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305E87">
      <w:pPr>
        <w:jc w:val="center"/>
        <w:outlineLvl w:val="0"/>
        <w:rPr>
          <w:rFonts w:ascii="隶书" w:hAnsi="Arial" w:eastAsia="隶书" w:cs="Arial"/>
          <w:b/>
          <w:color w:val="auto"/>
          <w:spacing w:val="-12"/>
          <w:sz w:val="48"/>
          <w:szCs w:val="48"/>
          <w:highlight w:val="none"/>
        </w:rPr>
      </w:pPr>
    </w:p>
    <w:p w14:paraId="66D229EA">
      <w:pPr>
        <w:jc w:val="center"/>
        <w:outlineLvl w:val="0"/>
        <w:rPr>
          <w:rFonts w:ascii="隶书" w:hAnsi="Arial" w:eastAsia="隶书" w:cs="Arial"/>
          <w:b/>
          <w:color w:val="auto"/>
          <w:spacing w:val="-12"/>
          <w:sz w:val="48"/>
          <w:szCs w:val="48"/>
          <w:highlight w:val="none"/>
        </w:rPr>
      </w:pPr>
      <w:r>
        <w:rPr>
          <w:rFonts w:hint="eastAsia" w:ascii="隶书" w:hAnsi="Arial" w:eastAsia="隶书" w:cs="Arial"/>
          <w:b/>
          <w:color w:val="auto"/>
          <w:spacing w:val="-12"/>
          <w:sz w:val="48"/>
          <w:szCs w:val="48"/>
          <w:highlight w:val="none"/>
        </w:rPr>
        <w:t>绍兴市政务服务办公室</w:t>
      </w:r>
      <w:r>
        <w:rPr>
          <w:rFonts w:hint="eastAsia" w:ascii="隶书" w:hAnsi="Arial" w:eastAsia="隶书" w:cs="Arial"/>
          <w:b/>
          <w:color w:val="auto"/>
          <w:spacing w:val="-12"/>
          <w:sz w:val="48"/>
          <w:szCs w:val="48"/>
          <w:highlight w:val="none"/>
        </w:rPr>
        <w:t>办公楼搬迁--厨房设备采购项目</w:t>
      </w:r>
    </w:p>
    <w:p w14:paraId="7A73E01E">
      <w:pPr>
        <w:outlineLvl w:val="0"/>
        <w:rPr>
          <w:rFonts w:ascii="隶书" w:eastAsia="隶书"/>
          <w:color w:val="auto"/>
          <w:sz w:val="44"/>
          <w:highlight w:val="none"/>
        </w:rPr>
      </w:pPr>
    </w:p>
    <w:p w14:paraId="59321DAD">
      <w:pPr>
        <w:outlineLvl w:val="0"/>
        <w:rPr>
          <w:rFonts w:ascii="隶书" w:eastAsia="隶书"/>
          <w:color w:val="auto"/>
          <w:sz w:val="44"/>
          <w:highlight w:val="none"/>
        </w:rPr>
      </w:pPr>
    </w:p>
    <w:p w14:paraId="19B43FE5">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14:paraId="58506273">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14:paraId="07B7DC76">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14:paraId="41114418">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14:paraId="26E9FF1B">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14:paraId="560B55A9">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14:paraId="6D2E9AB8">
      <w:pPr>
        <w:jc w:val="center"/>
        <w:outlineLvl w:val="0"/>
        <w:rPr>
          <w:rFonts w:ascii="隶书" w:eastAsia="隶书"/>
          <w:color w:val="auto"/>
          <w:sz w:val="44"/>
          <w:highlight w:val="none"/>
        </w:rPr>
      </w:pPr>
      <w:r>
        <w:rPr>
          <w:rFonts w:hint="eastAsia" w:ascii="隶书" w:eastAsia="隶书"/>
          <w:color w:val="auto"/>
          <w:sz w:val="44"/>
          <w:highlight w:val="none"/>
        </w:rPr>
        <w:t>（电子招投标）</w:t>
      </w:r>
    </w:p>
    <w:p w14:paraId="7D8370DC">
      <w:pPr>
        <w:jc w:val="center"/>
        <w:outlineLvl w:val="0"/>
        <w:rPr>
          <w:rFonts w:ascii="隶书" w:eastAsia="隶书"/>
          <w:color w:val="auto"/>
          <w:sz w:val="44"/>
          <w:highlight w:val="none"/>
        </w:rPr>
      </w:pPr>
    </w:p>
    <w:p w14:paraId="543A7100">
      <w:pPr>
        <w:jc w:val="center"/>
        <w:outlineLvl w:val="0"/>
        <w:rPr>
          <w:rFonts w:ascii="隶书" w:eastAsia="隶书"/>
          <w:color w:val="auto"/>
          <w:sz w:val="44"/>
          <w:highlight w:val="none"/>
        </w:rPr>
      </w:pPr>
    </w:p>
    <w:p w14:paraId="085C68CF">
      <w:pPr>
        <w:jc w:val="center"/>
        <w:rPr>
          <w:rFonts w:hint="default" w:ascii="隶书" w:eastAsia="隶书"/>
          <w:b/>
          <w:color w:val="auto"/>
          <w:sz w:val="28"/>
          <w:szCs w:val="28"/>
          <w:highlight w:val="none"/>
          <w:lang w:val="en-US" w:eastAsia="zh-CN"/>
        </w:rPr>
      </w:pPr>
      <w:r>
        <w:rPr>
          <w:rFonts w:hint="eastAsia" w:ascii="隶书" w:eastAsia="隶书"/>
          <w:b/>
          <w:color w:val="auto"/>
          <w:sz w:val="28"/>
          <w:szCs w:val="28"/>
          <w:highlight w:val="none"/>
        </w:rPr>
        <w:t>招标编号：</w:t>
      </w:r>
      <w:r>
        <w:rPr>
          <w:rFonts w:hint="eastAsia" w:ascii="隶书" w:eastAsia="隶书"/>
          <w:b/>
          <w:color w:val="auto"/>
          <w:sz w:val="28"/>
          <w:szCs w:val="28"/>
          <w:highlight w:val="none"/>
          <w:shd w:val="clear" w:color="auto" w:fill="auto"/>
        </w:rPr>
        <w:t>CGSHZJ-2024-N00</w:t>
      </w:r>
      <w:r>
        <w:rPr>
          <w:rFonts w:hint="eastAsia" w:ascii="隶书" w:eastAsia="隶书"/>
          <w:b/>
          <w:color w:val="auto"/>
          <w:sz w:val="28"/>
          <w:szCs w:val="28"/>
          <w:highlight w:val="none"/>
          <w:shd w:val="clear" w:color="auto" w:fill="auto"/>
          <w:lang w:val="en-US" w:eastAsia="zh-CN"/>
        </w:rPr>
        <w:t>1029</w:t>
      </w:r>
    </w:p>
    <w:tbl>
      <w:tblPr>
        <w:tblStyle w:val="66"/>
        <w:tblW w:w="7801" w:type="dxa"/>
        <w:jc w:val="center"/>
        <w:tblLayout w:type="fixed"/>
        <w:tblCellMar>
          <w:top w:w="0" w:type="dxa"/>
          <w:left w:w="108" w:type="dxa"/>
          <w:bottom w:w="0" w:type="dxa"/>
          <w:right w:w="108" w:type="dxa"/>
        </w:tblCellMar>
      </w:tblPr>
      <w:tblGrid>
        <w:gridCol w:w="2356"/>
        <w:gridCol w:w="5445"/>
      </w:tblGrid>
      <w:tr w14:paraId="52A7B79D">
        <w:tblPrEx>
          <w:tblCellMar>
            <w:top w:w="0" w:type="dxa"/>
            <w:left w:w="108" w:type="dxa"/>
            <w:bottom w:w="0" w:type="dxa"/>
            <w:right w:w="108" w:type="dxa"/>
          </w:tblCellMar>
        </w:tblPrEx>
        <w:trPr>
          <w:trHeight w:val="443" w:hRule="atLeast"/>
          <w:jc w:val="center"/>
        </w:trPr>
        <w:tc>
          <w:tcPr>
            <w:tcW w:w="2356" w:type="dxa"/>
          </w:tcPr>
          <w:p w14:paraId="69E7D1D4">
            <w:pPr>
              <w:keepNext w:val="0"/>
              <w:keepLines w:val="0"/>
              <w:suppressLineNumbers w:val="0"/>
              <w:spacing w:before="0" w:beforeAutospacing="0" w:after="100" w:afterAutospacing="1" w:line="440" w:lineRule="exact"/>
              <w:ind w:left="0" w:right="0"/>
              <w:rPr>
                <w:rFonts w:hint="eastAsia"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5" w:type="dxa"/>
            <w:vAlign w:val="center"/>
          </w:tcPr>
          <w:p w14:paraId="643F431B">
            <w:pPr>
              <w:keepNext w:val="0"/>
              <w:keepLines w:val="0"/>
              <w:suppressLineNumbers w:val="0"/>
              <w:spacing w:before="0" w:beforeAutospacing="0" w:after="0" w:afterAutospacing="0" w:line="320" w:lineRule="exact"/>
              <w:ind w:left="0" w:right="0"/>
              <w:outlineLvl w:val="0"/>
              <w:rPr>
                <w:rFonts w:hint="eastAsia" w:ascii="隶书" w:hAnsi="宋体" w:eastAsia="隶书"/>
                <w:color w:val="auto"/>
                <w:sz w:val="28"/>
                <w:szCs w:val="28"/>
                <w:highlight w:val="none"/>
              </w:rPr>
            </w:pPr>
            <w:r>
              <w:rPr>
                <w:rFonts w:hint="eastAsia" w:ascii="隶书" w:hAnsi="宋体" w:eastAsia="隶书"/>
                <w:color w:val="auto"/>
                <w:sz w:val="28"/>
                <w:szCs w:val="28"/>
                <w:highlight w:val="none"/>
              </w:rPr>
              <w:t>绍兴市政务服务办公室</w:t>
            </w:r>
          </w:p>
        </w:tc>
      </w:tr>
      <w:tr w14:paraId="639BD78E">
        <w:tblPrEx>
          <w:tblCellMar>
            <w:top w:w="0" w:type="dxa"/>
            <w:left w:w="108" w:type="dxa"/>
            <w:bottom w:w="0" w:type="dxa"/>
            <w:right w:w="108" w:type="dxa"/>
          </w:tblCellMar>
        </w:tblPrEx>
        <w:trPr>
          <w:trHeight w:val="494" w:hRule="atLeast"/>
          <w:jc w:val="center"/>
        </w:trPr>
        <w:tc>
          <w:tcPr>
            <w:tcW w:w="2356" w:type="dxa"/>
          </w:tcPr>
          <w:p w14:paraId="0E289DEF">
            <w:pPr>
              <w:keepNext w:val="0"/>
              <w:keepLines w:val="0"/>
              <w:suppressLineNumbers w:val="0"/>
              <w:spacing w:before="0" w:beforeAutospacing="0" w:after="100" w:afterAutospacing="1" w:line="440" w:lineRule="exact"/>
              <w:ind w:left="0" w:right="0"/>
              <w:rPr>
                <w:rFonts w:hint="eastAsia" w:ascii="隶书" w:hAnsi="宋体" w:eastAsia="隶书"/>
                <w:color w:val="auto"/>
                <w:sz w:val="28"/>
                <w:szCs w:val="28"/>
                <w:highlight w:val="none"/>
              </w:rPr>
            </w:pPr>
            <w:r>
              <w:rPr>
                <w:rFonts w:hint="eastAsia" w:ascii="隶书" w:hAnsi="宋体" w:eastAsia="隶书"/>
                <w:color w:val="auto"/>
                <w:spacing w:val="0"/>
                <w:w w:val="100"/>
                <w:kern w:val="0"/>
                <w:sz w:val="28"/>
                <w:szCs w:val="28"/>
                <w:highlight w:val="none"/>
                <w:fitText w:val="1680" w:id="1"/>
              </w:rPr>
              <w:t>采购代理机构</w:t>
            </w:r>
            <w:r>
              <w:rPr>
                <w:rFonts w:hint="eastAsia" w:ascii="隶书" w:hAnsi="宋体" w:eastAsia="隶书"/>
                <w:color w:val="auto"/>
                <w:sz w:val="28"/>
                <w:szCs w:val="28"/>
                <w:highlight w:val="none"/>
              </w:rPr>
              <w:t>：</w:t>
            </w:r>
          </w:p>
        </w:tc>
        <w:tc>
          <w:tcPr>
            <w:tcW w:w="5445" w:type="dxa"/>
          </w:tcPr>
          <w:p w14:paraId="1A374236">
            <w:pPr>
              <w:keepNext w:val="0"/>
              <w:keepLines w:val="0"/>
              <w:suppressLineNumbers w:val="0"/>
              <w:spacing w:before="0" w:beforeAutospacing="0" w:after="100" w:afterAutospacing="1" w:line="440" w:lineRule="exact"/>
              <w:ind w:left="0" w:right="0"/>
              <w:rPr>
                <w:rFonts w:hint="eastAsia" w:ascii="隶书" w:hAnsi="宋体" w:eastAsia="隶书"/>
                <w:color w:val="auto"/>
                <w:sz w:val="28"/>
                <w:szCs w:val="28"/>
                <w:highlight w:val="none"/>
              </w:rPr>
            </w:pPr>
            <w:r>
              <w:rPr>
                <w:rFonts w:hint="eastAsia" w:ascii="隶书" w:hAnsi="宋体" w:eastAsia="隶书"/>
                <w:color w:val="auto"/>
                <w:sz w:val="28"/>
                <w:szCs w:val="28"/>
                <w:highlight w:val="none"/>
              </w:rPr>
              <w:t>浙江建诚工程管理咨询有限公司</w:t>
            </w:r>
          </w:p>
        </w:tc>
      </w:tr>
      <w:tr w14:paraId="00DFFE5E">
        <w:tblPrEx>
          <w:tblCellMar>
            <w:top w:w="0" w:type="dxa"/>
            <w:left w:w="108" w:type="dxa"/>
            <w:bottom w:w="0" w:type="dxa"/>
            <w:right w:w="108" w:type="dxa"/>
          </w:tblCellMar>
        </w:tblPrEx>
        <w:trPr>
          <w:trHeight w:val="397" w:hRule="atLeast"/>
          <w:jc w:val="center"/>
        </w:trPr>
        <w:tc>
          <w:tcPr>
            <w:tcW w:w="2356" w:type="dxa"/>
            <w:vMerge w:val="restart"/>
            <w:vAlign w:val="center"/>
          </w:tcPr>
          <w:p w14:paraId="321D3EDB">
            <w:pPr>
              <w:keepNext w:val="0"/>
              <w:keepLines w:val="0"/>
              <w:suppressLineNumbers w:val="0"/>
              <w:spacing w:before="0" w:beforeAutospacing="0" w:after="100" w:afterAutospacing="1" w:line="440" w:lineRule="exact"/>
              <w:ind w:left="0" w:right="0"/>
              <w:rPr>
                <w:rFonts w:hint="eastAsia"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2"/>
              </w:rPr>
              <w:t>监督单</w:t>
            </w:r>
            <w:r>
              <w:rPr>
                <w:rFonts w:hint="eastAsia" w:ascii="隶书" w:hAnsi="宋体" w:eastAsia="隶书"/>
                <w:color w:val="auto"/>
                <w:spacing w:val="1"/>
                <w:kern w:val="0"/>
                <w:sz w:val="28"/>
                <w:szCs w:val="28"/>
                <w:highlight w:val="none"/>
                <w:fitText w:val="1680" w:id="2"/>
              </w:rPr>
              <w:t>位</w:t>
            </w:r>
            <w:r>
              <w:rPr>
                <w:rFonts w:hint="eastAsia" w:ascii="隶书" w:hAnsi="宋体" w:eastAsia="隶书"/>
                <w:color w:val="auto"/>
                <w:sz w:val="28"/>
                <w:szCs w:val="28"/>
                <w:highlight w:val="none"/>
              </w:rPr>
              <w:t>：</w:t>
            </w:r>
          </w:p>
        </w:tc>
        <w:tc>
          <w:tcPr>
            <w:tcW w:w="5445" w:type="dxa"/>
          </w:tcPr>
          <w:p w14:paraId="01FE074E">
            <w:pPr>
              <w:keepNext w:val="0"/>
              <w:keepLines w:val="0"/>
              <w:suppressLineNumbers w:val="0"/>
              <w:spacing w:before="0" w:beforeAutospacing="0" w:after="100" w:afterAutospacing="1" w:line="440" w:lineRule="exact"/>
              <w:ind w:left="0" w:right="0"/>
              <w:rPr>
                <w:rFonts w:hint="eastAsia"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14:paraId="56F9300B">
        <w:tblPrEx>
          <w:tblCellMar>
            <w:top w:w="0" w:type="dxa"/>
            <w:left w:w="108" w:type="dxa"/>
            <w:bottom w:w="0" w:type="dxa"/>
            <w:right w:w="108" w:type="dxa"/>
          </w:tblCellMar>
        </w:tblPrEx>
        <w:trPr>
          <w:trHeight w:val="397" w:hRule="atLeast"/>
          <w:jc w:val="center"/>
        </w:trPr>
        <w:tc>
          <w:tcPr>
            <w:tcW w:w="2356" w:type="dxa"/>
            <w:vMerge w:val="continue"/>
          </w:tcPr>
          <w:p w14:paraId="1F2EB56C">
            <w:pPr>
              <w:keepNext w:val="0"/>
              <w:keepLines w:val="0"/>
              <w:suppressLineNumbers w:val="0"/>
              <w:spacing w:before="0" w:beforeAutospacing="0" w:after="100" w:afterAutospacing="1" w:line="440" w:lineRule="exact"/>
              <w:ind w:left="0" w:right="0"/>
              <w:rPr>
                <w:rFonts w:hint="eastAsia" w:ascii="隶书" w:hAnsi="宋体" w:eastAsia="隶书"/>
                <w:color w:val="auto"/>
                <w:sz w:val="28"/>
                <w:szCs w:val="28"/>
                <w:highlight w:val="none"/>
              </w:rPr>
            </w:pPr>
          </w:p>
        </w:tc>
        <w:tc>
          <w:tcPr>
            <w:tcW w:w="5445" w:type="dxa"/>
          </w:tcPr>
          <w:p w14:paraId="2D38C551">
            <w:pPr>
              <w:keepNext w:val="0"/>
              <w:keepLines w:val="0"/>
              <w:suppressLineNumbers w:val="0"/>
              <w:spacing w:before="0" w:beforeAutospacing="0" w:after="100" w:afterAutospacing="1" w:line="440" w:lineRule="exact"/>
              <w:ind w:left="0" w:right="0"/>
              <w:rPr>
                <w:rFonts w:hint="eastAsia" w:ascii="隶书" w:hAnsi="宋体" w:eastAsia="隶书"/>
                <w:color w:val="auto"/>
                <w:sz w:val="28"/>
                <w:szCs w:val="28"/>
                <w:highlight w:val="none"/>
              </w:rPr>
            </w:pPr>
            <w:r>
              <w:rPr>
                <w:rFonts w:hint="eastAsia" w:ascii="隶书" w:hAnsi="宋体" w:eastAsia="隶书"/>
                <w:color w:val="auto"/>
                <w:sz w:val="28"/>
                <w:szCs w:val="28"/>
                <w:highlight w:val="none"/>
              </w:rPr>
              <w:t>绍兴市政务服务办公室</w:t>
            </w:r>
          </w:p>
        </w:tc>
      </w:tr>
      <w:tr w14:paraId="6F1C769C">
        <w:tblPrEx>
          <w:tblCellMar>
            <w:top w:w="0" w:type="dxa"/>
            <w:left w:w="108" w:type="dxa"/>
            <w:bottom w:w="0" w:type="dxa"/>
            <w:right w:w="108" w:type="dxa"/>
          </w:tblCellMar>
        </w:tblPrEx>
        <w:trPr>
          <w:trHeight w:val="333" w:hRule="atLeast"/>
          <w:jc w:val="center"/>
        </w:trPr>
        <w:tc>
          <w:tcPr>
            <w:tcW w:w="7801" w:type="dxa"/>
            <w:gridSpan w:val="2"/>
          </w:tcPr>
          <w:p w14:paraId="07144A6B">
            <w:pPr>
              <w:keepNext w:val="0"/>
              <w:keepLines w:val="0"/>
              <w:suppressLineNumbers w:val="0"/>
              <w:spacing w:before="0" w:beforeAutospacing="0" w:after="100" w:afterAutospacing="1" w:line="440" w:lineRule="exact"/>
              <w:ind w:left="0" w:right="0"/>
              <w:jc w:val="center"/>
              <w:rPr>
                <w:rFonts w:hint="eastAsia" w:ascii="隶书" w:hAnsi="宋体" w:eastAsia="隶书"/>
                <w:color w:val="auto"/>
                <w:sz w:val="28"/>
                <w:szCs w:val="28"/>
                <w:highlight w:val="none"/>
              </w:rPr>
            </w:pPr>
            <w:r>
              <w:rPr>
                <w:rFonts w:hint="eastAsia" w:ascii="隶书" w:eastAsia="隶书"/>
                <w:color w:val="auto"/>
                <w:sz w:val="28"/>
                <w:szCs w:val="28"/>
                <w:highlight w:val="none"/>
              </w:rPr>
              <w:t>二○二四年八月</w:t>
            </w:r>
          </w:p>
        </w:tc>
      </w:tr>
    </w:tbl>
    <w:p w14:paraId="67D8C762">
      <w:pPr>
        <w:pageBreakBefore/>
        <w:jc w:val="center"/>
        <w:rPr>
          <w:rFonts w:ascii="隶书" w:eastAsia="隶书"/>
          <w:b/>
          <w:color w:val="auto"/>
          <w:sz w:val="44"/>
          <w:szCs w:val="44"/>
          <w:highlight w:val="none"/>
        </w:rPr>
      </w:pPr>
    </w:p>
    <w:p w14:paraId="402FE593">
      <w:pPr>
        <w:jc w:val="center"/>
        <w:rPr>
          <w:rFonts w:ascii="隶书" w:eastAsia="隶书"/>
          <w:b/>
          <w:color w:val="auto"/>
          <w:sz w:val="44"/>
          <w:szCs w:val="44"/>
          <w:highlight w:val="none"/>
        </w:rPr>
      </w:pPr>
    </w:p>
    <w:p w14:paraId="09A65E8F">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14:paraId="557BC1E6">
      <w:pPr>
        <w:jc w:val="center"/>
        <w:rPr>
          <w:rFonts w:ascii="隶书" w:eastAsia="隶书"/>
          <w:b/>
          <w:color w:val="auto"/>
          <w:sz w:val="44"/>
          <w:szCs w:val="44"/>
          <w:highlight w:val="none"/>
        </w:rPr>
      </w:pPr>
    </w:p>
    <w:p w14:paraId="19FE9DBA">
      <w:pPr>
        <w:jc w:val="center"/>
        <w:rPr>
          <w:rFonts w:ascii="隶书" w:eastAsia="隶书"/>
          <w:color w:val="auto"/>
          <w:highlight w:val="none"/>
        </w:rPr>
      </w:pPr>
    </w:p>
    <w:p w14:paraId="363D1A76">
      <w:pPr>
        <w:snapToGrid w:val="0"/>
        <w:spacing w:line="480" w:lineRule="auto"/>
        <w:ind w:firstLine="1807" w:firstLineChars="500"/>
        <w:jc w:val="left"/>
        <w:rPr>
          <w:rFonts w:hint="eastAsia"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w:t>
      </w:r>
      <w:r>
        <w:rPr>
          <w:rFonts w:hint="eastAsia" w:ascii="仿宋_GB2312" w:hAnsi="宋体" w:eastAsia="仿宋_GB2312"/>
          <w:b/>
          <w:color w:val="auto"/>
          <w:sz w:val="36"/>
          <w:szCs w:val="36"/>
          <w:highlight w:val="none"/>
          <w:lang w:val="en-US" w:eastAsia="zh-CN"/>
        </w:rPr>
        <w:t xml:space="preserve">  </w:t>
      </w:r>
      <w:r>
        <w:rPr>
          <w:rFonts w:hint="eastAsia" w:ascii="仿宋_GB2312" w:hAnsi="宋体" w:eastAsia="仿宋_GB2312"/>
          <w:b/>
          <w:color w:val="auto"/>
          <w:sz w:val="36"/>
          <w:szCs w:val="36"/>
          <w:highlight w:val="none"/>
        </w:rPr>
        <w:t>招标公告</w:t>
      </w:r>
    </w:p>
    <w:p w14:paraId="7A3F5156">
      <w:pPr>
        <w:snapToGrid w:val="0"/>
        <w:spacing w:line="480" w:lineRule="auto"/>
        <w:ind w:firstLine="1807" w:firstLineChars="500"/>
        <w:jc w:val="left"/>
        <w:rPr>
          <w:rFonts w:hint="eastAsia"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w:t>
      </w:r>
      <w:r>
        <w:rPr>
          <w:rFonts w:hint="eastAsia" w:ascii="仿宋_GB2312" w:hAnsi="宋体" w:eastAsia="仿宋_GB2312"/>
          <w:b/>
          <w:color w:val="auto"/>
          <w:sz w:val="36"/>
          <w:szCs w:val="36"/>
          <w:highlight w:val="none"/>
          <w:lang w:val="en-US" w:eastAsia="zh-CN"/>
        </w:rPr>
        <w:t xml:space="preserve">  </w:t>
      </w:r>
      <w:r>
        <w:rPr>
          <w:rFonts w:hint="eastAsia" w:ascii="仿宋_GB2312" w:hAnsi="宋体" w:eastAsia="仿宋_GB2312"/>
          <w:b/>
          <w:color w:val="auto"/>
          <w:sz w:val="36"/>
          <w:szCs w:val="36"/>
          <w:highlight w:val="none"/>
        </w:rPr>
        <w:t>投标须知</w:t>
      </w:r>
    </w:p>
    <w:p w14:paraId="7235B4DB">
      <w:pPr>
        <w:snapToGrid w:val="0"/>
        <w:spacing w:line="480" w:lineRule="auto"/>
        <w:ind w:firstLine="1807" w:firstLineChars="500"/>
        <w:jc w:val="left"/>
        <w:rPr>
          <w:rFonts w:hint="eastAsia"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w:t>
      </w:r>
      <w:r>
        <w:rPr>
          <w:rFonts w:hint="eastAsia" w:ascii="仿宋_GB2312" w:hAnsi="宋体" w:eastAsia="仿宋_GB2312"/>
          <w:b/>
          <w:color w:val="auto"/>
          <w:sz w:val="36"/>
          <w:szCs w:val="36"/>
          <w:highlight w:val="none"/>
          <w:lang w:val="en-US" w:eastAsia="zh-CN"/>
        </w:rPr>
        <w:t xml:space="preserve">  </w:t>
      </w:r>
      <w:r>
        <w:rPr>
          <w:rFonts w:hint="eastAsia" w:ascii="仿宋_GB2312" w:hAnsi="宋体" w:eastAsia="仿宋_GB2312"/>
          <w:b/>
          <w:color w:val="auto"/>
          <w:sz w:val="36"/>
          <w:szCs w:val="36"/>
          <w:highlight w:val="none"/>
        </w:rPr>
        <w:t>招标项目范围及要求</w:t>
      </w:r>
    </w:p>
    <w:p w14:paraId="1179E031">
      <w:pPr>
        <w:snapToGrid w:val="0"/>
        <w:spacing w:line="480" w:lineRule="auto"/>
        <w:ind w:firstLine="1807" w:firstLineChars="500"/>
        <w:jc w:val="left"/>
        <w:rPr>
          <w:rFonts w:hint="eastAsia"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w:t>
      </w:r>
      <w:r>
        <w:rPr>
          <w:rFonts w:hint="eastAsia" w:ascii="仿宋_GB2312" w:hAnsi="宋体" w:eastAsia="仿宋_GB2312"/>
          <w:b/>
          <w:color w:val="auto"/>
          <w:sz w:val="36"/>
          <w:szCs w:val="36"/>
          <w:highlight w:val="none"/>
          <w:lang w:val="en-US" w:eastAsia="zh-CN"/>
        </w:rPr>
        <w:t xml:space="preserve">  </w:t>
      </w:r>
      <w:r>
        <w:rPr>
          <w:rFonts w:hint="eastAsia" w:ascii="仿宋_GB2312" w:hAnsi="宋体" w:eastAsia="仿宋_GB2312"/>
          <w:b/>
          <w:color w:val="auto"/>
          <w:sz w:val="36"/>
          <w:szCs w:val="36"/>
          <w:highlight w:val="none"/>
        </w:rPr>
        <w:t>合同的主要条款</w:t>
      </w:r>
    </w:p>
    <w:p w14:paraId="2CAB0998">
      <w:pPr>
        <w:snapToGrid w:val="0"/>
        <w:spacing w:line="480" w:lineRule="auto"/>
        <w:ind w:firstLine="1807" w:firstLineChars="500"/>
        <w:jc w:val="left"/>
        <w:rPr>
          <w:rFonts w:hint="eastAsia"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w:t>
      </w:r>
      <w:r>
        <w:rPr>
          <w:rFonts w:hint="eastAsia" w:ascii="仿宋_GB2312" w:hAnsi="宋体" w:eastAsia="仿宋_GB2312"/>
          <w:b/>
          <w:color w:val="auto"/>
          <w:sz w:val="36"/>
          <w:szCs w:val="36"/>
          <w:highlight w:val="none"/>
          <w:lang w:val="en-US" w:eastAsia="zh-CN"/>
        </w:rPr>
        <w:t xml:space="preserve">  </w:t>
      </w:r>
      <w:r>
        <w:rPr>
          <w:rFonts w:hint="eastAsia" w:ascii="仿宋_GB2312" w:hAnsi="宋体" w:eastAsia="仿宋_GB2312"/>
          <w:b/>
          <w:color w:val="auto"/>
          <w:sz w:val="36"/>
          <w:szCs w:val="36"/>
          <w:highlight w:val="none"/>
        </w:rPr>
        <w:t>评标方法及标准</w:t>
      </w:r>
    </w:p>
    <w:p w14:paraId="2090CA27">
      <w:pPr>
        <w:snapToGrid w:val="0"/>
        <w:spacing w:line="480" w:lineRule="auto"/>
        <w:ind w:firstLine="1807" w:firstLineChars="500"/>
        <w:jc w:val="left"/>
        <w:rPr>
          <w:rFonts w:hint="eastAsia"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w:t>
      </w:r>
      <w:r>
        <w:rPr>
          <w:rFonts w:hint="eastAsia" w:ascii="仿宋_GB2312" w:hAnsi="宋体" w:eastAsia="仿宋_GB2312"/>
          <w:b/>
          <w:color w:val="auto"/>
          <w:sz w:val="36"/>
          <w:szCs w:val="36"/>
          <w:highlight w:val="none"/>
          <w:lang w:val="en-US" w:eastAsia="zh-CN"/>
        </w:rPr>
        <w:t xml:space="preserve">  </w:t>
      </w:r>
      <w:r>
        <w:rPr>
          <w:rFonts w:hint="eastAsia" w:ascii="仿宋_GB2312" w:hAnsi="宋体" w:eastAsia="仿宋_GB2312"/>
          <w:b/>
          <w:color w:val="auto"/>
          <w:sz w:val="36"/>
          <w:szCs w:val="36"/>
          <w:highlight w:val="none"/>
        </w:rPr>
        <w:t>投标文件及其附件格式</w:t>
      </w:r>
    </w:p>
    <w:p w14:paraId="48B0360E">
      <w:pPr>
        <w:snapToGrid w:val="0"/>
        <w:spacing w:line="480" w:lineRule="auto"/>
        <w:jc w:val="left"/>
        <w:rPr>
          <w:rFonts w:hint="eastAsia" w:ascii="仿宋_GB2312" w:hAnsi="宋体" w:eastAsia="仿宋_GB2312"/>
          <w:color w:val="auto"/>
          <w:sz w:val="36"/>
          <w:szCs w:val="36"/>
          <w:highlight w:val="none"/>
        </w:rPr>
      </w:pPr>
    </w:p>
    <w:p w14:paraId="3594C63D">
      <w:pPr>
        <w:snapToGrid w:val="0"/>
        <w:spacing w:line="480" w:lineRule="auto"/>
        <w:jc w:val="left"/>
        <w:rPr>
          <w:rFonts w:hint="eastAsia" w:ascii="仿宋_GB2312" w:hAnsi="宋体" w:eastAsia="仿宋_GB2312"/>
          <w:color w:val="auto"/>
          <w:sz w:val="36"/>
          <w:szCs w:val="36"/>
          <w:highlight w:val="none"/>
        </w:rPr>
      </w:pPr>
    </w:p>
    <w:p w14:paraId="39527F5E">
      <w:pPr>
        <w:snapToGrid w:val="0"/>
        <w:spacing w:line="480" w:lineRule="auto"/>
        <w:jc w:val="left"/>
        <w:rPr>
          <w:rFonts w:hint="eastAsia" w:ascii="仿宋_GB2312" w:hAnsi="宋体" w:eastAsia="仿宋_GB2312"/>
          <w:color w:val="auto"/>
          <w:sz w:val="36"/>
          <w:szCs w:val="36"/>
          <w:highlight w:val="none"/>
        </w:rPr>
      </w:pPr>
    </w:p>
    <w:p w14:paraId="729F3AF7">
      <w:pPr>
        <w:snapToGrid w:val="0"/>
        <w:spacing w:line="480" w:lineRule="auto"/>
        <w:jc w:val="left"/>
        <w:rPr>
          <w:rFonts w:hint="eastAsia" w:ascii="仿宋_GB2312" w:hAnsi="宋体" w:eastAsia="仿宋_GB2312"/>
          <w:color w:val="auto"/>
          <w:sz w:val="36"/>
          <w:szCs w:val="36"/>
          <w:highlight w:val="none"/>
        </w:rPr>
      </w:pPr>
    </w:p>
    <w:p w14:paraId="4A12C792">
      <w:pPr>
        <w:snapToGrid w:val="0"/>
        <w:spacing w:line="480" w:lineRule="auto"/>
        <w:jc w:val="left"/>
        <w:rPr>
          <w:rFonts w:hint="eastAsia" w:ascii="仿宋_GB2312" w:hAnsi="宋体" w:eastAsia="仿宋_GB2312"/>
          <w:color w:val="auto"/>
          <w:sz w:val="36"/>
          <w:szCs w:val="36"/>
          <w:highlight w:val="none"/>
        </w:rPr>
      </w:pPr>
    </w:p>
    <w:p w14:paraId="0414A1FE">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第一部分招标公告</w:t>
      </w:r>
    </w:p>
    <w:tbl>
      <w:tblPr>
        <w:tblStyle w:val="66"/>
        <w:tblW w:w="8749" w:type="dxa"/>
        <w:tblInd w:w="0" w:type="dxa"/>
        <w:tblLayout w:type="fixed"/>
        <w:tblCellMar>
          <w:top w:w="0" w:type="dxa"/>
          <w:left w:w="0" w:type="dxa"/>
          <w:bottom w:w="0" w:type="dxa"/>
          <w:right w:w="0" w:type="dxa"/>
        </w:tblCellMar>
      </w:tblPr>
      <w:tblGrid>
        <w:gridCol w:w="8749"/>
      </w:tblGrid>
      <w:tr w14:paraId="6E5B0A02">
        <w:tblPrEx>
          <w:tblCellMar>
            <w:top w:w="0" w:type="dxa"/>
            <w:left w:w="0" w:type="dxa"/>
            <w:bottom w:w="0" w:type="dxa"/>
            <w:right w:w="0" w:type="dxa"/>
          </w:tblCellMar>
        </w:tblPrEx>
        <w:trPr>
          <w:trHeight w:val="12609" w:hRule="atLeast"/>
        </w:trPr>
        <w:tc>
          <w:tcPr>
            <w:tcW w:w="8749" w:type="dxa"/>
            <w:vAlign w:val="center"/>
          </w:tcPr>
          <w:p w14:paraId="6CD6D110">
            <w:pPr>
              <w:keepNext w:val="0"/>
              <w:keepLines w:val="0"/>
              <w:suppressLineNumbers w:val="0"/>
              <w:spacing w:before="0" w:beforeAutospacing="0" w:after="0" w:afterAutospacing="0"/>
              <w:ind w:left="0" w:right="0"/>
              <w:rPr>
                <w:color w:val="auto"/>
                <w:highlight w:val="none"/>
              </w:rPr>
            </w:pPr>
            <w:r>
              <w:rPr>
                <w:rFonts w:ascii="仿宋_GB2312" w:hAnsi="新宋体" w:eastAsia="仿宋_GB2312"/>
                <w:color w:val="auto"/>
                <w:highlight w:val="none"/>
              </w:rPr>
              <w:br w:type="page"/>
            </w:r>
          </w:p>
          <w:tbl>
            <w:tblPr>
              <w:tblStyle w:val="66"/>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4F2ED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01419937">
                  <w:pPr>
                    <w:pStyle w:val="100"/>
                    <w:keepNext w:val="0"/>
                    <w:keepLines w:val="0"/>
                    <w:suppressLineNumbers w:val="0"/>
                    <w:spacing w:before="0" w:beforeAutospacing="0" w:after="120" w:afterAutospacing="0" w:line="440" w:lineRule="exact"/>
                    <w:ind w:left="0" w:right="0"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14:paraId="12FF0DF6">
                  <w:pPr>
                    <w:pStyle w:val="100"/>
                    <w:keepNext w:val="0"/>
                    <w:keepLines w:val="0"/>
                    <w:suppressLineNumbers w:val="0"/>
                    <w:wordWrap w:val="0"/>
                    <w:spacing w:before="0" w:beforeAutospacing="0" w:after="0" w:afterLines="0" w:afterAutospacing="0" w:line="440" w:lineRule="exact"/>
                    <w:ind w:left="0" w:right="0" w:firstLine="480"/>
                    <w:jc w:val="left"/>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u w:val="single"/>
                    </w:rPr>
                    <w:t>绍兴市政务服务办公室办公楼搬迁--厨房设备采购项目</w:t>
                  </w:r>
                  <w:r>
                    <w:rPr>
                      <w:rFonts w:hint="eastAsia" w:ascii="仿宋_GB2312" w:hAnsi="新宋体" w:eastAsia="仿宋_GB2312"/>
                      <w:color w:val="auto"/>
                      <w:szCs w:val="24"/>
                      <w:highlight w:val="none"/>
                    </w:rPr>
                    <w:t>招标项目的潜在投标人应在政采云平台（</w:t>
                  </w:r>
                  <w:r>
                    <w:rPr>
                      <w:rFonts w:ascii="仿宋_GB2312" w:hAnsi="新宋体" w:eastAsia="仿宋_GB2312"/>
                      <w:color w:val="auto"/>
                      <w:szCs w:val="24"/>
                      <w:highlight w:val="none"/>
                    </w:rPr>
                    <w:t>https://www.zcygov.cn/）获取（下载）招标文件，并于2024年</w:t>
                  </w:r>
                  <w:r>
                    <w:rPr>
                      <w:rFonts w:hint="eastAsia" w:ascii="仿宋_GB2312" w:hAnsi="新宋体" w:eastAsia="仿宋_GB2312"/>
                      <w:color w:val="auto"/>
                      <w:szCs w:val="24"/>
                      <w:highlight w:val="none"/>
                    </w:rPr>
                    <w:t xml:space="preserve"> </w:t>
                  </w:r>
                  <w:r>
                    <w:rPr>
                      <w:rFonts w:hint="eastAsia" w:ascii="仿宋_GB2312" w:hAnsi="新宋体" w:eastAsia="仿宋_GB2312"/>
                      <w:color w:val="auto"/>
                      <w:szCs w:val="24"/>
                      <w:highlight w:val="none"/>
                      <w:lang w:val="en-US" w:eastAsia="zh-CN"/>
                    </w:rPr>
                    <w:t xml:space="preserve"> </w:t>
                  </w:r>
                  <w:r>
                    <w:rPr>
                      <w:rFonts w:hint="eastAsia" w:ascii="仿宋_GB2312" w:hAnsi="新宋体" w:eastAsia="仿宋_GB2312"/>
                      <w:color w:val="auto"/>
                      <w:szCs w:val="24"/>
                      <w:highlight w:val="none"/>
                    </w:rPr>
                    <w:t>月 日09</w:t>
                  </w:r>
                  <w:r>
                    <w:rPr>
                      <w:rFonts w:ascii="仿宋_GB2312" w:hAnsi="新宋体" w:eastAsia="仿宋_GB2312"/>
                      <w:color w:val="auto"/>
                      <w:szCs w:val="24"/>
                      <w:highlight w:val="none"/>
                    </w:rPr>
                    <w:t>点00分00秒（北京时间）前递交（上传）投标文件。</w:t>
                  </w:r>
                </w:p>
              </w:tc>
            </w:tr>
          </w:tbl>
          <w:p w14:paraId="6CBF6C91">
            <w:pPr>
              <w:pStyle w:val="100"/>
              <w:keepNext w:val="0"/>
              <w:keepLines w:val="0"/>
              <w:suppressLineNumbers w:val="0"/>
              <w:spacing w:before="0" w:beforeAutospacing="0" w:after="0" w:afterLines="0" w:afterAutospacing="0" w:line="440" w:lineRule="exact"/>
              <w:ind w:left="0" w:right="0" w:firstLine="482"/>
              <w:jc w:val="left"/>
              <w:rPr>
                <w:rFonts w:hint="eastAsia" w:ascii="仿宋_GB2312" w:hAnsi="新宋体" w:eastAsia="仿宋_GB2312"/>
                <w:b/>
                <w:color w:val="auto"/>
                <w:szCs w:val="24"/>
                <w:highlight w:val="none"/>
              </w:rPr>
            </w:pPr>
            <w:r>
              <w:rPr>
                <w:rFonts w:hint="eastAsia" w:ascii="仿宋_GB2312" w:hAnsi="新宋体" w:eastAsia="仿宋_GB2312"/>
                <w:b/>
                <w:color w:val="auto"/>
                <w:szCs w:val="24"/>
                <w:highlight w:val="none"/>
              </w:rPr>
              <w:t>一、项目基本情况</w:t>
            </w:r>
          </w:p>
          <w:p w14:paraId="537161BE">
            <w:pPr>
              <w:pStyle w:val="100"/>
              <w:keepNext w:val="0"/>
              <w:keepLines w:val="0"/>
              <w:suppressLineNumbers w:val="0"/>
              <w:spacing w:before="0" w:beforeAutospacing="0" w:after="0" w:afterLines="0" w:afterAutospacing="0" w:line="440" w:lineRule="exact"/>
              <w:ind w:left="0" w:right="0" w:firstLine="482"/>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shd w:val="clear" w:color="auto" w:fill="auto"/>
              </w:rPr>
              <w:t>CGSHZJ-2024-N0010</w:t>
            </w:r>
            <w:r>
              <w:rPr>
                <w:rFonts w:hint="eastAsia" w:ascii="仿宋_GB2312" w:hAnsi="新宋体" w:eastAsia="仿宋_GB2312"/>
                <w:color w:val="auto"/>
                <w:szCs w:val="24"/>
                <w:highlight w:val="none"/>
                <w:shd w:val="clear" w:color="auto" w:fill="auto"/>
                <w:lang w:val="en-US" w:eastAsia="zh-CN"/>
              </w:rPr>
              <w:t>29</w:t>
            </w:r>
          </w:p>
          <w:p w14:paraId="67933455">
            <w:pPr>
              <w:pStyle w:val="100"/>
              <w:keepNext w:val="0"/>
              <w:keepLines w:val="0"/>
              <w:suppressLineNumbers w:val="0"/>
              <w:spacing w:before="0" w:beforeAutospacing="0" w:after="0" w:afterLines="0" w:afterAutospacing="0" w:line="440" w:lineRule="exact"/>
              <w:ind w:left="0" w:right="-508" w:rightChars="-242" w:firstLine="482"/>
              <w:rPr>
                <w:rFonts w:hint="eastAsia" w:ascii="仿宋_GB2312" w:hAnsi="新宋体" w:eastAsia="仿宋_GB2312"/>
                <w:color w:val="auto"/>
                <w:szCs w:val="24"/>
                <w:highlight w:val="none"/>
              </w:rPr>
            </w:pPr>
            <w:r>
              <w:rPr>
                <w:rFonts w:hint="eastAsia" w:ascii="仿宋_GB2312" w:hAnsi="新宋体" w:eastAsia="仿宋_GB2312"/>
                <w:b/>
                <w:color w:val="auto"/>
                <w:szCs w:val="24"/>
                <w:highlight w:val="none"/>
              </w:rPr>
              <w:t>项目名称：</w:t>
            </w:r>
            <w:r>
              <w:rPr>
                <w:rFonts w:hint="eastAsia" w:ascii="仿宋_GB2312" w:hAnsi="新宋体" w:eastAsia="仿宋_GB2312"/>
                <w:color w:val="auto"/>
                <w:szCs w:val="24"/>
                <w:highlight w:val="none"/>
              </w:rPr>
              <w:t>绍兴市政务服务办公室办公楼搬迁--厨房设备采购项目</w:t>
            </w:r>
          </w:p>
          <w:p w14:paraId="76C1E9DE">
            <w:pPr>
              <w:pStyle w:val="100"/>
              <w:keepNext w:val="0"/>
              <w:keepLines w:val="0"/>
              <w:suppressLineNumbers w:val="0"/>
              <w:spacing w:before="0" w:beforeAutospacing="0" w:after="0" w:afterLines="0" w:afterAutospacing="0" w:line="440" w:lineRule="exact"/>
              <w:ind w:left="0" w:right="0" w:firstLine="482"/>
              <w:rPr>
                <w:rFonts w:hint="eastAsia" w:ascii="仿宋_GB2312" w:hAnsi="新宋体" w:eastAsia="仿宋_GB2312"/>
                <w:color w:val="auto"/>
                <w:szCs w:val="24"/>
                <w:highlight w:val="none"/>
              </w:rPr>
            </w:pPr>
            <w:r>
              <w:rPr>
                <w:rFonts w:hint="eastAsia" w:ascii="仿宋_GB2312" w:hAnsi="新宋体" w:eastAsia="仿宋_GB2312"/>
                <w:b/>
                <w:color w:val="auto"/>
                <w:szCs w:val="24"/>
                <w:highlight w:val="none"/>
              </w:rPr>
              <w:t>采购方式：</w:t>
            </w:r>
            <w:r>
              <w:rPr>
                <w:rFonts w:hint="eastAsia" w:ascii="仿宋_GB2312" w:hAnsi="新宋体" w:eastAsia="仿宋_GB2312"/>
                <w:color w:val="auto"/>
                <w:szCs w:val="24"/>
                <w:highlight w:val="none"/>
              </w:rPr>
              <w:t>公开招标</w:t>
            </w:r>
          </w:p>
          <w:p w14:paraId="2258D0B1">
            <w:pPr>
              <w:pStyle w:val="100"/>
              <w:keepNext w:val="0"/>
              <w:keepLines w:val="0"/>
              <w:suppressLineNumbers w:val="0"/>
              <w:spacing w:before="0" w:beforeAutospacing="0" w:after="0" w:afterLines="0" w:afterAutospacing="0" w:line="440" w:lineRule="exact"/>
              <w:ind w:left="0" w:right="0" w:firstLine="482"/>
              <w:rPr>
                <w:rFonts w:hint="eastAsia" w:ascii="仿宋_GB2312" w:hAnsi="新宋体" w:eastAsia="仿宋_GB2312"/>
                <w:bCs/>
                <w:color w:val="auto"/>
                <w:szCs w:val="24"/>
                <w:highlight w:val="none"/>
              </w:rPr>
            </w:pPr>
            <w:r>
              <w:rPr>
                <w:rFonts w:hint="eastAsia" w:ascii="仿宋_GB2312" w:hAnsi="新宋体" w:eastAsia="仿宋_GB2312"/>
                <w:b/>
                <w:color w:val="auto"/>
                <w:szCs w:val="24"/>
                <w:highlight w:val="none"/>
              </w:rPr>
              <w:t>预算金额（元）：</w:t>
            </w:r>
            <w:r>
              <w:rPr>
                <w:rFonts w:hint="eastAsia" w:ascii="仿宋_GB2312" w:hAnsi="新宋体" w:eastAsia="仿宋_GB2312"/>
                <w:bCs/>
                <w:color w:val="auto"/>
                <w:szCs w:val="24"/>
                <w:highlight w:val="none"/>
              </w:rPr>
              <w:t>800000</w:t>
            </w:r>
          </w:p>
          <w:p w14:paraId="57E12A6D">
            <w:pPr>
              <w:pStyle w:val="100"/>
              <w:keepNext w:val="0"/>
              <w:keepLines w:val="0"/>
              <w:suppressLineNumbers w:val="0"/>
              <w:spacing w:before="0" w:beforeAutospacing="0" w:after="0" w:afterLines="0" w:afterAutospacing="0" w:line="440" w:lineRule="exact"/>
              <w:ind w:left="0" w:right="0" w:firstLine="482"/>
              <w:rPr>
                <w:rFonts w:hint="eastAsia" w:ascii="仿宋_GB2312" w:hAnsi="新宋体" w:eastAsia="仿宋_GB2312"/>
                <w:bCs/>
                <w:color w:val="auto"/>
                <w:szCs w:val="24"/>
                <w:highlight w:val="none"/>
              </w:rPr>
            </w:pPr>
            <w:r>
              <w:rPr>
                <w:rFonts w:hint="eastAsia" w:ascii="仿宋_GB2312" w:hAnsi="新宋体" w:eastAsia="仿宋_GB2312"/>
                <w:b/>
                <w:color w:val="auto"/>
                <w:szCs w:val="24"/>
                <w:highlight w:val="none"/>
              </w:rPr>
              <w:t>最高限价（元）：</w:t>
            </w:r>
            <w:r>
              <w:rPr>
                <w:rFonts w:hint="eastAsia" w:ascii="仿宋_GB2312" w:hAnsi="新宋体" w:eastAsia="仿宋_GB2312"/>
                <w:bCs/>
                <w:color w:val="auto"/>
                <w:szCs w:val="24"/>
                <w:highlight w:val="none"/>
              </w:rPr>
              <w:t>800000</w:t>
            </w:r>
          </w:p>
          <w:p w14:paraId="334460A4">
            <w:pPr>
              <w:pStyle w:val="100"/>
              <w:keepNext w:val="0"/>
              <w:keepLines w:val="0"/>
              <w:suppressLineNumbers w:val="0"/>
              <w:spacing w:before="0" w:beforeAutospacing="0" w:after="0" w:afterLines="0" w:afterAutospacing="0" w:line="440" w:lineRule="exact"/>
              <w:ind w:left="0" w:right="0"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采购需求：</w:t>
            </w:r>
            <w:bookmarkStart w:id="166" w:name="_GoBack"/>
            <w:bookmarkEnd w:id="166"/>
          </w:p>
          <w:p w14:paraId="793DBE47">
            <w:pPr>
              <w:pStyle w:val="100"/>
              <w:keepNext w:val="0"/>
              <w:keepLines w:val="0"/>
              <w:suppressLineNumbers w:val="0"/>
              <w:spacing w:before="0" w:beforeAutospacing="0" w:after="0" w:afterLines="0" w:afterAutospacing="0" w:line="440" w:lineRule="exact"/>
              <w:ind w:left="0" w:right="0"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标项一</w:t>
            </w:r>
            <w:r>
              <w:rPr>
                <w:rFonts w:ascii="仿宋_GB2312" w:hAnsi="新宋体" w:eastAsia="仿宋_GB2312"/>
                <w:color w:val="auto"/>
                <w:szCs w:val="24"/>
                <w:highlight w:val="none"/>
              </w:rPr>
              <w:t>:</w:t>
            </w:r>
            <w:r>
              <w:rPr>
                <w:rFonts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ascii="仿宋_GB2312" w:hAnsi="新宋体" w:eastAsia="仿宋_GB2312"/>
                <w:color w:val="auto"/>
                <w:szCs w:val="24"/>
                <w:highlight w:val="none"/>
              </w:rPr>
              <w:t>:</w:t>
            </w:r>
            <w:r>
              <w:rPr>
                <w:rFonts w:hint="eastAsia" w:ascii="仿宋_GB2312" w:hAnsi="新宋体" w:eastAsia="仿宋_GB2312"/>
                <w:color w:val="auto"/>
                <w:szCs w:val="24"/>
                <w:highlight w:val="none"/>
              </w:rPr>
              <w:t>绍兴市政务服务办公室办公楼搬迁--厨房设备采购项目</w:t>
            </w:r>
            <w:r>
              <w:rPr>
                <w:rFonts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w:t>
            </w:r>
            <w:r>
              <w:rPr>
                <w:rFonts w:ascii="仿宋_GB2312" w:hAnsi="新宋体" w:eastAsia="仿宋_GB2312"/>
                <w:color w:val="auto"/>
                <w:szCs w:val="24"/>
                <w:highlight w:val="none"/>
              </w:rPr>
              <w:t>:1</w:t>
            </w:r>
            <w:r>
              <w:rPr>
                <w:rFonts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w:t>
            </w:r>
            <w:r>
              <w:rPr>
                <w:rFonts w:ascii="仿宋_GB2312" w:hAnsi="新宋体" w:eastAsia="仿宋_GB2312"/>
                <w:color w:val="auto"/>
                <w:szCs w:val="24"/>
                <w:highlight w:val="none"/>
              </w:rPr>
              <w:t>:</w:t>
            </w:r>
            <w:r>
              <w:rPr>
                <w:rFonts w:hint="eastAsia" w:ascii="仿宋_GB2312" w:hAnsi="新宋体" w:eastAsia="仿宋_GB2312"/>
                <w:bCs/>
                <w:color w:val="auto"/>
                <w:szCs w:val="24"/>
                <w:highlight w:val="none"/>
              </w:rPr>
              <w:t>800000</w:t>
            </w:r>
            <w:r>
              <w:rPr>
                <w:rFonts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仿宋" w:eastAsia="仿宋_GB2312" w:cs="仿宋"/>
                <w:bCs/>
                <w:color w:val="auto"/>
                <w:highlight w:val="none"/>
              </w:rPr>
              <w:t>主要内容：</w:t>
            </w:r>
            <w:r>
              <w:rPr>
                <w:rFonts w:hint="eastAsia" w:ascii="仿宋_GB2312" w:hAnsi="新宋体" w:eastAsia="仿宋_GB2312"/>
                <w:color w:val="auto"/>
                <w:szCs w:val="24"/>
                <w:highlight w:val="none"/>
              </w:rPr>
              <w:t>简要规格描述或项目基本概况介绍、用途，详见采购文件。</w:t>
            </w:r>
          </w:p>
          <w:p w14:paraId="2B871665">
            <w:pPr>
              <w:pStyle w:val="100"/>
              <w:keepNext w:val="0"/>
              <w:keepLines w:val="0"/>
              <w:suppressLineNumbers w:val="0"/>
              <w:spacing w:before="0" w:beforeAutospacing="0" w:after="0" w:afterLines="0" w:afterAutospacing="0" w:line="440" w:lineRule="exact"/>
              <w:ind w:left="0" w:right="0" w:firstLine="482"/>
              <w:rPr>
                <w:rFonts w:hint="eastAsia" w:ascii="仿宋_GB2312" w:hAnsi="新宋体" w:eastAsia="仿宋_GB2312"/>
                <w:color w:val="auto"/>
                <w:szCs w:val="24"/>
                <w:highlight w:val="none"/>
              </w:rPr>
            </w:pP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14:paraId="5158F0F0">
            <w:pPr>
              <w:pStyle w:val="100"/>
              <w:keepNext w:val="0"/>
              <w:keepLines w:val="0"/>
              <w:suppressLineNumbers w:val="0"/>
              <w:spacing w:before="0" w:beforeAutospacing="0" w:after="0" w:afterLines="0" w:afterAutospacing="0" w:line="440" w:lineRule="exact"/>
              <w:ind w:left="0" w:right="0" w:firstLine="482"/>
              <w:rPr>
                <w:rFonts w:hint="eastAsia" w:ascii="仿宋_GB2312" w:hAnsi="新宋体" w:eastAsia="仿宋_GB2312"/>
                <w:b/>
                <w:color w:val="auto"/>
                <w:szCs w:val="24"/>
                <w:highlight w:val="none"/>
              </w:rPr>
            </w:pPr>
            <w:r>
              <w:rPr>
                <w:rFonts w:hint="eastAsia" w:ascii="仿宋_GB2312" w:hAnsi="新宋体" w:eastAsia="仿宋_GB2312"/>
                <w:b/>
                <w:color w:val="auto"/>
                <w:szCs w:val="24"/>
                <w:highlight w:val="none"/>
              </w:rPr>
              <w:t>本项目接受联合体投标：</w:t>
            </w: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sdt>
                  <w:sdtPr>
                    <w:rPr>
                      <w:rFonts w:hint="eastAsia" w:ascii="仿宋_GB2312" w:hAnsi="仿宋" w:eastAsia="仿宋_GB2312" w:cs="Arial"/>
                      <w:color w:val="auto"/>
                      <w:sz w:val="21"/>
                      <w:szCs w:val="21"/>
                      <w:highlight w:val="none"/>
                    </w:rPr>
                    <w:id w:val="-611118757"/>
                  </w:sdtPr>
                  <w:sdtEndPr>
                    <w:rPr>
                      <w:rFonts w:hint="eastAsia" w:ascii="仿宋_GB2312" w:hAnsi="仿宋" w:eastAsia="仿宋_GB2312" w:cs="Arial"/>
                      <w:color w:val="auto"/>
                      <w:sz w:val="21"/>
                      <w:szCs w:val="21"/>
                      <w:highlight w:val="none"/>
                    </w:rPr>
                  </w:sdtEndPr>
                  <w:sdtContent>
                    <w:r>
                      <w:rPr>
                        <w:rFonts w:ascii="仿宋_GB2312" w:hAnsi="MS Gothic" w:eastAsia="仿宋_GB2312" w:cs="Arial"/>
                        <w:color w:val="auto"/>
                        <w:highlight w:val="none"/>
                      </w:rPr>
                      <w:sym w:font="Wingdings" w:char="00FE"/>
                    </w:r>
                  </w:sdtContent>
                </w:sdt>
              </w:sdtContent>
            </w:sdt>
            <w:r>
              <w:rPr>
                <w:rFonts w:hint="eastAsia" w:ascii="仿宋_GB2312" w:hAnsi="新宋体" w:eastAsia="仿宋_GB2312"/>
                <w:b/>
                <w:color w:val="auto"/>
                <w:szCs w:val="24"/>
                <w:highlight w:val="none"/>
              </w:rPr>
              <w:t>是，</w:t>
            </w:r>
            <w:sdt>
              <w:sdtPr>
                <w:rPr>
                  <w:rFonts w:hint="eastAsia" w:ascii="仿宋_GB2312" w:hAnsi="仿宋" w:eastAsia="仿宋_GB2312" w:cs="Arial"/>
                  <w:color w:val="auto"/>
                  <w:sz w:val="21"/>
                  <w:szCs w:val="21"/>
                  <w:highlight w:val="none"/>
                </w:rPr>
                <w:id w:val="-1409382387"/>
              </w:sdtPr>
              <w:sdtEndPr>
                <w:rPr>
                  <w:rFonts w:hint="eastAsia" w:ascii="仿宋_GB2312" w:hAnsi="仿宋" w:eastAsia="仿宋_GB2312" w:cs="Arial"/>
                  <w:color w:val="auto"/>
                  <w:sz w:val="21"/>
                  <w:szCs w:val="21"/>
                  <w:highlight w:val="none"/>
                </w:rPr>
              </w:sdtEndPr>
              <w:sdtContent>
                <w:r>
                  <w:rPr>
                    <w:rFonts w:ascii="仿宋_GB2312" w:hAnsi="MS Gothic" w:eastAsia="仿宋_GB2312" w:cs="Arial"/>
                    <w:color w:val="auto"/>
                    <w:highlight w:val="none"/>
                  </w:rPr>
                  <w:sym w:font="Wingdings" w:char="00A8"/>
                </w:r>
              </w:sdtContent>
            </w:sdt>
            <w:r>
              <w:rPr>
                <w:rFonts w:hint="eastAsia" w:ascii="仿宋_GB2312" w:hAnsi="新宋体" w:eastAsia="仿宋_GB2312"/>
                <w:b/>
                <w:color w:val="auto"/>
                <w:szCs w:val="24"/>
                <w:highlight w:val="none"/>
              </w:rPr>
              <w:t>否。</w:t>
            </w:r>
          </w:p>
          <w:p w14:paraId="6A212D0E">
            <w:pPr>
              <w:pStyle w:val="100"/>
              <w:keepNext w:val="0"/>
              <w:keepLines w:val="0"/>
              <w:suppressLineNumbers w:val="0"/>
              <w:spacing w:before="0" w:beforeAutospacing="0" w:after="0" w:afterLines="0" w:afterAutospacing="0" w:line="440" w:lineRule="exact"/>
              <w:ind w:left="0" w:right="0" w:firstLine="482"/>
              <w:rPr>
                <w:rFonts w:hint="eastAsia"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14:paraId="569A9627">
            <w:pPr>
              <w:pStyle w:val="100"/>
              <w:keepNext w:val="0"/>
              <w:keepLines w:val="0"/>
              <w:suppressLineNumbers w:val="0"/>
              <w:spacing w:before="0" w:beforeAutospacing="0" w:after="120" w:afterAutospacing="0" w:line="440" w:lineRule="exact"/>
              <w:ind w:left="0" w:right="101" w:rightChars="48" w:firstLine="480"/>
              <w:jc w:val="left"/>
              <w:rPr>
                <w:rFonts w:hint="eastAsia" w:ascii="仿宋_GB2312" w:hAnsi="新宋体" w:eastAsia="仿宋_GB2312"/>
                <w:color w:val="auto"/>
                <w:szCs w:val="24"/>
                <w:highlight w:val="none"/>
              </w:rPr>
            </w:pPr>
            <w:r>
              <w:rPr>
                <w:rFonts w:ascii="仿宋_GB2312" w:hAnsi="新宋体" w:eastAsia="仿宋_GB2312"/>
                <w:color w:val="auto"/>
                <w:szCs w:val="24"/>
                <w:highlight w:val="none"/>
              </w:rPr>
              <w:t xml:space="preserve">1.符合《中华人民共和国政府采购法》第二十二条的规定 </w:t>
            </w:r>
            <w:r>
              <w:rPr>
                <w:rFonts w:hint="eastAsia" w:ascii="仿宋_GB2312" w:hAnsi="新宋体" w:eastAsia="仿宋_GB2312"/>
                <w:color w:val="auto"/>
                <w:szCs w:val="24"/>
                <w:highlight w:val="none"/>
              </w:rPr>
              <w:t>；未被“信用中国”（</w:t>
            </w:r>
            <w:r>
              <w:rPr>
                <w:rFonts w:ascii="仿宋_GB2312" w:hAnsi="新宋体" w:eastAsia="仿宋_GB2312"/>
                <w:color w:val="auto"/>
                <w:szCs w:val="24"/>
                <w:highlight w:val="none"/>
              </w:rPr>
              <w:t>www.creditchina.gov.cn）、中国政府采购网（www.ccgp.gov.cn）列入失信被执行人、重大税收违法案件当事人名单、政府采购严重违法失信行为记录名单。</w:t>
            </w:r>
          </w:p>
          <w:p w14:paraId="2A050AD0">
            <w:pPr>
              <w:pStyle w:val="100"/>
              <w:keepNext w:val="0"/>
              <w:keepLines w:val="0"/>
              <w:suppressLineNumbers w:val="0"/>
              <w:spacing w:before="0" w:beforeAutospacing="0" w:after="120" w:afterAutospacing="0" w:line="440" w:lineRule="exact"/>
              <w:ind w:left="0" w:right="0" w:firstLine="480"/>
              <w:jc w:val="left"/>
              <w:rPr>
                <w:rFonts w:hint="eastAsia" w:ascii="仿宋_GB2312" w:hAnsi="新宋体" w:eastAsia="仿宋_GB2312"/>
                <w:color w:val="auto"/>
                <w:szCs w:val="24"/>
                <w:highlight w:val="none"/>
              </w:rPr>
            </w:pPr>
            <w:r>
              <w:rPr>
                <w:rFonts w:ascii="仿宋_GB2312" w:hAnsi="新宋体" w:eastAsia="仿宋_GB2312"/>
                <w:color w:val="auto"/>
                <w:szCs w:val="24"/>
                <w:highlight w:val="none"/>
              </w:rPr>
              <w:t>2.以联合体形式投标的，提供联合体协议（本项目不接受联合体投标或者投标人不以联合体形式投标的，则不需要提供）；</w:t>
            </w:r>
          </w:p>
          <w:p w14:paraId="417B3696">
            <w:pPr>
              <w:pStyle w:val="100"/>
              <w:keepNext w:val="0"/>
              <w:keepLines w:val="0"/>
              <w:suppressLineNumbers w:val="0"/>
              <w:spacing w:before="0" w:beforeAutospacing="0" w:after="0" w:afterLines="0" w:afterAutospacing="0" w:line="440" w:lineRule="exact"/>
              <w:ind w:left="0" w:right="0" w:firstLine="480"/>
              <w:rPr>
                <w:rFonts w:hint="eastAsia" w:ascii="仿宋_GB2312" w:hAnsi="新宋体" w:eastAsia="仿宋_GB2312"/>
                <w:color w:val="auto"/>
                <w:szCs w:val="24"/>
                <w:highlight w:val="none"/>
              </w:rPr>
            </w:pPr>
            <w:r>
              <w:rPr>
                <w:rFonts w:ascii="仿宋_GB2312" w:hAnsi="新宋体" w:eastAsia="仿宋_GB2312"/>
                <w:color w:val="auto"/>
                <w:szCs w:val="24"/>
                <w:highlight w:val="none"/>
              </w:rPr>
              <w:t>3.落实政府采购政策需满足的资格要求：</w:t>
            </w:r>
          </w:p>
          <w:p w14:paraId="3399BA2F">
            <w:pPr>
              <w:pStyle w:val="100"/>
              <w:keepNext w:val="0"/>
              <w:keepLines w:val="0"/>
              <w:suppressLineNumbers w:val="0"/>
              <w:spacing w:before="0" w:beforeAutospacing="0" w:after="0" w:afterLines="0" w:afterAutospacing="0" w:line="440" w:lineRule="exact"/>
              <w:ind w:left="0" w:right="0" w:firstLine="420"/>
              <w:rPr>
                <w:rFonts w:hint="eastAsia"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649177824"/>
              </w:sdtPr>
              <w:sdtEndPr>
                <w:rPr>
                  <w:rFonts w:hint="eastAsia" w:ascii="仿宋_GB2312" w:hAnsi="仿宋" w:eastAsia="仿宋_GB2312" w:cs="Arial"/>
                  <w:color w:val="auto"/>
                  <w:sz w:val="21"/>
                  <w:szCs w:val="21"/>
                  <w:highlight w:val="none"/>
                </w:rPr>
              </w:sdtEndPr>
              <w:sdtContent>
                <w:r>
                  <w:rPr>
                    <w:rFonts w:ascii="MS Gothic" w:hAnsi="MS Gothic" w:eastAsia="MS Gothic" w:cs="Arial"/>
                    <w:color w:val="auto"/>
                    <w:highlight w:val="none"/>
                  </w:rPr>
                  <w:t>☐</w:t>
                </w:r>
              </w:sdtContent>
            </w:sdt>
            <w:r>
              <w:rPr>
                <w:rFonts w:hint="eastAsia" w:ascii="仿宋_GB2312" w:hAnsi="仿宋" w:eastAsia="仿宋_GB2312"/>
                <w:color w:val="auto"/>
                <w:highlight w:val="none"/>
              </w:rPr>
              <w:t>无；</w:t>
            </w:r>
          </w:p>
          <w:p w14:paraId="0834A377">
            <w:pPr>
              <w:keepNext w:val="0"/>
              <w:keepLines w:val="0"/>
              <w:suppressLineNumbers w:val="0"/>
              <w:spacing w:before="0" w:beforeAutospacing="0" w:after="0" w:afterAutospacing="0" w:line="360" w:lineRule="auto"/>
              <w:ind w:left="0" w:right="0" w:firstLine="420" w:firstLineChars="200"/>
              <w:rPr>
                <w:rFonts w:hint="eastAsia" w:ascii="仿宋_GB2312" w:hAnsi="仿宋" w:eastAsia="仿宋_GB2312"/>
                <w:color w:val="auto"/>
                <w:sz w:val="24"/>
                <w:highlight w:val="none"/>
              </w:rPr>
            </w:pPr>
            <w:sdt>
              <w:sdtPr>
                <w:rPr>
                  <w:rFonts w:hint="eastAsia" w:ascii="仿宋_GB2312" w:hAnsi="仿宋" w:eastAsia="仿宋_GB2312" w:cs="Arial"/>
                  <w:color w:val="auto"/>
                  <w:szCs w:val="21"/>
                  <w:highlight w:val="none"/>
                </w:rPr>
                <w:id w:val="27180086"/>
              </w:sdtPr>
              <w:sdtEndPr>
                <w:rPr>
                  <w:rFonts w:hint="eastAsia" w:ascii="仿宋_GB2312" w:hAnsi="仿宋" w:eastAsia="仿宋_GB2312" w:cs="Arial"/>
                  <w:color w:val="auto"/>
                  <w:szCs w:val="21"/>
                  <w:highlight w:val="none"/>
                </w:rPr>
              </w:sdtEndPr>
              <w:sdtContent>
                <w:r>
                  <w:rPr>
                    <w:rFonts w:ascii="仿宋_GB2312" w:hAnsi="MS Gothic" w:eastAsia="仿宋_GB2312" w:cs="Arial"/>
                    <w:color w:val="auto"/>
                    <w:highlight w:val="none"/>
                  </w:rPr>
                  <w:sym w:font="Wingdings" w:char="F0FE"/>
                </w:r>
              </w:sdtContent>
            </w:sdt>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14:paraId="264D7E3E">
            <w:pPr>
              <w:keepNext w:val="0"/>
              <w:keepLines w:val="0"/>
              <w:suppressLineNumbers w:val="0"/>
              <w:spacing w:before="0" w:beforeAutospacing="0" w:after="0" w:afterAutospacing="0" w:line="360" w:lineRule="auto"/>
              <w:ind w:left="0" w:right="0" w:firstLine="785" w:firstLineChars="374"/>
              <w:rPr>
                <w:rFonts w:hint="eastAsia" w:ascii="仿宋_GB2312" w:hAnsi="仿宋" w:eastAsia="仿宋_GB2312"/>
                <w:color w:val="auto"/>
                <w:sz w:val="24"/>
                <w:highlight w:val="none"/>
              </w:rPr>
            </w:pPr>
            <w:sdt>
              <w:sdtPr>
                <w:rPr>
                  <w:rFonts w:hint="eastAsia" w:ascii="仿宋_GB2312" w:hAnsi="仿宋" w:eastAsia="仿宋_GB2312" w:cs="Arial"/>
                  <w:color w:val="auto"/>
                  <w:szCs w:val="21"/>
                  <w:highlight w:val="none"/>
                </w:rPr>
                <w:id w:val="27180090"/>
              </w:sdtPr>
              <w:sdtEndPr>
                <w:rPr>
                  <w:rFonts w:hint="eastAsia" w:ascii="仿宋_GB2312" w:hAnsi="仿宋" w:eastAsia="仿宋_GB2312" w:cs="Arial"/>
                  <w:color w:val="auto"/>
                  <w:szCs w:val="21"/>
                  <w:highlight w:val="none"/>
                </w:rPr>
              </w:sdtEndPr>
              <w:sdtContent>
                <w:r>
                  <w:rPr>
                    <w:rFonts w:ascii="仿宋_GB2312" w:hAnsi="MS Gothic" w:eastAsia="仿宋_GB2312" w:cs="Arial"/>
                    <w:color w:val="auto"/>
                    <w:highlight w:val="none"/>
                  </w:rPr>
                  <w:sym w:font="Wingdings" w:char="F0FE"/>
                </w:r>
              </w:sdtContent>
            </w:sdt>
            <w:r>
              <w:rPr>
                <w:rFonts w:hint="eastAsia" w:ascii="仿宋_GB2312" w:hAnsi="仿宋" w:eastAsia="仿宋_GB2312"/>
                <w:color w:val="auto"/>
                <w:sz w:val="24"/>
                <w:highlight w:val="none"/>
              </w:rPr>
              <w:t>货物全部由符合政策要求的中小企业制造，提供中小企业声明函；</w:t>
            </w:r>
          </w:p>
          <w:p w14:paraId="1F60D1BF">
            <w:pPr>
              <w:keepNext w:val="0"/>
              <w:keepLines w:val="0"/>
              <w:suppressLineNumbers w:val="0"/>
              <w:spacing w:before="0" w:beforeAutospacing="0" w:after="0" w:afterAutospacing="0" w:line="360" w:lineRule="auto"/>
              <w:ind w:left="0" w:right="0" w:firstLine="897" w:firstLineChars="374"/>
              <w:rPr>
                <w:rFonts w:hint="eastAsia"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14:paraId="5609FE36">
            <w:pPr>
              <w:keepNext w:val="0"/>
              <w:keepLines w:val="0"/>
              <w:suppressLineNumbers w:val="0"/>
              <w:spacing w:before="0" w:beforeAutospacing="0" w:after="0" w:afterAutospacing="0" w:line="360" w:lineRule="auto"/>
              <w:ind w:left="0" w:right="0" w:firstLine="897" w:firstLineChars="374"/>
              <w:rPr>
                <w:rFonts w:hint="eastAsia"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szCs w:val="21"/>
                          <w:highlight w:val="none"/>
                        </w:rPr>
                        <w:id w:val="27180089"/>
                      </w:sdtPr>
                      <w:sdtEndPr>
                        <w:rPr>
                          <w:rFonts w:hint="eastAsia" w:ascii="仿宋_GB2312" w:hAnsi="仿宋" w:eastAsia="仿宋_GB2312" w:cs="Arial"/>
                          <w:color w:val="auto"/>
                          <w:szCs w:val="21"/>
                          <w:highlight w:val="none"/>
                        </w:rPr>
                      </w:sdtEndPr>
                      <w:sdtContent>
                        <w:sdt>
                          <w:sdtPr>
                            <w:rPr>
                              <w:rFonts w:hint="eastAsia" w:ascii="仿宋_GB2312" w:hAnsi="仿宋" w:eastAsia="仿宋_GB2312" w:cs="Arial"/>
                              <w:color w:val="auto"/>
                              <w:kern w:val="0"/>
                              <w:sz w:val="24"/>
                              <w:highlight w:val="none"/>
                            </w:rPr>
                            <w:id w:val="2718009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sdtContent>
                </w:sdt>
              </w:sdtContent>
            </w:sdt>
            <w:r>
              <w:rPr>
                <w:rFonts w:hint="eastAsia" w:ascii="仿宋_GB2312" w:hAnsi="仿宋" w:eastAsia="仿宋_GB2312"/>
                <w:color w:val="auto"/>
                <w:sz w:val="24"/>
                <w:highlight w:val="none"/>
              </w:rPr>
              <w:t>服务全部由符合政策要求的中小企业承接，提供中小企业声明函；</w:t>
            </w:r>
          </w:p>
          <w:p w14:paraId="3A759FEC">
            <w:pPr>
              <w:keepNext w:val="0"/>
              <w:keepLines w:val="0"/>
              <w:suppressLineNumbers w:val="0"/>
              <w:spacing w:before="0" w:beforeAutospacing="0" w:after="0" w:afterAutospacing="0" w:line="360" w:lineRule="auto"/>
              <w:ind w:left="0" w:right="0" w:firstLine="897" w:firstLineChars="374"/>
              <w:rPr>
                <w:rFonts w:hint="eastAsia"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6"/>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14:paraId="665A3CFB">
            <w:pPr>
              <w:keepNext w:val="0"/>
              <w:keepLines w:val="0"/>
              <w:suppressLineNumbers w:val="0"/>
              <w:spacing w:before="0" w:beforeAutospacing="0" w:after="0" w:afterAutospacing="0" w:line="360" w:lineRule="auto"/>
              <w:ind w:left="0" w:right="0" w:firstLine="480" w:firstLineChars="200"/>
              <w:rPr>
                <w:rFonts w:hint="eastAsia"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ascii="仿宋_GB2312" w:hAnsi="仿宋" w:eastAsia="仿宋_GB2312"/>
                <w:color w:val="auto"/>
                <w:sz w:val="24"/>
                <w:highlight w:val="none"/>
              </w:rPr>
              <w:t>%，小微企业合同金额应当达到%;</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14:paraId="7F09D12E">
            <w:pPr>
              <w:keepNext w:val="0"/>
              <w:keepLines w:val="0"/>
              <w:suppressLineNumbers w:val="0"/>
              <w:spacing w:before="0" w:beforeAutospacing="0" w:after="0" w:afterAutospacing="0" w:line="360" w:lineRule="auto"/>
              <w:ind w:left="0" w:right="0" w:firstLine="480" w:firstLineChars="200"/>
              <w:rPr>
                <w:rFonts w:hint="eastAsia"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，小微企业合同金额应当达到</w:t>
            </w:r>
            <w:r>
              <w:rPr>
                <w:rFonts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14:paraId="416871B8">
            <w:pPr>
              <w:pStyle w:val="100"/>
              <w:keepNext w:val="0"/>
              <w:keepLines w:val="0"/>
              <w:suppressLineNumbers w:val="0"/>
              <w:spacing w:before="0" w:beforeAutospacing="0" w:after="0" w:afterLines="0" w:afterAutospacing="0" w:line="440" w:lineRule="exact"/>
              <w:ind w:left="0" w:right="0" w:firstLine="480"/>
              <w:rPr>
                <w:rFonts w:hint="eastAsia" w:ascii="仿宋_GB2312" w:hAnsi="新宋体" w:eastAsia="仿宋_GB2312"/>
                <w:color w:val="auto"/>
                <w:szCs w:val="24"/>
                <w:highlight w:val="none"/>
              </w:rPr>
            </w:pPr>
            <w:r>
              <w:rPr>
                <w:rFonts w:ascii="仿宋_GB2312" w:hAnsi="新宋体" w:eastAsia="仿宋_GB2312"/>
                <w:color w:val="auto"/>
                <w:szCs w:val="24"/>
                <w:highlight w:val="none"/>
              </w:rPr>
              <w:t>4.本项目的特定资格要求：无</w:t>
            </w:r>
          </w:p>
          <w:p w14:paraId="73C18E55">
            <w:pPr>
              <w:pStyle w:val="100"/>
              <w:keepNext w:val="0"/>
              <w:keepLines w:val="0"/>
              <w:suppressLineNumbers w:val="0"/>
              <w:spacing w:before="0" w:beforeAutospacing="0" w:after="0" w:afterLines="0" w:afterAutospacing="0" w:line="440" w:lineRule="exact"/>
              <w:ind w:left="0" w:right="0" w:firstLine="480"/>
              <w:rPr>
                <w:rFonts w:hint="eastAsia" w:ascii="仿宋_GB2312" w:hAnsi="新宋体" w:eastAsia="仿宋_GB2312"/>
                <w:color w:val="auto"/>
                <w:szCs w:val="24"/>
                <w:highlight w:val="none"/>
              </w:rPr>
            </w:pPr>
            <w:r>
              <w:rPr>
                <w:rFonts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325D694">
            <w:pPr>
              <w:pStyle w:val="100"/>
              <w:keepNext w:val="0"/>
              <w:keepLines w:val="0"/>
              <w:suppressLineNumbers w:val="0"/>
              <w:spacing w:before="0" w:beforeAutospacing="0" w:after="0" w:afterLines="0" w:afterAutospacing="0" w:line="440" w:lineRule="exact"/>
              <w:ind w:left="0" w:right="0" w:firstLine="482"/>
              <w:rPr>
                <w:rFonts w:hint="eastAsia"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14:paraId="6660F55B">
            <w:pPr>
              <w:keepNext w:val="0"/>
              <w:keepLines w:val="0"/>
              <w:suppressLineNumbers w:val="0"/>
              <w:spacing w:before="0" w:beforeAutospacing="0" w:after="0" w:afterAutospacing="0" w:line="440" w:lineRule="exact"/>
              <w:ind w:left="0" w:right="0" w:firstLine="482" w:firstLineChars="200"/>
              <w:rPr>
                <w:rFonts w:hint="eastAsia" w:ascii="仿宋_GB2312" w:hAnsi="仿宋" w:eastAsia="仿宋_GB2312" w:cs="仿宋"/>
                <w:color w:val="auto"/>
                <w:sz w:val="24"/>
                <w:highlight w:val="none"/>
              </w:rPr>
            </w:pPr>
            <w:r>
              <w:rPr>
                <w:rFonts w:hint="eastAsia" w:ascii="仿宋_GB2312" w:hAnsi="仿宋" w:eastAsia="仿宋_GB2312" w:cs="仿宋"/>
                <w:b/>
                <w:color w:val="auto"/>
                <w:sz w:val="24"/>
                <w:highlight w:val="none"/>
              </w:rPr>
              <w:t>时间：</w:t>
            </w:r>
            <w:r>
              <w:rPr>
                <w:rFonts w:ascii="仿宋_GB2312" w:hAnsi="仿宋" w:eastAsia="仿宋_GB2312" w:cs="仿宋"/>
                <w:color w:val="auto"/>
                <w:sz w:val="24"/>
                <w:highlight w:val="none"/>
              </w:rPr>
              <w:t>/至</w:t>
            </w:r>
            <w:r>
              <w:rPr>
                <w:rFonts w:ascii="仿宋_GB2312" w:hAnsi="仿宋" w:eastAsia="仿宋_GB2312" w:cs="仿宋"/>
                <w:color w:val="auto"/>
                <w:sz w:val="24"/>
                <w:highlight w:val="none"/>
                <w:u w:val="single"/>
              </w:rPr>
              <w:t>2024年</w:t>
            </w:r>
            <w:r>
              <w:rPr>
                <w:rFonts w:hint="eastAsia" w:ascii="仿宋_GB2312" w:hAnsi="仿宋" w:eastAsia="仿宋_GB2312" w:cs="仿宋"/>
                <w:color w:val="auto"/>
                <w:sz w:val="24"/>
                <w:highlight w:val="none"/>
                <w:u w:val="single"/>
              </w:rPr>
              <w:t xml:space="preserve">  月  日</w:t>
            </w:r>
            <w:r>
              <w:rPr>
                <w:rFonts w:hint="eastAsia" w:ascii="仿宋_GB2312" w:hAnsi="仿宋" w:eastAsia="仿宋_GB2312" w:cs="仿宋"/>
                <w:color w:val="auto"/>
                <w:sz w:val="24"/>
                <w:highlight w:val="none"/>
              </w:rPr>
              <w:t>，每天上午</w:t>
            </w:r>
            <w:r>
              <w:rPr>
                <w:rFonts w:ascii="仿宋_GB2312" w:hAnsi="仿宋" w:eastAsia="仿宋_GB2312" w:cs="仿宋"/>
                <w:color w:val="auto"/>
                <w:sz w:val="24"/>
                <w:highlight w:val="none"/>
              </w:rPr>
              <w:t xml:space="preserve">00:00至12:00 </w:t>
            </w:r>
            <w:r>
              <w:rPr>
                <w:rFonts w:hint="eastAsia" w:ascii="仿宋_GB2312" w:hAnsi="仿宋" w:eastAsia="仿宋_GB2312" w:cs="仿宋"/>
                <w:color w:val="auto"/>
                <w:sz w:val="24"/>
                <w:highlight w:val="none"/>
              </w:rPr>
              <w:t>，下午</w:t>
            </w:r>
            <w:r>
              <w:rPr>
                <w:rFonts w:ascii="仿宋_GB2312" w:hAnsi="仿宋" w:eastAsia="仿宋_GB2312" w:cs="仿宋"/>
                <w:color w:val="auto"/>
                <w:sz w:val="24"/>
                <w:highlight w:val="none"/>
              </w:rPr>
              <w:t>12:00至23:59（北京时间，线上获取法定节假日均可，线下获取文件法定节假日除外）</w:t>
            </w:r>
          </w:p>
          <w:p w14:paraId="3710B3AC">
            <w:pPr>
              <w:keepNext w:val="0"/>
              <w:keepLines w:val="0"/>
              <w:suppressLineNumbers w:val="0"/>
              <w:spacing w:before="0" w:beforeAutospacing="0" w:after="0" w:afterAutospacing="0" w:line="440" w:lineRule="exact"/>
              <w:ind w:left="0" w:right="0" w:firstLine="482" w:firstLineChars="200"/>
              <w:rPr>
                <w:rFonts w:hint="eastAsia" w:ascii="仿宋_GB2312" w:hAnsi="仿宋" w:eastAsia="仿宋_GB2312" w:cs="仿宋"/>
                <w:color w:val="auto"/>
                <w:sz w:val="24"/>
                <w:highlight w:val="none"/>
              </w:rPr>
            </w:pPr>
            <w:r>
              <w:rPr>
                <w:rFonts w:hint="eastAsia" w:ascii="仿宋_GB2312" w:hAnsi="仿宋" w:eastAsia="仿宋_GB2312" w:cs="仿宋"/>
                <w:b/>
                <w:color w:val="auto"/>
                <w:sz w:val="24"/>
                <w:highlight w:val="none"/>
              </w:rPr>
              <w:t>地点（网址）：</w:t>
            </w:r>
            <w:r>
              <w:rPr>
                <w:rFonts w:hint="eastAsia" w:ascii="仿宋_GB2312" w:hAnsi="仿宋" w:eastAsia="仿宋_GB2312" w:cs="仿宋"/>
                <w:color w:val="auto"/>
                <w:sz w:val="24"/>
                <w:highlight w:val="none"/>
              </w:rPr>
              <w:t>政采云平台（</w:t>
            </w:r>
            <w:r>
              <w:rPr>
                <w:rFonts w:ascii="仿宋_GB2312" w:hAnsi="仿宋" w:eastAsia="仿宋_GB2312" w:cs="仿宋"/>
                <w:color w:val="auto"/>
                <w:sz w:val="24"/>
                <w:highlight w:val="none"/>
              </w:rPr>
              <w:t xml:space="preserve">https://www.zcygov.cn/） </w:t>
            </w:r>
          </w:p>
          <w:p w14:paraId="1B0AC79B">
            <w:pPr>
              <w:keepNext w:val="0"/>
              <w:keepLines w:val="0"/>
              <w:suppressLineNumbers w:val="0"/>
              <w:spacing w:before="0" w:beforeAutospacing="0" w:after="0" w:afterAutospacing="0" w:line="440" w:lineRule="exact"/>
              <w:ind w:left="0" w:right="0" w:firstLine="482" w:firstLineChars="200"/>
              <w:rPr>
                <w:rFonts w:hint="eastAsia" w:ascii="仿宋_GB2312" w:hAnsi="仿宋" w:eastAsia="仿宋_GB2312" w:cs="仿宋"/>
                <w:color w:val="auto"/>
                <w:sz w:val="24"/>
                <w:highlight w:val="none"/>
              </w:rPr>
            </w:pPr>
            <w:r>
              <w:rPr>
                <w:rFonts w:hint="eastAsia" w:ascii="仿宋_GB2312" w:hAnsi="仿宋" w:eastAsia="仿宋_GB2312" w:cs="仿宋"/>
                <w:b/>
                <w:color w:val="auto"/>
                <w:sz w:val="24"/>
                <w:highlight w:val="none"/>
              </w:rPr>
              <w:t>方式：</w:t>
            </w:r>
            <w:r>
              <w:rPr>
                <w:rFonts w:hint="eastAsia" w:ascii="仿宋_GB2312" w:hAnsi="仿宋" w:eastAsia="仿宋_GB2312" w:cs="仿宋"/>
                <w:color w:val="auto"/>
                <w:sz w:val="24"/>
                <w:highlight w:val="none"/>
              </w:rPr>
              <w:t>供应商登录政采云平台</w:t>
            </w:r>
            <w:r>
              <w:rPr>
                <w:rFonts w:ascii="仿宋_GB2312" w:hAnsi="仿宋" w:eastAsia="仿宋_GB2312" w:cs="仿宋"/>
                <w:color w:val="auto"/>
                <w:sz w:val="24"/>
                <w:highlight w:val="none"/>
              </w:rPr>
              <w:t xml:space="preserve">https://www.zcygov.cn/在线申请获取采购文件（进入“项目采购”应用，在获取采购文件菜单中选择项目，申请获取采购文件）。 </w:t>
            </w:r>
          </w:p>
          <w:p w14:paraId="3C135367">
            <w:pPr>
              <w:keepNext w:val="0"/>
              <w:keepLines w:val="0"/>
              <w:suppressLineNumbers w:val="0"/>
              <w:spacing w:before="0" w:beforeAutospacing="0" w:after="0" w:afterAutospacing="0" w:line="440" w:lineRule="exact"/>
              <w:ind w:left="0" w:right="0" w:firstLine="482" w:firstLineChars="200"/>
              <w:rPr>
                <w:rFonts w:hint="eastAsia" w:ascii="仿宋_GB2312" w:hAnsi="仿宋" w:eastAsia="仿宋_GB2312" w:cs="仿宋"/>
                <w:color w:val="auto"/>
                <w:sz w:val="24"/>
                <w:highlight w:val="none"/>
              </w:rPr>
            </w:pPr>
            <w:r>
              <w:rPr>
                <w:rFonts w:hint="eastAsia" w:ascii="仿宋_GB2312" w:hAnsi="仿宋" w:eastAsia="仿宋_GB2312" w:cs="仿宋"/>
                <w:b/>
                <w:color w:val="auto"/>
                <w:sz w:val="24"/>
                <w:highlight w:val="none"/>
              </w:rPr>
              <w:t>售价（元）：</w:t>
            </w:r>
            <w:r>
              <w:rPr>
                <w:rFonts w:ascii="仿宋_GB2312" w:hAnsi="仿宋" w:eastAsia="仿宋_GB2312" w:cs="仿宋"/>
                <w:color w:val="auto"/>
                <w:sz w:val="24"/>
                <w:highlight w:val="none"/>
              </w:rPr>
              <w:t xml:space="preserve">0 </w:t>
            </w:r>
            <w:r>
              <w:rPr>
                <w:rFonts w:ascii="仿宋_GB2312" w:hAnsi="仿宋" w:eastAsia="仿宋_GB2312" w:cs="仿宋"/>
                <w:color w:val="auto"/>
                <w:sz w:val="24"/>
                <w:highlight w:val="none"/>
              </w:rPr>
              <w:tab/>
            </w:r>
          </w:p>
          <w:p w14:paraId="453399F4">
            <w:pPr>
              <w:pStyle w:val="100"/>
              <w:keepNext w:val="0"/>
              <w:keepLines w:val="0"/>
              <w:suppressLineNumbers w:val="0"/>
              <w:spacing w:before="0" w:beforeAutospacing="0" w:after="0" w:afterLines="0" w:afterAutospacing="0" w:line="440" w:lineRule="exact"/>
              <w:ind w:left="0" w:right="0" w:firstLine="482"/>
              <w:rPr>
                <w:rFonts w:hint="eastAsia"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14:paraId="10FA01F9">
            <w:pPr>
              <w:keepNext w:val="0"/>
              <w:keepLines w:val="0"/>
              <w:suppressLineNumbers w:val="0"/>
              <w:spacing w:before="0" w:beforeAutospacing="0" w:after="0" w:afterAutospacing="0" w:line="440" w:lineRule="exact"/>
              <w:ind w:left="0" w:right="0" w:firstLine="482" w:firstLineChars="200"/>
              <w:rPr>
                <w:rFonts w:hint="eastAsia" w:ascii="仿宋_GB2312" w:hAnsi="仿宋" w:eastAsia="仿宋_GB2312" w:cs="仿宋"/>
                <w:color w:val="auto"/>
                <w:sz w:val="24"/>
                <w:highlight w:val="none"/>
              </w:rPr>
            </w:pPr>
            <w:r>
              <w:rPr>
                <w:rFonts w:hint="eastAsia" w:ascii="仿宋_GB2312" w:hAnsi="仿宋" w:eastAsia="仿宋_GB2312" w:cs="仿宋"/>
                <w:b/>
                <w:color w:val="auto"/>
                <w:sz w:val="24"/>
                <w:highlight w:val="none"/>
              </w:rPr>
              <w:t>提交投标文件截止时间：</w:t>
            </w:r>
            <w:r>
              <w:rPr>
                <w:rFonts w:ascii="仿宋_GB2312" w:hAnsi="仿宋" w:eastAsia="仿宋_GB2312" w:cs="仿宋"/>
                <w:color w:val="auto"/>
                <w:sz w:val="24"/>
                <w:highlight w:val="none"/>
                <w:u w:val="single"/>
              </w:rPr>
              <w:t>2024年</w:t>
            </w:r>
            <w:r>
              <w:rPr>
                <w:rFonts w:hint="eastAsia" w:ascii="仿宋_GB2312" w:hAnsi="仿宋" w:eastAsia="仿宋_GB2312" w:cs="仿宋"/>
                <w:color w:val="auto"/>
                <w:sz w:val="24"/>
                <w:highlight w:val="none"/>
                <w:u w:val="single"/>
              </w:rPr>
              <w:t xml:space="preserve">  </w:t>
            </w:r>
            <w:r>
              <w:rPr>
                <w:rFonts w:ascii="仿宋_GB2312" w:hAnsi="仿宋" w:eastAsia="仿宋_GB2312" w:cs="仿宋"/>
                <w:color w:val="auto"/>
                <w:sz w:val="24"/>
                <w:highlight w:val="none"/>
                <w:u w:val="single"/>
              </w:rPr>
              <w:t>月</w:t>
            </w:r>
            <w:r>
              <w:rPr>
                <w:rFonts w:hint="eastAsia" w:ascii="仿宋_GB2312" w:hAnsi="仿宋" w:eastAsia="仿宋_GB2312" w:cs="仿宋"/>
                <w:color w:val="auto"/>
                <w:sz w:val="24"/>
                <w:highlight w:val="none"/>
                <w:u w:val="single"/>
              </w:rPr>
              <w:t xml:space="preserve">  </w:t>
            </w:r>
            <w:r>
              <w:rPr>
                <w:rFonts w:ascii="仿宋_GB2312" w:hAnsi="仿宋" w:eastAsia="仿宋_GB2312" w:cs="仿宋"/>
                <w:color w:val="auto"/>
                <w:sz w:val="24"/>
                <w:highlight w:val="none"/>
                <w:u w:val="single"/>
              </w:rPr>
              <w:t xml:space="preserve">日 </w:t>
            </w:r>
            <w:r>
              <w:rPr>
                <w:rFonts w:hint="eastAsia" w:ascii="仿宋_GB2312" w:hAnsi="仿宋" w:eastAsia="仿宋_GB2312" w:cs="仿宋"/>
                <w:color w:val="auto"/>
                <w:sz w:val="24"/>
                <w:highlight w:val="none"/>
                <w:u w:val="single"/>
              </w:rPr>
              <w:t>09</w:t>
            </w:r>
            <w:r>
              <w:rPr>
                <w:rFonts w:ascii="仿宋_GB2312" w:hAnsi="仿宋" w:eastAsia="仿宋_GB2312" w:cs="仿宋"/>
                <w:color w:val="auto"/>
                <w:sz w:val="24"/>
                <w:highlight w:val="none"/>
                <w:u w:val="single"/>
              </w:rPr>
              <w:t>点</w:t>
            </w:r>
            <w:r>
              <w:rPr>
                <w:rFonts w:hint="eastAsia" w:ascii="仿宋_GB2312" w:hAnsi="仿宋" w:eastAsia="仿宋_GB2312" w:cs="仿宋"/>
                <w:color w:val="auto"/>
                <w:sz w:val="24"/>
                <w:highlight w:val="none"/>
                <w:u w:val="single"/>
              </w:rPr>
              <w:t>00</w:t>
            </w:r>
            <w:r>
              <w:rPr>
                <w:rFonts w:ascii="仿宋_GB2312" w:hAnsi="仿宋" w:eastAsia="仿宋_GB2312" w:cs="仿宋"/>
                <w:color w:val="auto"/>
                <w:sz w:val="24"/>
                <w:highlight w:val="none"/>
                <w:u w:val="single"/>
              </w:rPr>
              <w:t xml:space="preserve"> 分00秒</w:t>
            </w:r>
            <w:r>
              <w:rPr>
                <w:rFonts w:hint="eastAsia" w:ascii="仿宋_GB2312" w:hAnsi="仿宋" w:eastAsia="仿宋_GB2312" w:cs="仿宋"/>
                <w:color w:val="auto"/>
                <w:sz w:val="24"/>
                <w:highlight w:val="none"/>
              </w:rPr>
              <w:t>（北京时间）</w:t>
            </w:r>
          </w:p>
          <w:p w14:paraId="5CAAA192">
            <w:pPr>
              <w:keepNext w:val="0"/>
              <w:keepLines w:val="0"/>
              <w:suppressLineNumbers w:val="0"/>
              <w:spacing w:before="0" w:beforeAutospacing="0" w:after="0" w:afterAutospacing="0" w:line="440" w:lineRule="exact"/>
              <w:ind w:left="0" w:right="0" w:firstLine="482" w:firstLineChars="200"/>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投标地点（网址）：</w:t>
            </w:r>
            <w:r>
              <w:rPr>
                <w:rFonts w:hint="eastAsia" w:ascii="仿宋_GB2312" w:hAnsi="仿宋" w:eastAsia="仿宋_GB2312" w:cs="仿宋"/>
                <w:color w:val="auto"/>
                <w:sz w:val="24"/>
                <w:highlight w:val="none"/>
              </w:rPr>
              <w:t>政采云平台（</w:t>
            </w:r>
            <w:r>
              <w:rPr>
                <w:rFonts w:ascii="仿宋_GB2312" w:hAnsi="仿宋" w:eastAsia="仿宋_GB2312" w:cs="仿宋"/>
                <w:color w:val="auto"/>
                <w:sz w:val="24"/>
                <w:highlight w:val="none"/>
              </w:rPr>
              <w:t xml:space="preserve">https://www.zcygov.cn/） </w:t>
            </w:r>
          </w:p>
          <w:p w14:paraId="509D9795">
            <w:pPr>
              <w:keepNext w:val="0"/>
              <w:keepLines w:val="0"/>
              <w:suppressLineNumbers w:val="0"/>
              <w:spacing w:before="0" w:beforeAutospacing="0" w:after="0" w:afterAutospacing="0" w:line="440" w:lineRule="exact"/>
              <w:ind w:left="0" w:right="0" w:firstLine="482" w:firstLineChars="200"/>
              <w:rPr>
                <w:rFonts w:hint="eastAsia" w:ascii="仿宋_GB2312" w:hAnsi="仿宋" w:eastAsia="仿宋_GB2312" w:cs="仿宋"/>
                <w:bCs/>
                <w:color w:val="auto"/>
                <w:sz w:val="24"/>
                <w:highlight w:val="none"/>
                <w:u w:val="single"/>
              </w:rPr>
            </w:pPr>
            <w:r>
              <w:rPr>
                <w:rFonts w:hint="eastAsia" w:ascii="仿宋_GB2312" w:hAnsi="仿宋" w:eastAsia="仿宋_GB2312" w:cs="仿宋"/>
                <w:b/>
                <w:color w:val="auto"/>
                <w:sz w:val="24"/>
                <w:highlight w:val="none"/>
              </w:rPr>
              <w:t>开标时间：</w:t>
            </w:r>
            <w:r>
              <w:rPr>
                <w:rFonts w:ascii="仿宋_GB2312" w:hAnsi="仿宋" w:eastAsia="仿宋_GB2312" w:cs="仿宋"/>
                <w:color w:val="auto"/>
                <w:sz w:val="24"/>
                <w:highlight w:val="none"/>
                <w:u w:val="single"/>
              </w:rPr>
              <w:t>2024</w:t>
            </w:r>
            <w:r>
              <w:rPr>
                <w:rFonts w:hint="eastAsia" w:ascii="仿宋_GB2312" w:hAnsi="仿宋" w:eastAsia="仿宋_GB2312" w:cs="仿宋"/>
                <w:color w:val="auto"/>
                <w:sz w:val="24"/>
                <w:highlight w:val="none"/>
                <w:u w:val="single"/>
              </w:rPr>
              <w:t>年  月  日09点00分</w:t>
            </w:r>
            <w:r>
              <w:rPr>
                <w:rFonts w:ascii="仿宋_GB2312" w:hAnsi="仿宋" w:eastAsia="仿宋_GB2312" w:cs="仿宋"/>
                <w:color w:val="auto"/>
                <w:sz w:val="24"/>
                <w:highlight w:val="none"/>
                <w:u w:val="single"/>
              </w:rPr>
              <w:t>00秒</w:t>
            </w:r>
          </w:p>
          <w:p w14:paraId="2DBFB768">
            <w:pPr>
              <w:pStyle w:val="100"/>
              <w:keepNext w:val="0"/>
              <w:keepLines w:val="0"/>
              <w:suppressLineNumbers w:val="0"/>
              <w:spacing w:before="0" w:beforeAutospacing="0" w:after="0" w:afterLines="0" w:afterAutospacing="0" w:line="440" w:lineRule="exact"/>
              <w:ind w:left="0" w:right="0" w:firstLine="482"/>
              <w:rPr>
                <w:rFonts w:hint="eastAsia" w:ascii="仿宋_GB2312" w:hAnsi="新宋体" w:eastAsia="仿宋_GB2312"/>
                <w:color w:val="auto"/>
                <w:szCs w:val="24"/>
                <w:highlight w:val="none"/>
              </w:rPr>
            </w:pPr>
            <w:r>
              <w:rPr>
                <w:rFonts w:hint="eastAsia" w:ascii="仿宋_GB2312" w:hAnsi="仿宋" w:eastAsia="仿宋_GB2312" w:cs="仿宋"/>
                <w:b/>
                <w:color w:val="auto"/>
                <w:highlight w:val="none"/>
              </w:rPr>
              <w:t>开标地点（网址）：</w:t>
            </w:r>
            <w:r>
              <w:rPr>
                <w:rFonts w:hint="eastAsia" w:ascii="仿宋_GB2312" w:hAnsi="仿宋" w:eastAsia="仿宋_GB2312" w:cs="仿宋"/>
                <w:color w:val="auto"/>
                <w:highlight w:val="none"/>
              </w:rPr>
              <w:t>政采云平台（</w:t>
            </w:r>
            <w:r>
              <w:rPr>
                <w:rFonts w:ascii="仿宋_GB2312" w:hAnsi="仿宋" w:eastAsia="仿宋_GB2312" w:cs="仿宋"/>
                <w:color w:val="auto"/>
                <w:highlight w:val="none"/>
              </w:rPr>
              <w:t>https://www.zcygov.cn/）</w:t>
            </w:r>
            <w:r>
              <w:rPr>
                <w:rFonts w:ascii="仿宋_GB2312" w:hAnsi="新宋体" w:eastAsia="仿宋_GB2312"/>
                <w:color w:val="auto"/>
                <w:szCs w:val="24"/>
                <w:highlight w:val="none"/>
              </w:rPr>
              <w:t>  </w:t>
            </w:r>
          </w:p>
          <w:p w14:paraId="09E7427B">
            <w:pPr>
              <w:pStyle w:val="100"/>
              <w:keepNext w:val="0"/>
              <w:keepLines w:val="0"/>
              <w:suppressLineNumbers w:val="0"/>
              <w:spacing w:before="0" w:beforeAutospacing="0" w:after="0" w:afterLines="0" w:afterAutospacing="0" w:line="440" w:lineRule="exact"/>
              <w:ind w:left="0" w:right="0" w:firstLine="482"/>
              <w:rPr>
                <w:rFonts w:hint="eastAsia"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14:paraId="2C838A65">
            <w:pPr>
              <w:pStyle w:val="100"/>
              <w:keepNext w:val="0"/>
              <w:keepLines w:val="0"/>
              <w:suppressLineNumbers w:val="0"/>
              <w:spacing w:before="0" w:beforeAutospacing="0" w:after="0" w:afterLines="0" w:afterAutospacing="0" w:line="440" w:lineRule="exact"/>
              <w:ind w:left="0" w:right="0"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w:t>
            </w:r>
            <w:r>
              <w:rPr>
                <w:rFonts w:ascii="仿宋_GB2312" w:hAnsi="新宋体" w:eastAsia="仿宋_GB2312"/>
                <w:color w:val="auto"/>
                <w:szCs w:val="24"/>
                <w:highlight w:val="none"/>
              </w:rPr>
              <w:t>5个工作日。</w:t>
            </w:r>
          </w:p>
          <w:p w14:paraId="3BF7D87E">
            <w:pPr>
              <w:pStyle w:val="100"/>
              <w:keepNext w:val="0"/>
              <w:keepLines w:val="0"/>
              <w:suppressLineNumbers w:val="0"/>
              <w:spacing w:before="0" w:beforeAutospacing="0" w:after="0" w:afterLines="0" w:afterAutospacing="0" w:line="440" w:lineRule="exact"/>
              <w:ind w:left="0" w:right="0" w:firstLine="482"/>
              <w:rPr>
                <w:rFonts w:hint="eastAsia"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14:paraId="14BC747A">
            <w:pPr>
              <w:keepNext w:val="0"/>
              <w:keepLines w:val="0"/>
              <w:suppressLineNumbers w:val="0"/>
              <w:spacing w:before="0" w:beforeAutospacing="0" w:after="0" w:afterAutospacing="0" w:line="440" w:lineRule="exact"/>
              <w:ind w:left="0" w:right="0"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1.《浙江省财政厅关于进一步发挥政府采购政策功能全力推动经济稳进提质的通知》 </w:t>
            </w:r>
            <w:r>
              <w:rPr>
                <w:rFonts w:hint="eastAsia" w:ascii="仿宋_GB2312" w:hAnsi="仿宋" w:eastAsia="仿宋_GB2312" w:cs="仿宋"/>
                <w:color w:val="auto"/>
                <w:sz w:val="24"/>
                <w:highlight w:val="none"/>
              </w:rPr>
              <w:t>（浙财采监（</w:t>
            </w:r>
            <w:r>
              <w:rPr>
                <w:rFonts w:ascii="仿宋_GB2312" w:hAnsi="仿宋" w:eastAsia="仿宋_GB2312" w:cs="仿宋"/>
                <w:color w:val="auto"/>
                <w:sz w:val="24"/>
                <w:highlight w:val="none"/>
              </w:rPr>
              <w:t xml:space="preserve">2022）3号）、《浙江省财政厅关于进一步促进政府采购公平竞争打造最优营商环境的通知》（浙财采监（2021）22号））、《浙江省财政厅关于进一步加大政府采购支持中小企业力度助力扎实稳住经济的通知》 </w:t>
            </w:r>
            <w:r>
              <w:rPr>
                <w:rFonts w:hint="eastAsia" w:ascii="仿宋_GB2312" w:hAnsi="仿宋" w:eastAsia="仿宋_GB2312" w:cs="仿宋"/>
                <w:color w:val="auto"/>
                <w:sz w:val="24"/>
                <w:highlight w:val="none"/>
              </w:rPr>
              <w:t>（浙财采监（</w:t>
            </w:r>
            <w:r>
              <w:rPr>
                <w:rFonts w:ascii="仿宋_GB2312" w:hAnsi="仿宋" w:eastAsia="仿宋_GB2312" w:cs="仿宋"/>
                <w:color w:val="auto"/>
                <w:sz w:val="24"/>
                <w:highlight w:val="none"/>
              </w:rPr>
              <w:t>2022）8号）已分别于2022年1月29日、2022年2月1日和2022年7月1日开始实施，此前有关规定与上述文件内容不一致的，按上述文件要求执行。</w:t>
            </w:r>
          </w:p>
          <w:p w14:paraId="37A13389">
            <w:pPr>
              <w:pStyle w:val="100"/>
              <w:keepNext w:val="0"/>
              <w:keepLines w:val="0"/>
              <w:suppressLineNumbers w:val="0"/>
              <w:spacing w:before="0" w:beforeAutospacing="0" w:after="0" w:afterLines="0" w:afterAutospacing="0" w:line="440" w:lineRule="exact"/>
              <w:ind w:left="0" w:right="0" w:firstLine="480"/>
              <w:rPr>
                <w:rFonts w:hint="eastAsia" w:ascii="仿宋_GB2312" w:hAnsi="新宋体" w:eastAsia="仿宋_GB2312"/>
                <w:color w:val="auto"/>
                <w:szCs w:val="24"/>
                <w:highlight w:val="none"/>
              </w:rPr>
            </w:pPr>
            <w:r>
              <w:rPr>
                <w:rFonts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0868862">
            <w:pPr>
              <w:pStyle w:val="100"/>
              <w:keepNext w:val="0"/>
              <w:keepLines w:val="0"/>
              <w:suppressLineNumbers w:val="0"/>
              <w:spacing w:before="0" w:beforeAutospacing="0" w:after="0" w:afterLines="0" w:afterAutospacing="0" w:line="440" w:lineRule="exact"/>
              <w:ind w:left="0" w:right="0" w:firstLine="480"/>
              <w:rPr>
                <w:rFonts w:hint="eastAsia" w:ascii="仿宋_GB2312" w:hAnsi="新宋体" w:eastAsia="仿宋_GB2312"/>
                <w:color w:val="auto"/>
                <w:szCs w:val="24"/>
                <w:highlight w:val="none"/>
              </w:rPr>
            </w:pPr>
            <w:r>
              <w:rPr>
                <w:rFonts w:ascii="仿宋_GB2312" w:hAnsi="新宋体" w:eastAsia="仿宋_GB2312"/>
                <w:color w:val="auto"/>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A84E2AB">
            <w:pPr>
              <w:pStyle w:val="100"/>
              <w:keepNext w:val="0"/>
              <w:keepLines w:val="0"/>
              <w:suppressLineNumbers w:val="0"/>
              <w:spacing w:before="0" w:beforeAutospacing="0" w:after="0" w:afterLines="0" w:afterAutospacing="0" w:line="440" w:lineRule="exact"/>
              <w:ind w:left="0" w:right="0" w:firstLine="480"/>
              <w:rPr>
                <w:rFonts w:hint="eastAsia" w:ascii="仿宋_GB2312" w:hAnsi="新宋体" w:eastAsia="仿宋_GB2312"/>
                <w:color w:val="auto"/>
                <w:szCs w:val="24"/>
                <w:highlight w:val="none"/>
              </w:rPr>
            </w:pPr>
            <w:r>
              <w:rPr>
                <w:rFonts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auto"/>
                <w:highlight w:val="none"/>
              </w:rPr>
              <w:t>（投标人应特别注意</w:t>
            </w:r>
            <w:r>
              <w:rPr>
                <w:rFonts w:ascii="仿宋_GB2312" w:hAnsi="仿宋" w:eastAsia="仿宋_GB2312" w:cs="仿宋_GB2312"/>
                <w:b/>
                <w:color w:val="auto"/>
                <w:highlight w:val="none"/>
              </w:rPr>
              <w:t>CA锁有效性，CA锁延期、补办后，虽硬件介质不变，但锁的证书Key号发生改变，视为不同锁，会导致开标时无法解密投标文件）</w:t>
            </w:r>
            <w:r>
              <w:rPr>
                <w:rFonts w:hint="eastAsia" w:ascii="仿宋_GB2312" w:hAnsi="仿宋" w:eastAsia="仿宋_GB2312" w:cs="仿宋_GB2312"/>
                <w:color w:val="auto"/>
                <w:highlight w:val="none"/>
              </w:rPr>
              <w:t>，视为投标文件撤回；⑩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w:t>
            </w:r>
            <w:r>
              <w:rPr>
                <w:rFonts w:ascii="仿宋_GB2312" w:hAnsi="新宋体" w:eastAsia="仿宋_GB2312"/>
                <w:color w:val="auto"/>
                <w:szCs w:val="24"/>
                <w:highlight w:val="none"/>
              </w:rPr>
              <w:t>3）招标文件公告期限与招标公告的公告期限一致。</w:t>
            </w:r>
          </w:p>
          <w:p w14:paraId="79D5E873">
            <w:pPr>
              <w:pStyle w:val="100"/>
              <w:keepNext w:val="0"/>
              <w:keepLines w:val="0"/>
              <w:suppressLineNumbers w:val="0"/>
              <w:spacing w:before="0" w:beforeAutospacing="0" w:after="0" w:afterLines="0" w:afterAutospacing="0" w:line="440" w:lineRule="exact"/>
              <w:ind w:left="0" w:right="0" w:firstLine="482"/>
              <w:rPr>
                <w:rFonts w:hint="eastAsia"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14:paraId="46918021">
            <w:pPr>
              <w:pStyle w:val="100"/>
              <w:keepNext w:val="0"/>
              <w:keepLines w:val="0"/>
              <w:suppressLineNumbers w:val="0"/>
              <w:spacing w:before="0" w:beforeAutospacing="0" w:after="0" w:afterLines="0" w:afterAutospacing="0" w:line="440" w:lineRule="exact"/>
              <w:ind w:left="0" w:right="0" w:firstLine="480"/>
              <w:rPr>
                <w:rFonts w:hint="eastAsia" w:ascii="仿宋_GB2312" w:hAnsi="新宋体" w:eastAsia="仿宋_GB2312"/>
                <w:color w:val="auto"/>
                <w:szCs w:val="24"/>
                <w:highlight w:val="none"/>
              </w:rPr>
            </w:pPr>
            <w:r>
              <w:rPr>
                <w:rFonts w:ascii="仿宋_GB2312" w:hAnsi="新宋体" w:eastAsia="仿宋_GB2312"/>
                <w:color w:val="auto"/>
                <w:szCs w:val="24"/>
                <w:highlight w:val="none"/>
              </w:rPr>
              <w:t>1.采购人信息</w:t>
            </w:r>
          </w:p>
          <w:p w14:paraId="79E35C27">
            <w:pPr>
              <w:pStyle w:val="100"/>
              <w:keepNext w:val="0"/>
              <w:keepLines w:val="0"/>
              <w:suppressLineNumbers w:val="0"/>
              <w:spacing w:before="0" w:beforeAutospacing="0" w:after="0" w:afterLines="0" w:afterAutospacing="0" w:line="440" w:lineRule="exact"/>
              <w:ind w:left="0" w:right="0"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名称：绍兴市政务服务办公室</w:t>
            </w:r>
            <w:r>
              <w:rPr>
                <w:rFonts w:ascii="仿宋_GB2312" w:hAnsi="新宋体" w:eastAsia="仿宋_GB2312"/>
                <w:color w:val="auto"/>
                <w:szCs w:val="24"/>
                <w:highlight w:val="none"/>
              </w:rPr>
              <w:t> </w:t>
            </w:r>
          </w:p>
          <w:p w14:paraId="7C30D454">
            <w:pPr>
              <w:pStyle w:val="100"/>
              <w:keepNext w:val="0"/>
              <w:keepLines w:val="0"/>
              <w:suppressLineNumbers w:val="0"/>
              <w:spacing w:before="0" w:beforeAutospacing="0" w:after="0" w:afterLines="0" w:afterAutospacing="0" w:line="440" w:lineRule="exact"/>
              <w:ind w:left="0" w:right="0"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地址：</w:t>
            </w:r>
            <w:r>
              <w:rPr>
                <w:rFonts w:hint="eastAsia" w:ascii="仿宋_GB2312" w:hAnsi="宋体" w:eastAsia="仿宋_GB2312" w:cs="宋体"/>
                <w:color w:val="auto"/>
                <w:szCs w:val="24"/>
                <w:highlight w:val="none"/>
              </w:rPr>
              <w:t>绍兴市</w:t>
            </w:r>
            <w:r>
              <w:rPr>
                <w:rFonts w:hint="eastAsia" w:ascii="仿宋_GB2312" w:hAnsi="新宋体" w:eastAsia="仿宋_GB2312"/>
                <w:color w:val="auto"/>
                <w:szCs w:val="24"/>
                <w:highlight w:val="none"/>
              </w:rPr>
              <w:t>越城区凤林西路</w:t>
            </w:r>
            <w:r>
              <w:rPr>
                <w:rFonts w:ascii="仿宋_GB2312" w:hAnsi="新宋体" w:eastAsia="仿宋_GB2312"/>
                <w:color w:val="auto"/>
                <w:szCs w:val="24"/>
                <w:highlight w:val="none"/>
              </w:rPr>
              <w:t xml:space="preserve">178号 </w:t>
            </w:r>
          </w:p>
          <w:p w14:paraId="1700C5BE">
            <w:pPr>
              <w:pStyle w:val="100"/>
              <w:keepNext w:val="0"/>
              <w:keepLines w:val="0"/>
              <w:suppressLineNumbers w:val="0"/>
              <w:spacing w:before="0" w:beforeAutospacing="0" w:after="0" w:afterLines="0" w:afterAutospacing="0" w:line="440" w:lineRule="exact"/>
              <w:ind w:left="0" w:right="0"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传真：0575-89171136</w:t>
            </w:r>
            <w:r>
              <w:rPr>
                <w:rFonts w:ascii="仿宋_GB2312" w:hAnsi="新宋体" w:eastAsia="仿宋_GB2312"/>
                <w:color w:val="auto"/>
                <w:szCs w:val="24"/>
                <w:highlight w:val="none"/>
              </w:rPr>
              <w:t> </w:t>
            </w:r>
          </w:p>
          <w:p w14:paraId="05ACA6F2">
            <w:pPr>
              <w:pStyle w:val="100"/>
              <w:keepNext w:val="0"/>
              <w:keepLines w:val="0"/>
              <w:suppressLineNumbers w:val="0"/>
              <w:spacing w:before="0" w:beforeAutospacing="0" w:after="0" w:afterLines="0" w:afterAutospacing="0" w:line="440" w:lineRule="exact"/>
              <w:ind w:left="0" w:right="0"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项目联系人（询问）：何昱磊</w:t>
            </w:r>
            <w:r>
              <w:rPr>
                <w:rFonts w:ascii="仿宋_GB2312" w:hAnsi="新宋体" w:eastAsia="仿宋_GB2312"/>
                <w:color w:val="auto"/>
                <w:szCs w:val="24"/>
                <w:highlight w:val="none"/>
              </w:rPr>
              <w:t xml:space="preserve">   </w:t>
            </w:r>
          </w:p>
          <w:p w14:paraId="7B3BB42B">
            <w:pPr>
              <w:pStyle w:val="100"/>
              <w:keepNext w:val="0"/>
              <w:keepLines w:val="0"/>
              <w:suppressLineNumbers w:val="0"/>
              <w:spacing w:before="0" w:beforeAutospacing="0" w:after="0" w:afterLines="0" w:afterAutospacing="0" w:line="440" w:lineRule="exact"/>
              <w:ind w:left="0" w:right="0"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项目联系方式（询问）：0575-89171136</w:t>
            </w:r>
          </w:p>
          <w:p w14:paraId="55AF7626">
            <w:pPr>
              <w:pStyle w:val="100"/>
              <w:keepNext w:val="0"/>
              <w:keepLines w:val="0"/>
              <w:suppressLineNumbers w:val="0"/>
              <w:spacing w:before="0" w:beforeAutospacing="0" w:after="0" w:afterLines="0" w:afterAutospacing="0" w:line="440" w:lineRule="exact"/>
              <w:ind w:left="0" w:right="0"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质疑联系人：</w:t>
            </w:r>
            <w:r>
              <w:rPr>
                <w:rFonts w:hint="eastAsia" w:ascii="仿宋_GB2312" w:hAnsi="宋体" w:eastAsia="仿宋_GB2312" w:cs="宋体"/>
                <w:color w:val="auto"/>
                <w:szCs w:val="24"/>
                <w:highlight w:val="none"/>
              </w:rPr>
              <w:t>王大珂</w:t>
            </w:r>
            <w:r>
              <w:rPr>
                <w:rFonts w:ascii="仿宋_GB2312" w:hAnsi="新宋体" w:eastAsia="仿宋_GB2312"/>
                <w:color w:val="auto"/>
                <w:szCs w:val="24"/>
                <w:highlight w:val="none"/>
              </w:rPr>
              <w:t xml:space="preserve">  </w:t>
            </w:r>
          </w:p>
          <w:p w14:paraId="4C4D8308">
            <w:pPr>
              <w:pStyle w:val="100"/>
              <w:keepNext w:val="0"/>
              <w:keepLines w:val="0"/>
              <w:suppressLineNumbers w:val="0"/>
              <w:spacing w:before="0" w:beforeAutospacing="0" w:after="0" w:afterLines="0" w:afterAutospacing="0" w:line="440" w:lineRule="exact"/>
              <w:ind w:left="0" w:right="0"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w:t>
            </w:r>
            <w:r>
              <w:rPr>
                <w:rFonts w:hint="eastAsia" w:ascii="仿宋_GB2312" w:hAnsi="宋体" w:eastAsia="仿宋_GB2312" w:cs="宋体"/>
                <w:color w:val="auto"/>
                <w:szCs w:val="24"/>
                <w:highlight w:val="none"/>
              </w:rPr>
              <w:t>0575-89171167</w:t>
            </w:r>
          </w:p>
          <w:p w14:paraId="2E45A5A8">
            <w:pPr>
              <w:pStyle w:val="100"/>
              <w:keepNext w:val="0"/>
              <w:keepLines w:val="0"/>
              <w:suppressLineNumbers w:val="0"/>
              <w:spacing w:before="0" w:beforeAutospacing="0" w:after="0" w:afterLines="0" w:afterAutospacing="0" w:line="440" w:lineRule="exact"/>
              <w:ind w:left="0" w:right="0" w:firstLine="480"/>
              <w:rPr>
                <w:rFonts w:hint="eastAsia" w:ascii="仿宋_GB2312" w:hAnsi="新宋体" w:eastAsia="仿宋_GB2312"/>
                <w:color w:val="auto"/>
                <w:szCs w:val="24"/>
                <w:highlight w:val="none"/>
              </w:rPr>
            </w:pPr>
            <w:r>
              <w:rPr>
                <w:rFonts w:ascii="仿宋_GB2312" w:hAnsi="新宋体" w:eastAsia="仿宋_GB2312"/>
                <w:color w:val="auto"/>
                <w:szCs w:val="24"/>
                <w:highlight w:val="none"/>
              </w:rPr>
              <w:t>2.采购代理机构信息       </w:t>
            </w:r>
          </w:p>
          <w:p w14:paraId="3716C223">
            <w:pPr>
              <w:pStyle w:val="100"/>
              <w:keepNext w:val="0"/>
              <w:keepLines w:val="0"/>
              <w:suppressLineNumbers w:val="0"/>
              <w:spacing w:before="0" w:beforeAutospacing="0" w:after="0" w:afterLines="0" w:afterAutospacing="0" w:line="440" w:lineRule="exact"/>
              <w:ind w:left="0" w:right="0"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名称：浙江建诚工程管理咨询有限公司</w:t>
            </w:r>
            <w:r>
              <w:rPr>
                <w:rFonts w:ascii="仿宋_GB2312" w:hAnsi="新宋体" w:eastAsia="仿宋_GB2312"/>
                <w:color w:val="auto"/>
                <w:szCs w:val="24"/>
                <w:highlight w:val="none"/>
              </w:rPr>
              <w:t>       </w:t>
            </w:r>
          </w:p>
          <w:p w14:paraId="68B2B522">
            <w:pPr>
              <w:pStyle w:val="100"/>
              <w:keepNext w:val="0"/>
              <w:keepLines w:val="0"/>
              <w:suppressLineNumbers w:val="0"/>
              <w:spacing w:before="0" w:beforeAutospacing="0" w:after="0" w:afterLines="0" w:afterAutospacing="0" w:line="440" w:lineRule="exact"/>
              <w:ind w:left="0" w:right="0"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地址：</w:t>
            </w:r>
            <w:r>
              <w:rPr>
                <w:rFonts w:hint="eastAsia" w:ascii="仿宋_GB2312" w:hAnsi="宋体" w:eastAsia="仿宋_GB2312" w:cs="宋体"/>
                <w:color w:val="auto"/>
                <w:szCs w:val="24"/>
                <w:highlight w:val="none"/>
              </w:rPr>
              <w:t>绍兴市越城区平江路龙湖大厦14楼</w:t>
            </w:r>
          </w:p>
          <w:p w14:paraId="65F329AB">
            <w:pPr>
              <w:pStyle w:val="100"/>
              <w:keepNext w:val="0"/>
              <w:keepLines w:val="0"/>
              <w:suppressLineNumbers w:val="0"/>
              <w:spacing w:before="0" w:beforeAutospacing="0" w:after="0" w:afterLines="0" w:afterAutospacing="0" w:line="440" w:lineRule="exact"/>
              <w:ind w:left="0" w:right="0"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宋体" w:eastAsia="仿宋_GB2312" w:cs="宋体"/>
                <w:color w:val="auto"/>
                <w:szCs w:val="24"/>
                <w:highlight w:val="none"/>
              </w:rPr>
              <w:t xml:space="preserve">    /  </w:t>
            </w:r>
            <w:r>
              <w:rPr>
                <w:rFonts w:ascii="仿宋_GB2312" w:hAnsi="新宋体" w:eastAsia="仿宋_GB2312"/>
                <w:color w:val="auto"/>
                <w:szCs w:val="24"/>
                <w:highlight w:val="none"/>
              </w:rPr>
              <w:t>       </w:t>
            </w:r>
          </w:p>
          <w:p w14:paraId="13D2D205">
            <w:pPr>
              <w:pStyle w:val="100"/>
              <w:keepNext w:val="0"/>
              <w:keepLines w:val="0"/>
              <w:suppressLineNumbers w:val="0"/>
              <w:spacing w:before="0" w:beforeAutospacing="0" w:after="0" w:afterLines="0" w:afterAutospacing="0" w:line="440" w:lineRule="exact"/>
              <w:ind w:left="0" w:right="0"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w:t>
            </w:r>
            <w:r>
              <w:rPr>
                <w:rFonts w:hint="eastAsia" w:ascii="仿宋_GB2312" w:hAnsi="宋体" w:eastAsia="仿宋_GB2312" w:cs="宋体"/>
                <w:color w:val="auto"/>
                <w:szCs w:val="24"/>
                <w:highlight w:val="none"/>
              </w:rPr>
              <w:t>于玲娜</w:t>
            </w:r>
            <w:r>
              <w:rPr>
                <w:rFonts w:ascii="仿宋_GB2312" w:hAnsi="新宋体" w:eastAsia="仿宋_GB2312"/>
                <w:color w:val="auto"/>
                <w:szCs w:val="24"/>
                <w:highlight w:val="none"/>
              </w:rPr>
              <w:t>        </w:t>
            </w:r>
          </w:p>
          <w:p w14:paraId="2612A807">
            <w:pPr>
              <w:pStyle w:val="100"/>
              <w:keepNext w:val="0"/>
              <w:keepLines w:val="0"/>
              <w:suppressLineNumbers w:val="0"/>
              <w:spacing w:before="0" w:beforeAutospacing="0" w:after="0" w:afterLines="0" w:afterAutospacing="0" w:line="440" w:lineRule="exact"/>
              <w:ind w:left="0" w:right="0"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w:t>
            </w:r>
            <w:r>
              <w:rPr>
                <w:rFonts w:hint="eastAsia" w:ascii="仿宋_GB2312" w:hAnsi="宋体" w:eastAsia="仿宋_GB2312" w:cs="宋体"/>
                <w:color w:val="auto"/>
                <w:szCs w:val="24"/>
                <w:highlight w:val="none"/>
              </w:rPr>
              <w:t>13516709700</w:t>
            </w:r>
          </w:p>
          <w:p w14:paraId="4E641742">
            <w:pPr>
              <w:pStyle w:val="100"/>
              <w:keepNext w:val="0"/>
              <w:keepLines w:val="0"/>
              <w:suppressLineNumbers w:val="0"/>
              <w:spacing w:before="0" w:beforeAutospacing="0" w:after="0" w:afterLines="0" w:afterAutospacing="0" w:line="440" w:lineRule="exact"/>
              <w:ind w:left="0" w:right="0"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质疑联系人：</w:t>
            </w:r>
            <w:r>
              <w:rPr>
                <w:rFonts w:hint="eastAsia" w:ascii="仿宋_GB2312" w:hAnsi="宋体" w:eastAsia="仿宋_GB2312" w:cs="宋体"/>
                <w:color w:val="auto"/>
                <w:szCs w:val="24"/>
                <w:highlight w:val="none"/>
              </w:rPr>
              <w:t>徐丽</w:t>
            </w:r>
            <w:r>
              <w:rPr>
                <w:rFonts w:ascii="仿宋_GB2312" w:hAnsi="新宋体" w:eastAsia="仿宋_GB2312"/>
                <w:color w:val="auto"/>
                <w:szCs w:val="24"/>
                <w:highlight w:val="none"/>
              </w:rPr>
              <w:t>      </w:t>
            </w:r>
          </w:p>
          <w:p w14:paraId="5340C59E">
            <w:pPr>
              <w:pStyle w:val="100"/>
              <w:keepNext w:val="0"/>
              <w:keepLines w:val="0"/>
              <w:suppressLineNumbers w:val="0"/>
              <w:spacing w:before="0" w:beforeAutospacing="0" w:after="0" w:afterLines="0" w:afterAutospacing="0" w:line="440" w:lineRule="exact"/>
              <w:ind w:left="0" w:right="0"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w:t>
            </w:r>
            <w:r>
              <w:rPr>
                <w:rFonts w:hint="eastAsia" w:ascii="仿宋_GB2312" w:hAnsi="宋体" w:eastAsia="仿宋_GB2312" w:cs="宋体"/>
                <w:color w:val="auto"/>
                <w:szCs w:val="24"/>
                <w:highlight w:val="none"/>
              </w:rPr>
              <w:t>13867506494</w:t>
            </w:r>
            <w:r>
              <w:rPr>
                <w:rFonts w:ascii="仿宋_GB2312" w:hAnsi="新宋体" w:eastAsia="仿宋_GB2312"/>
                <w:color w:val="auto"/>
                <w:szCs w:val="24"/>
                <w:highlight w:val="none"/>
              </w:rPr>
              <w:t>   </w:t>
            </w:r>
          </w:p>
          <w:p w14:paraId="195012A3">
            <w:pPr>
              <w:pStyle w:val="100"/>
              <w:keepNext w:val="0"/>
              <w:keepLines w:val="0"/>
              <w:suppressLineNumbers w:val="0"/>
              <w:spacing w:before="0" w:beforeAutospacing="0" w:after="0" w:afterLines="0" w:afterAutospacing="0" w:line="440" w:lineRule="exact"/>
              <w:ind w:left="0" w:right="0" w:firstLine="480"/>
              <w:rPr>
                <w:rFonts w:hint="eastAsia" w:ascii="仿宋_GB2312" w:hAnsi="新宋体" w:eastAsia="仿宋_GB2312"/>
                <w:color w:val="auto"/>
                <w:szCs w:val="24"/>
                <w:highlight w:val="none"/>
              </w:rPr>
            </w:pPr>
            <w:r>
              <w:rPr>
                <w:rFonts w:ascii="仿宋_GB2312" w:hAnsi="新宋体" w:eastAsia="仿宋_GB2312"/>
                <w:color w:val="auto"/>
                <w:szCs w:val="24"/>
                <w:highlight w:val="none"/>
              </w:rPr>
              <w:t>3.同级政府采购监督管理部门       </w:t>
            </w:r>
          </w:p>
          <w:p w14:paraId="5A7D8CD3">
            <w:pPr>
              <w:pStyle w:val="100"/>
              <w:keepNext w:val="0"/>
              <w:keepLines w:val="0"/>
              <w:suppressLineNumbers w:val="0"/>
              <w:spacing w:before="0" w:beforeAutospacing="0" w:after="0" w:afterLines="0" w:afterAutospacing="0" w:line="440" w:lineRule="exact"/>
              <w:ind w:left="0" w:right="0"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14:paraId="71A27809">
            <w:pPr>
              <w:pStyle w:val="100"/>
              <w:keepNext w:val="0"/>
              <w:keepLines w:val="0"/>
              <w:suppressLineNumbers w:val="0"/>
              <w:spacing w:before="0" w:beforeAutospacing="0" w:after="0" w:afterLines="0" w:afterAutospacing="0" w:line="440" w:lineRule="exact"/>
              <w:ind w:left="0" w:right="0"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w:t>
            </w:r>
            <w:r>
              <w:rPr>
                <w:rFonts w:ascii="仿宋_GB2312" w:hAnsi="新宋体" w:eastAsia="仿宋_GB2312"/>
                <w:color w:val="auto"/>
                <w:szCs w:val="24"/>
                <w:highlight w:val="none"/>
              </w:rPr>
              <w:t>151号       </w:t>
            </w:r>
          </w:p>
          <w:p w14:paraId="0AB7B16F">
            <w:pPr>
              <w:pStyle w:val="100"/>
              <w:keepNext w:val="0"/>
              <w:keepLines w:val="0"/>
              <w:suppressLineNumbers w:val="0"/>
              <w:spacing w:before="0" w:beforeAutospacing="0" w:after="0" w:afterLines="0" w:afterAutospacing="0" w:line="440" w:lineRule="exact"/>
              <w:ind w:left="0" w:right="0"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ascii="仿宋_GB2312" w:hAnsi="新宋体" w:eastAsia="仿宋_GB2312"/>
                <w:color w:val="auto"/>
                <w:highlight w:val="none"/>
              </w:rPr>
              <w:t>0575-85209697</w:t>
            </w:r>
            <w:r>
              <w:rPr>
                <w:rFonts w:ascii="仿宋_GB2312" w:hAnsi="新宋体" w:eastAsia="仿宋_GB2312"/>
                <w:color w:val="auto"/>
                <w:szCs w:val="24"/>
                <w:highlight w:val="none"/>
              </w:rPr>
              <w:t>       </w:t>
            </w:r>
          </w:p>
          <w:p w14:paraId="7B250916">
            <w:pPr>
              <w:pStyle w:val="100"/>
              <w:keepNext w:val="0"/>
              <w:keepLines w:val="0"/>
              <w:suppressLineNumbers w:val="0"/>
              <w:spacing w:before="0" w:beforeAutospacing="0" w:after="0" w:afterLines="0" w:afterAutospacing="0" w:line="440" w:lineRule="exact"/>
              <w:ind w:left="0" w:right="0" w:firstLine="480"/>
              <w:jc w:val="left"/>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联系人</w:t>
            </w:r>
            <w:r>
              <w:rPr>
                <w:rFonts w:ascii="仿宋_GB2312" w:hAnsi="新宋体" w:eastAsia="仿宋_GB2312"/>
                <w:color w:val="auto"/>
                <w:szCs w:val="24"/>
                <w:highlight w:val="none"/>
              </w:rPr>
              <w:t xml:space="preserve"> ：张婷婷      </w:t>
            </w:r>
          </w:p>
          <w:p w14:paraId="7C7150C0">
            <w:pPr>
              <w:pStyle w:val="100"/>
              <w:keepNext w:val="0"/>
              <w:keepLines w:val="0"/>
              <w:suppressLineNumbers w:val="0"/>
              <w:spacing w:before="0" w:beforeAutospacing="0" w:after="0" w:afterLines="0" w:afterAutospacing="0" w:line="440" w:lineRule="exact"/>
              <w:ind w:left="0" w:right="0" w:firstLine="480"/>
              <w:jc w:val="left"/>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监督投诉电话：</w:t>
            </w:r>
            <w:r>
              <w:rPr>
                <w:rFonts w:ascii="仿宋_GB2312" w:hAnsi="新宋体" w:eastAsia="仿宋_GB2312"/>
                <w:color w:val="auto"/>
                <w:highlight w:val="none"/>
              </w:rPr>
              <w:t>0575-85209697</w:t>
            </w:r>
            <w:r>
              <w:rPr>
                <w:rFonts w:ascii="仿宋_GB2312" w:hAnsi="新宋体" w:eastAsia="仿宋_GB2312"/>
                <w:color w:val="auto"/>
                <w:szCs w:val="24"/>
                <w:highlight w:val="none"/>
              </w:rPr>
              <w:t>       </w:t>
            </w:r>
            <w:r>
              <w:rPr>
                <w:rFonts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若对项目采购电子交易系统操作有疑问，可登录政采云（</w:t>
            </w:r>
            <w:r>
              <w:rPr>
                <w:rFonts w:ascii="仿宋_GB2312" w:hAnsi="新宋体" w:eastAsia="仿宋_GB2312"/>
                <w:color w:val="auto"/>
                <w:szCs w:val="24"/>
                <w:highlight w:val="none"/>
              </w:rPr>
              <w:t>https://www.zcygov.cn/），点击右侧咨询小采，获取采小蜜智能服务管家帮助，或拨打政采云服务热线95763</w:t>
            </w:r>
            <w:r>
              <w:rPr>
                <w:rFonts w:hint="eastAsia" w:ascii="仿宋_GB2312" w:hAnsi="新宋体" w:eastAsia="仿宋_GB2312"/>
                <w:color w:val="auto"/>
                <w:szCs w:val="24"/>
                <w:highlight w:val="none"/>
              </w:rPr>
              <w:t>获取热线服务帮助。</w:t>
            </w:r>
          </w:p>
          <w:p w14:paraId="49CE2A50">
            <w:pPr>
              <w:pStyle w:val="100"/>
              <w:keepNext w:val="0"/>
              <w:keepLines w:val="0"/>
              <w:suppressLineNumbers w:val="0"/>
              <w:spacing w:before="0" w:beforeAutospacing="0" w:after="0" w:afterLines="0" w:afterAutospacing="0" w:line="440" w:lineRule="exact"/>
              <w:ind w:left="0" w:right="0" w:firstLine="480"/>
              <w:rPr>
                <w:rFonts w:hint="eastAsia" w:ascii="仿宋_GB2312" w:hAnsi="新宋体" w:eastAsia="仿宋_GB2312"/>
                <w:color w:val="auto"/>
                <w:szCs w:val="24"/>
                <w:highlight w:val="none"/>
              </w:rPr>
            </w:pPr>
            <w:r>
              <w:rPr>
                <w:rFonts w:ascii="仿宋_GB2312" w:hAnsi="新宋体" w:eastAsia="仿宋_GB2312"/>
                <w:color w:val="auto"/>
                <w:szCs w:val="24"/>
                <w:highlight w:val="none"/>
              </w:rPr>
              <w:t>CA问题联系电话（人工）：汇信CA 400-888-4636；天谷CA 400-087-8198。</w:t>
            </w:r>
          </w:p>
        </w:tc>
      </w:tr>
      <w:tr w14:paraId="1B06BACF">
        <w:trPr>
          <w:trHeight w:val="147" w:hRule="atLeast"/>
        </w:trPr>
        <w:tc>
          <w:tcPr>
            <w:tcW w:w="8749" w:type="dxa"/>
            <w:vAlign w:val="center"/>
          </w:tcPr>
          <w:p w14:paraId="1BE65A78">
            <w:pPr>
              <w:keepNext w:val="0"/>
              <w:keepLines w:val="0"/>
              <w:suppressLineNumbers w:val="0"/>
              <w:spacing w:before="0" w:beforeAutospacing="0" w:after="0" w:afterAutospacing="0"/>
              <w:ind w:left="0" w:right="0"/>
              <w:rPr>
                <w:rFonts w:hint="eastAsia" w:ascii="仿宋_GB2312" w:hAnsi="新宋体" w:eastAsia="仿宋_GB2312"/>
                <w:color w:val="auto"/>
                <w:highlight w:val="none"/>
              </w:rPr>
            </w:pPr>
            <w:r>
              <w:rPr>
                <w:rFonts w:hint="eastAsia" w:ascii="仿宋_GB2312" w:hAnsi="新宋体" w:eastAsia="仿宋_GB2312"/>
                <w:color w:val="auto"/>
                <w:highlight w:val="none"/>
              </w:rPr>
              <w:t>·</w:t>
            </w:r>
          </w:p>
        </w:tc>
      </w:tr>
    </w:tbl>
    <w:p w14:paraId="414B02D8">
      <w:pPr>
        <w:widowControl/>
        <w:jc w:val="left"/>
        <w:rPr>
          <w:rFonts w:hint="eastAsia" w:ascii="仿宋_GB2312" w:hAnsi="新宋体" w:eastAsia="仿宋_GB2312"/>
          <w:color w:val="auto"/>
          <w:kern w:val="0"/>
          <w:sz w:val="24"/>
          <w:highlight w:val="none"/>
        </w:rPr>
      </w:pPr>
      <w:r>
        <w:rPr>
          <w:rFonts w:ascii="仿宋_GB2312" w:hAnsi="新宋体" w:eastAsia="仿宋_GB2312"/>
          <w:color w:val="auto"/>
          <w:highlight w:val="none"/>
        </w:rPr>
        <w:br w:type="page"/>
      </w:r>
    </w:p>
    <w:p w14:paraId="6C45447D">
      <w:pPr>
        <w:pageBreakBefore/>
        <w:ind w:left="238"/>
        <w:jc w:val="center"/>
        <w:rPr>
          <w:rFonts w:hint="eastAsia"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第二部分投标须知</w:t>
      </w:r>
    </w:p>
    <w:p w14:paraId="16A3CB68">
      <w:pPr>
        <w:ind w:left="238"/>
        <w:jc w:val="center"/>
        <w:rPr>
          <w:rFonts w:hint="eastAsia"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6"/>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21076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88A1758">
            <w:pPr>
              <w:keepNext w:val="0"/>
              <w:keepLines w:val="0"/>
              <w:suppressLineNumbers w:val="0"/>
              <w:spacing w:before="0" w:beforeAutospacing="0" w:after="0" w:afterAutospacing="0" w:line="360" w:lineRule="exact"/>
              <w:ind w:left="0" w:right="0"/>
              <w:jc w:val="center"/>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14:paraId="66300A1C">
            <w:pPr>
              <w:keepNext w:val="0"/>
              <w:keepLines w:val="0"/>
              <w:suppressLineNumbers w:val="0"/>
              <w:spacing w:before="0" w:beforeAutospacing="0" w:after="0" w:afterAutospacing="0" w:line="360" w:lineRule="exact"/>
              <w:ind w:left="0" w:right="0"/>
              <w:jc w:val="center"/>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14:paraId="6535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64D68D2">
            <w:pPr>
              <w:keepNext w:val="0"/>
              <w:keepLines w:val="0"/>
              <w:suppressLineNumbers w:val="0"/>
              <w:spacing w:before="0" w:beforeAutospacing="0" w:after="0" w:afterAutospacing="0" w:line="360" w:lineRule="exact"/>
              <w:ind w:left="0" w:right="0"/>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1</w:t>
            </w:r>
          </w:p>
        </w:tc>
        <w:tc>
          <w:tcPr>
            <w:tcW w:w="8370" w:type="dxa"/>
            <w:gridSpan w:val="2"/>
            <w:vAlign w:val="center"/>
          </w:tcPr>
          <w:p w14:paraId="15269B3E">
            <w:pPr>
              <w:keepNext w:val="0"/>
              <w:keepLines w:val="0"/>
              <w:suppressLineNumbers w:val="0"/>
              <w:snapToGrid w:val="0"/>
              <w:spacing w:before="0" w:beforeAutospacing="0" w:after="0" w:afterAutospacing="0" w:line="360" w:lineRule="exact"/>
              <w:ind w:left="0" w:right="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14:paraId="2F73D32A">
            <w:pPr>
              <w:keepNext w:val="0"/>
              <w:keepLines w:val="0"/>
              <w:suppressLineNumbers w:val="0"/>
              <w:spacing w:before="0" w:beforeAutospacing="0" w:after="0" w:afterAutospacing="0" w:line="360" w:lineRule="exact"/>
              <w:ind w:left="0" w:right="0" w:firstLine="480" w:firstLineChars="200"/>
              <w:rPr>
                <w:rFonts w:hint="eastAsia"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7EEF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64A9AA8">
            <w:pPr>
              <w:keepNext w:val="0"/>
              <w:keepLines w:val="0"/>
              <w:suppressLineNumbers w:val="0"/>
              <w:spacing w:before="0" w:beforeAutospacing="0" w:after="0" w:afterAutospacing="0" w:line="360" w:lineRule="exact"/>
              <w:ind w:left="0" w:right="0"/>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2</w:t>
            </w:r>
          </w:p>
        </w:tc>
        <w:tc>
          <w:tcPr>
            <w:tcW w:w="8370" w:type="dxa"/>
            <w:gridSpan w:val="2"/>
            <w:vAlign w:val="center"/>
          </w:tcPr>
          <w:p w14:paraId="2AFD9AE4">
            <w:pPr>
              <w:keepNext w:val="0"/>
              <w:keepLines w:val="0"/>
              <w:suppressLineNumbers w:val="0"/>
              <w:snapToGrid w:val="0"/>
              <w:spacing w:before="0" w:beforeAutospacing="0" w:after="0" w:afterAutospacing="0" w:line="360" w:lineRule="exact"/>
              <w:ind w:left="0" w:right="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14:paraId="6D7BC790">
            <w:pPr>
              <w:keepNext w:val="0"/>
              <w:keepLines w:val="0"/>
              <w:suppressLineNumbers w:val="0"/>
              <w:snapToGrid w:val="0"/>
              <w:spacing w:before="0" w:beforeAutospacing="0" w:after="0" w:afterAutospacing="0" w:line="360" w:lineRule="exact"/>
              <w:ind w:left="0" w:right="0"/>
              <w:rPr>
                <w:rFonts w:hint="eastAsia" w:ascii="仿宋_GB2312" w:hAnsi="仿宋_GB2312" w:eastAsia="仿宋_GB2312" w:cs="仿宋_GB2312"/>
                <w:b/>
                <w:color w:val="auto"/>
                <w:sz w:val="24"/>
                <w:highlight w:val="none"/>
              </w:rPr>
            </w:pPr>
            <w:r>
              <w:rPr>
                <w:rFonts w:ascii="仿宋_GB2312" w:hAnsi="仿宋_GB2312" w:eastAsia="仿宋_GB2312" w:cs="仿宋_GB2312"/>
                <w:b/>
                <w:color w:val="auto"/>
                <w:sz w:val="24"/>
                <w:highlight w:val="none"/>
              </w:rPr>
              <w:t>1.资格后审。</w:t>
            </w:r>
          </w:p>
          <w:p w14:paraId="224A4E14">
            <w:pPr>
              <w:keepNext w:val="0"/>
              <w:keepLines w:val="0"/>
              <w:suppressLineNumbers w:val="0"/>
              <w:snapToGrid w:val="0"/>
              <w:spacing w:before="0" w:beforeAutospacing="0" w:after="0" w:afterAutospacing="0" w:line="360" w:lineRule="exact"/>
              <w:ind w:left="0" w:right="0"/>
              <w:rPr>
                <w:rFonts w:hint="eastAsia" w:ascii="仿宋_GB2312" w:hAnsi="仿宋_GB2312" w:eastAsia="仿宋_GB2312" w:cs="仿宋_GB2312"/>
                <w:b/>
                <w:color w:val="auto"/>
                <w:sz w:val="24"/>
                <w:highlight w:val="none"/>
              </w:rPr>
            </w:pPr>
            <w:r>
              <w:rPr>
                <w:rFonts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7B08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AE060DD">
            <w:pPr>
              <w:keepNext w:val="0"/>
              <w:keepLines w:val="0"/>
              <w:suppressLineNumbers w:val="0"/>
              <w:spacing w:before="0" w:beforeAutospacing="0" w:after="0" w:afterAutospacing="0" w:line="360" w:lineRule="exact"/>
              <w:ind w:left="0" w:right="0"/>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3</w:t>
            </w:r>
          </w:p>
        </w:tc>
        <w:tc>
          <w:tcPr>
            <w:tcW w:w="8370" w:type="dxa"/>
            <w:gridSpan w:val="2"/>
            <w:vAlign w:val="center"/>
          </w:tcPr>
          <w:p w14:paraId="0132118F">
            <w:pPr>
              <w:keepNext w:val="0"/>
              <w:keepLines w:val="0"/>
              <w:suppressLineNumbers w:val="0"/>
              <w:autoSpaceDE w:val="0"/>
              <w:autoSpaceDN w:val="0"/>
              <w:spacing w:before="0" w:beforeAutospacing="0" w:after="0" w:afterAutospacing="0" w:line="360" w:lineRule="exact"/>
              <w:ind w:left="0" w:right="0"/>
              <w:textAlignment w:val="bottom"/>
              <w:rPr>
                <w:rFonts w:hint="eastAsia"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w:t>
            </w:r>
            <w:r>
              <w:rPr>
                <w:rFonts w:ascii="仿宋_GB2312" w:hAnsi="仿宋" w:eastAsia="仿宋_GB2312" w:cs="仿宋_GB2312"/>
                <w:color w:val="auto"/>
                <w:sz w:val="24"/>
                <w:highlight w:val="none"/>
              </w:rPr>
              <w:t>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14:paraId="76BB6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D6E0225">
            <w:pPr>
              <w:keepNext w:val="0"/>
              <w:keepLines w:val="0"/>
              <w:suppressLineNumbers w:val="0"/>
              <w:spacing w:before="0" w:beforeAutospacing="0" w:after="0" w:afterAutospacing="0" w:line="360" w:lineRule="exact"/>
              <w:ind w:left="0" w:right="0"/>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4</w:t>
            </w:r>
          </w:p>
        </w:tc>
        <w:tc>
          <w:tcPr>
            <w:tcW w:w="8370" w:type="dxa"/>
            <w:gridSpan w:val="2"/>
            <w:vAlign w:val="center"/>
          </w:tcPr>
          <w:p w14:paraId="3F94BC09">
            <w:pPr>
              <w:keepNext w:val="0"/>
              <w:keepLines w:val="0"/>
              <w:suppressLineNumbers w:val="0"/>
              <w:spacing w:before="0" w:beforeAutospacing="0" w:after="0" w:afterAutospacing="0" w:line="360" w:lineRule="exact"/>
              <w:ind w:left="0" w:right="0"/>
              <w:rPr>
                <w:rFonts w:hint="eastAsia"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14:paraId="2295A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D70B063">
            <w:pPr>
              <w:keepNext w:val="0"/>
              <w:keepLines w:val="0"/>
              <w:suppressLineNumbers w:val="0"/>
              <w:spacing w:before="0" w:beforeAutospacing="0" w:after="0" w:afterAutospacing="0" w:line="360" w:lineRule="exact"/>
              <w:ind w:left="0" w:right="0"/>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5</w:t>
            </w:r>
          </w:p>
        </w:tc>
        <w:tc>
          <w:tcPr>
            <w:tcW w:w="8370" w:type="dxa"/>
            <w:gridSpan w:val="2"/>
            <w:vAlign w:val="center"/>
          </w:tcPr>
          <w:p w14:paraId="07249E62">
            <w:pPr>
              <w:keepNext w:val="0"/>
              <w:keepLines w:val="0"/>
              <w:suppressLineNumbers w:val="0"/>
              <w:spacing w:before="0" w:beforeAutospacing="0" w:after="0" w:afterAutospacing="0" w:line="360" w:lineRule="exact"/>
              <w:ind w:left="0" w:right="0"/>
              <w:rPr>
                <w:rFonts w:hint="eastAsia"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 xml:space="preserve"> A</w:t>
            </w:r>
            <w:r>
              <w:rPr>
                <w:rFonts w:hint="eastAsia" w:ascii="仿宋_GB2312" w:hAnsi="仿宋" w:eastAsia="仿宋_GB2312"/>
                <w:color w:val="auto"/>
                <w:sz w:val="24"/>
                <w:highlight w:val="none"/>
              </w:rPr>
              <w:t>同意将非主体、非关键性的工作分包。</w:t>
            </w:r>
          </w:p>
          <w:p w14:paraId="5BAAA70C">
            <w:pPr>
              <w:keepNext w:val="0"/>
              <w:keepLines w:val="0"/>
              <w:suppressLineNumbers w:val="0"/>
              <w:spacing w:before="0" w:beforeAutospacing="0" w:after="0" w:afterAutospacing="0" w:line="360" w:lineRule="exact"/>
              <w:ind w:left="0" w:right="0" w:firstLine="720" w:firstLineChars="300"/>
              <w:rPr>
                <w:rFonts w:hint="eastAsia"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14:paraId="7E0C0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3EC6473">
            <w:pPr>
              <w:keepNext w:val="0"/>
              <w:keepLines w:val="0"/>
              <w:suppressLineNumbers w:val="0"/>
              <w:spacing w:before="0" w:beforeAutospacing="0" w:after="0" w:afterAutospacing="0" w:line="360" w:lineRule="exact"/>
              <w:ind w:left="0" w:right="0"/>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6</w:t>
            </w:r>
          </w:p>
        </w:tc>
        <w:tc>
          <w:tcPr>
            <w:tcW w:w="8370" w:type="dxa"/>
            <w:gridSpan w:val="2"/>
            <w:vAlign w:val="center"/>
          </w:tcPr>
          <w:p w14:paraId="4873ED62">
            <w:pPr>
              <w:keepNext w:val="0"/>
              <w:keepLines w:val="0"/>
              <w:suppressLineNumbers w:val="0"/>
              <w:spacing w:before="0" w:beforeAutospacing="0" w:after="0" w:afterAutospacing="0" w:line="360" w:lineRule="exact"/>
              <w:ind w:left="0" w:right="0"/>
              <w:rPr>
                <w:rFonts w:hint="eastAsia"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14:paraId="40170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CB767A1">
            <w:pPr>
              <w:keepNext w:val="0"/>
              <w:keepLines w:val="0"/>
              <w:suppressLineNumbers w:val="0"/>
              <w:spacing w:before="0" w:beforeAutospacing="0" w:after="0" w:afterAutospacing="0" w:line="360" w:lineRule="exact"/>
              <w:ind w:left="0" w:right="0"/>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7</w:t>
            </w:r>
          </w:p>
        </w:tc>
        <w:tc>
          <w:tcPr>
            <w:tcW w:w="8370" w:type="dxa"/>
            <w:gridSpan w:val="2"/>
            <w:vAlign w:val="center"/>
          </w:tcPr>
          <w:p w14:paraId="7D909829">
            <w:pPr>
              <w:keepNext w:val="0"/>
              <w:keepLines w:val="0"/>
              <w:suppressLineNumbers w:val="0"/>
              <w:autoSpaceDE w:val="0"/>
              <w:autoSpaceDN w:val="0"/>
              <w:spacing w:before="0" w:beforeAutospacing="0" w:after="0" w:afterAutospacing="0" w:line="360" w:lineRule="exact"/>
              <w:ind w:left="0" w:right="0"/>
              <w:textAlignment w:val="bottom"/>
              <w:rPr>
                <w:rFonts w:hint="eastAsia"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14:paraId="0488563C">
            <w:pPr>
              <w:keepNext w:val="0"/>
              <w:keepLines w:val="0"/>
              <w:suppressLineNumbers w:val="0"/>
              <w:spacing w:before="0" w:beforeAutospacing="0" w:after="0" w:afterAutospacing="0" w:line="360" w:lineRule="exact"/>
              <w:ind w:left="0" w:right="0"/>
              <w:rPr>
                <w:rFonts w:hint="eastAsia"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7"/>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14:paraId="303B2F37">
            <w:pPr>
              <w:keepNext w:val="0"/>
              <w:keepLines w:val="0"/>
              <w:suppressLineNumbers w:val="0"/>
              <w:autoSpaceDE w:val="0"/>
              <w:autoSpaceDN w:val="0"/>
              <w:spacing w:before="0" w:beforeAutospacing="0" w:after="0" w:afterAutospacing="0" w:line="360" w:lineRule="exact"/>
              <w:ind w:left="0" w:right="0"/>
              <w:textAlignment w:val="bottom"/>
              <w:rPr>
                <w:rFonts w:hint="eastAsia"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366665488"/>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shd w:val="clear" w:color="auto" w:fill="auto"/>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shd w:val="clear" w:color="auto" w:fill="auto"/>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shd w:val="clear" w:color="auto" w:fill="auto"/>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shd w:val="clear" w:color="auto" w:fill="auto"/>
              </w:rPr>
              <w:t xml:space="preserve">  </w:t>
            </w:r>
            <w:r>
              <w:rPr>
                <w:rFonts w:hint="eastAsia" w:ascii="仿宋_GB2312" w:hAnsi="仿宋" w:eastAsia="仿宋_GB2312"/>
                <w:color w:val="auto"/>
                <w:sz w:val="24"/>
                <w:szCs w:val="20"/>
                <w:highlight w:val="none"/>
              </w:rPr>
              <w:t>。</w:t>
            </w:r>
          </w:p>
        </w:tc>
      </w:tr>
      <w:tr w14:paraId="5FF6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50AC2BA">
            <w:pPr>
              <w:keepNext w:val="0"/>
              <w:keepLines w:val="0"/>
              <w:suppressLineNumbers w:val="0"/>
              <w:spacing w:before="0" w:beforeAutospacing="0" w:after="0" w:afterAutospacing="0" w:line="360" w:lineRule="exact"/>
              <w:ind w:left="0" w:right="0"/>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8</w:t>
            </w:r>
          </w:p>
        </w:tc>
        <w:tc>
          <w:tcPr>
            <w:tcW w:w="8370" w:type="dxa"/>
            <w:gridSpan w:val="2"/>
            <w:vAlign w:val="center"/>
          </w:tcPr>
          <w:p w14:paraId="21992BB1">
            <w:pPr>
              <w:keepNext w:val="0"/>
              <w:keepLines w:val="0"/>
              <w:suppressLineNumbers w:val="0"/>
              <w:spacing w:before="0" w:beforeAutospacing="0" w:after="0" w:afterAutospacing="0" w:line="360" w:lineRule="exact"/>
              <w:ind w:left="0" w:right="0"/>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14:paraId="1B6217CB">
            <w:pPr>
              <w:keepNext w:val="0"/>
              <w:keepLines w:val="0"/>
              <w:suppressLineNumbers w:val="0"/>
              <w:spacing w:before="0" w:beforeAutospacing="0" w:after="0" w:afterAutospacing="0" w:line="360" w:lineRule="exact"/>
              <w:ind w:left="0" w:right="0"/>
              <w:rPr>
                <w:rFonts w:hint="eastAsia"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9"/>
              </w:sdtPr>
              <w:sdtEndPr>
                <w:rPr>
                  <w:rFonts w:hint="eastAsia" w:ascii="仿宋_GB2312" w:hAnsi="仿宋" w:eastAsia="仿宋_GB2312" w:cs="Arial"/>
                  <w:color w:val="auto"/>
                  <w:kern w:val="0"/>
                  <w:sz w:val="24"/>
                  <w:highlight w:val="none"/>
                </w:rPr>
              </w:sdtEndPr>
              <w:sdtContent>
                <w:r>
                  <w:rPr>
                    <w:rFonts w:ascii="仿宋_GB2312" w:hAnsi="MS Gothic" w:eastAsia="仿宋_GB2312" w:cs="Arial"/>
                    <w:color w:val="auto"/>
                    <w:kern w:val="0"/>
                    <w:sz w:val="24"/>
                    <w:highlight w:val="none"/>
                  </w:rPr>
                  <w:sym w:font="Wingdings" w:char="00A8"/>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14:paraId="489EE092">
            <w:pPr>
              <w:keepNext w:val="0"/>
              <w:keepLines w:val="0"/>
              <w:suppressLineNumbers w:val="0"/>
              <w:spacing w:before="0" w:beforeAutospacing="0" w:after="0" w:afterAutospacing="0" w:line="360" w:lineRule="exact"/>
              <w:ind w:left="0" w:right="0"/>
              <w:rPr>
                <w:rFonts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ascii="仿宋_GB2312" w:hAnsi="仿宋" w:eastAsia="仿宋_GB2312"/>
                <w:color w:val="auto"/>
                <w:kern w:val="0"/>
                <w:sz w:val="24"/>
                <w:highlight w:val="none"/>
              </w:rPr>
              <w:t xml:space="preserve"> B要求提供，</w:t>
            </w:r>
          </w:p>
          <w:p w14:paraId="45539F3C">
            <w:pPr>
              <w:keepNext w:val="0"/>
              <w:keepLines w:val="0"/>
              <w:suppressLineNumbers w:val="0"/>
              <w:spacing w:before="0" w:beforeAutospacing="0" w:after="0" w:afterAutospacing="0" w:line="360" w:lineRule="exact"/>
              <w:ind w:left="0" w:right="0"/>
              <w:rPr>
                <w:rFonts w:hint="eastAsia" w:ascii="仿宋" w:hAnsi="仿宋" w:eastAsia="仿宋" w:cs="仿宋"/>
                <w:color w:val="auto"/>
                <w:sz w:val="24"/>
                <w:highlight w:val="none"/>
              </w:rPr>
            </w:pPr>
            <w:r>
              <w:rPr>
                <w:rFonts w:hint="eastAsia" w:ascii="仿宋_GB2312" w:hAnsi="仿宋" w:eastAsia="仿宋_GB2312"/>
                <w:color w:val="auto"/>
                <w:kern w:val="0"/>
                <w:sz w:val="24"/>
                <w:highlight w:val="none"/>
                <w:lang w:eastAsia="zh-CN"/>
              </w:rPr>
              <w:t>（</w:t>
            </w:r>
            <w:r>
              <w:rPr>
                <w:rFonts w:hint="eastAsia" w:ascii="仿宋_GB2312" w:hAnsi="仿宋" w:eastAsia="仿宋_GB2312"/>
                <w:color w:val="auto"/>
                <w:kern w:val="0"/>
                <w:sz w:val="24"/>
                <w:highlight w:val="none"/>
                <w:lang w:val="en-US" w:eastAsia="zh-CN"/>
              </w:rPr>
              <w:t>1</w:t>
            </w:r>
            <w:r>
              <w:rPr>
                <w:rFonts w:hint="eastAsia" w:ascii="仿宋_GB2312" w:hAnsi="仿宋" w:eastAsia="仿宋_GB2312"/>
                <w:color w:val="auto"/>
                <w:kern w:val="0"/>
                <w:sz w:val="24"/>
                <w:highlight w:val="none"/>
                <w:lang w:eastAsia="zh-CN"/>
              </w:rPr>
              <w:t>）</w:t>
            </w:r>
            <w:r>
              <w:rPr>
                <w:rFonts w:hint="eastAsia" w:ascii="仿宋_GB2312" w:hAnsi="仿宋" w:eastAsia="仿宋_GB2312"/>
                <w:snapToGrid w:val="0"/>
                <w:color w:val="auto"/>
                <w:kern w:val="28"/>
                <w:sz w:val="24"/>
                <w:highlight w:val="none"/>
              </w:rPr>
              <w:t>样品：</w:t>
            </w:r>
            <w:r>
              <w:rPr>
                <w:rFonts w:hint="eastAsia" w:ascii="仿宋_GB2312" w:hAnsi="宋体" w:eastAsia="仿宋_GB2312" w:cs="宋体"/>
                <w:b/>
                <w:bCs/>
                <w:color w:val="auto"/>
                <w:sz w:val="24"/>
                <w:highlight w:val="none"/>
                <w:u w:val="single"/>
                <w:shd w:val="clear" w:color="auto" w:fill="auto"/>
                <w:lang w:eastAsia="zh-CN"/>
              </w:rPr>
              <w:t>1、双门电热蒸饭箱（规格：1280*780*1600</w:t>
            </w:r>
            <w:r>
              <w:rPr>
                <w:rFonts w:hint="eastAsia" w:ascii="仿宋_GB2312" w:hAnsi="宋体" w:eastAsia="仿宋_GB2312" w:cs="宋体"/>
                <w:b/>
                <w:bCs/>
                <w:color w:val="auto"/>
                <w:sz w:val="24"/>
                <w:highlight w:val="none"/>
                <w:u w:val="single"/>
                <w:shd w:val="clear" w:color="auto" w:fill="auto"/>
                <w:lang w:val="en-US" w:eastAsia="zh-CN"/>
              </w:rPr>
              <w:t>mm</w:t>
            </w:r>
            <w:r>
              <w:rPr>
                <w:rFonts w:hint="eastAsia" w:ascii="仿宋_GB2312" w:hAnsi="宋体" w:eastAsia="仿宋_GB2312" w:cs="宋体"/>
                <w:b/>
                <w:bCs/>
                <w:color w:val="auto"/>
                <w:sz w:val="24"/>
                <w:highlight w:val="none"/>
                <w:u w:val="single"/>
                <w:shd w:val="clear" w:color="auto" w:fill="auto"/>
                <w:lang w:eastAsia="zh-CN"/>
              </w:rPr>
              <w:t>（±</w:t>
            </w:r>
            <w:r>
              <w:rPr>
                <w:rFonts w:hint="eastAsia" w:ascii="仿宋_GB2312" w:hAnsi="宋体" w:eastAsia="仿宋_GB2312" w:cs="宋体"/>
                <w:b/>
                <w:bCs/>
                <w:color w:val="auto"/>
                <w:sz w:val="24"/>
                <w:highlight w:val="none"/>
                <w:u w:val="single"/>
                <w:shd w:val="clear" w:color="auto" w:fill="auto"/>
                <w:lang w:val="en-US" w:eastAsia="zh-CN"/>
              </w:rPr>
              <w:t>3</w:t>
            </w:r>
            <w:r>
              <w:rPr>
                <w:rFonts w:hint="eastAsia" w:ascii="仿宋_GB2312" w:hAnsi="宋体" w:eastAsia="仿宋_GB2312" w:cs="宋体"/>
                <w:b/>
                <w:bCs/>
                <w:color w:val="auto"/>
                <w:sz w:val="24"/>
                <w:highlight w:val="none"/>
                <w:u w:val="single"/>
                <w:shd w:val="clear" w:color="auto" w:fill="auto"/>
                <w:lang w:eastAsia="zh-CN"/>
              </w:rPr>
              <w:t>0mm））、2、不锈钢油烟净化器（规格：1</w:t>
            </w:r>
            <w:r>
              <w:rPr>
                <w:rFonts w:hint="eastAsia" w:ascii="仿宋_GB2312" w:hAnsi="宋体" w:eastAsia="仿宋_GB2312" w:cs="宋体"/>
                <w:b/>
                <w:bCs/>
                <w:color w:val="auto"/>
                <w:sz w:val="24"/>
                <w:highlight w:val="none"/>
                <w:u w:val="single"/>
                <w:shd w:val="clear" w:color="auto" w:fill="auto"/>
                <w:lang w:val="en-US" w:eastAsia="zh-CN"/>
              </w:rPr>
              <w:t>28</w:t>
            </w:r>
            <w:r>
              <w:rPr>
                <w:rFonts w:hint="eastAsia" w:ascii="仿宋_GB2312" w:hAnsi="宋体" w:eastAsia="仿宋_GB2312" w:cs="宋体"/>
                <w:b/>
                <w:bCs/>
                <w:color w:val="auto"/>
                <w:sz w:val="24"/>
                <w:highlight w:val="none"/>
                <w:u w:val="single"/>
                <w:shd w:val="clear" w:color="auto" w:fill="auto"/>
                <w:lang w:eastAsia="zh-CN"/>
              </w:rPr>
              <w:t>0*</w:t>
            </w:r>
            <w:r>
              <w:rPr>
                <w:rFonts w:hint="eastAsia" w:ascii="仿宋_GB2312" w:hAnsi="宋体" w:eastAsia="仿宋_GB2312" w:cs="宋体"/>
                <w:b/>
                <w:bCs/>
                <w:color w:val="auto"/>
                <w:sz w:val="24"/>
                <w:highlight w:val="none"/>
                <w:u w:val="single"/>
                <w:shd w:val="clear" w:color="auto" w:fill="auto"/>
                <w:lang w:val="en-US" w:eastAsia="zh-CN"/>
              </w:rPr>
              <w:t>89</w:t>
            </w:r>
            <w:r>
              <w:rPr>
                <w:rFonts w:hint="eastAsia" w:ascii="仿宋_GB2312" w:hAnsi="宋体" w:eastAsia="仿宋_GB2312" w:cs="宋体"/>
                <w:b/>
                <w:bCs/>
                <w:color w:val="auto"/>
                <w:sz w:val="24"/>
                <w:highlight w:val="none"/>
                <w:u w:val="single"/>
                <w:shd w:val="clear" w:color="auto" w:fill="auto"/>
                <w:lang w:eastAsia="zh-CN"/>
              </w:rPr>
              <w:t>0*1150+脚130mm（±</w:t>
            </w:r>
            <w:r>
              <w:rPr>
                <w:rFonts w:hint="eastAsia" w:ascii="仿宋_GB2312" w:hAnsi="宋体" w:eastAsia="仿宋_GB2312" w:cs="宋体"/>
                <w:b/>
                <w:bCs/>
                <w:color w:val="auto"/>
                <w:sz w:val="24"/>
                <w:highlight w:val="none"/>
                <w:u w:val="single"/>
                <w:shd w:val="clear" w:color="auto" w:fill="auto"/>
                <w:lang w:val="en-US" w:eastAsia="zh-CN"/>
              </w:rPr>
              <w:t>3</w:t>
            </w:r>
            <w:r>
              <w:rPr>
                <w:rFonts w:hint="eastAsia" w:ascii="仿宋_GB2312" w:hAnsi="宋体" w:eastAsia="仿宋_GB2312" w:cs="宋体"/>
                <w:b/>
                <w:bCs/>
                <w:color w:val="auto"/>
                <w:sz w:val="24"/>
                <w:highlight w:val="none"/>
                <w:u w:val="single"/>
                <w:shd w:val="clear" w:color="auto" w:fill="auto"/>
                <w:lang w:eastAsia="zh-CN"/>
              </w:rPr>
              <w:t>0mm））</w:t>
            </w:r>
            <w:r>
              <w:rPr>
                <w:rFonts w:hint="eastAsia" w:ascii="仿宋_GB2312" w:hAnsi="宋体" w:eastAsia="仿宋_GB2312" w:cs="宋体"/>
                <w:b/>
                <w:bCs/>
                <w:color w:val="auto"/>
                <w:sz w:val="24"/>
                <w:highlight w:val="none"/>
                <w:u w:val="single"/>
                <w:shd w:val="clear" w:color="auto" w:fill="auto"/>
                <w:lang w:val="en-US" w:eastAsia="zh-CN"/>
              </w:rPr>
              <w:t>3、</w:t>
            </w:r>
            <w:r>
              <w:rPr>
                <w:rFonts w:hint="eastAsia" w:ascii="仿宋_GB2312" w:hAnsi="宋体" w:eastAsia="仿宋_GB2312" w:cs="宋体"/>
                <w:b/>
                <w:bCs/>
                <w:color w:val="auto"/>
                <w:sz w:val="24"/>
                <w:highlight w:val="none"/>
                <w:u w:val="single"/>
                <w:shd w:val="clear" w:color="auto" w:fill="auto"/>
                <w:lang w:eastAsia="zh-CN"/>
              </w:rPr>
              <w:t>四格保温柜（规格：750*800*800mm（±</w:t>
            </w:r>
            <w:r>
              <w:rPr>
                <w:rFonts w:hint="eastAsia" w:ascii="仿宋_GB2312" w:hAnsi="宋体" w:eastAsia="仿宋_GB2312" w:cs="宋体"/>
                <w:b/>
                <w:bCs/>
                <w:color w:val="auto"/>
                <w:sz w:val="24"/>
                <w:highlight w:val="none"/>
                <w:u w:val="single"/>
                <w:shd w:val="clear" w:color="auto" w:fill="auto"/>
                <w:lang w:val="en-US" w:eastAsia="zh-CN"/>
              </w:rPr>
              <w:t>3</w:t>
            </w:r>
            <w:r>
              <w:rPr>
                <w:rFonts w:hint="eastAsia" w:ascii="仿宋_GB2312" w:hAnsi="宋体" w:eastAsia="仿宋_GB2312" w:cs="宋体"/>
                <w:b/>
                <w:bCs/>
                <w:color w:val="auto"/>
                <w:sz w:val="24"/>
                <w:highlight w:val="none"/>
                <w:u w:val="single"/>
                <w:shd w:val="clear" w:color="auto" w:fill="auto"/>
                <w:lang w:eastAsia="zh-CN"/>
              </w:rPr>
              <w:t>0mm））</w:t>
            </w:r>
            <w:r>
              <w:rPr>
                <w:rFonts w:hint="eastAsia" w:ascii="宋体" w:hAnsi="宋体" w:eastAsia="宋体" w:cs="宋体"/>
                <w:b/>
                <w:bCs/>
                <w:color w:val="auto"/>
                <w:kern w:val="0"/>
                <w:sz w:val="24"/>
                <w:highlight w:val="none"/>
                <w:u w:val="single"/>
              </w:rPr>
              <w:t>；</w:t>
            </w:r>
          </w:p>
          <w:p w14:paraId="2EDCAA02">
            <w:pPr>
              <w:keepNext w:val="0"/>
              <w:keepLines w:val="0"/>
              <w:suppressLineNumbers w:val="0"/>
              <w:spacing w:before="0" w:beforeAutospacing="0" w:after="0" w:afterAutospacing="0" w:line="360" w:lineRule="exact"/>
              <w:ind w:left="0" w:right="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w:t>
            </w:r>
            <w:r>
              <w:rPr>
                <w:rFonts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样品制作的标准和要求：详见采购需求</w:t>
            </w:r>
            <w:r>
              <w:rPr>
                <w:rFonts w:hint="eastAsia" w:ascii="仿宋_GB2312" w:hAnsi="宋体" w:eastAsia="仿宋_GB2312" w:cs="宋体"/>
                <w:color w:val="auto"/>
                <w:kern w:val="0"/>
                <w:sz w:val="24"/>
                <w:highlight w:val="none"/>
              </w:rPr>
              <w:t>；</w:t>
            </w:r>
          </w:p>
          <w:p w14:paraId="01920165">
            <w:pPr>
              <w:keepNext w:val="0"/>
              <w:keepLines w:val="0"/>
              <w:suppressLineNumbers w:val="0"/>
              <w:spacing w:before="0" w:beforeAutospacing="0" w:after="0" w:afterAutospacing="0" w:line="360" w:lineRule="exact"/>
              <w:ind w:left="0" w:right="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w:t>
            </w:r>
            <w:r>
              <w:rPr>
                <w:rFonts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color w:val="auto"/>
                <w:sz w:val="24"/>
                <w:highlight w:val="none"/>
                <w:u w:val="single"/>
              </w:rPr>
              <w:t>评标办法</w:t>
            </w:r>
            <w:r>
              <w:rPr>
                <w:rFonts w:hint="eastAsia" w:ascii="仿宋_GB2312" w:hAnsi="仿宋" w:eastAsia="仿宋_GB2312"/>
                <w:color w:val="auto"/>
                <w:kern w:val="0"/>
                <w:sz w:val="24"/>
                <w:highlight w:val="none"/>
              </w:rPr>
              <w:t>；</w:t>
            </w:r>
          </w:p>
          <w:p w14:paraId="6CA1C092">
            <w:pPr>
              <w:keepNext w:val="0"/>
              <w:keepLines w:val="0"/>
              <w:suppressLineNumbers w:val="0"/>
              <w:spacing w:before="0" w:beforeAutospacing="0" w:after="0" w:afterAutospacing="0" w:line="360" w:lineRule="exact"/>
              <w:ind w:left="0" w:right="0"/>
              <w:rPr>
                <w:rFonts w:hint="eastAsia" w:ascii="仿宋_GB2312" w:hAnsi="仿宋" w:eastAsia="仿宋_GB2312"/>
                <w:b/>
                <w:bCs/>
                <w:i/>
                <w:iCs/>
                <w:color w:val="auto"/>
                <w:kern w:val="0"/>
                <w:sz w:val="24"/>
                <w:highlight w:val="none"/>
              </w:rPr>
            </w:pPr>
            <w:r>
              <w:rPr>
                <w:rFonts w:hint="eastAsia" w:ascii="仿宋_GB2312" w:hAnsi="仿宋" w:eastAsia="仿宋_GB2312"/>
                <w:color w:val="auto"/>
                <w:kern w:val="0"/>
                <w:sz w:val="24"/>
                <w:highlight w:val="none"/>
              </w:rPr>
              <w:t>（</w:t>
            </w:r>
            <w:r>
              <w:rPr>
                <w:rFonts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923694390"/>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w:t>
            </w:r>
            <w:r>
              <w:rPr>
                <w:rFonts w:hint="eastAsia" w:ascii="仿宋_GB2312" w:hAnsi="仿宋" w:eastAsia="仿宋_GB2312"/>
                <w:strike w:val="0"/>
                <w:color w:val="auto"/>
                <w:kern w:val="0"/>
                <w:sz w:val="24"/>
                <w:highlight w:val="none"/>
              </w:rPr>
              <w:t>检测机构的要求</w:t>
            </w:r>
            <w:r>
              <w:rPr>
                <w:rFonts w:hint="eastAsia" w:ascii="仿宋_GB2312" w:hAnsi="仿宋" w:eastAsia="仿宋_GB2312"/>
                <w:strike w:val="0"/>
                <w:color w:val="auto"/>
                <w:sz w:val="24"/>
                <w:highlight w:val="none"/>
              </w:rPr>
              <w:t>：</w:t>
            </w:r>
            <w:r>
              <w:rPr>
                <w:rFonts w:ascii="仿宋_GB2312" w:hAnsi="仿宋" w:eastAsia="仿宋_GB2312"/>
                <w:color w:val="auto"/>
                <w:sz w:val="24"/>
                <w:highlight w:val="none"/>
                <w:u w:val="single"/>
                <w:shd w:val="clear" w:color="auto" w:fill="auto"/>
              </w:rPr>
              <w:t xml:space="preserve">  </w:t>
            </w:r>
            <w:r>
              <w:rPr>
                <w:rFonts w:hint="eastAsia" w:ascii="仿宋_GB2312" w:hAnsi="仿宋" w:eastAsia="仿宋_GB2312"/>
                <w:color w:val="auto"/>
                <w:sz w:val="24"/>
                <w:highlight w:val="none"/>
                <w:u w:val="single"/>
                <w:shd w:val="clear" w:color="auto" w:fill="auto"/>
                <w:lang w:eastAsia="zh-CN"/>
              </w:rPr>
              <w:t>无</w:t>
            </w:r>
            <w:r>
              <w:rPr>
                <w:rFonts w:ascii="仿宋_GB2312" w:hAnsi="仿宋" w:eastAsia="仿宋_GB2312"/>
                <w:color w:val="auto"/>
                <w:sz w:val="24"/>
                <w:highlight w:val="none"/>
                <w:u w:val="single"/>
                <w:shd w:val="clear" w:color="auto" w:fill="auto"/>
              </w:rPr>
              <w:t xml:space="preserve">  </w:t>
            </w:r>
            <w:r>
              <w:rPr>
                <w:rFonts w:hint="eastAsia" w:ascii="仿宋_GB2312" w:hAnsi="仿宋" w:eastAsia="仿宋_GB2312"/>
                <w:strike w:val="0"/>
                <w:color w:val="auto"/>
                <w:kern w:val="0"/>
                <w:sz w:val="24"/>
                <w:highlight w:val="none"/>
              </w:rPr>
              <w:t>；检测内容</w:t>
            </w:r>
            <w:r>
              <w:rPr>
                <w:rFonts w:ascii="仿宋_GB2312" w:hAnsi="仿宋" w:eastAsia="仿宋_GB2312"/>
                <w:color w:val="auto"/>
                <w:sz w:val="24"/>
                <w:highlight w:val="none"/>
                <w:u w:val="single"/>
                <w:shd w:val="clear" w:color="auto" w:fill="auto"/>
              </w:rPr>
              <w:t xml:space="preserve"> </w:t>
            </w:r>
            <w:r>
              <w:rPr>
                <w:rFonts w:hint="eastAsia" w:ascii="仿宋_GB2312" w:hAnsi="仿宋" w:eastAsia="仿宋_GB2312"/>
                <w:color w:val="auto"/>
                <w:sz w:val="24"/>
                <w:highlight w:val="none"/>
                <w:u w:val="single"/>
                <w:shd w:val="clear" w:color="auto" w:fill="auto"/>
                <w:lang w:val="en-US" w:eastAsia="zh-CN"/>
              </w:rPr>
              <w:t xml:space="preserve"> </w:t>
            </w:r>
            <w:r>
              <w:rPr>
                <w:rFonts w:hint="eastAsia" w:ascii="仿宋_GB2312" w:hAnsi="仿宋" w:eastAsia="仿宋_GB2312"/>
                <w:color w:val="auto"/>
                <w:sz w:val="24"/>
                <w:highlight w:val="none"/>
                <w:u w:val="single"/>
                <w:shd w:val="clear" w:color="auto" w:fill="auto"/>
                <w:lang w:eastAsia="zh-CN"/>
              </w:rPr>
              <w:t>无</w:t>
            </w:r>
            <w:r>
              <w:rPr>
                <w:rFonts w:ascii="仿宋_GB2312" w:hAnsi="仿宋" w:eastAsia="仿宋_GB2312"/>
                <w:color w:val="auto"/>
                <w:sz w:val="24"/>
                <w:highlight w:val="none"/>
                <w:u w:val="single"/>
                <w:shd w:val="clear" w:color="auto" w:fill="auto"/>
              </w:rPr>
              <w:t xml:space="preserve">   </w:t>
            </w:r>
            <w:r>
              <w:rPr>
                <w:rFonts w:hint="eastAsia" w:ascii="仿宋_GB2312" w:hAnsi="仿宋" w:eastAsia="仿宋_GB2312"/>
                <w:strike w:val="0"/>
                <w:color w:val="auto"/>
                <w:kern w:val="0"/>
                <w:sz w:val="24"/>
                <w:highlight w:val="none"/>
              </w:rPr>
              <w:t>。</w:t>
            </w:r>
            <w:r>
              <w:rPr>
                <w:rFonts w:hint="eastAsia" w:ascii="仿宋_GB2312" w:hAnsi="仿宋" w:eastAsia="仿宋_GB2312"/>
                <w:b/>
                <w:bCs/>
                <w:i/>
                <w:iCs/>
                <w:strike w:val="0"/>
                <w:color w:val="auto"/>
                <w:kern w:val="0"/>
                <w:sz w:val="24"/>
                <w:highlight w:val="none"/>
                <w:lang w:eastAsia="zh-CN"/>
              </w:rPr>
              <w:t>（</w:t>
            </w:r>
            <w:r>
              <w:rPr>
                <w:rFonts w:hint="eastAsia" w:ascii="仿宋_GB2312" w:hAnsi="仿宋" w:eastAsia="仿宋_GB2312"/>
                <w:b/>
                <w:bCs/>
                <w:i/>
                <w:iCs/>
                <w:color w:val="auto"/>
                <w:kern w:val="0"/>
                <w:sz w:val="24"/>
                <w:highlight w:val="none"/>
              </w:rPr>
              <w:t>现场不需要提供检测报告，采购需求中有要求请在投标文件中提供</w:t>
            </w:r>
            <w:r>
              <w:rPr>
                <w:rFonts w:hint="eastAsia" w:ascii="仿宋_GB2312" w:hAnsi="仿宋" w:eastAsia="仿宋_GB2312"/>
                <w:b/>
                <w:bCs/>
                <w:i/>
                <w:iCs/>
                <w:strike w:val="0"/>
                <w:color w:val="auto"/>
                <w:kern w:val="0"/>
                <w:sz w:val="24"/>
                <w:highlight w:val="none"/>
                <w:lang w:eastAsia="zh-CN"/>
              </w:rPr>
              <w:t>）</w:t>
            </w:r>
          </w:p>
          <w:p w14:paraId="7ACDFE09">
            <w:pPr>
              <w:keepNext w:val="0"/>
              <w:keepLines w:val="0"/>
              <w:suppressLineNumbers w:val="0"/>
              <w:spacing w:before="0" w:beforeAutospacing="0" w:after="0" w:afterAutospacing="0" w:line="360" w:lineRule="exact"/>
              <w:ind w:left="0" w:right="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w:t>
            </w:r>
            <w:r>
              <w:rPr>
                <w:rFonts w:ascii="仿宋_GB2312" w:hAnsi="仿宋" w:eastAsia="仿宋_GB2312"/>
                <w:color w:val="auto"/>
                <w:sz w:val="24"/>
                <w:highlight w:val="none"/>
              </w:rPr>
              <w:t>5）</w:t>
            </w:r>
            <w:r>
              <w:rPr>
                <w:rFonts w:hint="eastAsia" w:ascii="仿宋_GB2312" w:hAnsi="宋体" w:eastAsia="仿宋_GB2312" w:cs="宋体"/>
                <w:color w:val="auto"/>
                <w:sz w:val="24"/>
                <w:highlight w:val="none"/>
              </w:rPr>
              <w:t>提供样品的时间：</w:t>
            </w:r>
            <w:r>
              <w:rPr>
                <w:rFonts w:hint="eastAsia" w:ascii="仿宋_GB2312" w:hAnsi="宋体" w:eastAsia="仿宋_GB2312" w:cs="宋体"/>
                <w:color w:val="auto"/>
                <w:sz w:val="24"/>
                <w:highlight w:val="none"/>
                <w:u w:val="single"/>
                <w:shd w:val="clear" w:color="auto" w:fill="auto"/>
              </w:rPr>
              <w:t xml:space="preserve">  </w:t>
            </w:r>
            <w:r>
              <w:rPr>
                <w:rFonts w:hint="eastAsia" w:ascii="仿宋_GB2312" w:hAnsi="宋体" w:eastAsia="仿宋_GB2312" w:cs="宋体"/>
                <w:color w:val="auto"/>
                <w:sz w:val="24"/>
                <w:highlight w:val="none"/>
                <w:u w:val="single"/>
                <w:shd w:val="clear" w:color="auto" w:fill="auto"/>
                <w:lang w:val="en-US" w:eastAsia="zh-CN"/>
              </w:rPr>
              <w:t>2024年  月  日   时前</w:t>
            </w:r>
            <w:r>
              <w:rPr>
                <w:rFonts w:hint="eastAsia" w:ascii="仿宋_GB2312" w:hAnsi="宋体" w:eastAsia="仿宋_GB2312" w:cs="宋体"/>
                <w:color w:val="auto"/>
                <w:sz w:val="24"/>
                <w:highlight w:val="none"/>
                <w:u w:val="single"/>
                <w:shd w:val="clear" w:color="auto" w:fill="auto"/>
              </w:rPr>
              <w:t xml:space="preserve"> </w:t>
            </w:r>
            <w:r>
              <w:rPr>
                <w:rFonts w:hint="eastAsia" w:ascii="仿宋_GB2312" w:hAnsi="宋体" w:eastAsia="仿宋_GB2312" w:cs="宋体"/>
                <w:color w:val="auto"/>
                <w:kern w:val="0"/>
                <w:sz w:val="24"/>
                <w:highlight w:val="none"/>
              </w:rPr>
              <w:t>；地点：</w:t>
            </w:r>
            <w:r>
              <w:rPr>
                <w:rFonts w:hint="eastAsia" w:ascii="仿宋_GB2312" w:hAnsi="宋体" w:eastAsia="仿宋_GB2312" w:cs="宋体"/>
                <w:color w:val="auto"/>
                <w:sz w:val="24"/>
                <w:highlight w:val="none"/>
                <w:u w:val="single"/>
                <w:shd w:val="clear" w:color="auto" w:fill="auto"/>
              </w:rPr>
              <w:t xml:space="preserve"> </w:t>
            </w:r>
            <w:r>
              <w:rPr>
                <w:rFonts w:hint="eastAsia" w:ascii="仿宋_GB2312" w:hAnsi="宋体" w:eastAsia="仿宋_GB2312" w:cs="宋体"/>
                <w:color w:val="auto"/>
                <w:sz w:val="24"/>
                <w:highlight w:val="none"/>
                <w:u w:val="single"/>
                <w:shd w:val="clear" w:color="auto" w:fill="auto"/>
                <w:lang w:eastAsia="zh-CN"/>
              </w:rPr>
              <w:t>绍兴市公共资源交易中心</w:t>
            </w:r>
            <w:r>
              <w:rPr>
                <w:rFonts w:hint="eastAsia" w:ascii="仿宋_GB2312" w:hAnsi="宋体" w:eastAsia="仿宋_GB2312" w:cs="宋体"/>
                <w:color w:val="auto"/>
                <w:sz w:val="24"/>
                <w:highlight w:val="none"/>
                <w:u w:val="single"/>
                <w:shd w:val="clear" w:color="auto" w:fill="auto"/>
                <w:lang w:val="en-US" w:eastAsia="zh-CN"/>
              </w:rPr>
              <w:t xml:space="preserve">5楼样品室 </w:t>
            </w:r>
            <w:r>
              <w:rPr>
                <w:rFonts w:hint="eastAsia" w:ascii="仿宋_GB2312" w:hAnsi="宋体" w:eastAsia="仿宋_GB2312" w:cs="宋体"/>
                <w:color w:val="auto"/>
                <w:kern w:val="0"/>
                <w:sz w:val="24"/>
                <w:highlight w:val="none"/>
              </w:rPr>
              <w:t>；联系人</w:t>
            </w:r>
            <w:r>
              <w:rPr>
                <w:rFonts w:hint="eastAsia" w:ascii="仿宋_GB2312" w:hAnsi="宋体" w:eastAsia="仿宋_GB2312" w:cs="宋体"/>
                <w:color w:val="auto"/>
                <w:sz w:val="24"/>
                <w:highlight w:val="none"/>
              </w:rPr>
              <w:t>：</w:t>
            </w:r>
            <w:r>
              <w:rPr>
                <w:rFonts w:hint="eastAsia" w:ascii="仿宋_GB2312" w:hAnsi="宋体" w:eastAsia="仿宋_GB2312" w:cs="宋体"/>
                <w:color w:val="auto"/>
                <w:sz w:val="24"/>
                <w:highlight w:val="none"/>
                <w:u w:val="single"/>
                <w:shd w:val="clear" w:color="auto" w:fill="auto"/>
              </w:rPr>
              <w:t xml:space="preserve"> </w:t>
            </w:r>
            <w:r>
              <w:rPr>
                <w:rFonts w:hint="eastAsia" w:ascii="仿宋_GB2312" w:hAnsi="宋体" w:eastAsia="仿宋_GB2312" w:cs="宋体"/>
                <w:color w:val="auto"/>
                <w:sz w:val="24"/>
                <w:highlight w:val="none"/>
                <w:u w:val="single"/>
                <w:shd w:val="clear" w:color="auto" w:fill="auto"/>
                <w:lang w:eastAsia="zh-CN"/>
              </w:rPr>
              <w:t>于玲娜</w:t>
            </w:r>
            <w:r>
              <w:rPr>
                <w:rFonts w:hint="eastAsia" w:ascii="仿宋_GB2312" w:hAnsi="宋体" w:eastAsia="仿宋_GB2312" w:cs="宋体"/>
                <w:color w:val="auto"/>
                <w:sz w:val="24"/>
                <w:highlight w:val="none"/>
                <w:u w:val="single"/>
                <w:shd w:val="clear" w:color="auto" w:fill="auto"/>
                <w:lang w:val="en-US" w:eastAsia="zh-CN"/>
              </w:rPr>
              <w:t xml:space="preserve"> </w:t>
            </w:r>
            <w:r>
              <w:rPr>
                <w:rFonts w:hint="eastAsia" w:ascii="仿宋_GB2312" w:hAnsi="宋体" w:eastAsia="仿宋_GB2312" w:cs="宋体"/>
                <w:color w:val="auto"/>
                <w:sz w:val="24"/>
                <w:highlight w:val="none"/>
              </w:rPr>
              <w:t>，</w:t>
            </w:r>
            <w:r>
              <w:rPr>
                <w:rFonts w:hint="eastAsia" w:ascii="仿宋_GB2312" w:hAnsi="宋体" w:eastAsia="仿宋_GB2312" w:cs="宋体"/>
                <w:color w:val="auto"/>
                <w:kern w:val="28"/>
                <w:sz w:val="24"/>
                <w:highlight w:val="none"/>
              </w:rPr>
              <w:t>联系电话：</w:t>
            </w:r>
            <w:r>
              <w:rPr>
                <w:rFonts w:hint="eastAsia" w:ascii="仿宋_GB2312" w:hAnsi="宋体" w:eastAsia="仿宋_GB2312" w:cs="宋体"/>
                <w:color w:val="auto"/>
                <w:sz w:val="24"/>
                <w:highlight w:val="none"/>
                <w:u w:val="single"/>
                <w:shd w:val="clear" w:color="auto" w:fill="auto"/>
                <w:lang w:eastAsia="zh-CN"/>
              </w:rPr>
              <w:t xml:space="preserve"> 13516709700</w:t>
            </w:r>
            <w:r>
              <w:rPr>
                <w:rFonts w:hint="eastAsia" w:ascii="仿宋_GB2312" w:hAnsi="宋体" w:eastAsia="仿宋_GB2312" w:cs="宋体"/>
                <w:color w:val="auto"/>
                <w:sz w:val="24"/>
                <w:highlight w:val="none"/>
                <w:u w:val="single"/>
                <w:shd w:val="clear" w:color="auto" w:fill="auto"/>
                <w:lang w:val="en-US" w:eastAsia="zh-CN"/>
              </w:rPr>
              <w:t xml:space="preserve">  </w:t>
            </w:r>
            <w:r>
              <w:rPr>
                <w:rFonts w:hint="eastAsia" w:ascii="仿宋_GB2312" w:hAnsi="宋体" w:eastAsia="仿宋_GB2312" w:cs="宋体"/>
                <w:color w:val="auto"/>
                <w:sz w:val="24"/>
                <w:highlight w:val="none"/>
              </w:rPr>
              <w:t>。请投标人在上述时间内提供样品并按规定位置安装完毕。超过截止时间的，采购人或采购代理机构将不予接收，并将清场并封闭样品现场。</w:t>
            </w:r>
          </w:p>
          <w:p w14:paraId="6E551ADB">
            <w:pPr>
              <w:keepNext w:val="0"/>
              <w:keepLines w:val="0"/>
              <w:suppressLineNumbers w:val="0"/>
              <w:spacing w:before="0" w:beforeAutospacing="0" w:after="0" w:afterAutospacing="0" w:line="360" w:lineRule="exact"/>
              <w:ind w:left="0" w:right="0"/>
              <w:rPr>
                <w:rFonts w:hint="eastAsia" w:ascii="仿宋_GB2312" w:hAnsi="仿宋" w:eastAsia="仿宋_GB2312"/>
                <w:color w:val="auto"/>
                <w:sz w:val="24"/>
                <w:highlight w:val="none"/>
              </w:rPr>
            </w:pPr>
            <w:r>
              <w:rPr>
                <w:rFonts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D5BD2CF">
            <w:pPr>
              <w:keepNext w:val="0"/>
              <w:keepLines w:val="0"/>
              <w:suppressLineNumbers w:val="0"/>
              <w:autoSpaceDE w:val="0"/>
              <w:autoSpaceDN w:val="0"/>
              <w:adjustRightInd w:val="0"/>
              <w:spacing w:before="0" w:beforeAutospacing="0" w:after="0" w:afterAutospacing="0" w:line="360" w:lineRule="exact"/>
              <w:ind w:left="0" w:right="0"/>
              <w:jc w:val="left"/>
              <w:rPr>
                <w:rFonts w:hint="eastAsia" w:ascii="仿宋_GB2312" w:hAnsi="宋体" w:eastAsia="仿宋_GB2312"/>
                <w:b/>
                <w:color w:val="auto"/>
                <w:sz w:val="24"/>
                <w:highlight w:val="none"/>
              </w:rPr>
            </w:pPr>
            <w:r>
              <w:rPr>
                <w:rFonts w:hint="eastAsia" w:ascii="仿宋_GB2312" w:hAnsi="仿宋" w:eastAsia="仿宋_GB2312"/>
                <w:color w:val="auto"/>
                <w:sz w:val="24"/>
                <w:highlight w:val="none"/>
              </w:rPr>
              <w:t>（</w:t>
            </w:r>
            <w:r>
              <w:rPr>
                <w:rFonts w:ascii="仿宋_GB2312" w:hAnsi="仿宋" w:eastAsia="仿宋_GB2312"/>
                <w:color w:val="auto"/>
                <w:sz w:val="24"/>
                <w:highlight w:val="none"/>
              </w:rPr>
              <w:t>7）制作、运输、安装和保管样品所发生的一切费用由投标人自理。</w:t>
            </w:r>
          </w:p>
        </w:tc>
      </w:tr>
      <w:tr w14:paraId="02567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0CE0F05">
            <w:pPr>
              <w:keepNext w:val="0"/>
              <w:keepLines w:val="0"/>
              <w:suppressLineNumbers w:val="0"/>
              <w:spacing w:before="0" w:beforeAutospacing="0" w:after="0" w:afterAutospacing="0" w:line="360" w:lineRule="exact"/>
              <w:ind w:left="0" w:right="0"/>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9</w:t>
            </w:r>
          </w:p>
        </w:tc>
        <w:tc>
          <w:tcPr>
            <w:tcW w:w="8370" w:type="dxa"/>
            <w:gridSpan w:val="2"/>
            <w:vAlign w:val="center"/>
          </w:tcPr>
          <w:p w14:paraId="1808E904">
            <w:pPr>
              <w:keepNext w:val="0"/>
              <w:keepLines w:val="0"/>
              <w:suppressLineNumbers w:val="0"/>
              <w:spacing w:before="0" w:beforeAutospacing="0" w:after="0" w:afterAutospacing="0" w:line="360" w:lineRule="exact"/>
              <w:ind w:left="0" w:right="0"/>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3A11026B">
            <w:pPr>
              <w:keepNext w:val="0"/>
              <w:keepLines w:val="0"/>
              <w:suppressLineNumbers w:val="0"/>
              <w:spacing w:before="0" w:beforeAutospacing="0" w:after="0" w:afterAutospacing="0" w:line="360" w:lineRule="exact"/>
              <w:ind w:left="0" w:right="0"/>
              <w:rPr>
                <w:rFonts w:hint="eastAsia" w:ascii="仿宋_GB2312" w:hAnsi="仿宋" w:eastAsia="仿宋_GB2312" w:cs="仿宋"/>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仿宋"/>
                <w:color w:val="auto"/>
                <w:sz w:val="24"/>
                <w:highlight w:val="none"/>
              </w:rPr>
              <w:t>A无方案讲解演示。</w:t>
            </w:r>
          </w:p>
          <w:p w14:paraId="10CBE9C8">
            <w:pPr>
              <w:keepNext w:val="0"/>
              <w:keepLines w:val="0"/>
              <w:suppressLineNumbers w:val="0"/>
              <w:spacing w:before="0" w:beforeAutospacing="0" w:after="0" w:afterAutospacing="0" w:line="360" w:lineRule="exact"/>
              <w:ind w:left="0" w:right="0"/>
              <w:rPr>
                <w:rFonts w:hint="eastAsia" w:ascii="仿宋_GB2312" w:hAnsi="仿宋" w:eastAsia="仿宋_GB2312" w:cs="仿宋"/>
                <w:b/>
                <w:color w:val="auto"/>
                <w:sz w:val="24"/>
                <w:highlight w:val="none"/>
              </w:rPr>
            </w:pPr>
            <w:sdt>
              <w:sdtPr>
                <w:rPr>
                  <w:rFonts w:hint="eastAsia" w:ascii="仿宋_GB2312" w:hAnsi="仿宋" w:eastAsia="仿宋_GB2312" w:cs="Arial"/>
                  <w:color w:val="auto"/>
                  <w:kern w:val="0"/>
                  <w:sz w:val="24"/>
                  <w:highlight w:val="none"/>
                </w:rPr>
                <w:id w:val="20"/>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rPr>
                  <w:t>□</w:t>
                </w:r>
              </w:sdtContent>
            </w:sdt>
            <w:r>
              <w:rPr>
                <w:rFonts w:ascii="仿宋_GB2312" w:hAnsi="仿宋" w:eastAsia="仿宋_GB2312" w:cs="仿宋"/>
                <w:color w:val="auto"/>
                <w:sz w:val="24"/>
                <w:highlight w:val="none"/>
              </w:rPr>
              <w:t>B有方案讲解演示：</w:t>
            </w:r>
          </w:p>
          <w:p w14:paraId="0880A37F">
            <w:pPr>
              <w:keepNext w:val="0"/>
              <w:keepLines w:val="0"/>
              <w:suppressLineNumbers w:val="0"/>
              <w:spacing w:before="0" w:beforeAutospacing="0" w:after="0" w:afterAutospacing="0" w:line="360" w:lineRule="exact"/>
              <w:ind w:left="0" w:right="0"/>
              <w:rPr>
                <w:rFonts w:hint="eastAsia"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w:t>
            </w:r>
            <w:r>
              <w:rPr>
                <w:rFonts w:ascii="仿宋_GB2312" w:hAnsi="仿宋" w:eastAsia="仿宋_GB2312" w:cs="仿宋"/>
                <w:color w:val="auto"/>
                <w:sz w:val="24"/>
                <w:highlight w:val="none"/>
                <w:lang w:val="zh-CN"/>
              </w:rPr>
              <w:t>1）在评标时安排每个供应商进行方案讲解演示。每个供应商时间不超过</w:t>
            </w:r>
            <w:r>
              <w:rPr>
                <w:rFonts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rPr>
              <w:t>/</w:t>
            </w:r>
            <w:r>
              <w:rPr>
                <w:rFonts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14:paraId="79FFA323">
            <w:pPr>
              <w:keepNext w:val="0"/>
              <w:keepLines w:val="0"/>
              <w:suppressLineNumbers w:val="0"/>
              <w:spacing w:before="0" w:beforeAutospacing="0" w:after="0" w:afterAutospacing="0" w:line="360" w:lineRule="exact"/>
              <w:ind w:left="0" w:right="0"/>
              <w:rPr>
                <w:rFonts w:hint="eastAsia"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w:t>
            </w:r>
            <w:r>
              <w:rPr>
                <w:rFonts w:ascii="仿宋_GB2312" w:hAnsi="仿宋" w:eastAsia="仿宋_GB2312" w:cs="仿宋"/>
                <w:color w:val="auto"/>
                <w:sz w:val="24"/>
                <w:highlight w:val="none"/>
                <w:lang w:val="zh-CN"/>
              </w:rPr>
              <w:t>2）方案讲解演示可选择以下其中一种方式：</w:t>
            </w:r>
          </w:p>
          <w:p w14:paraId="39A622AF">
            <w:pPr>
              <w:keepNext w:val="0"/>
              <w:keepLines w:val="0"/>
              <w:suppressLineNumbers w:val="0"/>
              <w:spacing w:before="0" w:beforeAutospacing="0" w:after="0" w:afterAutospacing="0" w:line="360" w:lineRule="exact"/>
              <w:ind w:left="0" w:right="0"/>
              <w:rPr>
                <w:rFonts w:hint="eastAsia"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781232900"/>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rPr>
                  <w:t>□</w:t>
                </w:r>
              </w:sdtContent>
            </w:sdt>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14:paraId="0A58676D">
            <w:pPr>
              <w:keepNext w:val="0"/>
              <w:keepLines w:val="0"/>
              <w:suppressLineNumbers w:val="0"/>
              <w:spacing w:before="0" w:beforeAutospacing="0" w:after="0" w:afterAutospacing="0" w:line="360" w:lineRule="exact"/>
              <w:ind w:left="0" w:right="0"/>
              <w:rPr>
                <w:rFonts w:hint="eastAsia"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u w:val="single"/>
              </w:rPr>
              <w:t>/</w:t>
            </w:r>
            <w:r>
              <w:rPr>
                <w:rFonts w:hint="eastAsia" w:ascii="仿宋_GB2312" w:hAnsi="仿宋" w:eastAsia="仿宋_GB2312" w:cs="仿宋"/>
                <w:color w:val="auto"/>
                <w:kern w:val="0"/>
                <w:sz w:val="24"/>
                <w:highlight w:val="none"/>
                <w:u w:val="single"/>
                <w:lang w:val="en-US" w:eastAsia="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u w:val="single"/>
              </w:rPr>
              <w:t>/</w:t>
            </w:r>
            <w:r>
              <w:rPr>
                <w:rFonts w:hint="eastAsia" w:ascii="仿宋_GB2312" w:hAnsi="仿宋" w:eastAsia="仿宋_GB2312" w:cs="仿宋"/>
                <w:color w:val="auto"/>
                <w:kern w:val="0"/>
                <w:sz w:val="24"/>
                <w:highlight w:val="none"/>
                <w:u w:val="single"/>
                <w:lang w:val="en-US" w:eastAsia="zh-CN"/>
              </w:rPr>
              <w:t xml:space="preserve">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549D0489">
            <w:pPr>
              <w:keepNext w:val="0"/>
              <w:keepLines w:val="0"/>
              <w:suppressLineNumbers w:val="0"/>
              <w:spacing w:before="0" w:beforeAutospacing="0" w:after="0" w:afterAutospacing="0" w:line="360" w:lineRule="exact"/>
              <w:ind w:left="0" w:right="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47C2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054553D">
            <w:pPr>
              <w:keepNext w:val="0"/>
              <w:keepLines w:val="0"/>
              <w:suppressLineNumbers w:val="0"/>
              <w:spacing w:before="0" w:beforeAutospacing="0" w:after="0" w:afterAutospacing="0" w:line="360" w:lineRule="exact"/>
              <w:ind w:left="0" w:right="0"/>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10</w:t>
            </w:r>
          </w:p>
        </w:tc>
        <w:tc>
          <w:tcPr>
            <w:tcW w:w="855" w:type="dxa"/>
            <w:vAlign w:val="center"/>
          </w:tcPr>
          <w:p w14:paraId="50D9F7DA">
            <w:pPr>
              <w:keepNext w:val="0"/>
              <w:keepLines w:val="0"/>
              <w:suppressLineNumbers w:val="0"/>
              <w:snapToGrid w:val="0"/>
              <w:spacing w:before="0" w:beforeAutospacing="0" w:after="0" w:afterAutospacing="0" w:line="360" w:lineRule="exact"/>
              <w:ind w:left="0" w:right="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14:paraId="746F8647">
            <w:pPr>
              <w:keepNext w:val="0"/>
              <w:keepLines w:val="0"/>
              <w:suppressLineNumbers w:val="0"/>
              <w:spacing w:before="0" w:beforeAutospacing="0" w:after="0" w:afterAutospacing="0" w:line="360" w:lineRule="exact"/>
              <w:ind w:left="0" w:right="0"/>
              <w:rPr>
                <w:rFonts w:hint="eastAsia"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366665490"/>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14:paraId="7BD5228A">
            <w:pPr>
              <w:keepNext w:val="0"/>
              <w:keepLines w:val="0"/>
              <w:suppressLineNumbers w:val="0"/>
              <w:snapToGrid w:val="0"/>
              <w:spacing w:before="0" w:beforeAutospacing="0" w:after="0" w:afterAutospacing="0" w:line="360" w:lineRule="exact"/>
              <w:ind w:left="0" w:right="0"/>
              <w:rPr>
                <w:rFonts w:hint="eastAsia"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36666549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7AF2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3B5296C">
            <w:pPr>
              <w:keepNext w:val="0"/>
              <w:keepLines w:val="0"/>
              <w:suppressLineNumbers w:val="0"/>
              <w:spacing w:before="0" w:beforeAutospacing="0" w:after="0" w:afterAutospacing="0" w:line="360" w:lineRule="exact"/>
              <w:ind w:left="0" w:right="0"/>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11</w:t>
            </w:r>
          </w:p>
        </w:tc>
        <w:tc>
          <w:tcPr>
            <w:tcW w:w="855" w:type="dxa"/>
            <w:vAlign w:val="center"/>
          </w:tcPr>
          <w:p w14:paraId="059B530E">
            <w:pPr>
              <w:keepNext w:val="0"/>
              <w:keepLines w:val="0"/>
              <w:suppressLineNumbers w:val="0"/>
              <w:snapToGrid w:val="0"/>
              <w:spacing w:before="0" w:beforeAutospacing="0" w:after="0" w:afterAutospacing="0" w:line="360" w:lineRule="exact"/>
              <w:ind w:left="14" w:right="0" w:hanging="14" w:hangingChars="7"/>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14:paraId="1F846BF8">
            <w:pPr>
              <w:keepNext w:val="0"/>
              <w:keepLines w:val="0"/>
              <w:suppressLineNumbers w:val="0"/>
              <w:spacing w:before="0" w:beforeAutospacing="0" w:after="0" w:afterAutospacing="0" w:line="360" w:lineRule="exact"/>
              <w:ind w:left="0" w:right="0"/>
              <w:rPr>
                <w:rFonts w:hint="eastAsia"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宋体" w:eastAsia="仿宋_GB2312" w:cs="宋体"/>
                <w:color w:val="auto"/>
                <w:sz w:val="24"/>
                <w:highlight w:val="none"/>
                <w:u w:val="single"/>
              </w:rPr>
              <w:t xml:space="preserve">  </w:t>
            </w:r>
            <w:r>
              <w:rPr>
                <w:rFonts w:hint="eastAsia" w:ascii="仿宋_GB2312" w:hAnsi="宋体" w:eastAsia="仿宋_GB2312" w:cs="宋体"/>
                <w:color w:val="auto"/>
                <w:sz w:val="24"/>
                <w:highlight w:val="none"/>
                <w:u w:val="single"/>
                <w:lang w:eastAsia="zh-CN"/>
              </w:rPr>
              <w:t>冷藏库</w:t>
            </w:r>
            <w:r>
              <w:rPr>
                <w:rFonts w:hint="eastAsia" w:ascii="仿宋_GB2312" w:hAnsi="宋体" w:eastAsia="仿宋_GB2312" w:cs="宋体"/>
                <w:color w:val="auto"/>
                <w:sz w:val="24"/>
                <w:highlight w:val="none"/>
                <w:u w:val="single"/>
              </w:rPr>
              <w:t xml:space="preserve">   </w:t>
            </w:r>
            <w:r>
              <w:rPr>
                <w:rFonts w:hint="eastAsia" w:ascii="仿宋_GB2312" w:hAnsi="仿宋" w:eastAsia="仿宋_GB2312"/>
                <w:color w:val="auto"/>
                <w:sz w:val="24"/>
                <w:highlight w:val="none"/>
              </w:rPr>
              <w:t>。</w:t>
            </w:r>
          </w:p>
          <w:p w14:paraId="0740901E">
            <w:pPr>
              <w:keepNext w:val="0"/>
              <w:keepLines w:val="0"/>
              <w:suppressLineNumbers w:val="0"/>
              <w:snapToGrid w:val="0"/>
              <w:spacing w:before="0" w:beforeAutospacing="0" w:after="0" w:afterAutospacing="0" w:line="360" w:lineRule="exact"/>
              <w:ind w:left="0" w:right="0"/>
              <w:rPr>
                <w:rFonts w:hint="eastAsia"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14:paraId="60365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9319F27">
            <w:pPr>
              <w:keepNext w:val="0"/>
              <w:keepLines w:val="0"/>
              <w:suppressLineNumbers w:val="0"/>
              <w:spacing w:before="0" w:beforeAutospacing="0" w:after="0" w:afterAutospacing="0" w:line="360" w:lineRule="exact"/>
              <w:ind w:left="0" w:right="0"/>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12</w:t>
            </w:r>
          </w:p>
        </w:tc>
        <w:tc>
          <w:tcPr>
            <w:tcW w:w="855" w:type="dxa"/>
            <w:vAlign w:val="center"/>
          </w:tcPr>
          <w:p w14:paraId="0C326ED7">
            <w:pPr>
              <w:keepNext w:val="0"/>
              <w:keepLines w:val="0"/>
              <w:suppressLineNumbers w:val="0"/>
              <w:snapToGrid w:val="0"/>
              <w:spacing w:before="0" w:beforeAutospacing="0" w:after="0" w:afterAutospacing="0" w:line="360" w:lineRule="exact"/>
              <w:ind w:left="0" w:right="0" w:hanging="1"/>
              <w:jc w:val="center"/>
              <w:rPr>
                <w:rFonts w:hint="eastAsia"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14:paraId="2C6087F3">
            <w:pPr>
              <w:keepNext w:val="0"/>
              <w:keepLines w:val="0"/>
              <w:suppressLineNumbers w:val="0"/>
              <w:snapToGrid w:val="0"/>
              <w:spacing w:before="0" w:beforeAutospacing="0" w:after="0" w:afterAutospacing="0" w:line="360" w:lineRule="exact"/>
              <w:ind w:left="0" w:right="0"/>
              <w:rPr>
                <w:rFonts w:hint="eastAsia"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ascii="仿宋_GB2312" w:hAnsi="仿宋" w:eastAsia="仿宋_GB2312" w:cs="Arial"/>
                <w:color w:val="auto"/>
                <w:kern w:val="0"/>
                <w:sz w:val="24"/>
                <w:highlight w:val="none"/>
                <w:u w:val="single"/>
              </w:rPr>
              <w:t xml:space="preserve"> 01标   </w:t>
            </w:r>
            <w:r>
              <w:rPr>
                <w:rFonts w:hint="eastAsia" w:ascii="仿宋_GB2312" w:hAnsi="仿宋" w:eastAsia="仿宋_GB2312" w:cs="Arial"/>
                <w:color w:val="auto"/>
                <w:kern w:val="0"/>
                <w:sz w:val="24"/>
                <w:highlight w:val="none"/>
              </w:rPr>
              <w:t>，属于</w:t>
            </w:r>
            <w:r>
              <w:rPr>
                <w:rFonts w:ascii="仿宋_GB2312" w:hAnsi="仿宋" w:eastAsia="仿宋_GB2312" w:cs="Arial"/>
                <w:color w:val="auto"/>
                <w:kern w:val="0"/>
                <w:sz w:val="24"/>
                <w:highlight w:val="none"/>
                <w:u w:val="single"/>
              </w:rPr>
              <w:t xml:space="preserve">  工业  </w:t>
            </w:r>
            <w:r>
              <w:rPr>
                <w:rFonts w:hint="eastAsia" w:ascii="仿宋_GB2312" w:hAnsi="仿宋" w:eastAsia="仿宋_GB2312" w:cs="Arial"/>
                <w:color w:val="auto"/>
                <w:kern w:val="0"/>
                <w:sz w:val="24"/>
                <w:highlight w:val="none"/>
              </w:rPr>
              <w:t>行业；</w:t>
            </w:r>
          </w:p>
          <w:p w14:paraId="6D519E46">
            <w:pPr>
              <w:keepNext w:val="0"/>
              <w:keepLines w:val="0"/>
              <w:suppressLineNumbers w:val="0"/>
              <w:snapToGrid w:val="0"/>
              <w:spacing w:before="0" w:beforeAutospacing="0" w:after="0" w:afterAutospacing="0" w:line="360" w:lineRule="exact"/>
              <w:ind w:left="0" w:right="0"/>
              <w:rPr>
                <w:color w:val="auto"/>
                <w:highlight w:val="none"/>
              </w:rPr>
            </w:pPr>
            <w:r>
              <w:rPr>
                <w:rFonts w:hint="eastAsia" w:ascii="仿宋_GB2312" w:hAnsi="仿宋" w:eastAsia="仿宋_GB2312" w:cs="Arial"/>
                <w:color w:val="auto"/>
                <w:kern w:val="0"/>
                <w:sz w:val="24"/>
                <w:highlight w:val="none"/>
              </w:rPr>
              <w:t>……</w:t>
            </w:r>
          </w:p>
        </w:tc>
      </w:tr>
      <w:tr w14:paraId="0813F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3501500">
            <w:pPr>
              <w:keepNext w:val="0"/>
              <w:keepLines w:val="0"/>
              <w:suppressLineNumbers w:val="0"/>
              <w:spacing w:before="0" w:beforeAutospacing="0" w:after="0" w:afterAutospacing="0" w:line="360" w:lineRule="exact"/>
              <w:ind w:left="0" w:right="0"/>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13</w:t>
            </w:r>
          </w:p>
        </w:tc>
        <w:tc>
          <w:tcPr>
            <w:tcW w:w="855" w:type="dxa"/>
            <w:vMerge w:val="restart"/>
            <w:vAlign w:val="center"/>
          </w:tcPr>
          <w:p w14:paraId="20716EFC">
            <w:pPr>
              <w:keepNext w:val="0"/>
              <w:keepLines w:val="0"/>
              <w:suppressLineNumbers w:val="0"/>
              <w:snapToGrid w:val="0"/>
              <w:spacing w:before="0" w:beforeAutospacing="0" w:after="0" w:afterAutospacing="0" w:line="360" w:lineRule="exact"/>
              <w:ind w:left="0" w:right="0"/>
              <w:rPr>
                <w:rFonts w:hint="eastAsia"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14:paraId="3466FB47">
            <w:pPr>
              <w:keepNext w:val="0"/>
              <w:keepLines w:val="0"/>
              <w:suppressLineNumbers w:val="0"/>
              <w:snapToGrid w:val="0"/>
              <w:spacing w:before="0" w:beforeAutospacing="0" w:after="0" w:afterAutospacing="0" w:line="360" w:lineRule="exact"/>
              <w:ind w:left="0" w:right="0"/>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t>
            </w:r>
            <w:r>
              <w:rPr>
                <w:rFonts w:ascii="仿宋_GB2312" w:hAnsi="仿宋" w:eastAsia="仿宋_GB2312" w:cs="仿宋"/>
                <w:color w:val="auto"/>
                <w:sz w:val="24"/>
                <w:highlight w:val="none"/>
              </w:rPr>
              <w:t>(www.creditchina.gov.cn)、中国政府采购网(www.ccgp.gov.cn)渠道查询投标人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14:paraId="623B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865E840">
            <w:pPr>
              <w:keepNext w:val="0"/>
              <w:keepLines w:val="0"/>
              <w:suppressLineNumbers w:val="0"/>
              <w:spacing w:before="0" w:beforeAutospacing="0" w:after="0" w:afterAutospacing="0" w:line="360" w:lineRule="exact"/>
              <w:ind w:left="0" w:right="0"/>
              <w:jc w:val="center"/>
              <w:rPr>
                <w:rFonts w:hint="eastAsia" w:ascii="仿宋_GB2312" w:hAnsi="宋体" w:eastAsia="仿宋_GB2312"/>
                <w:color w:val="auto"/>
                <w:sz w:val="24"/>
                <w:highlight w:val="none"/>
              </w:rPr>
            </w:pPr>
          </w:p>
        </w:tc>
        <w:tc>
          <w:tcPr>
            <w:tcW w:w="855" w:type="dxa"/>
            <w:vMerge w:val="continue"/>
            <w:vAlign w:val="center"/>
          </w:tcPr>
          <w:p w14:paraId="5822BFB0">
            <w:pPr>
              <w:keepNext w:val="0"/>
              <w:keepLines w:val="0"/>
              <w:suppressLineNumbers w:val="0"/>
              <w:snapToGrid w:val="0"/>
              <w:spacing w:before="0" w:beforeAutospacing="0" w:after="0" w:afterAutospacing="0" w:line="360" w:lineRule="exact"/>
              <w:ind w:left="0" w:right="0"/>
              <w:rPr>
                <w:rFonts w:hint="eastAsia" w:ascii="仿宋_GB2312" w:hAnsi="仿宋_GB2312" w:eastAsia="仿宋_GB2312" w:cs="仿宋_GB2312"/>
                <w:b/>
                <w:color w:val="auto"/>
                <w:sz w:val="24"/>
                <w:highlight w:val="none"/>
              </w:rPr>
            </w:pPr>
          </w:p>
        </w:tc>
        <w:tc>
          <w:tcPr>
            <w:tcW w:w="7515" w:type="dxa"/>
            <w:vAlign w:val="center"/>
          </w:tcPr>
          <w:p w14:paraId="15602F8F">
            <w:pPr>
              <w:keepNext w:val="0"/>
              <w:keepLines w:val="0"/>
              <w:suppressLineNumbers w:val="0"/>
              <w:snapToGrid w:val="0"/>
              <w:spacing w:before="0" w:beforeAutospacing="0" w:after="0" w:afterAutospacing="0" w:line="360" w:lineRule="exact"/>
              <w:ind w:left="0" w:right="0"/>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14:paraId="5A12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6535632">
            <w:pPr>
              <w:keepNext w:val="0"/>
              <w:keepLines w:val="0"/>
              <w:suppressLineNumbers w:val="0"/>
              <w:spacing w:before="0" w:beforeAutospacing="0" w:after="0" w:afterAutospacing="0" w:line="360" w:lineRule="exact"/>
              <w:ind w:left="0" w:right="0"/>
              <w:jc w:val="center"/>
              <w:rPr>
                <w:rFonts w:hint="eastAsia" w:ascii="仿宋_GB2312" w:hAnsi="宋体" w:eastAsia="仿宋_GB2312"/>
                <w:color w:val="auto"/>
                <w:sz w:val="24"/>
                <w:highlight w:val="none"/>
              </w:rPr>
            </w:pPr>
          </w:p>
        </w:tc>
        <w:tc>
          <w:tcPr>
            <w:tcW w:w="855" w:type="dxa"/>
            <w:vMerge w:val="continue"/>
            <w:vAlign w:val="center"/>
          </w:tcPr>
          <w:p w14:paraId="7083970E">
            <w:pPr>
              <w:keepNext w:val="0"/>
              <w:keepLines w:val="0"/>
              <w:suppressLineNumbers w:val="0"/>
              <w:snapToGrid w:val="0"/>
              <w:spacing w:before="0" w:beforeAutospacing="0" w:after="0" w:afterAutospacing="0" w:line="360" w:lineRule="exact"/>
              <w:ind w:left="0" w:right="0"/>
              <w:rPr>
                <w:rFonts w:hint="eastAsia" w:ascii="仿宋_GB2312" w:hAnsi="仿宋_GB2312" w:eastAsia="仿宋_GB2312" w:cs="仿宋_GB2312"/>
                <w:b/>
                <w:color w:val="auto"/>
                <w:sz w:val="24"/>
                <w:highlight w:val="none"/>
              </w:rPr>
            </w:pPr>
          </w:p>
        </w:tc>
        <w:tc>
          <w:tcPr>
            <w:tcW w:w="7515" w:type="dxa"/>
            <w:vAlign w:val="center"/>
          </w:tcPr>
          <w:p w14:paraId="32CC682A">
            <w:pPr>
              <w:keepNext w:val="0"/>
              <w:keepLines w:val="0"/>
              <w:suppressLineNumbers w:val="0"/>
              <w:snapToGrid w:val="0"/>
              <w:spacing w:before="0" w:beforeAutospacing="0" w:after="0" w:afterAutospacing="0" w:line="360" w:lineRule="exact"/>
              <w:ind w:left="0" w:right="0"/>
              <w:rPr>
                <w:rFonts w:hint="eastAsia"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14:paraId="115C0114">
            <w:pPr>
              <w:keepNext w:val="0"/>
              <w:keepLines w:val="0"/>
              <w:suppressLineNumbers w:val="0"/>
              <w:snapToGrid w:val="0"/>
              <w:spacing w:before="0" w:beforeAutospacing="0" w:after="0" w:afterAutospacing="0" w:line="360" w:lineRule="exact"/>
              <w:ind w:left="0" w:right="0"/>
              <w:rPr>
                <w:rFonts w:hint="eastAsia"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9C64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529BC65">
            <w:pPr>
              <w:keepNext w:val="0"/>
              <w:keepLines w:val="0"/>
              <w:suppressLineNumbers w:val="0"/>
              <w:spacing w:before="0" w:beforeAutospacing="0" w:after="0" w:afterAutospacing="0" w:line="360" w:lineRule="exact"/>
              <w:ind w:left="0" w:right="0"/>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14</w:t>
            </w:r>
          </w:p>
        </w:tc>
        <w:tc>
          <w:tcPr>
            <w:tcW w:w="8370" w:type="dxa"/>
            <w:gridSpan w:val="2"/>
            <w:vAlign w:val="center"/>
          </w:tcPr>
          <w:p w14:paraId="6763446A">
            <w:pPr>
              <w:keepNext w:val="0"/>
              <w:keepLines w:val="0"/>
              <w:suppressLineNumbers w:val="0"/>
              <w:snapToGrid w:val="0"/>
              <w:spacing w:before="0" w:beforeAutospacing="0" w:after="0" w:afterAutospacing="0" w:line="360" w:lineRule="exact"/>
              <w:ind w:left="0" w:right="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需要落实的政府采购政策：包括保护环境、节约能源、促进中小企业发展等。详见招标文件第二部分总则。</w:t>
            </w:r>
          </w:p>
        </w:tc>
      </w:tr>
      <w:tr w14:paraId="71F82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167F934">
            <w:pPr>
              <w:keepNext w:val="0"/>
              <w:keepLines w:val="0"/>
              <w:suppressLineNumbers w:val="0"/>
              <w:spacing w:before="0" w:beforeAutospacing="0" w:after="0" w:afterAutospacing="0" w:line="360" w:lineRule="exact"/>
              <w:ind w:left="0" w:right="0"/>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15</w:t>
            </w:r>
          </w:p>
        </w:tc>
        <w:tc>
          <w:tcPr>
            <w:tcW w:w="8370" w:type="dxa"/>
            <w:gridSpan w:val="2"/>
            <w:vAlign w:val="center"/>
          </w:tcPr>
          <w:p w14:paraId="02044DAE">
            <w:pPr>
              <w:keepNext w:val="0"/>
              <w:keepLines w:val="0"/>
              <w:suppressLineNumbers w:val="0"/>
              <w:snapToGrid w:val="0"/>
              <w:spacing w:before="0" w:beforeAutospacing="0" w:after="0" w:afterAutospacing="0" w:line="360" w:lineRule="exact"/>
              <w:ind w:left="0" w:right="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更正补充公告请自行登录浙江政府采购网或绍兴公共资源交易网查看下载。</w:t>
            </w:r>
          </w:p>
        </w:tc>
      </w:tr>
      <w:tr w14:paraId="5831C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B70FDFF">
            <w:pPr>
              <w:keepNext w:val="0"/>
              <w:keepLines w:val="0"/>
              <w:suppressLineNumbers w:val="0"/>
              <w:spacing w:before="0" w:beforeAutospacing="0" w:after="0" w:afterAutospacing="0" w:line="360" w:lineRule="exact"/>
              <w:ind w:left="0" w:right="0"/>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 xml:space="preserve">16                                                                                                                                                                                                                                                                                                                                                                                                                                                                                                                                                                                                                                                                                                                                                                                                                                                                                                                                                                                                                                                                                                                                                                                                                                                                                                                                        </w:t>
            </w:r>
          </w:p>
        </w:tc>
        <w:tc>
          <w:tcPr>
            <w:tcW w:w="8370" w:type="dxa"/>
            <w:gridSpan w:val="2"/>
            <w:vAlign w:val="center"/>
          </w:tcPr>
          <w:p w14:paraId="44C09D2F">
            <w:pPr>
              <w:keepNext w:val="0"/>
              <w:keepLines w:val="0"/>
              <w:suppressLineNumbers w:val="0"/>
              <w:snapToGrid w:val="0"/>
              <w:spacing w:before="0" w:beforeAutospacing="0" w:after="0" w:afterAutospacing="0" w:line="360" w:lineRule="exact"/>
              <w:ind w:left="0" w:right="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14:paraId="0EB3925E">
            <w:pPr>
              <w:keepNext w:val="0"/>
              <w:keepLines w:val="0"/>
              <w:suppressLineNumbers w:val="0"/>
              <w:snapToGrid w:val="0"/>
              <w:spacing w:before="0" w:beforeAutospacing="0" w:after="0" w:afterAutospacing="0" w:line="360" w:lineRule="exact"/>
              <w:ind w:left="0" w:right="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1.本项目实行网上投标，采用电子投标文件。若供应商参与投标，自行承担投标一切费用。</w:t>
            </w:r>
          </w:p>
          <w:p w14:paraId="68E116A7">
            <w:pPr>
              <w:keepNext w:val="0"/>
              <w:keepLines w:val="0"/>
              <w:suppressLineNumbers w:val="0"/>
              <w:snapToGrid w:val="0"/>
              <w:spacing w:before="0" w:beforeAutospacing="0" w:after="0" w:afterAutospacing="0" w:line="360" w:lineRule="exact"/>
              <w:ind w:left="0" w:right="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565B105">
            <w:pPr>
              <w:keepNext w:val="0"/>
              <w:keepLines w:val="0"/>
              <w:suppressLineNumbers w:val="0"/>
              <w:snapToGrid w:val="0"/>
              <w:spacing w:before="0" w:beforeAutospacing="0" w:after="0" w:afterAutospacing="0" w:line="360" w:lineRule="exact"/>
              <w:ind w:left="0" w:right="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w:t>
            </w:r>
            <w:r>
              <w:rPr>
                <w:rFonts w:ascii="仿宋_GB2312" w:hAnsi="仿宋" w:eastAsia="仿宋_GB2312" w:cs="仿宋"/>
                <w:color w:val="auto"/>
                <w:sz w:val="24"/>
                <w:highlight w:val="none"/>
              </w:rPr>
              <w:t>CA相关操作可参考政采云平台</w:t>
            </w:r>
            <w:r>
              <w:rPr>
                <w:rFonts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w:t>
            </w:r>
            <w:r>
              <w:rPr>
                <w:rFonts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14:paraId="25383724">
            <w:pPr>
              <w:keepNext w:val="0"/>
              <w:keepLines w:val="0"/>
              <w:suppressLineNumbers w:val="0"/>
              <w:snapToGrid w:val="0"/>
              <w:spacing w:before="0" w:beforeAutospacing="0" w:after="0" w:afterAutospacing="0" w:line="360" w:lineRule="exact"/>
              <w:ind w:left="0" w:right="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3.投标文件制作、递交、解密：</w:t>
            </w:r>
          </w:p>
          <w:p w14:paraId="517475F2">
            <w:pPr>
              <w:keepNext w:val="0"/>
              <w:keepLines w:val="0"/>
              <w:suppressLineNumbers w:val="0"/>
              <w:snapToGrid w:val="0"/>
              <w:spacing w:before="0" w:beforeAutospacing="0" w:after="0" w:afterAutospacing="0" w:line="360" w:lineRule="exact"/>
              <w:ind w:left="0" w:right="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13D45D42">
            <w:pPr>
              <w:keepNext w:val="0"/>
              <w:keepLines w:val="0"/>
              <w:suppressLineNumbers w:val="0"/>
              <w:snapToGrid w:val="0"/>
              <w:spacing w:before="0" w:beforeAutospacing="0" w:after="0" w:afterAutospacing="0" w:line="360" w:lineRule="exact"/>
              <w:ind w:left="0" w:right="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3.2投标人通过“政采云”平台制作电子投标文件，投标文件制作详见“供应商-政府采购项目电子交易操作指南。</w:t>
            </w:r>
          </w:p>
          <w:p w14:paraId="4C013E82">
            <w:pPr>
              <w:keepNext w:val="0"/>
              <w:keepLines w:val="0"/>
              <w:suppressLineNumbers w:val="0"/>
              <w:snapToGrid w:val="0"/>
              <w:spacing w:before="0" w:beforeAutospacing="0" w:after="0" w:afterAutospacing="0" w:line="360" w:lineRule="exact"/>
              <w:ind w:left="0" w:right="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14:paraId="51D81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9D14011">
            <w:pPr>
              <w:keepNext w:val="0"/>
              <w:keepLines w:val="0"/>
              <w:suppressLineNumbers w:val="0"/>
              <w:spacing w:before="0" w:beforeAutospacing="0" w:after="0" w:afterAutospacing="0" w:line="360" w:lineRule="exact"/>
              <w:ind w:left="0" w:right="0"/>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17</w:t>
            </w:r>
          </w:p>
        </w:tc>
        <w:tc>
          <w:tcPr>
            <w:tcW w:w="8370" w:type="dxa"/>
            <w:gridSpan w:val="2"/>
            <w:vAlign w:val="center"/>
          </w:tcPr>
          <w:p w14:paraId="79D49151">
            <w:pPr>
              <w:keepNext w:val="0"/>
              <w:keepLines w:val="0"/>
              <w:suppressLineNumbers w:val="0"/>
              <w:spacing w:before="0" w:beforeAutospacing="0" w:after="0" w:afterAutospacing="0" w:line="360" w:lineRule="exact"/>
              <w:ind w:left="0" w:right="0"/>
              <w:rPr>
                <w:rFonts w:hint="eastAsia"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14:paraId="17BDA1C1">
            <w:pPr>
              <w:keepNext w:val="0"/>
              <w:keepLines w:val="0"/>
              <w:suppressLineNumbers w:val="0"/>
              <w:spacing w:before="0" w:beforeAutospacing="0" w:after="0" w:afterAutospacing="0" w:line="360" w:lineRule="exact"/>
              <w:ind w:left="0" w:right="0"/>
              <w:rPr>
                <w:rFonts w:hint="eastAsia"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14:paraId="33EA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A6CF6D1">
            <w:pPr>
              <w:keepNext w:val="0"/>
              <w:keepLines w:val="0"/>
              <w:suppressLineNumbers w:val="0"/>
              <w:spacing w:before="0" w:beforeAutospacing="0" w:after="0" w:afterAutospacing="0" w:line="360" w:lineRule="exact"/>
              <w:ind w:left="0" w:right="0"/>
              <w:rPr>
                <w:rFonts w:hint="eastAsia" w:ascii="仿宋_GB2312" w:hAnsi="宋体" w:eastAsia="仿宋_GB2312"/>
                <w:color w:val="auto"/>
                <w:sz w:val="24"/>
                <w:highlight w:val="none"/>
              </w:rPr>
            </w:pPr>
          </w:p>
        </w:tc>
        <w:tc>
          <w:tcPr>
            <w:tcW w:w="8370" w:type="dxa"/>
            <w:gridSpan w:val="2"/>
            <w:vAlign w:val="center"/>
          </w:tcPr>
          <w:p w14:paraId="6F641FD1">
            <w:pPr>
              <w:keepNext w:val="0"/>
              <w:keepLines w:val="0"/>
              <w:suppressLineNumbers w:val="0"/>
              <w:adjustRightInd w:val="0"/>
              <w:spacing w:before="0" w:beforeAutospacing="0" w:after="0" w:afterAutospacing="0" w:line="360" w:lineRule="exact"/>
              <w:ind w:left="0" w:right="0"/>
              <w:rPr>
                <w:rFonts w:hint="eastAsia"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366665492"/>
              </w:sdtPr>
              <w:sdtEndPr>
                <w:rPr>
                  <w:rFonts w:hint="eastAsia" w:ascii="仿宋_GB2312" w:hAnsi="宋体" w:eastAsia="仿宋_GB2312" w:cs="宋体"/>
                  <w:color w:val="auto"/>
                  <w:kern w:val="0"/>
                  <w:sz w:val="24"/>
                  <w:szCs w:val="21"/>
                  <w:highlight w:val="none"/>
                </w:rPr>
              </w:sdtEndPr>
              <w:sdtContent>
                <w:sdt>
                  <w:sdtPr>
                    <w:rPr>
                      <w:rFonts w:hint="eastAsia" w:ascii="仿宋_GB2312" w:hAnsi="仿宋" w:eastAsia="仿宋_GB2312" w:cs="Arial"/>
                      <w:color w:val="auto"/>
                      <w:kern w:val="0"/>
                      <w:sz w:val="24"/>
                      <w:highlight w:val="none"/>
                    </w:rPr>
                    <w:id w:val="865100015"/>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14:paraId="4855CD98">
            <w:pPr>
              <w:keepNext w:val="0"/>
              <w:keepLines w:val="0"/>
              <w:suppressLineNumbers w:val="0"/>
              <w:spacing w:before="0" w:beforeAutospacing="0" w:after="0" w:afterAutospacing="0" w:line="360" w:lineRule="exact"/>
              <w:ind w:left="0" w:right="0"/>
              <w:rPr>
                <w:rFonts w:hint="eastAsia"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366665493"/>
              </w:sdtPr>
              <w:sdtEndPr>
                <w:rPr>
                  <w:rFonts w:hint="eastAsia" w:ascii="仿宋_GB2312" w:hAnsi="宋体" w:eastAsia="仿宋_GB2312" w:cs="宋体"/>
                  <w:color w:val="auto"/>
                  <w:kern w:val="0"/>
                  <w:sz w:val="24"/>
                  <w:szCs w:val="21"/>
                  <w:highlight w:val="none"/>
                </w:rPr>
              </w:sdtEndPr>
              <w:sdtContent>
                <w:r>
                  <w:rPr>
                    <w:rFonts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440F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D934DB1">
            <w:pPr>
              <w:keepNext w:val="0"/>
              <w:keepLines w:val="0"/>
              <w:suppressLineNumbers w:val="0"/>
              <w:spacing w:before="0" w:beforeAutospacing="0" w:after="0" w:afterAutospacing="0" w:line="360" w:lineRule="exact"/>
              <w:ind w:left="0" w:right="0"/>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t>18</w:t>
            </w:r>
          </w:p>
        </w:tc>
        <w:tc>
          <w:tcPr>
            <w:tcW w:w="8370" w:type="dxa"/>
            <w:gridSpan w:val="2"/>
            <w:vAlign w:val="center"/>
          </w:tcPr>
          <w:p w14:paraId="78D0A1CE">
            <w:pPr>
              <w:keepNext w:val="0"/>
              <w:keepLines w:val="0"/>
              <w:suppressLineNumbers w:val="0"/>
              <w:spacing w:before="0" w:beforeAutospacing="0" w:after="0" w:afterAutospacing="0" w:line="360" w:lineRule="exact"/>
              <w:ind w:left="0" w:right="0"/>
              <w:jc w:val="lef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采购代理服务费：</w:t>
            </w:r>
          </w:p>
          <w:p w14:paraId="7DD072AD">
            <w:pPr>
              <w:keepNext w:val="0"/>
              <w:keepLines w:val="0"/>
              <w:suppressLineNumbers w:val="0"/>
              <w:spacing w:before="0" w:beforeAutospacing="0" w:after="0" w:afterAutospacing="0" w:line="360" w:lineRule="exact"/>
              <w:ind w:left="0" w:right="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中标单位需支付以下费用，并在投标报价中自行考虑：</w:t>
            </w:r>
          </w:p>
          <w:p w14:paraId="1F5275B3">
            <w:pPr>
              <w:keepNext w:val="0"/>
              <w:keepLines w:val="0"/>
              <w:suppressLineNumbers w:val="0"/>
              <w:spacing w:before="0" w:beforeAutospacing="0" w:after="0" w:afterAutospacing="0" w:line="360" w:lineRule="exact"/>
              <w:ind w:left="0" w:right="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①以中标通知书中确定的中标金额作为采购代理服务费的计算基数，具体比例按照下表规定的</w:t>
            </w:r>
            <w:r>
              <w:rPr>
                <w:rFonts w:hint="eastAsia" w:ascii="仿宋_GB2312" w:hAnsi="宋体" w:eastAsia="仿宋_GB2312" w:cs="宋体"/>
                <w:snapToGrid w:val="0"/>
                <w:color w:val="auto"/>
                <w:kern w:val="28"/>
                <w:sz w:val="24"/>
                <w:highlight w:val="none"/>
              </w:rPr>
              <w:t>收费基准价格执行</w:t>
            </w:r>
            <w:r>
              <w:rPr>
                <w:rFonts w:hint="eastAsia" w:ascii="仿宋_GB2312" w:hAnsi="宋体" w:eastAsia="仿宋_GB2312"/>
                <w:color w:val="auto"/>
                <w:sz w:val="24"/>
                <w:highlight w:val="none"/>
              </w:rPr>
              <w:t>。采购代理服务收费按差额定率累进法计算。</w:t>
            </w:r>
          </w:p>
          <w:tbl>
            <w:tblPr>
              <w:tblStyle w:val="66"/>
              <w:tblW w:w="2486" w:type="pct"/>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14"/>
              <w:gridCol w:w="1330"/>
            </w:tblGrid>
            <w:tr w14:paraId="2E5C6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CellSpacing w:w="0" w:type="dxa"/>
                <w:jc w:val="center"/>
              </w:trPr>
              <w:tc>
                <w:tcPr>
                  <w:tcW w:w="2717" w:type="dxa"/>
                  <w:vAlign w:val="center"/>
                </w:tcPr>
                <w:p w14:paraId="41FD2548">
                  <w:pPr>
                    <w:keepNext w:val="0"/>
                    <w:keepLines w:val="0"/>
                    <w:widowControl/>
                    <w:suppressLineNumbers w:val="0"/>
                    <w:spacing w:before="0" w:beforeAutospacing="0" w:after="0" w:afterAutospacing="0"/>
                    <w:ind w:left="0" w:right="0"/>
                    <w:jc w:val="center"/>
                    <w:rPr>
                      <w:rFonts w:hint="eastAsia"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中标金额（万元）</w:t>
                  </w:r>
                </w:p>
              </w:tc>
              <w:tc>
                <w:tcPr>
                  <w:tcW w:w="1332" w:type="dxa"/>
                  <w:vAlign w:val="center"/>
                </w:tcPr>
                <w:p w14:paraId="5DC8341E">
                  <w:pPr>
                    <w:keepNext w:val="0"/>
                    <w:keepLines w:val="0"/>
                    <w:widowControl/>
                    <w:suppressLineNumbers w:val="0"/>
                    <w:spacing w:before="0" w:beforeAutospacing="0" w:after="0" w:afterAutospacing="0"/>
                    <w:ind w:left="0" w:right="0"/>
                    <w:jc w:val="center"/>
                    <w:rPr>
                      <w:rFonts w:hint="eastAsia"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货物招标</w:t>
                  </w:r>
                </w:p>
              </w:tc>
            </w:tr>
            <w:tr w14:paraId="7662A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blCellSpacing w:w="0" w:type="dxa"/>
                <w:jc w:val="center"/>
              </w:trPr>
              <w:tc>
                <w:tcPr>
                  <w:tcW w:w="2717" w:type="dxa"/>
                  <w:vAlign w:val="center"/>
                </w:tcPr>
                <w:p w14:paraId="4C2476C5">
                  <w:pPr>
                    <w:keepNext w:val="0"/>
                    <w:keepLines w:val="0"/>
                    <w:widowControl/>
                    <w:suppressLineNumbers w:val="0"/>
                    <w:spacing w:before="0" w:beforeAutospacing="0" w:after="0" w:afterAutospacing="0"/>
                    <w:ind w:left="0" w:right="0"/>
                    <w:jc w:val="center"/>
                    <w:rPr>
                      <w:rFonts w:hint="eastAsia"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100以下</w:t>
                  </w:r>
                </w:p>
              </w:tc>
              <w:tc>
                <w:tcPr>
                  <w:tcW w:w="1332" w:type="dxa"/>
                  <w:vAlign w:val="center"/>
                </w:tcPr>
                <w:p w14:paraId="325C8270">
                  <w:pPr>
                    <w:keepNext w:val="0"/>
                    <w:keepLines w:val="0"/>
                    <w:widowControl/>
                    <w:suppressLineNumbers w:val="0"/>
                    <w:spacing w:before="0" w:beforeAutospacing="0" w:after="0" w:afterAutospacing="0"/>
                    <w:ind w:left="0" w:right="0"/>
                    <w:jc w:val="center"/>
                    <w:rPr>
                      <w:rFonts w:hint="eastAsia"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1.5％</w:t>
                  </w:r>
                </w:p>
              </w:tc>
            </w:tr>
            <w:tr w14:paraId="4EDB0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blCellSpacing w:w="0" w:type="dxa"/>
                <w:jc w:val="center"/>
              </w:trPr>
              <w:tc>
                <w:tcPr>
                  <w:tcW w:w="2717" w:type="dxa"/>
                  <w:vAlign w:val="center"/>
                </w:tcPr>
                <w:p w14:paraId="0E5C099B">
                  <w:pPr>
                    <w:keepNext w:val="0"/>
                    <w:keepLines w:val="0"/>
                    <w:widowControl/>
                    <w:suppressLineNumbers w:val="0"/>
                    <w:spacing w:before="0" w:beforeAutospacing="0" w:after="0" w:afterAutospacing="0"/>
                    <w:ind w:left="0" w:right="0"/>
                    <w:jc w:val="center"/>
                    <w:rPr>
                      <w:rFonts w:hint="eastAsia"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100—500</w:t>
                  </w:r>
                </w:p>
              </w:tc>
              <w:tc>
                <w:tcPr>
                  <w:tcW w:w="1332" w:type="dxa"/>
                  <w:vAlign w:val="center"/>
                </w:tcPr>
                <w:p w14:paraId="5DA2BEE5">
                  <w:pPr>
                    <w:keepNext w:val="0"/>
                    <w:keepLines w:val="0"/>
                    <w:widowControl/>
                    <w:suppressLineNumbers w:val="0"/>
                    <w:spacing w:before="0" w:beforeAutospacing="0" w:after="0" w:afterAutospacing="0"/>
                    <w:ind w:left="0" w:right="0"/>
                    <w:jc w:val="center"/>
                    <w:rPr>
                      <w:rFonts w:hint="eastAsia"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1.1</w:t>
                  </w:r>
                  <w:r>
                    <w:rPr>
                      <w:rFonts w:hint="eastAsia" w:ascii="仿宋_GB2312" w:hAnsi="宋体" w:eastAsia="仿宋_GB2312" w:cs="宋体"/>
                      <w:color w:val="auto"/>
                      <w:kern w:val="0"/>
                      <w:szCs w:val="21"/>
                      <w:highlight w:val="none"/>
                    </w:rPr>
                    <w:t>％</w:t>
                  </w:r>
                </w:p>
              </w:tc>
            </w:tr>
          </w:tbl>
          <w:p w14:paraId="6F4C2851">
            <w:pPr>
              <w:keepNext w:val="0"/>
              <w:keepLines w:val="0"/>
              <w:suppressLineNumbers w:val="0"/>
              <w:spacing w:before="0" w:beforeAutospacing="0" w:after="0" w:afterAutospacing="0" w:line="360" w:lineRule="exact"/>
              <w:ind w:left="0" w:right="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②交纳方式：</w:t>
            </w:r>
          </w:p>
          <w:p w14:paraId="6D816CDF">
            <w:pPr>
              <w:keepNext w:val="0"/>
              <w:keepLines w:val="0"/>
              <w:suppressLineNumbers w:val="0"/>
              <w:spacing w:before="0" w:beforeAutospacing="0" w:after="0" w:afterAutospacing="0" w:line="360" w:lineRule="exact"/>
              <w:ind w:left="0" w:right="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用银行支票、汇票、电汇、现金等付款方式直接交纳。</w:t>
            </w:r>
          </w:p>
          <w:p w14:paraId="780C56BB">
            <w:pPr>
              <w:keepNext w:val="0"/>
              <w:keepLines w:val="0"/>
              <w:suppressLineNumbers w:val="0"/>
              <w:spacing w:before="0" w:beforeAutospacing="0" w:after="0" w:afterAutospacing="0" w:line="440" w:lineRule="exact"/>
              <w:ind w:left="0" w:right="0"/>
              <w:rPr>
                <w:rFonts w:hint="eastAsia" w:ascii="仿宋_GB2312" w:hAnsi="宋体" w:eastAsia="仿宋_GB2312" w:cs="宋体"/>
                <w:snapToGrid w:val="0"/>
                <w:color w:val="auto"/>
                <w:kern w:val="28"/>
                <w:sz w:val="24"/>
                <w:highlight w:val="none"/>
              </w:rPr>
            </w:pPr>
            <w:r>
              <w:rPr>
                <w:rFonts w:hint="eastAsia" w:ascii="仿宋_GB2312" w:hAnsi="宋体" w:eastAsia="仿宋_GB2312" w:cs="宋体"/>
                <w:snapToGrid w:val="0"/>
                <w:color w:val="auto"/>
                <w:kern w:val="28"/>
                <w:sz w:val="24"/>
                <w:highlight w:val="none"/>
              </w:rPr>
              <w:t>公司名称：浙江建诚工程管理咨询有限公司</w:t>
            </w:r>
          </w:p>
          <w:p w14:paraId="5D014905">
            <w:pPr>
              <w:keepNext w:val="0"/>
              <w:keepLines w:val="0"/>
              <w:suppressLineNumbers w:val="0"/>
              <w:spacing w:before="0" w:beforeAutospacing="0" w:after="0" w:afterAutospacing="0" w:line="440" w:lineRule="exact"/>
              <w:ind w:left="0" w:right="0"/>
              <w:rPr>
                <w:rFonts w:hint="eastAsia" w:ascii="仿宋_GB2312" w:hAnsi="宋体" w:eastAsia="仿宋_GB2312" w:cs="宋体"/>
                <w:snapToGrid w:val="0"/>
                <w:color w:val="auto"/>
                <w:kern w:val="28"/>
                <w:sz w:val="24"/>
                <w:highlight w:val="none"/>
              </w:rPr>
            </w:pPr>
            <w:r>
              <w:rPr>
                <w:rFonts w:hint="eastAsia" w:ascii="仿宋_GB2312" w:hAnsi="宋体" w:eastAsia="仿宋_GB2312" w:cs="宋体"/>
                <w:snapToGrid w:val="0"/>
                <w:color w:val="auto"/>
                <w:kern w:val="28"/>
                <w:sz w:val="24"/>
                <w:highlight w:val="none"/>
              </w:rPr>
              <w:t>账    号：387062315370</w:t>
            </w:r>
          </w:p>
          <w:p w14:paraId="14D57FB7">
            <w:pPr>
              <w:keepNext w:val="0"/>
              <w:keepLines w:val="0"/>
              <w:suppressLineNumbers w:val="0"/>
              <w:spacing w:before="0" w:beforeAutospacing="0" w:after="0" w:afterAutospacing="0" w:line="440" w:lineRule="exact"/>
              <w:ind w:left="0" w:right="0"/>
              <w:rPr>
                <w:rFonts w:hint="eastAsia" w:ascii="仿宋_GB2312" w:hAnsi="宋体" w:eastAsia="仿宋_GB2312" w:cs="宋体"/>
                <w:snapToGrid w:val="0"/>
                <w:color w:val="auto"/>
                <w:kern w:val="28"/>
                <w:sz w:val="24"/>
                <w:highlight w:val="none"/>
              </w:rPr>
            </w:pPr>
            <w:r>
              <w:rPr>
                <w:rFonts w:hint="eastAsia" w:ascii="仿宋_GB2312" w:hAnsi="宋体" w:eastAsia="仿宋_GB2312" w:cs="宋体"/>
                <w:snapToGrid w:val="0"/>
                <w:color w:val="auto"/>
                <w:kern w:val="28"/>
                <w:sz w:val="24"/>
                <w:highlight w:val="none"/>
              </w:rPr>
              <w:t>开 户 行：中国银行绍兴高新技术开发区支行</w:t>
            </w:r>
          </w:p>
          <w:p w14:paraId="0762E158">
            <w:pPr>
              <w:keepNext w:val="0"/>
              <w:keepLines w:val="0"/>
              <w:suppressLineNumbers w:val="0"/>
              <w:spacing w:before="0" w:beforeAutospacing="0" w:after="0" w:afterAutospacing="0" w:line="360" w:lineRule="exact"/>
              <w:ind w:left="0" w:right="0"/>
              <w:jc w:val="left"/>
              <w:rPr>
                <w:rFonts w:hint="eastAsia" w:ascii="仿宋_GB2312" w:hAnsi="仿宋" w:eastAsia="仿宋_GB2312" w:cs="仿宋"/>
                <w:b/>
                <w:color w:val="auto"/>
                <w:kern w:val="0"/>
                <w:sz w:val="24"/>
                <w:szCs w:val="21"/>
                <w:highlight w:val="none"/>
              </w:rPr>
            </w:pPr>
            <w:r>
              <w:rPr>
                <w:rFonts w:hint="eastAsia" w:ascii="仿宋_GB2312" w:hAnsi="宋体" w:eastAsia="仿宋_GB2312"/>
                <w:color w:val="auto"/>
                <w:sz w:val="24"/>
                <w:highlight w:val="none"/>
              </w:rPr>
              <w:t>③交纳时间：领取中标通知书前交纳。</w:t>
            </w:r>
          </w:p>
        </w:tc>
      </w:tr>
      <w:tr w14:paraId="3968C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46EEAA2">
            <w:pPr>
              <w:keepNext w:val="0"/>
              <w:keepLines w:val="0"/>
              <w:suppressLineNumbers w:val="0"/>
              <w:spacing w:before="0" w:beforeAutospacing="0" w:after="0" w:afterAutospacing="0" w:line="360" w:lineRule="exact"/>
              <w:ind w:left="0" w:right="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14:paraId="48DCF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4AA643B">
            <w:pPr>
              <w:keepNext w:val="0"/>
              <w:keepLines w:val="0"/>
              <w:suppressLineNumbers w:val="0"/>
              <w:spacing w:before="0" w:beforeAutospacing="0" w:after="0" w:afterAutospacing="0" w:line="360" w:lineRule="exact"/>
              <w:ind w:left="0" w:right="0"/>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14:paraId="39233599">
      <w:pPr>
        <w:pageBreakBefore/>
        <w:jc w:val="center"/>
        <w:outlineLvl w:val="0"/>
        <w:rPr>
          <w:rFonts w:hint="eastAsia"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14:paraId="43368D93">
      <w:pPr>
        <w:snapToGrid w:val="0"/>
        <w:spacing w:line="440" w:lineRule="exact"/>
        <w:jc w:val="left"/>
        <w:outlineLvl w:val="1"/>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1.适用范围</w:t>
      </w:r>
    </w:p>
    <w:p w14:paraId="64055011">
      <w:pPr>
        <w:spacing w:line="440" w:lineRule="exact"/>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14:paraId="295B327F">
      <w:pPr>
        <w:spacing w:line="440" w:lineRule="exact"/>
        <w:outlineLvl w:val="0"/>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2.定义</w:t>
      </w:r>
    </w:p>
    <w:p w14:paraId="206881AC">
      <w:pPr>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2.1 </w:t>
      </w:r>
      <w:r>
        <w:rPr>
          <w:rFonts w:hint="eastAsia" w:ascii="仿宋_GB2312" w:hAnsi="仿宋" w:eastAsia="仿宋_GB2312" w:cs="仿宋"/>
          <w:color w:val="auto"/>
          <w:sz w:val="24"/>
          <w:highlight w:val="none"/>
        </w:rPr>
        <w:t>“采购人”系指招标公告中载明的本项目的采购人。</w:t>
      </w:r>
    </w:p>
    <w:p w14:paraId="49796589">
      <w:pPr>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2.2 </w:t>
      </w:r>
      <w:r>
        <w:rPr>
          <w:rFonts w:hint="eastAsia" w:ascii="仿宋_GB2312" w:hAnsi="仿宋" w:eastAsia="仿宋_GB2312" w:cs="仿宋"/>
          <w:color w:val="auto"/>
          <w:sz w:val="24"/>
          <w:highlight w:val="none"/>
        </w:rPr>
        <w:t>“采购代理机构”系指招标公告中载明的本项目的采购代理机构。</w:t>
      </w:r>
    </w:p>
    <w:p w14:paraId="0E5EF550">
      <w:pPr>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2.3 </w:t>
      </w:r>
      <w:r>
        <w:rPr>
          <w:rFonts w:hint="eastAsia" w:ascii="仿宋_GB2312" w:hAnsi="仿宋" w:eastAsia="仿宋_GB2312" w:cs="仿宋"/>
          <w:color w:val="auto"/>
          <w:sz w:val="24"/>
          <w:highlight w:val="none"/>
        </w:rPr>
        <w:t>“投标人”“供应商”系指是指响应招标、参加投标竞争的法人、其他组织或者自然人。</w:t>
      </w:r>
    </w:p>
    <w:p w14:paraId="02A2C21E">
      <w:pPr>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2.4“监督单位”系指政府采购法定义监督管理部门。</w:t>
      </w:r>
    </w:p>
    <w:p w14:paraId="5E638A01">
      <w:pPr>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2.5 </w:t>
      </w:r>
      <w:r>
        <w:rPr>
          <w:rFonts w:hint="eastAsia" w:ascii="仿宋_GB2312" w:hAnsi="仿宋" w:eastAsia="仿宋_GB2312" w:cs="仿宋"/>
          <w:color w:val="auto"/>
          <w:sz w:val="24"/>
          <w:highlight w:val="none"/>
        </w:rPr>
        <w:t>“负责人”系指法人企业的法定负责人，或其他组织为法律、行政法规规定代表单位行使职权的主要负责人，或自然人本人。</w:t>
      </w:r>
    </w:p>
    <w:p w14:paraId="14B522BD">
      <w:pPr>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9B52934">
      <w:pPr>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2.7“电子交易平台”系指本项目政府采购活动所依托的政府采购云平台（https://www.zcygov.cn/）。</w:t>
      </w:r>
    </w:p>
    <w:p w14:paraId="42F3B928">
      <w:pPr>
        <w:spacing w:line="440" w:lineRule="exact"/>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2.8“★”系指实质性指标要求条款，“▲” </w:t>
      </w:r>
      <w:r>
        <w:rPr>
          <w:rFonts w:hint="eastAsia" w:ascii="仿宋_GB2312" w:hAnsi="仿宋" w:eastAsia="仿宋_GB2312" w:cs="仿宋"/>
          <w:color w:val="auto"/>
          <w:sz w:val="24"/>
          <w:highlight w:val="none"/>
        </w:rPr>
        <w:t>系指主要性能指标要求条款。如任意一条打“★”的指标出现负偏离视为实质性不响应招标文件要求，作无效投标处理；如任意一条打“▲”的指标出现负偏离按评分标准作扣分处理。“</w:t>
      </w:r>
      <w:r>
        <w:rPr>
          <w:rFonts w:ascii="仿宋_GB2312" w:hAnsi="MS Mincho" w:eastAsia="MS Mincho" w:cs="MS Mincho"/>
          <w:color w:val="auto"/>
          <w:sz w:val="24"/>
          <w:highlight w:val="none"/>
        </w:rPr>
        <w:t>☑</w:t>
      </w:r>
      <w:r>
        <w:rPr>
          <w:rFonts w:hint="eastAsia" w:ascii="仿宋_GB2312" w:hAnsi="仿宋" w:eastAsia="仿宋_GB2312" w:cs="仿宋"/>
          <w:color w:val="auto"/>
          <w:sz w:val="24"/>
          <w:highlight w:val="none"/>
        </w:rPr>
        <w:t>”系指适用本项目的要求，“</w:t>
      </w:r>
      <w:r>
        <w:rPr>
          <w:rFonts w:ascii="仿宋_GB2312" w:hAnsi="MS Mincho" w:eastAsia="MS Mincho" w:cs="MS Mincho"/>
          <w:color w:val="auto"/>
          <w:sz w:val="24"/>
          <w:highlight w:val="none"/>
        </w:rPr>
        <w:t>☐</w:t>
      </w:r>
      <w:r>
        <w:rPr>
          <w:rFonts w:hint="eastAsia" w:ascii="仿宋_GB2312" w:hAnsi="仿宋" w:eastAsia="仿宋_GB2312" w:cs="仿宋"/>
          <w:color w:val="auto"/>
          <w:sz w:val="24"/>
          <w:highlight w:val="none"/>
        </w:rPr>
        <w:t>”系指不适用本项目的要求。</w:t>
      </w:r>
    </w:p>
    <w:p w14:paraId="29CF1937">
      <w:pPr>
        <w:spacing w:line="440" w:lineRule="exact"/>
        <w:rPr>
          <w:rFonts w:hint="eastAsia" w:ascii="仿宋_GB2312" w:hAnsi="仿宋" w:eastAsia="仿宋_GB2312"/>
          <w:b/>
          <w:color w:val="auto"/>
          <w:sz w:val="24"/>
          <w:highlight w:val="none"/>
        </w:rPr>
      </w:pPr>
      <w:r>
        <w:rPr>
          <w:rFonts w:ascii="仿宋_GB2312" w:hAnsi="仿宋" w:eastAsia="仿宋_GB2312"/>
          <w:b/>
          <w:color w:val="auto"/>
          <w:sz w:val="24"/>
          <w:highlight w:val="none"/>
        </w:rPr>
        <w:t>3.采购项目需要落实的政府采购政策</w:t>
      </w:r>
    </w:p>
    <w:p w14:paraId="07822E35">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 xml:space="preserve">3.1 </w:t>
      </w:r>
      <w:r>
        <w:rPr>
          <w:rFonts w:hint="eastAsia" w:ascii="仿宋_GB2312" w:hAnsi="仿宋" w:eastAsia="仿宋_GB2312"/>
          <w:color w:val="auto"/>
          <w:sz w:val="24"/>
          <w:highlight w:val="none"/>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B130126">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78C39D0C">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5985AAE">
      <w:pPr>
        <w:spacing w:line="440" w:lineRule="exact"/>
        <w:rPr>
          <w:rFonts w:hint="eastAsia" w:ascii="仿宋_GB2312" w:hAnsi="仿宋" w:eastAsia="仿宋_GB2312"/>
          <w:b/>
          <w:color w:val="auto"/>
          <w:sz w:val="24"/>
          <w:highlight w:val="none"/>
        </w:rPr>
      </w:pPr>
      <w:r>
        <w:rPr>
          <w:rFonts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D706974">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 xml:space="preserve">3.2.3 </w:t>
      </w:r>
      <w:r>
        <w:rPr>
          <w:rFonts w:hint="eastAsia" w:ascii="仿宋_GB2312" w:hAnsi="仿宋" w:eastAsia="仿宋_GB2312"/>
          <w:color w:val="auto"/>
          <w:sz w:val="24"/>
          <w:highlight w:val="none"/>
        </w:rPr>
        <w:t>纳入政府采购管理的修缮、装修类项目采购建材的，采购单位应将绿色建材性能、指标等作为实质性条件纳入采购文件和合同，具体性能指标要求按照相关绿色建材政府采购需求标准执行。</w:t>
      </w:r>
    </w:p>
    <w:p w14:paraId="41006E2C">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482E06C">
      <w:pPr>
        <w:spacing w:line="440" w:lineRule="exact"/>
        <w:rPr>
          <w:rFonts w:hint="eastAsia" w:ascii="仿宋_GB2312" w:hAnsi="仿宋" w:eastAsia="仿宋_GB2312" w:cs="仿宋"/>
          <w:color w:val="auto"/>
          <w:sz w:val="24"/>
          <w:highlight w:val="none"/>
        </w:rPr>
      </w:pPr>
      <w:r>
        <w:rPr>
          <w:rFonts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0DF71C89">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0CA19B47">
      <w:pPr>
        <w:spacing w:line="440" w:lineRule="exact"/>
        <w:rPr>
          <w:rFonts w:hint="eastAsia" w:ascii="仿宋_GB2312" w:hAnsi="仿宋" w:eastAsia="仿宋_GB2312"/>
          <w:bCs/>
          <w:color w:val="auto"/>
          <w:sz w:val="24"/>
          <w:highlight w:val="none"/>
        </w:rPr>
      </w:pPr>
      <w:r>
        <w:rPr>
          <w:rFonts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5C8A844">
      <w:pPr>
        <w:spacing w:line="440" w:lineRule="exact"/>
        <w:ind w:firstLine="480" w:firstLineChars="200"/>
        <w:rPr>
          <w:rFonts w:hint="eastAsia"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03C59F82">
      <w:pPr>
        <w:spacing w:line="440" w:lineRule="exact"/>
        <w:rPr>
          <w:rFonts w:hint="eastAsia" w:ascii="仿宋_GB2312" w:hAnsi="仿宋" w:eastAsia="仿宋_GB2312"/>
          <w:bCs/>
          <w:color w:val="auto"/>
          <w:sz w:val="24"/>
          <w:highlight w:val="none"/>
        </w:rPr>
      </w:pPr>
      <w:r>
        <w:rPr>
          <w:rFonts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6881C78F">
      <w:pPr>
        <w:spacing w:line="440" w:lineRule="exact"/>
        <w:rPr>
          <w:rFonts w:hint="eastAsia" w:ascii="仿宋_GB2312" w:hAnsi="仿宋" w:eastAsia="仿宋_GB2312"/>
          <w:bCs/>
          <w:color w:val="auto"/>
          <w:sz w:val="24"/>
          <w:highlight w:val="none"/>
        </w:rPr>
      </w:pPr>
      <w:r>
        <w:rPr>
          <w:rFonts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7EB9E968">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3.3.4小微企业应按照招标文件格式要求提供《中小企业声明函》。</w:t>
      </w:r>
    </w:p>
    <w:p w14:paraId="69FADADB">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4CFB1F8">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6477211">
      <w:pPr>
        <w:spacing w:line="440" w:lineRule="exact"/>
        <w:ind w:firstLine="482" w:firstLineChars="200"/>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以联合体形式参加政府采购活动，联合体各方均为中小企业的，联合体视同中小企业。其中，联合体各方均为小微企业的，联合体视同小微企业。</w:t>
      </w:r>
    </w:p>
    <w:p w14:paraId="6E0A903A">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62F0D79A">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BCF52CB">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3.4支持科技创新发展</w:t>
      </w:r>
    </w:p>
    <w:p w14:paraId="39E3C9AA">
      <w:pPr>
        <w:spacing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4E4EE5C2">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3.5平等对待内外资企业和符合条件的破产重整企业</w:t>
      </w:r>
    </w:p>
    <w:p w14:paraId="3000604D">
      <w:pPr>
        <w:spacing w:line="440" w:lineRule="exact"/>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14:paraId="2230A1D3">
      <w:pPr>
        <w:spacing w:line="440" w:lineRule="exact"/>
        <w:rPr>
          <w:rFonts w:hint="eastAsia" w:ascii="仿宋_GB2312" w:hAnsi="仿宋" w:eastAsia="仿宋_GB2312"/>
          <w:color w:val="auto"/>
          <w:sz w:val="24"/>
          <w:highlight w:val="none"/>
        </w:rPr>
      </w:pPr>
      <w:r>
        <w:rPr>
          <w:rFonts w:hint="eastAsia" w:ascii="仿宋_GB2312" w:hAnsi="宋体" w:eastAsia="仿宋_GB2312"/>
          <w:color w:val="auto"/>
          <w:sz w:val="24"/>
          <w:highlight w:val="none"/>
        </w:rPr>
        <w:t>★</w:t>
      </w:r>
      <w:r>
        <w:rPr>
          <w:rFonts w:ascii="仿宋_GB2312" w:hAnsi="仿宋" w:eastAsia="仿宋_GB2312"/>
          <w:color w:val="auto"/>
          <w:sz w:val="24"/>
          <w:highlight w:val="none"/>
        </w:rPr>
        <w:t>4.特别说明：</w:t>
      </w:r>
    </w:p>
    <w:p w14:paraId="55DCB156">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53B1DE65">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7840B5DD">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4AB6725">
      <w:pPr>
        <w:keepNext w:val="0"/>
        <w:keepLines w:val="0"/>
        <w:pageBreakBefore w:val="0"/>
        <w:kinsoku/>
        <w:wordWrap/>
        <w:overflowPunct/>
        <w:topLinePunct w:val="0"/>
        <w:bidi w:val="0"/>
        <w:snapToGrid w:val="0"/>
        <w:spacing w:line="440" w:lineRule="exact"/>
        <w:jc w:val="both"/>
        <w:textAlignment w:val="auto"/>
        <w:rPr>
          <w:rFonts w:hint="eastAsia" w:ascii="仿宋_GB2312" w:hAnsi="宋体" w:eastAsia="仿宋_GB2312"/>
          <w:b/>
          <w:color w:val="auto"/>
          <w:sz w:val="36"/>
          <w:szCs w:val="36"/>
          <w:highlight w:val="none"/>
        </w:rPr>
      </w:pPr>
    </w:p>
    <w:p w14:paraId="399FE4CE">
      <w:pPr>
        <w:keepNext w:val="0"/>
        <w:keepLines w:val="0"/>
        <w:pageBreakBefore w:val="0"/>
        <w:kinsoku/>
        <w:wordWrap/>
        <w:overflowPunct/>
        <w:topLinePunct w:val="0"/>
        <w:bidi w:val="0"/>
        <w:snapToGrid w:val="0"/>
        <w:spacing w:line="440" w:lineRule="exact"/>
        <w:jc w:val="center"/>
        <w:textAlignment w:val="auto"/>
        <w:outlineLvl w:val="0"/>
        <w:rPr>
          <w:rFonts w:hint="eastAsia"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14:paraId="67F50C40">
      <w:pPr>
        <w:keepNext w:val="0"/>
        <w:keepLines w:val="0"/>
        <w:pageBreakBefore w:val="0"/>
        <w:kinsoku/>
        <w:wordWrap/>
        <w:overflowPunct/>
        <w:topLinePunct w:val="0"/>
        <w:bidi w:val="0"/>
        <w:snapToGrid w:val="0"/>
        <w:spacing w:line="440" w:lineRule="exact"/>
        <w:jc w:val="left"/>
        <w:textAlignment w:val="auto"/>
        <w:rPr>
          <w:rFonts w:hint="eastAsia" w:ascii="仿宋_GB2312" w:hAnsi="仿宋" w:eastAsia="仿宋_GB2312" w:cs="仿宋"/>
          <w:b/>
          <w:color w:val="auto"/>
          <w:sz w:val="24"/>
          <w:highlight w:val="none"/>
        </w:rPr>
      </w:pPr>
      <w:bookmarkStart w:id="1" w:name="_Toc81372953"/>
      <w:bookmarkStart w:id="2" w:name="_Toc84325929"/>
      <w:bookmarkStart w:id="3" w:name="_Toc81372776"/>
      <w:r>
        <w:rPr>
          <w:rFonts w:ascii="仿宋_GB2312" w:hAnsi="仿宋" w:eastAsia="仿宋_GB2312" w:cs="仿宋"/>
          <w:b/>
          <w:color w:val="auto"/>
          <w:sz w:val="24"/>
          <w:highlight w:val="none"/>
        </w:rPr>
        <w:t>1．招标方式</w:t>
      </w:r>
    </w:p>
    <w:p w14:paraId="48CD9CA6">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1.1 </w:t>
      </w:r>
      <w:r>
        <w:rPr>
          <w:rFonts w:hint="eastAsia" w:ascii="仿宋_GB2312" w:hAnsi="仿宋" w:eastAsia="仿宋_GB2312" w:cs="仿宋"/>
          <w:color w:val="auto"/>
          <w:sz w:val="24"/>
          <w:highlight w:val="none"/>
        </w:rPr>
        <w:t>本次招标采用公开招标方式进行。</w:t>
      </w:r>
    </w:p>
    <w:p w14:paraId="06893F7F">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1.2 </w:t>
      </w:r>
      <w:r>
        <w:rPr>
          <w:rFonts w:hint="eastAsia" w:ascii="仿宋_GB2312" w:hAnsi="仿宋" w:eastAsia="仿宋_GB2312" w:cs="仿宋"/>
          <w:color w:val="auto"/>
          <w:sz w:val="24"/>
          <w:highlight w:val="none"/>
        </w:rPr>
        <w:t>如某一标项投标人或实质性响应招标文件的投标人不足三家时，由采购人重新组织招标或按有关规定实施。</w:t>
      </w:r>
    </w:p>
    <w:p w14:paraId="292EA01F">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1.3 </w:t>
      </w:r>
      <w:r>
        <w:rPr>
          <w:rFonts w:hint="eastAsia" w:ascii="仿宋_GB2312" w:hAnsi="仿宋" w:eastAsia="仿宋_GB2312" w:cs="仿宋"/>
          <w:color w:val="auto"/>
          <w:sz w:val="24"/>
          <w:highlight w:val="none"/>
        </w:rPr>
        <w:t>本次招标设定限价，即招标公告中公布的各标项预算金额或最高限价（各标项之间的预算金额不能互相调整）。</w:t>
      </w:r>
    </w:p>
    <w:p w14:paraId="38A2624E">
      <w:pPr>
        <w:pStyle w:val="26"/>
        <w:keepNext w:val="0"/>
        <w:keepLines w:val="0"/>
        <w:pageBreakBefore w:val="0"/>
        <w:kinsoku/>
        <w:wordWrap/>
        <w:overflowPunct/>
        <w:topLinePunct w:val="0"/>
        <w:bidi w:val="0"/>
        <w:snapToGrid w:val="0"/>
        <w:spacing w:after="0" w:line="440" w:lineRule="exact"/>
        <w:jc w:val="left"/>
        <w:textAlignment w:val="auto"/>
        <w:rPr>
          <w:rFonts w:hint="eastAsia" w:ascii="仿宋_GB2312" w:hAnsi="仿宋" w:eastAsia="仿宋_GB2312" w:cs="仿宋"/>
          <w:b/>
          <w:color w:val="auto"/>
          <w:highlight w:val="none"/>
        </w:rPr>
      </w:pPr>
      <w:r>
        <w:rPr>
          <w:rFonts w:ascii="仿宋_GB2312" w:hAnsi="仿宋" w:eastAsia="仿宋_GB2312" w:cs="仿宋"/>
          <w:b/>
          <w:color w:val="auto"/>
          <w:sz w:val="24"/>
          <w:highlight w:val="none"/>
        </w:rPr>
        <w:t>2.授权委托</w:t>
      </w:r>
    </w:p>
    <w:p w14:paraId="154D60D5">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14:paraId="1AED78C2">
      <w:pPr>
        <w:keepNext w:val="0"/>
        <w:keepLines w:val="0"/>
        <w:pageBreakBefore w:val="0"/>
        <w:kinsoku/>
        <w:wordWrap/>
        <w:overflowPunct/>
        <w:topLinePunct w:val="0"/>
        <w:bidi w:val="0"/>
        <w:snapToGrid w:val="0"/>
        <w:spacing w:line="440" w:lineRule="exact"/>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 xml:space="preserve">3. </w:t>
      </w:r>
      <w:r>
        <w:rPr>
          <w:rFonts w:hint="eastAsia" w:ascii="仿宋_GB2312" w:hAnsi="仿宋" w:eastAsia="仿宋_GB2312" w:cs="仿宋"/>
          <w:b/>
          <w:color w:val="auto"/>
          <w:sz w:val="24"/>
          <w:highlight w:val="none"/>
        </w:rPr>
        <w:t>投标费用</w:t>
      </w:r>
    </w:p>
    <w:p w14:paraId="25957EE7">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14:paraId="7C01D389">
      <w:pPr>
        <w:keepNext w:val="0"/>
        <w:keepLines w:val="0"/>
        <w:pageBreakBefore w:val="0"/>
        <w:kinsoku/>
        <w:wordWrap/>
        <w:overflowPunct/>
        <w:topLinePunct w:val="0"/>
        <w:bidi w:val="0"/>
        <w:snapToGrid w:val="0"/>
        <w:spacing w:line="440" w:lineRule="exact"/>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 xml:space="preserve">4. </w:t>
      </w:r>
      <w:r>
        <w:rPr>
          <w:rFonts w:hint="eastAsia" w:ascii="仿宋_GB2312" w:hAnsi="仿宋" w:eastAsia="仿宋_GB2312" w:cs="仿宋"/>
          <w:b/>
          <w:color w:val="auto"/>
          <w:sz w:val="24"/>
          <w:highlight w:val="none"/>
        </w:rPr>
        <w:t>招标文件的修改</w:t>
      </w:r>
    </w:p>
    <w:p w14:paraId="49476D39">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4.1招标文件包括本招标文件及所有的招标答疑记录（澄清、修改）和发出的补充通知。</w:t>
      </w:r>
    </w:p>
    <w:p w14:paraId="521F6082">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4.2招标文件的澄清 </w:t>
      </w:r>
    </w:p>
    <w:p w14:paraId="5DAAB93E">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w:t>
      </w:r>
      <w:r>
        <w:rPr>
          <w:rFonts w:ascii="仿宋_GB2312" w:hAnsi="仿宋" w:eastAsia="仿宋_GB2312" w:cs="仿宋"/>
          <w:color w:val="auto"/>
          <w:sz w:val="24"/>
          <w:highlight w:val="none"/>
        </w:rPr>
        <w:t>(包括电报、电传、传真、电子数据交换和电子邮件）)等通知招标人，但通知不得迟于开标前7日使招标人收到，招标人将用书面形式予以答复。如有必要，可将不说明来源的答复发给所有投标人。</w:t>
      </w:r>
    </w:p>
    <w:p w14:paraId="7EB2ECC7">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4.3招标文件的修改</w:t>
      </w:r>
    </w:p>
    <w:p w14:paraId="1A058D4A">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ADD4397">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9AF10F0">
      <w:pPr>
        <w:keepNext w:val="0"/>
        <w:keepLines w:val="0"/>
        <w:pageBreakBefore w:val="0"/>
        <w:kinsoku/>
        <w:wordWrap/>
        <w:overflowPunct/>
        <w:topLinePunct w:val="0"/>
        <w:bidi w:val="0"/>
        <w:snapToGrid w:val="0"/>
        <w:spacing w:line="440" w:lineRule="exact"/>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5.参考品牌</w:t>
      </w:r>
    </w:p>
    <w:p w14:paraId="527DC11E">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320F10E">
      <w:pPr>
        <w:pStyle w:val="25"/>
        <w:keepNext w:val="0"/>
        <w:keepLines w:val="0"/>
        <w:pageBreakBefore w:val="0"/>
        <w:kinsoku/>
        <w:wordWrap/>
        <w:overflowPunct/>
        <w:topLinePunct w:val="0"/>
        <w:bidi w:val="0"/>
        <w:snapToGrid w:val="0"/>
        <w:spacing w:line="440" w:lineRule="exact"/>
        <w:textAlignment w:val="auto"/>
        <w:rPr>
          <w:rFonts w:hint="eastAsia" w:ascii="仿宋_GB2312" w:hAnsi="仿宋" w:cs="仿宋"/>
          <w:color w:val="auto"/>
          <w:sz w:val="32"/>
          <w:szCs w:val="32"/>
          <w:highlight w:val="none"/>
        </w:rPr>
      </w:pPr>
    </w:p>
    <w:p w14:paraId="5DA841AB">
      <w:pPr>
        <w:keepNext w:val="0"/>
        <w:keepLines w:val="0"/>
        <w:pageBreakBefore w:val="0"/>
        <w:kinsoku/>
        <w:wordWrap/>
        <w:overflowPunct/>
        <w:topLinePunct w:val="0"/>
        <w:bidi w:val="0"/>
        <w:snapToGrid w:val="0"/>
        <w:spacing w:line="440" w:lineRule="exact"/>
        <w:jc w:val="center"/>
        <w:textAlignment w:val="auto"/>
        <w:outlineLvl w:val="0"/>
        <w:rPr>
          <w:rFonts w:hint="eastAsia"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14:paraId="5DE5FC3C">
      <w:pPr>
        <w:keepNext w:val="0"/>
        <w:keepLines w:val="0"/>
        <w:pageBreakBefore w:val="0"/>
        <w:kinsoku/>
        <w:wordWrap/>
        <w:overflowPunct/>
        <w:topLinePunct w:val="0"/>
        <w:bidi w:val="0"/>
        <w:snapToGrid w:val="0"/>
        <w:spacing w:line="440" w:lineRule="exact"/>
        <w:jc w:val="left"/>
        <w:textAlignment w:val="auto"/>
        <w:rPr>
          <w:rFonts w:hint="eastAsia" w:ascii="仿宋_GB2312" w:hAnsi="仿宋" w:eastAsia="仿宋_GB2312" w:cs="仿宋"/>
          <w:b/>
          <w:bCs/>
          <w:color w:val="auto"/>
          <w:sz w:val="24"/>
          <w:highlight w:val="none"/>
        </w:rPr>
      </w:pPr>
      <w:r>
        <w:rPr>
          <w:rFonts w:ascii="仿宋_GB2312" w:hAnsi="仿宋" w:eastAsia="仿宋_GB2312" w:cs="仿宋"/>
          <w:b/>
          <w:bCs/>
          <w:color w:val="auto"/>
          <w:sz w:val="24"/>
          <w:highlight w:val="none"/>
        </w:rPr>
        <w:t>1.投标文件的语言、计量单位、形式及效力</w:t>
      </w:r>
    </w:p>
    <w:p w14:paraId="78438679">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14:paraId="4589C95E">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1.2 </w:t>
      </w:r>
      <w:r>
        <w:rPr>
          <w:rFonts w:hint="eastAsia" w:ascii="仿宋_GB2312" w:hAnsi="仿宋" w:eastAsia="仿宋_GB2312" w:cs="仿宋"/>
          <w:color w:val="auto"/>
          <w:sz w:val="24"/>
          <w:highlight w:val="none"/>
        </w:rPr>
        <w:t>投标文件以及投标方与招标方就有关投标事宜的所有来往函电，均应以中文书写（技术术语除外）。</w:t>
      </w:r>
    </w:p>
    <w:p w14:paraId="747D9542">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1.3 </w:t>
      </w:r>
      <w:r>
        <w:rPr>
          <w:rFonts w:hint="eastAsia" w:ascii="仿宋_GB2312" w:hAnsi="仿宋" w:eastAsia="仿宋_GB2312" w:cs="仿宋"/>
          <w:color w:val="auto"/>
          <w:sz w:val="24"/>
          <w:highlight w:val="none"/>
        </w:rPr>
        <w:t>投标计量单位，除招标文件中有特殊要求外，应采用中华人民共和国法定计量单位，货币单位：人民币元。</w:t>
      </w:r>
    </w:p>
    <w:p w14:paraId="03C47662">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1.4不按招标文件的要求提供的投标文件可能导致被拒绝。</w:t>
      </w:r>
    </w:p>
    <w:p w14:paraId="1B92FB1E">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1.5投标文件的形式和效力</w:t>
      </w:r>
    </w:p>
    <w:p w14:paraId="7F1278B8">
      <w:pPr>
        <w:keepNext w:val="0"/>
        <w:keepLines w:val="0"/>
        <w:pageBreakBefore w:val="0"/>
        <w:kinsoku/>
        <w:wordWrap/>
        <w:overflowPunct/>
        <w:topLinePunct w:val="0"/>
        <w:bidi w:val="0"/>
        <w:snapToGrid w:val="0"/>
        <w:spacing w:line="440" w:lineRule="exact"/>
        <w:ind w:firstLine="723" w:firstLineChars="300"/>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14:paraId="76B6CD2B">
      <w:pPr>
        <w:keepNext w:val="0"/>
        <w:keepLines w:val="0"/>
        <w:pageBreakBefore w:val="0"/>
        <w:kinsoku/>
        <w:wordWrap/>
        <w:overflowPunct/>
        <w:topLinePunct w:val="0"/>
        <w:bidi w:val="0"/>
        <w:snapToGrid w:val="0"/>
        <w:spacing w:line="440" w:lineRule="exact"/>
        <w:ind w:firstLine="723" w:firstLineChars="300"/>
        <w:jc w:val="left"/>
        <w:textAlignment w:val="auto"/>
        <w:rPr>
          <w:rFonts w:hint="eastAsia" w:ascii="仿宋_GB2312" w:hAnsi="仿宋" w:eastAsia="仿宋_GB2312" w:cs="仿宋"/>
          <w:b/>
          <w:color w:val="auto"/>
          <w:sz w:val="24"/>
          <w:highlight w:val="none"/>
          <w:u w:val="single"/>
        </w:rPr>
      </w:pPr>
      <w:r>
        <w:rPr>
          <w:rFonts w:ascii="仿宋_GB2312" w:hAnsi="仿宋" w:eastAsia="仿宋_GB2312" w:cs="仿宋"/>
          <w:b/>
          <w:color w:val="auto"/>
          <w:sz w:val="24"/>
          <w:highlight w:val="none"/>
          <w:u w:val="single"/>
        </w:rPr>
        <w:t>1.5.2投标文件的效力：</w:t>
      </w:r>
    </w:p>
    <w:p w14:paraId="425FCB26">
      <w:pPr>
        <w:keepNext w:val="0"/>
        <w:keepLines w:val="0"/>
        <w:pageBreakBefore w:val="0"/>
        <w:kinsoku/>
        <w:wordWrap/>
        <w:overflowPunct/>
        <w:topLinePunct w:val="0"/>
        <w:bidi w:val="0"/>
        <w:snapToGrid w:val="0"/>
        <w:spacing w:line="440" w:lineRule="exact"/>
        <w:ind w:firstLine="723" w:firstLineChars="300"/>
        <w:jc w:val="left"/>
        <w:textAlignment w:val="auto"/>
        <w:rPr>
          <w:rFonts w:hint="eastAsia"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14:paraId="1EAF101B">
      <w:pPr>
        <w:pStyle w:val="34"/>
        <w:keepNext w:val="0"/>
        <w:keepLines w:val="0"/>
        <w:pageBreakBefore w:val="0"/>
        <w:kinsoku/>
        <w:wordWrap/>
        <w:overflowPunct/>
        <w:topLinePunct w:val="0"/>
        <w:bidi w:val="0"/>
        <w:snapToGrid w:val="0"/>
        <w:spacing w:line="440" w:lineRule="exact"/>
        <w:textAlignment w:val="auto"/>
        <w:rPr>
          <w:rFonts w:hint="eastAsia" w:ascii="仿宋_GB2312" w:hAnsi="仿宋" w:eastAsia="仿宋_GB2312" w:cs="仿宋"/>
          <w:b/>
          <w:color w:val="auto"/>
          <w:sz w:val="24"/>
          <w:szCs w:val="24"/>
          <w:highlight w:val="none"/>
        </w:rPr>
      </w:pPr>
      <w:r>
        <w:rPr>
          <w:rFonts w:ascii="仿宋_GB2312" w:hAnsi="仿宋" w:eastAsia="仿宋_GB2312" w:cs="仿宋"/>
          <w:b/>
          <w:color w:val="auto"/>
          <w:sz w:val="24"/>
          <w:szCs w:val="24"/>
          <w:highlight w:val="none"/>
        </w:rPr>
        <w:t xml:space="preserve">2. </w:t>
      </w:r>
      <w:r>
        <w:rPr>
          <w:rFonts w:hint="eastAsia" w:ascii="仿宋_GB2312" w:hAnsi="仿宋" w:eastAsia="仿宋_GB2312" w:cs="仿宋"/>
          <w:b/>
          <w:color w:val="auto"/>
          <w:sz w:val="24"/>
          <w:szCs w:val="24"/>
          <w:highlight w:val="none"/>
        </w:rPr>
        <w:t>投标文件的组成</w:t>
      </w:r>
    </w:p>
    <w:p w14:paraId="0A92E16C">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14:paraId="09352606">
      <w:pPr>
        <w:keepNext w:val="0"/>
        <w:keepLines w:val="0"/>
        <w:pageBreakBefore w:val="0"/>
        <w:kinsoku/>
        <w:wordWrap/>
        <w:overflowPunct/>
        <w:topLinePunct w:val="0"/>
        <w:bidi w:val="0"/>
        <w:snapToGrid w:val="0"/>
        <w:spacing w:line="440" w:lineRule="exact"/>
        <w:ind w:firstLine="482" w:firstLineChars="200"/>
        <w:textAlignment w:val="auto"/>
        <w:rPr>
          <w:rFonts w:hint="eastAsia" w:ascii="仿宋_GB2312" w:hAnsi="仿宋" w:eastAsia="仿宋_GB2312" w:cs="仿宋"/>
          <w:b/>
          <w:color w:val="auto"/>
          <w:sz w:val="24"/>
          <w:highlight w:val="none"/>
          <w:lang w:val="zh-CN"/>
        </w:rPr>
      </w:pPr>
      <w:r>
        <w:rPr>
          <w:rFonts w:ascii="仿宋_GB2312" w:hAnsi="仿宋" w:eastAsia="仿宋_GB2312" w:cs="仿宋"/>
          <w:b/>
          <w:color w:val="auto"/>
          <w:sz w:val="24"/>
          <w:highlight w:val="none"/>
        </w:rPr>
        <w:t>2</w:t>
      </w:r>
      <w:r>
        <w:rPr>
          <w:rFonts w:ascii="仿宋_GB2312" w:hAnsi="仿宋" w:eastAsia="仿宋_GB2312" w:cs="仿宋"/>
          <w:b/>
          <w:color w:val="auto"/>
          <w:sz w:val="24"/>
          <w:highlight w:val="none"/>
          <w:lang w:val="zh-CN"/>
        </w:rPr>
        <w:t>.1资格文件：</w:t>
      </w:r>
    </w:p>
    <w:p w14:paraId="4270024C">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2.1.1符合参加政府采购活动应当具备的一般条件的承诺函；</w:t>
      </w:r>
    </w:p>
    <w:p w14:paraId="4A95FAA1">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2.1.2联合协议（如果有)；</w:t>
      </w:r>
    </w:p>
    <w:p w14:paraId="611DB32C">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color w:val="auto"/>
          <w:highlight w:val="none"/>
        </w:rPr>
      </w:pPr>
      <w:r>
        <w:rPr>
          <w:rFonts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ascii="仿宋_GB2312" w:hAnsi="仿宋" w:eastAsia="仿宋_GB2312" w:cs="仿宋"/>
          <w:snapToGrid w:val="0"/>
          <w:color w:val="auto"/>
          <w:kern w:val="28"/>
          <w:sz w:val="24"/>
          <w:szCs w:val="20"/>
          <w:highlight w:val="none"/>
        </w:rPr>
        <w:t>)</w:t>
      </w:r>
      <w:r>
        <w:rPr>
          <w:rFonts w:hint="eastAsia" w:ascii="仿宋_GB2312" w:hAnsi="仿宋" w:eastAsia="仿宋_GB2312" w:cs="仿宋"/>
          <w:color w:val="auto"/>
          <w:sz w:val="24"/>
          <w:highlight w:val="none"/>
        </w:rPr>
        <w:t>；</w:t>
      </w:r>
    </w:p>
    <w:p w14:paraId="2A580BEA">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2.1.4落实政府采购政策需满足的资格要求（如果有)；</w:t>
      </w:r>
    </w:p>
    <w:p w14:paraId="7B16CD11">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2.1.5本项目的特定资格要求（如果有)。</w:t>
      </w:r>
    </w:p>
    <w:p w14:paraId="6F5C7F72">
      <w:pPr>
        <w:keepNext w:val="0"/>
        <w:keepLines w:val="0"/>
        <w:pageBreakBefore w:val="0"/>
        <w:kinsoku/>
        <w:wordWrap/>
        <w:overflowPunct/>
        <w:topLinePunct w:val="0"/>
        <w:bidi w:val="0"/>
        <w:snapToGrid w:val="0"/>
        <w:spacing w:line="440" w:lineRule="exact"/>
        <w:ind w:firstLine="482" w:firstLineChars="200"/>
        <w:textAlignment w:val="auto"/>
        <w:rPr>
          <w:rFonts w:hint="eastAsia" w:ascii="仿宋_GB2312" w:hAnsi="仿宋" w:eastAsia="仿宋_GB2312" w:cs="仿宋"/>
          <w:b/>
          <w:color w:val="auto"/>
          <w:sz w:val="24"/>
          <w:highlight w:val="none"/>
          <w:lang w:val="zh-CN"/>
        </w:rPr>
      </w:pPr>
      <w:r>
        <w:rPr>
          <w:rFonts w:ascii="仿宋_GB2312" w:hAnsi="仿宋" w:eastAsia="仿宋_GB2312" w:cs="仿宋"/>
          <w:b/>
          <w:color w:val="auto"/>
          <w:sz w:val="24"/>
          <w:highlight w:val="none"/>
          <w:lang w:val="zh-CN"/>
        </w:rPr>
        <w:t>2.</w:t>
      </w:r>
      <w:r>
        <w:rPr>
          <w:rFonts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14:paraId="27AD1603">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2.2.1投标函；</w:t>
      </w:r>
    </w:p>
    <w:p w14:paraId="50641876">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2.2.2法定代表人授权委托书；</w:t>
      </w:r>
    </w:p>
    <w:p w14:paraId="4D73009B">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2.2.3授权代表社保证明；</w:t>
      </w:r>
    </w:p>
    <w:p w14:paraId="27704940">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2.2.4法定代表人及其授权代表身份证复印件；</w:t>
      </w:r>
    </w:p>
    <w:p w14:paraId="16C82BFA">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2.2.5法定代表人身份证明书；</w:t>
      </w:r>
    </w:p>
    <w:p w14:paraId="54E609B3">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D175E49">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2.2.7廉政承诺书（格式见第六部分附件）；</w:t>
      </w:r>
    </w:p>
    <w:p w14:paraId="2C2F92E0">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CB229CA">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2.2.9供应商应提供针对项目的完整技术解决方案：</w:t>
      </w:r>
    </w:p>
    <w:p w14:paraId="574B866F">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6B189B99">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8A4CF2D">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14:paraId="51E37191">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40281456">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8E4E03A">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00DD7F5B">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E3C7A10">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6A57A31">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71EC66CD">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2.2.16培训计划（如有）；</w:t>
      </w:r>
    </w:p>
    <w:p w14:paraId="6C9511E8">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2.2.17验收方案；</w:t>
      </w:r>
    </w:p>
    <w:p w14:paraId="7AAE4C09">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color w:val="auto"/>
          <w:sz w:val="24"/>
          <w:highlight w:val="none"/>
          <w:u w:val="wave"/>
        </w:rPr>
      </w:pPr>
      <w:r>
        <w:rPr>
          <w:rFonts w:ascii="仿宋_GB2312" w:hAnsi="仿宋" w:eastAsia="仿宋_GB2312" w:cs="仿宋"/>
          <w:color w:val="auto"/>
          <w:sz w:val="24"/>
          <w:highlight w:val="none"/>
        </w:rPr>
        <w:t>2.2.18</w:t>
      </w:r>
      <w:r>
        <w:rPr>
          <w:rFonts w:hint="eastAsia" w:ascii="仿宋_GB2312" w:hAnsi="仿宋" w:eastAsia="仿宋_GB2312" w:cs="仿宋"/>
          <w:color w:val="auto"/>
          <w:sz w:val="24"/>
          <w:highlight w:val="none"/>
          <w:u w:val="wave"/>
        </w:rPr>
        <w:t>未尽事宜请各投标单位按评分标准和相对应标项相关要求制作；</w:t>
      </w:r>
    </w:p>
    <w:p w14:paraId="48C2EED7">
      <w:pPr>
        <w:keepNext w:val="0"/>
        <w:keepLines w:val="0"/>
        <w:pageBreakBefore w:val="0"/>
        <w:kinsoku/>
        <w:wordWrap/>
        <w:overflowPunct/>
        <w:topLinePunct w:val="0"/>
        <w:bidi w:val="0"/>
        <w:snapToGrid w:val="0"/>
        <w:spacing w:line="440" w:lineRule="exact"/>
        <w:ind w:firstLine="720" w:firstLineChars="300"/>
        <w:textAlignment w:val="auto"/>
        <w:rPr>
          <w:rFonts w:ascii="仿宋_GB2312" w:eastAsia="仿宋_GB2312"/>
          <w:color w:val="auto"/>
          <w:highlight w:val="none"/>
          <w:lang w:val="zh-CN"/>
        </w:rPr>
      </w:pPr>
      <w:r>
        <w:rPr>
          <w:rFonts w:ascii="仿宋_GB2312" w:hAnsi="仿宋" w:eastAsia="仿宋_GB2312" w:cs="仿宋"/>
          <w:color w:val="auto"/>
          <w:sz w:val="24"/>
          <w:highlight w:val="none"/>
        </w:rPr>
        <w:t>2.2.19投标人需要说明的其他文件和说明（格式自拟）。</w:t>
      </w:r>
    </w:p>
    <w:p w14:paraId="56CB36C2">
      <w:pPr>
        <w:keepNext w:val="0"/>
        <w:keepLines w:val="0"/>
        <w:pageBreakBefore w:val="0"/>
        <w:kinsoku/>
        <w:wordWrap/>
        <w:overflowPunct/>
        <w:topLinePunct w:val="0"/>
        <w:bidi w:val="0"/>
        <w:snapToGrid w:val="0"/>
        <w:spacing w:line="440" w:lineRule="exact"/>
        <w:ind w:firstLine="482" w:firstLineChars="200"/>
        <w:textAlignment w:val="auto"/>
        <w:rPr>
          <w:rFonts w:hint="eastAsia" w:ascii="仿宋_GB2312" w:hAnsi="仿宋" w:eastAsia="仿宋_GB2312" w:cs="仿宋"/>
          <w:b/>
          <w:color w:val="auto"/>
          <w:sz w:val="24"/>
          <w:highlight w:val="none"/>
          <w:lang w:val="zh-CN"/>
        </w:rPr>
      </w:pPr>
      <w:r>
        <w:rPr>
          <w:rFonts w:ascii="仿宋_GB2312" w:hAnsi="仿宋" w:eastAsia="仿宋_GB2312" w:cs="仿宋"/>
          <w:b/>
          <w:color w:val="auto"/>
          <w:sz w:val="24"/>
          <w:highlight w:val="none"/>
          <w:lang w:val="zh-CN"/>
        </w:rPr>
        <w:t xml:space="preserve">2.3报价文件： </w:t>
      </w:r>
    </w:p>
    <w:p w14:paraId="76BE6FE7">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2.3.1开标一览表（报价表）；</w:t>
      </w:r>
    </w:p>
    <w:p w14:paraId="3E9C709C">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2.3.2中小企业声明函（如果有）。</w:t>
      </w:r>
    </w:p>
    <w:p w14:paraId="68D52099">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color w:val="auto"/>
          <w:sz w:val="24"/>
          <w:highlight w:val="none"/>
        </w:rPr>
      </w:pPr>
      <w:r>
        <w:rPr>
          <w:rFonts w:ascii="仿宋_GB2312" w:hAnsi="仿宋" w:eastAsia="仿宋_GB2312" w:cs="仿宋"/>
          <w:snapToGrid w:val="0"/>
          <w:color w:val="auto"/>
          <w:sz w:val="24"/>
          <w:highlight w:val="none"/>
        </w:rPr>
        <w:t xml:space="preserve">2.3.3 </w:t>
      </w:r>
      <w:r>
        <w:rPr>
          <w:rFonts w:hint="eastAsia" w:ascii="仿宋_GB2312" w:hAnsi="宋体" w:eastAsia="仿宋_GB2312" w:cs="仿宋_GB2312"/>
          <w:snapToGrid w:val="0"/>
          <w:color w:val="auto"/>
          <w:sz w:val="24"/>
          <w:highlight w:val="none"/>
        </w:rPr>
        <w:t>残疾人福利性单位声明函（如果有）</w:t>
      </w:r>
    </w:p>
    <w:p w14:paraId="7B9B1213">
      <w:pPr>
        <w:keepNext w:val="0"/>
        <w:keepLines w:val="0"/>
        <w:pageBreakBefore w:val="0"/>
        <w:kinsoku/>
        <w:wordWrap/>
        <w:overflowPunct/>
        <w:topLinePunct w:val="0"/>
        <w:bidi w:val="0"/>
        <w:snapToGrid w:val="0"/>
        <w:spacing w:line="440" w:lineRule="exact"/>
        <w:textAlignment w:val="auto"/>
        <w:rPr>
          <w:rFonts w:hint="eastAsia" w:ascii="仿宋_GB2312" w:hAnsi="仿宋" w:eastAsia="仿宋_GB2312" w:cs="仿宋"/>
          <w:b/>
          <w:bCs/>
          <w:color w:val="auto"/>
          <w:sz w:val="32"/>
          <w:highlight w:val="none"/>
        </w:rPr>
      </w:pPr>
      <w:r>
        <w:rPr>
          <w:rFonts w:ascii="仿宋_GB2312" w:hAnsi="仿宋" w:eastAsia="仿宋_GB2312" w:cs="仿宋"/>
          <w:b/>
          <w:bCs/>
          <w:color w:val="auto"/>
          <w:sz w:val="24"/>
          <w:szCs w:val="20"/>
          <w:highlight w:val="none"/>
        </w:rPr>
        <w:t>3.投标报价</w:t>
      </w:r>
    </w:p>
    <w:p w14:paraId="3C57D91F">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b/>
          <w:color w:val="auto"/>
          <w:sz w:val="32"/>
          <w:highlight w:val="none"/>
        </w:rPr>
      </w:pPr>
      <w:r>
        <w:rPr>
          <w:rFonts w:ascii="仿宋_GB2312" w:hAnsi="仿宋" w:eastAsia="仿宋_GB2312" w:cs="仿宋"/>
          <w:color w:val="auto"/>
          <w:sz w:val="24"/>
          <w:highlight w:val="none"/>
        </w:rPr>
        <w:t>3.1报价为采购人可以合格使用产品的价格，包括货款、包装、运输、保险、货到就位以及安装、调试、培训、保修及产品知识产权等一切费用。</w:t>
      </w:r>
    </w:p>
    <w:p w14:paraId="25BE5ABB">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b/>
          <w:color w:val="auto"/>
          <w:sz w:val="32"/>
          <w:highlight w:val="none"/>
        </w:rPr>
      </w:pPr>
      <w:r>
        <w:rPr>
          <w:rFonts w:ascii="仿宋_GB2312" w:hAnsi="仿宋" w:eastAsia="仿宋_GB2312" w:cs="仿宋"/>
          <w:color w:val="auto"/>
          <w:sz w:val="24"/>
          <w:highlight w:val="none"/>
        </w:rPr>
        <w:t>3.2招标文件未列明，而投标人认为必需的费用也需列入报价。</w:t>
      </w:r>
    </w:p>
    <w:p w14:paraId="7AD94FEA">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b/>
          <w:color w:val="auto"/>
          <w:sz w:val="32"/>
          <w:highlight w:val="none"/>
        </w:rPr>
      </w:pPr>
      <w:r>
        <w:rPr>
          <w:rFonts w:ascii="仿宋_GB2312" w:hAnsi="仿宋" w:eastAsia="仿宋_GB2312" w:cs="仿宋"/>
          <w:color w:val="auto"/>
          <w:sz w:val="24"/>
          <w:highlight w:val="none"/>
        </w:rPr>
        <w:t>3.3投标报价只允许有一个报价，有选择的报价将不予接受（除指定外）。</w:t>
      </w:r>
    </w:p>
    <w:p w14:paraId="7BC95DDE">
      <w:pPr>
        <w:keepNext w:val="0"/>
        <w:keepLines w:val="0"/>
        <w:pageBreakBefore w:val="0"/>
        <w:kinsoku/>
        <w:wordWrap/>
        <w:overflowPunct/>
        <w:topLinePunct w:val="0"/>
        <w:bidi w:val="0"/>
        <w:snapToGrid w:val="0"/>
        <w:spacing w:line="440" w:lineRule="exact"/>
        <w:ind w:firstLine="720" w:firstLineChars="300"/>
        <w:textAlignment w:val="auto"/>
        <w:rPr>
          <w:rFonts w:hint="eastAsia" w:ascii="仿宋_GB2312" w:hAnsi="仿宋" w:eastAsia="仿宋_GB2312" w:cs="仿宋"/>
          <w:b/>
          <w:color w:val="auto"/>
          <w:sz w:val="32"/>
          <w:highlight w:val="none"/>
        </w:rPr>
      </w:pPr>
      <w:r>
        <w:rPr>
          <w:rFonts w:ascii="仿宋_GB2312" w:hAnsi="仿宋" w:eastAsia="仿宋_GB2312" w:cs="仿宋"/>
          <w:color w:val="auto"/>
          <w:sz w:val="24"/>
          <w:highlight w:val="none"/>
        </w:rPr>
        <w:t>3.4投标人提供虚假材料投标的，投标无效。</w:t>
      </w:r>
    </w:p>
    <w:p w14:paraId="05FBDDF2">
      <w:pPr>
        <w:pStyle w:val="183"/>
        <w:keepNext w:val="0"/>
        <w:keepLines w:val="0"/>
        <w:pageBreakBefore w:val="0"/>
        <w:kinsoku/>
        <w:wordWrap/>
        <w:overflowPunct/>
        <w:topLinePunct w:val="0"/>
        <w:bidi w:val="0"/>
        <w:snapToGrid w:val="0"/>
        <w:spacing w:before="0" w:line="440" w:lineRule="exact"/>
        <w:ind w:firstLine="0" w:firstLineChars="0"/>
        <w:textAlignment w:val="auto"/>
        <w:outlineLvl w:val="0"/>
        <w:rPr>
          <w:rFonts w:hint="eastAsia" w:ascii="仿宋_GB2312" w:hAnsi="仿宋" w:eastAsia="仿宋_GB2312" w:cs="仿宋"/>
          <w:b/>
          <w:color w:val="auto"/>
          <w:szCs w:val="24"/>
          <w:highlight w:val="none"/>
        </w:rPr>
      </w:pPr>
      <w:r>
        <w:rPr>
          <w:rFonts w:ascii="仿宋_GB2312" w:hAnsi="仿宋" w:eastAsia="仿宋_GB2312" w:cs="仿宋"/>
          <w:b/>
          <w:color w:val="auto"/>
          <w:kern w:val="0"/>
          <w:szCs w:val="24"/>
          <w:highlight w:val="none"/>
        </w:rPr>
        <w:t>4.</w:t>
      </w:r>
      <w:r>
        <w:rPr>
          <w:rFonts w:hint="eastAsia" w:ascii="仿宋_GB2312" w:hAnsi="仿宋" w:eastAsia="仿宋_GB2312" w:cs="仿宋"/>
          <w:b/>
          <w:color w:val="auto"/>
          <w:szCs w:val="24"/>
          <w:highlight w:val="none"/>
        </w:rPr>
        <w:t>投标文件的编制和</w:t>
      </w:r>
      <w:r>
        <w:rPr>
          <w:rFonts w:hint="eastAsia" w:ascii="仿宋_GB2312" w:hAnsi="仿宋" w:eastAsia="仿宋_GB2312" w:cs="仿宋"/>
          <w:b/>
          <w:color w:val="auto"/>
          <w:highlight w:val="none"/>
        </w:rPr>
        <w:t>签署</w:t>
      </w:r>
    </w:p>
    <w:p w14:paraId="5353E2B5">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w:t>
      </w:r>
      <w:r>
        <w:rPr>
          <w:rFonts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9CC8C42">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lang w:val="zh-CN"/>
        </w:rPr>
      </w:pPr>
      <w:r>
        <w:rPr>
          <w:rFonts w:ascii="仿宋_GB2312" w:hAnsi="仿宋" w:eastAsia="仿宋_GB2312" w:cs="仿宋"/>
          <w:color w:val="auto"/>
          <w:sz w:val="24"/>
          <w:highlight w:val="none"/>
        </w:rPr>
        <w:t>4</w:t>
      </w:r>
      <w:r>
        <w:rPr>
          <w:rFonts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B8CEA18">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lang w:val="zh-CN"/>
        </w:rPr>
      </w:pPr>
      <w:r>
        <w:rPr>
          <w:rFonts w:ascii="仿宋_GB2312" w:hAnsi="仿宋" w:eastAsia="仿宋_GB2312" w:cs="仿宋"/>
          <w:color w:val="auto"/>
          <w:sz w:val="24"/>
          <w:highlight w:val="none"/>
        </w:rPr>
        <w:t>4</w:t>
      </w:r>
      <w:r>
        <w:rPr>
          <w:rFonts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FA60E86">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lang w:val="zh-CN"/>
        </w:rPr>
      </w:pPr>
      <w:r>
        <w:rPr>
          <w:rFonts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14:paraId="589F6627">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lang w:val="zh-CN"/>
        </w:rPr>
      </w:pPr>
      <w:r>
        <w:rPr>
          <w:rFonts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C110723">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lang w:val="zh-CN"/>
        </w:rPr>
      </w:pPr>
      <w:r>
        <w:rPr>
          <w:rFonts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14:paraId="67C6420F">
      <w:pPr>
        <w:pStyle w:val="183"/>
        <w:keepNext w:val="0"/>
        <w:keepLines w:val="0"/>
        <w:pageBreakBefore w:val="0"/>
        <w:kinsoku/>
        <w:wordWrap/>
        <w:overflowPunct/>
        <w:topLinePunct w:val="0"/>
        <w:bidi w:val="0"/>
        <w:snapToGrid w:val="0"/>
        <w:spacing w:before="0" w:line="440" w:lineRule="exact"/>
        <w:ind w:firstLine="0" w:firstLineChars="0"/>
        <w:textAlignment w:val="auto"/>
        <w:rPr>
          <w:rFonts w:hint="eastAsia" w:ascii="仿宋_GB2312" w:hAnsi="仿宋" w:eastAsia="仿宋_GB2312" w:cs="仿宋"/>
          <w:b/>
          <w:color w:val="auto"/>
          <w:szCs w:val="24"/>
          <w:highlight w:val="none"/>
        </w:rPr>
      </w:pPr>
      <w:r>
        <w:rPr>
          <w:rFonts w:ascii="仿宋_GB2312" w:hAnsi="仿宋" w:eastAsia="仿宋_GB2312" w:cs="仿宋"/>
          <w:b/>
          <w:color w:val="auto"/>
          <w:szCs w:val="24"/>
          <w:highlight w:val="none"/>
        </w:rPr>
        <w:t xml:space="preserve">5. </w:t>
      </w:r>
      <w:r>
        <w:rPr>
          <w:rFonts w:hint="eastAsia" w:ascii="仿宋_GB2312" w:hAnsi="仿宋" w:eastAsia="仿宋_GB2312" w:cs="仿宋"/>
          <w:b/>
          <w:color w:val="auto"/>
          <w:szCs w:val="24"/>
          <w:highlight w:val="none"/>
        </w:rPr>
        <w:t>投标文件的提交、补充、修改、撤回</w:t>
      </w:r>
    </w:p>
    <w:p w14:paraId="59CC9E2B">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5.1 </w:t>
      </w:r>
      <w:r>
        <w:rPr>
          <w:rFonts w:hint="eastAsia" w:ascii="仿宋_GB2312" w:hAnsi="仿宋" w:eastAsia="仿宋_GB2312" w:cs="仿宋"/>
          <w:color w:val="auto"/>
          <w:sz w:val="24"/>
          <w:highlight w:val="none"/>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CC21DD3">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0978FCF4">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397AD334">
      <w:pPr>
        <w:keepNext w:val="0"/>
        <w:keepLines w:val="0"/>
        <w:pageBreakBefore w:val="0"/>
        <w:kinsoku/>
        <w:wordWrap/>
        <w:overflowPunct/>
        <w:topLinePunct w:val="0"/>
        <w:bidi w:val="0"/>
        <w:snapToGrid w:val="0"/>
        <w:spacing w:line="440" w:lineRule="exact"/>
        <w:textAlignment w:val="auto"/>
        <w:rPr>
          <w:rFonts w:hint="eastAsia" w:ascii="仿宋_GB2312" w:hAnsi="仿宋" w:eastAsia="仿宋_GB2312" w:cs="仿宋"/>
          <w:b/>
          <w:color w:val="auto"/>
          <w:sz w:val="32"/>
          <w:highlight w:val="none"/>
        </w:rPr>
      </w:pPr>
      <w:r>
        <w:rPr>
          <w:rFonts w:ascii="仿宋_GB2312" w:hAnsi="仿宋" w:eastAsia="仿宋_GB2312" w:cs="仿宋"/>
          <w:b/>
          <w:bCs/>
          <w:color w:val="auto"/>
          <w:sz w:val="24"/>
          <w:highlight w:val="none"/>
        </w:rPr>
        <w:t>6.投标有效期</w:t>
      </w:r>
    </w:p>
    <w:p w14:paraId="7488CCC5">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b/>
          <w:color w:val="auto"/>
          <w:sz w:val="32"/>
          <w:highlight w:val="none"/>
        </w:rPr>
      </w:pPr>
      <w:r>
        <w:rPr>
          <w:rFonts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14:paraId="64F3AC57">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b/>
          <w:color w:val="auto"/>
          <w:sz w:val="32"/>
          <w:highlight w:val="none"/>
        </w:rPr>
      </w:pPr>
      <w:r>
        <w:rPr>
          <w:rFonts w:ascii="仿宋_GB2312" w:hAnsi="仿宋" w:eastAsia="仿宋_GB2312" w:cs="仿宋"/>
          <w:color w:val="auto"/>
          <w:sz w:val="24"/>
          <w:highlight w:val="none"/>
        </w:rPr>
        <w:t>6.2投标文件合格投递后，自投标截止日期起，在投标有效期内有效。</w:t>
      </w:r>
    </w:p>
    <w:p w14:paraId="7D618E20">
      <w:pPr>
        <w:pStyle w:val="183"/>
        <w:keepNext w:val="0"/>
        <w:keepLines w:val="0"/>
        <w:pageBreakBefore w:val="0"/>
        <w:kinsoku/>
        <w:wordWrap/>
        <w:overflowPunct/>
        <w:topLinePunct w:val="0"/>
        <w:bidi w:val="0"/>
        <w:snapToGrid w:val="0"/>
        <w:spacing w:before="0" w:line="440" w:lineRule="exact"/>
        <w:ind w:firstLine="480"/>
        <w:textAlignment w:val="auto"/>
        <w:rPr>
          <w:rFonts w:hint="eastAsia" w:ascii="仿宋_GB2312" w:hAnsi="仿宋" w:eastAsia="仿宋_GB2312" w:cs="仿宋"/>
          <w:b/>
          <w:color w:val="auto"/>
          <w:sz w:val="32"/>
          <w:highlight w:val="none"/>
        </w:rPr>
      </w:pPr>
      <w:r>
        <w:rPr>
          <w:rFonts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42FF7328">
      <w:pPr>
        <w:keepNext w:val="0"/>
        <w:keepLines w:val="0"/>
        <w:pageBreakBefore w:val="0"/>
        <w:kinsoku/>
        <w:wordWrap/>
        <w:overflowPunct/>
        <w:topLinePunct w:val="0"/>
        <w:bidi w:val="0"/>
        <w:snapToGrid w:val="0"/>
        <w:spacing w:line="440" w:lineRule="exact"/>
        <w:jc w:val="center"/>
        <w:textAlignment w:val="auto"/>
        <w:rPr>
          <w:rFonts w:hint="eastAsia"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14:paraId="171FB925">
      <w:pPr>
        <w:keepNext w:val="0"/>
        <w:keepLines w:val="0"/>
        <w:pageBreakBefore w:val="0"/>
        <w:kinsoku/>
        <w:wordWrap/>
        <w:overflowPunct/>
        <w:topLinePunct w:val="0"/>
        <w:bidi w:val="0"/>
        <w:snapToGrid w:val="0"/>
        <w:spacing w:line="440" w:lineRule="exact"/>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1．电子招投标开标及评审程序</w:t>
      </w:r>
    </w:p>
    <w:p w14:paraId="23B136FD">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1.1投标截止时间后，主持人宣布开标会开始。</w:t>
      </w:r>
    </w:p>
    <w:p w14:paraId="37406D0C">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14:paraId="650A3501">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1.3评标委员会对资格和商务技术响应文件进行评审。</w:t>
      </w:r>
    </w:p>
    <w:p w14:paraId="67CFE07D">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14:paraId="25A36B87">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7EBEFBF3">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14:paraId="5B559B4E">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1.7主持人公布评标结果。</w:t>
      </w:r>
    </w:p>
    <w:p w14:paraId="2B4623FC">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14:paraId="70B7B32E">
      <w:pPr>
        <w:keepNext w:val="0"/>
        <w:keepLines w:val="0"/>
        <w:pageBreakBefore w:val="0"/>
        <w:kinsoku/>
        <w:wordWrap/>
        <w:overflowPunct/>
        <w:topLinePunct w:val="0"/>
        <w:bidi w:val="0"/>
        <w:snapToGrid w:val="0"/>
        <w:spacing w:line="440" w:lineRule="exact"/>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14:paraId="4A45CD0D">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2.1电子交易平台发生故障而无法登录访问的； </w:t>
      </w:r>
    </w:p>
    <w:p w14:paraId="373D9BCC">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2.2电子交易平台应用或数据库出现错误，不能进行正常操作的；</w:t>
      </w:r>
    </w:p>
    <w:p w14:paraId="0F82E482">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2.3电子交易平台发现严重安全漏洞，有潜在泄密危险的；</w:t>
      </w:r>
    </w:p>
    <w:p w14:paraId="70C02E78">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2.4病毒发作导致不能进行正常操作的； </w:t>
      </w:r>
    </w:p>
    <w:p w14:paraId="618E6E24">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2.5其他无法保证电子交易的公平、公正和安全的情况。</w:t>
      </w:r>
    </w:p>
    <w:p w14:paraId="1442A35F">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0C76AF7D">
      <w:pPr>
        <w:keepNext w:val="0"/>
        <w:keepLines w:val="0"/>
        <w:pageBreakBefore w:val="0"/>
        <w:kinsoku/>
        <w:wordWrap/>
        <w:overflowPunct/>
        <w:topLinePunct w:val="0"/>
        <w:bidi w:val="0"/>
        <w:snapToGrid w:val="0"/>
        <w:spacing w:line="440" w:lineRule="exact"/>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3．评标</w:t>
      </w:r>
    </w:p>
    <w:p w14:paraId="4A792D86">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3.1评标委员会由招标采购单位依法组建，负责评标活动。评标委员会遵循公开、公平、公正、科学合理、竞争择优的原则。</w:t>
      </w:r>
    </w:p>
    <w:p w14:paraId="1FF69F41">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3.2评标委员会由采购人代表和有关方面的专家组成，成员人数为五人以上单数。</w:t>
      </w:r>
    </w:p>
    <w:p w14:paraId="46BB7988">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3.3评标委员会负责对投标人资格的最终审定。</w:t>
      </w:r>
    </w:p>
    <w:p w14:paraId="14D2B561">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7A3D2D59">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AA5E0CE">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14:paraId="16085B42">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16A9259">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3.6评标委员会对投标文件的判定，只依据投标文件和招标文件内容本身，不依据任何外来证明。</w:t>
      </w:r>
    </w:p>
    <w:p w14:paraId="7ECB7CEA">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kern w:val="0"/>
          <w:sz w:val="24"/>
          <w:highlight w:val="none"/>
        </w:rPr>
      </w:pPr>
      <w:r>
        <w:rPr>
          <w:rFonts w:ascii="仿宋_GB2312" w:hAnsi="仿宋" w:eastAsia="仿宋_GB2312" w:cs="仿宋"/>
          <w:color w:val="auto"/>
          <w:sz w:val="24"/>
          <w:highlight w:val="none"/>
        </w:rPr>
        <w:t>3.7评标委员会不向落标方解释落标的原因。</w:t>
      </w:r>
    </w:p>
    <w:p w14:paraId="66ADA482">
      <w:pPr>
        <w:keepNext w:val="0"/>
        <w:keepLines w:val="0"/>
        <w:pageBreakBefore w:val="0"/>
        <w:kinsoku/>
        <w:wordWrap/>
        <w:overflowPunct/>
        <w:topLinePunct w:val="0"/>
        <w:bidi w:val="0"/>
        <w:snapToGrid w:val="0"/>
        <w:spacing w:line="440" w:lineRule="exact"/>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4．投标文件的初审鉴定</w:t>
      </w:r>
    </w:p>
    <w:p w14:paraId="33AF049B">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4.1资格性审查</w:t>
      </w:r>
    </w:p>
    <w:p w14:paraId="09B507E9">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4.1.1依据法律、法规和招标文件规定，采购人或采购人代表对投标人进行资格审查，以确定投标人是否具备投标资格。</w:t>
      </w:r>
    </w:p>
    <w:p w14:paraId="0F90402B">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4.2符合性审查</w:t>
      </w:r>
    </w:p>
    <w:p w14:paraId="77F9F669">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B179C26">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1A859594">
      <w:pPr>
        <w:keepNext w:val="0"/>
        <w:keepLines w:val="0"/>
        <w:pageBreakBefore w:val="0"/>
        <w:kinsoku/>
        <w:wordWrap/>
        <w:overflowPunct/>
        <w:topLinePunct w:val="0"/>
        <w:bidi w:val="0"/>
        <w:snapToGrid w:val="0"/>
        <w:spacing w:line="440" w:lineRule="exact"/>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14:paraId="4BF79A48">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5.1投标文件中开标一览表（报价表）内容与投标文件中相应内容不一致的，以开标一览表（报价表）为准；</w:t>
      </w:r>
    </w:p>
    <w:p w14:paraId="1362A815">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5.2大写金额和小写金额不一致的，以大写金额为准；</w:t>
      </w:r>
    </w:p>
    <w:p w14:paraId="585C4D1D">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5.3单价金额小数点或者百分比有明显错位的，以开标一览表的总价为准，并修改单价；</w:t>
      </w:r>
    </w:p>
    <w:p w14:paraId="77889D65">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5.4总价金额与按单价汇总金额不一致的，以单价金额计算结果为准。</w:t>
      </w:r>
    </w:p>
    <w:p w14:paraId="7ECB0EAC">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w:t>
      </w:r>
      <w:r>
        <w:rPr>
          <w:rFonts w:ascii="仿宋_GB2312" w:hAnsi="仿宋" w:eastAsia="仿宋_GB2312" w:cs="仿宋"/>
          <w:color w:val="auto"/>
          <w:sz w:val="24"/>
          <w:highlight w:val="none"/>
        </w:rPr>
        <w:t xml:space="preserve">87号令 </w:t>
      </w:r>
      <w:r>
        <w:rPr>
          <w:rFonts w:hint="eastAsia" w:ascii="仿宋_GB2312" w:hAnsi="仿宋" w:eastAsia="仿宋_GB2312" w:cs="仿宋"/>
          <w:color w:val="auto"/>
          <w:sz w:val="24"/>
          <w:highlight w:val="none"/>
        </w:rPr>
        <w:t>《政府采购货物和服务招标投标管理办法》第五十一条第二款的规定经投标人确认后产生约束力，投标人不确认的，其投标无效。</w:t>
      </w:r>
    </w:p>
    <w:p w14:paraId="00516B68">
      <w:pPr>
        <w:keepNext w:val="0"/>
        <w:keepLines w:val="0"/>
        <w:pageBreakBefore w:val="0"/>
        <w:kinsoku/>
        <w:wordWrap/>
        <w:overflowPunct/>
        <w:topLinePunct w:val="0"/>
        <w:bidi w:val="0"/>
        <w:snapToGrid w:val="0"/>
        <w:spacing w:line="440" w:lineRule="exact"/>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6.投标文件的评审、比较和否决</w:t>
      </w:r>
    </w:p>
    <w:p w14:paraId="4191E1EE">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6.1评标委员会将对在实质上响应招标文件要求的投标文件进行评估和比较。</w:t>
      </w:r>
    </w:p>
    <w:p w14:paraId="75BDA068">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71F27C0">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6.3在评标过程中，如发现与招标文件要求相偏离的，评标委员会可对其偏离情形进行必要的核实。</w:t>
      </w:r>
    </w:p>
    <w:p w14:paraId="68550C01">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559AF36B">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6.5比较与评价。评标委员会应当按照评标标准，对符合性审查合格的投标文件进行商务和技术评估，综合比较与评价。</w:t>
      </w:r>
    </w:p>
    <w:p w14:paraId="60D11130">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14:paraId="72ED600A">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6.7 </w:t>
      </w:r>
      <w:r>
        <w:rPr>
          <w:rFonts w:hint="eastAsia" w:ascii="仿宋_GB2312" w:hAnsi="仿宋" w:eastAsia="仿宋_GB2312" w:cs="仿宋"/>
          <w:color w:val="auto"/>
          <w:sz w:val="24"/>
          <w:highlight w:val="none"/>
        </w:rPr>
        <w:t>报价审核。对符合采购需求且通过商务技术（资信）评审的投标人的报价的合理性、准确性等进行审查核实。</w:t>
      </w:r>
    </w:p>
    <w:p w14:paraId="02409605">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3829B25">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7B956C1C">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6.7.3如需投标价格修正，按财政部87号令第五十九条的规定对投标价格进行修正。</w:t>
      </w:r>
    </w:p>
    <w:p w14:paraId="625FD32F">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5B01B162">
      <w:pPr>
        <w:pStyle w:val="17"/>
        <w:keepNext w:val="0"/>
        <w:keepLines w:val="0"/>
        <w:pageBreakBefore w:val="0"/>
        <w:kinsoku/>
        <w:wordWrap/>
        <w:overflowPunct/>
        <w:topLinePunct w:val="0"/>
        <w:bidi w:val="0"/>
        <w:snapToGrid w:val="0"/>
        <w:spacing w:afterLines="0" w:line="440" w:lineRule="exact"/>
        <w:ind w:left="0"/>
        <w:textAlignment w:val="auto"/>
        <w:rPr>
          <w:rFonts w:hint="eastAsia" w:ascii="仿宋_GB2312" w:hAnsi="仿宋" w:eastAsia="仿宋_GB2312" w:cs="仿宋"/>
          <w:b/>
          <w:color w:val="auto"/>
          <w:highlight w:val="none"/>
        </w:rPr>
      </w:pPr>
      <w:r>
        <w:rPr>
          <w:rFonts w:ascii="仿宋_GB2312" w:hAnsi="仿宋" w:eastAsia="仿宋_GB2312" w:cs="仿宋"/>
          <w:b/>
          <w:color w:val="auto"/>
          <w:highlight w:val="none"/>
        </w:rPr>
        <w:t>7.投标文件的澄清</w:t>
      </w:r>
    </w:p>
    <w:p w14:paraId="5FD7D7EE">
      <w:pPr>
        <w:pStyle w:val="17"/>
        <w:keepNext w:val="0"/>
        <w:keepLines w:val="0"/>
        <w:pageBreakBefore w:val="0"/>
        <w:kinsoku/>
        <w:wordWrap/>
        <w:overflowPunct/>
        <w:topLinePunct w:val="0"/>
        <w:bidi w:val="0"/>
        <w:snapToGrid w:val="0"/>
        <w:spacing w:afterLines="0" w:line="440" w:lineRule="exact"/>
        <w:ind w:left="0" w:firstLine="480" w:firstLineChars="200"/>
        <w:textAlignment w:val="auto"/>
        <w:rPr>
          <w:rFonts w:hint="eastAsia"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7CC55C9">
      <w:pPr>
        <w:pStyle w:val="34"/>
        <w:keepNext w:val="0"/>
        <w:keepLines w:val="0"/>
        <w:pageBreakBefore w:val="0"/>
        <w:kinsoku/>
        <w:wordWrap/>
        <w:overflowPunct/>
        <w:topLinePunct w:val="0"/>
        <w:bidi w:val="0"/>
        <w:snapToGrid w:val="0"/>
        <w:spacing w:line="440" w:lineRule="exact"/>
        <w:jc w:val="left"/>
        <w:textAlignment w:val="auto"/>
        <w:rPr>
          <w:rFonts w:hint="eastAsia" w:ascii="仿宋_GB2312" w:hAnsi="仿宋" w:eastAsia="仿宋_GB2312" w:cs="仿宋"/>
          <w:b/>
          <w:color w:val="auto"/>
          <w:sz w:val="24"/>
          <w:szCs w:val="24"/>
          <w:highlight w:val="none"/>
        </w:rPr>
      </w:pPr>
      <w:r>
        <w:rPr>
          <w:rFonts w:ascii="仿宋_GB2312" w:hAnsi="仿宋" w:eastAsia="仿宋_GB2312" w:cs="仿宋"/>
          <w:b/>
          <w:color w:val="auto"/>
          <w:sz w:val="24"/>
          <w:szCs w:val="24"/>
          <w:highlight w:val="none"/>
        </w:rPr>
        <w:t>8.无效投标的情形</w:t>
      </w:r>
    </w:p>
    <w:p w14:paraId="1F72F0B1">
      <w:pPr>
        <w:keepNext w:val="0"/>
        <w:keepLines w:val="0"/>
        <w:pageBreakBefore w:val="0"/>
        <w:tabs>
          <w:tab w:val="left" w:pos="4085"/>
        </w:tabs>
        <w:kinsoku/>
        <w:wordWrap/>
        <w:overflowPunct/>
        <w:topLinePunct w:val="0"/>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14:paraId="4AB86322">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8.1未按照招标文件规定要求电子签章、签字或盖章的；</w:t>
      </w:r>
    </w:p>
    <w:p w14:paraId="4A323B79">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8.2单位负责人为同一人或者存在直接控股、管理关系的不同供应商参加同一合同项下的政府采购活动的（均无效）；</w:t>
      </w:r>
    </w:p>
    <w:p w14:paraId="2302CBC2">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14:paraId="0E8FFB0B">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C8F5B53">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14:paraId="067A9555">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14:paraId="71251D65">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14:paraId="28285B68">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8.8投标文件中的投标函无投标人的电子签章或填写不全的；</w:t>
      </w:r>
    </w:p>
    <w:p w14:paraId="50EC9E8E">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8.9报价一经涂改，未在涂改处加盖投标单位公章或者未经法定代表人或其授权代表签字或盖章的；</w:t>
      </w:r>
    </w:p>
    <w:p w14:paraId="407A95EE">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14:paraId="31837D3E">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403A2452">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8.12《技术偏离说明表》不真实填写或弄虚作假的；</w:t>
      </w:r>
    </w:p>
    <w:p w14:paraId="53F048B1">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8.13投标文件含有采购人不能接受的附加条件；</w:t>
      </w:r>
    </w:p>
    <w:p w14:paraId="65869C33">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381AEBD8">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8.15报价超过招标文件中规定的预算金额或最高限价的；</w:t>
      </w:r>
    </w:p>
    <w:p w14:paraId="7DCEE0C7">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8.16投标文件“商务技术（资信）文件资料”部分中出现《开标一览表》相关内容的；</w:t>
      </w:r>
    </w:p>
    <w:p w14:paraId="4197588F">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39C2B136">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8.18《开标一览表》填写不完整或字迹不能辨认或有漏项的，经评标委员会认定属于重大偏差的；</w:t>
      </w:r>
    </w:p>
    <w:p w14:paraId="6B2C00C8">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8.19投标人对根据修正原则修正后的报价不确认的；</w:t>
      </w:r>
    </w:p>
    <w:p w14:paraId="7DAD1600">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8.20投标人提供虚假材料投标的（包括但不限于以下情节）；</w:t>
      </w:r>
    </w:p>
    <w:p w14:paraId="11F30932">
      <w:pPr>
        <w:keepNext w:val="0"/>
        <w:keepLines w:val="0"/>
        <w:pageBreakBefore w:val="0"/>
        <w:tabs>
          <w:tab w:val="left" w:pos="3870"/>
          <w:tab w:val="left" w:pos="4085"/>
        </w:tabs>
        <w:kinsoku/>
        <w:wordWrap/>
        <w:overflowPunct/>
        <w:topLinePunct w:val="0"/>
        <w:bidi w:val="0"/>
        <w:snapToGrid w:val="0"/>
        <w:spacing w:line="440" w:lineRule="exact"/>
        <w:ind w:firstLine="720" w:firstLineChars="3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8.20.1使用伪造、变造的许可证件；</w:t>
      </w:r>
    </w:p>
    <w:p w14:paraId="63D54BCB">
      <w:pPr>
        <w:keepNext w:val="0"/>
        <w:keepLines w:val="0"/>
        <w:pageBreakBefore w:val="0"/>
        <w:tabs>
          <w:tab w:val="left" w:pos="3870"/>
          <w:tab w:val="left" w:pos="4085"/>
        </w:tabs>
        <w:kinsoku/>
        <w:wordWrap/>
        <w:overflowPunct/>
        <w:topLinePunct w:val="0"/>
        <w:bidi w:val="0"/>
        <w:snapToGrid w:val="0"/>
        <w:spacing w:line="440" w:lineRule="exact"/>
        <w:ind w:firstLine="720" w:firstLineChars="3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8.20.2提供虚假的财务状况或者业绩；</w:t>
      </w:r>
    </w:p>
    <w:p w14:paraId="2E46915B">
      <w:pPr>
        <w:keepNext w:val="0"/>
        <w:keepLines w:val="0"/>
        <w:pageBreakBefore w:val="0"/>
        <w:tabs>
          <w:tab w:val="left" w:pos="3870"/>
          <w:tab w:val="left" w:pos="4085"/>
        </w:tabs>
        <w:kinsoku/>
        <w:wordWrap/>
        <w:overflowPunct/>
        <w:topLinePunct w:val="0"/>
        <w:bidi w:val="0"/>
        <w:snapToGrid w:val="0"/>
        <w:spacing w:line="440" w:lineRule="exact"/>
        <w:ind w:firstLine="720" w:firstLineChars="3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8.20.3提供虚假的项目负责人或者主要技术人员简历、劳动关系证明；</w:t>
      </w:r>
    </w:p>
    <w:p w14:paraId="3BA7B975">
      <w:pPr>
        <w:keepNext w:val="0"/>
        <w:keepLines w:val="0"/>
        <w:pageBreakBefore w:val="0"/>
        <w:tabs>
          <w:tab w:val="left" w:pos="3870"/>
          <w:tab w:val="left" w:pos="4085"/>
        </w:tabs>
        <w:kinsoku/>
        <w:wordWrap/>
        <w:overflowPunct/>
        <w:topLinePunct w:val="0"/>
        <w:bidi w:val="0"/>
        <w:snapToGrid w:val="0"/>
        <w:spacing w:line="440" w:lineRule="exact"/>
        <w:ind w:firstLine="720" w:firstLineChars="3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8.20.4提供虚假的信用状况；</w:t>
      </w:r>
    </w:p>
    <w:p w14:paraId="04106FEF">
      <w:pPr>
        <w:keepNext w:val="0"/>
        <w:keepLines w:val="0"/>
        <w:pageBreakBefore w:val="0"/>
        <w:tabs>
          <w:tab w:val="left" w:pos="3870"/>
          <w:tab w:val="left" w:pos="4085"/>
        </w:tabs>
        <w:kinsoku/>
        <w:wordWrap/>
        <w:overflowPunct/>
        <w:topLinePunct w:val="0"/>
        <w:bidi w:val="0"/>
        <w:snapToGrid w:val="0"/>
        <w:spacing w:line="440" w:lineRule="exact"/>
        <w:ind w:firstLine="720" w:firstLineChars="3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8.20.5其他弄虚作假的行为。</w:t>
      </w:r>
    </w:p>
    <w:p w14:paraId="6F52240C">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8.21下列情形之一的，视为投标人串通投标，其投标无效：</w:t>
      </w:r>
    </w:p>
    <w:p w14:paraId="06604BAB">
      <w:pPr>
        <w:keepNext w:val="0"/>
        <w:keepLines w:val="0"/>
        <w:pageBreakBefore w:val="0"/>
        <w:tabs>
          <w:tab w:val="left" w:pos="3870"/>
          <w:tab w:val="left" w:pos="4085"/>
        </w:tabs>
        <w:kinsoku/>
        <w:wordWrap/>
        <w:overflowPunct/>
        <w:topLinePunct w:val="0"/>
        <w:bidi w:val="0"/>
        <w:snapToGrid w:val="0"/>
        <w:spacing w:line="440" w:lineRule="exact"/>
        <w:ind w:firstLine="720" w:firstLineChars="3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8.21.1不同投标人的投标文件由同一单位或者个人编制；</w:t>
      </w:r>
    </w:p>
    <w:p w14:paraId="6AD9E985">
      <w:pPr>
        <w:keepNext w:val="0"/>
        <w:keepLines w:val="0"/>
        <w:pageBreakBefore w:val="0"/>
        <w:tabs>
          <w:tab w:val="left" w:pos="3870"/>
          <w:tab w:val="left" w:pos="4085"/>
        </w:tabs>
        <w:kinsoku/>
        <w:wordWrap/>
        <w:overflowPunct/>
        <w:topLinePunct w:val="0"/>
        <w:bidi w:val="0"/>
        <w:snapToGrid w:val="0"/>
        <w:spacing w:line="440" w:lineRule="exact"/>
        <w:ind w:firstLine="720" w:firstLineChars="3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8.21.2不同投标人委托同一单位或者个人办理投标事宜；</w:t>
      </w:r>
    </w:p>
    <w:p w14:paraId="39B5F5D4">
      <w:pPr>
        <w:keepNext w:val="0"/>
        <w:keepLines w:val="0"/>
        <w:pageBreakBefore w:val="0"/>
        <w:tabs>
          <w:tab w:val="left" w:pos="3870"/>
          <w:tab w:val="left" w:pos="4085"/>
        </w:tabs>
        <w:kinsoku/>
        <w:wordWrap/>
        <w:overflowPunct/>
        <w:topLinePunct w:val="0"/>
        <w:bidi w:val="0"/>
        <w:snapToGrid w:val="0"/>
        <w:spacing w:line="440" w:lineRule="exact"/>
        <w:ind w:firstLine="720" w:firstLineChars="3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8.21.3不同投标人的投标文件载明的项目管理成员或者联系人员为同一人；</w:t>
      </w:r>
    </w:p>
    <w:p w14:paraId="590C5DA3">
      <w:pPr>
        <w:keepNext w:val="0"/>
        <w:keepLines w:val="0"/>
        <w:pageBreakBefore w:val="0"/>
        <w:tabs>
          <w:tab w:val="left" w:pos="3870"/>
          <w:tab w:val="left" w:pos="4085"/>
        </w:tabs>
        <w:kinsoku/>
        <w:wordWrap/>
        <w:overflowPunct/>
        <w:topLinePunct w:val="0"/>
        <w:bidi w:val="0"/>
        <w:snapToGrid w:val="0"/>
        <w:spacing w:line="440" w:lineRule="exact"/>
        <w:ind w:firstLine="720" w:firstLineChars="3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8.21.4不同投标人的投标文件异常一致或者投标报价呈规律性差异；</w:t>
      </w:r>
    </w:p>
    <w:p w14:paraId="443E0C80">
      <w:pPr>
        <w:keepNext w:val="0"/>
        <w:keepLines w:val="0"/>
        <w:pageBreakBefore w:val="0"/>
        <w:tabs>
          <w:tab w:val="left" w:pos="3870"/>
          <w:tab w:val="left" w:pos="4085"/>
        </w:tabs>
        <w:kinsoku/>
        <w:wordWrap/>
        <w:overflowPunct/>
        <w:topLinePunct w:val="0"/>
        <w:bidi w:val="0"/>
        <w:snapToGrid w:val="0"/>
        <w:spacing w:line="440" w:lineRule="exact"/>
        <w:ind w:firstLine="720" w:firstLineChars="3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8.21.5不同投标人的投标文件相互混装；</w:t>
      </w:r>
    </w:p>
    <w:p w14:paraId="3888A9D4">
      <w:pPr>
        <w:keepNext w:val="0"/>
        <w:keepLines w:val="0"/>
        <w:pageBreakBefore w:val="0"/>
        <w:tabs>
          <w:tab w:val="left" w:pos="3870"/>
          <w:tab w:val="left" w:pos="4085"/>
        </w:tabs>
        <w:kinsoku/>
        <w:wordWrap/>
        <w:overflowPunct/>
        <w:topLinePunct w:val="0"/>
        <w:bidi w:val="0"/>
        <w:snapToGrid w:val="0"/>
        <w:spacing w:line="440" w:lineRule="exact"/>
        <w:ind w:firstLine="720" w:firstLineChars="3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EF59BCD">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8.22有下列情形之一的，属于恶意串通，其投标无效：</w:t>
      </w:r>
    </w:p>
    <w:p w14:paraId="1B8F5A06">
      <w:pPr>
        <w:keepNext w:val="0"/>
        <w:keepLines w:val="0"/>
        <w:pageBreakBefore w:val="0"/>
        <w:tabs>
          <w:tab w:val="left" w:pos="3870"/>
          <w:tab w:val="left" w:pos="4085"/>
        </w:tabs>
        <w:kinsoku/>
        <w:wordWrap/>
        <w:overflowPunct/>
        <w:topLinePunct w:val="0"/>
        <w:bidi w:val="0"/>
        <w:snapToGrid w:val="0"/>
        <w:spacing w:line="440" w:lineRule="exact"/>
        <w:ind w:firstLine="720" w:firstLineChars="3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8.22.1供应商直接或者间接从采购人或者采购机构处获得其他供应商的相关情况并修改其投标文件或者响应文件；</w:t>
      </w:r>
    </w:p>
    <w:p w14:paraId="7CE8128E">
      <w:pPr>
        <w:keepNext w:val="0"/>
        <w:keepLines w:val="0"/>
        <w:pageBreakBefore w:val="0"/>
        <w:tabs>
          <w:tab w:val="left" w:pos="3870"/>
          <w:tab w:val="left" w:pos="4085"/>
        </w:tabs>
        <w:kinsoku/>
        <w:wordWrap/>
        <w:overflowPunct/>
        <w:topLinePunct w:val="0"/>
        <w:bidi w:val="0"/>
        <w:snapToGrid w:val="0"/>
        <w:spacing w:line="440" w:lineRule="exact"/>
        <w:ind w:firstLine="720" w:firstLineChars="3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8.22.2供应商按照采购人或者采购机构的授意撤换、修改投标文件或者响应文件；</w:t>
      </w:r>
    </w:p>
    <w:p w14:paraId="46129545">
      <w:pPr>
        <w:keepNext w:val="0"/>
        <w:keepLines w:val="0"/>
        <w:pageBreakBefore w:val="0"/>
        <w:tabs>
          <w:tab w:val="left" w:pos="3870"/>
          <w:tab w:val="left" w:pos="4085"/>
        </w:tabs>
        <w:kinsoku/>
        <w:wordWrap/>
        <w:overflowPunct/>
        <w:topLinePunct w:val="0"/>
        <w:bidi w:val="0"/>
        <w:snapToGrid w:val="0"/>
        <w:spacing w:line="440" w:lineRule="exact"/>
        <w:ind w:firstLine="720" w:firstLineChars="3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8.22.3供应商之间协商报价、技术方案等投标文件或者响应文件的实质性内容；</w:t>
      </w:r>
    </w:p>
    <w:p w14:paraId="239D3520">
      <w:pPr>
        <w:keepNext w:val="0"/>
        <w:keepLines w:val="0"/>
        <w:pageBreakBefore w:val="0"/>
        <w:tabs>
          <w:tab w:val="left" w:pos="3870"/>
          <w:tab w:val="left" w:pos="4085"/>
        </w:tabs>
        <w:kinsoku/>
        <w:wordWrap/>
        <w:overflowPunct/>
        <w:topLinePunct w:val="0"/>
        <w:bidi w:val="0"/>
        <w:snapToGrid w:val="0"/>
        <w:spacing w:line="440" w:lineRule="exact"/>
        <w:ind w:firstLine="720" w:firstLineChars="3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8.22.4属于同一集团、协会、商会等组织成员的供应商按照该组织要求协同参加政府采购活动；</w:t>
      </w:r>
    </w:p>
    <w:p w14:paraId="662CD446">
      <w:pPr>
        <w:keepNext w:val="0"/>
        <w:keepLines w:val="0"/>
        <w:pageBreakBefore w:val="0"/>
        <w:tabs>
          <w:tab w:val="left" w:pos="3870"/>
          <w:tab w:val="left" w:pos="4085"/>
        </w:tabs>
        <w:kinsoku/>
        <w:wordWrap/>
        <w:overflowPunct/>
        <w:topLinePunct w:val="0"/>
        <w:bidi w:val="0"/>
        <w:snapToGrid w:val="0"/>
        <w:spacing w:line="440" w:lineRule="exact"/>
        <w:ind w:firstLine="720" w:firstLineChars="3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8.22.5供应商之间事先约定由某一特定供应商中标、成交；</w:t>
      </w:r>
    </w:p>
    <w:p w14:paraId="69D75CBF">
      <w:pPr>
        <w:keepNext w:val="0"/>
        <w:keepLines w:val="0"/>
        <w:pageBreakBefore w:val="0"/>
        <w:tabs>
          <w:tab w:val="left" w:pos="3870"/>
          <w:tab w:val="left" w:pos="4085"/>
        </w:tabs>
        <w:kinsoku/>
        <w:wordWrap/>
        <w:overflowPunct/>
        <w:topLinePunct w:val="0"/>
        <w:bidi w:val="0"/>
        <w:snapToGrid w:val="0"/>
        <w:spacing w:line="440" w:lineRule="exact"/>
        <w:ind w:firstLine="720" w:firstLineChars="3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8.22.6供应商之间商定部分供应商放弃参加政府采购活动或者放弃中标、成交；</w:t>
      </w:r>
    </w:p>
    <w:p w14:paraId="51A93626">
      <w:pPr>
        <w:keepNext w:val="0"/>
        <w:keepLines w:val="0"/>
        <w:pageBreakBefore w:val="0"/>
        <w:tabs>
          <w:tab w:val="left" w:pos="3870"/>
          <w:tab w:val="left" w:pos="4085"/>
        </w:tabs>
        <w:kinsoku/>
        <w:wordWrap/>
        <w:overflowPunct/>
        <w:topLinePunct w:val="0"/>
        <w:bidi w:val="0"/>
        <w:snapToGrid w:val="0"/>
        <w:spacing w:line="440" w:lineRule="exact"/>
        <w:ind w:firstLine="720" w:firstLineChars="3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14:paraId="32986DB4">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8.23评标委员会认定有重大偏差或实质性不响应招标文件要求的；</w:t>
      </w:r>
    </w:p>
    <w:p w14:paraId="6C10A512">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8.24投标文件出现不是唯一的、有选择性投标报价的；</w:t>
      </w:r>
    </w:p>
    <w:p w14:paraId="1556000C">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仿宋_GB2312" w:hAnsi="仿宋" w:eastAsia="仿宋_GB2312" w:cs="仿宋"/>
          <w:color w:val="auto"/>
          <w:highlight w:val="none"/>
        </w:rPr>
      </w:pPr>
      <w:r>
        <w:rPr>
          <w:rFonts w:ascii="仿宋_GB2312" w:hAnsi="仿宋" w:eastAsia="仿宋_GB2312" w:cs="仿宋"/>
          <w:b/>
          <w:color w:val="auto"/>
          <w:sz w:val="24"/>
          <w:highlight w:val="none"/>
        </w:rPr>
        <w:t>8.25</w:t>
      </w:r>
      <w:r>
        <w:rPr>
          <w:rFonts w:hint="eastAsia" w:ascii="仿宋_GB2312" w:hAnsi="仿宋" w:eastAsia="仿宋_GB2312" w:cs="仿宋"/>
          <w:b/>
          <w:color w:val="auto"/>
          <w:sz w:val="24"/>
          <w:highlight w:val="none"/>
        </w:rPr>
        <w:t>其他违反法律、法规的情形。</w:t>
      </w:r>
    </w:p>
    <w:p w14:paraId="77900EA2">
      <w:pPr>
        <w:keepNext w:val="0"/>
        <w:keepLines w:val="0"/>
        <w:pageBreakBefore w:val="0"/>
        <w:kinsoku/>
        <w:wordWrap/>
        <w:overflowPunct/>
        <w:topLinePunct w:val="0"/>
        <w:bidi w:val="0"/>
        <w:snapToGrid w:val="0"/>
        <w:spacing w:line="440" w:lineRule="exact"/>
        <w:textAlignment w:val="auto"/>
        <w:rPr>
          <w:rFonts w:hint="eastAsia" w:ascii="仿宋_GB2312" w:hAnsi="仿宋" w:eastAsia="仿宋_GB2312" w:cs="仿宋"/>
          <w:b/>
          <w:color w:val="auto"/>
          <w:kern w:val="0"/>
          <w:sz w:val="24"/>
          <w:highlight w:val="none"/>
        </w:rPr>
      </w:pPr>
      <w:r>
        <w:rPr>
          <w:rFonts w:ascii="仿宋_GB2312" w:hAnsi="仿宋" w:eastAsia="仿宋_GB2312" w:cs="仿宋"/>
          <w:b/>
          <w:color w:val="auto"/>
          <w:kern w:val="0"/>
          <w:sz w:val="24"/>
          <w:highlight w:val="none"/>
        </w:rPr>
        <w:t xml:space="preserve">9. </w:t>
      </w:r>
      <w:r>
        <w:rPr>
          <w:rFonts w:hint="eastAsia" w:ascii="仿宋_GB2312" w:hAnsi="仿宋" w:eastAsia="仿宋_GB2312" w:cs="仿宋"/>
          <w:b/>
          <w:color w:val="auto"/>
          <w:kern w:val="0"/>
          <w:sz w:val="24"/>
          <w:highlight w:val="none"/>
        </w:rPr>
        <w:t>评标过程保密</w:t>
      </w:r>
    </w:p>
    <w:p w14:paraId="6C7A5140">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B171782">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 xml:space="preserve">9.2 </w:t>
      </w:r>
      <w:r>
        <w:rPr>
          <w:rFonts w:hint="eastAsia" w:ascii="仿宋_GB2312" w:hAnsi="仿宋" w:eastAsia="仿宋_GB2312" w:cs="仿宋"/>
          <w:color w:val="auto"/>
          <w:kern w:val="0"/>
          <w:sz w:val="24"/>
          <w:highlight w:val="none"/>
        </w:rPr>
        <w:t>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14:paraId="3D24AD26">
      <w:pPr>
        <w:pStyle w:val="34"/>
        <w:keepNext w:val="0"/>
        <w:keepLines w:val="0"/>
        <w:pageBreakBefore w:val="0"/>
        <w:kinsoku/>
        <w:wordWrap/>
        <w:overflowPunct/>
        <w:topLinePunct w:val="0"/>
        <w:bidi w:val="0"/>
        <w:adjustRightInd w:val="0"/>
        <w:snapToGrid w:val="0"/>
        <w:spacing w:line="440" w:lineRule="exact"/>
        <w:ind w:firstLine="726"/>
        <w:jc w:val="center"/>
        <w:textAlignment w:val="auto"/>
        <w:rPr>
          <w:rFonts w:hint="eastAsia" w:ascii="仿宋_GB2312" w:hAnsi="仿宋" w:eastAsia="仿宋_GB2312" w:cs="仿宋"/>
          <w:b/>
          <w:snapToGrid w:val="0"/>
          <w:color w:val="auto"/>
          <w:sz w:val="32"/>
          <w:szCs w:val="32"/>
          <w:highlight w:val="none"/>
        </w:rPr>
      </w:pPr>
    </w:p>
    <w:p w14:paraId="08A12501">
      <w:pPr>
        <w:pStyle w:val="34"/>
        <w:keepNext w:val="0"/>
        <w:keepLines w:val="0"/>
        <w:pageBreakBefore w:val="0"/>
        <w:kinsoku/>
        <w:wordWrap/>
        <w:overflowPunct/>
        <w:topLinePunct w:val="0"/>
        <w:bidi w:val="0"/>
        <w:adjustRightInd w:val="0"/>
        <w:snapToGrid w:val="0"/>
        <w:spacing w:line="440" w:lineRule="exact"/>
        <w:ind w:firstLine="726"/>
        <w:jc w:val="center"/>
        <w:textAlignment w:val="auto"/>
        <w:rPr>
          <w:rFonts w:hint="eastAsia"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14:paraId="1C8BFB37">
      <w:pPr>
        <w:pStyle w:val="17"/>
        <w:keepNext w:val="0"/>
        <w:keepLines w:val="0"/>
        <w:pageBreakBefore w:val="0"/>
        <w:kinsoku/>
        <w:wordWrap/>
        <w:overflowPunct/>
        <w:topLinePunct w:val="0"/>
        <w:bidi w:val="0"/>
        <w:snapToGrid w:val="0"/>
        <w:spacing w:afterLines="0" w:line="440" w:lineRule="exact"/>
        <w:ind w:left="840"/>
        <w:textAlignment w:val="auto"/>
        <w:rPr>
          <w:rFonts w:hint="eastAsia" w:ascii="仿宋_GB2312" w:hAnsi="仿宋" w:eastAsia="仿宋_GB2312" w:cs="仿宋"/>
          <w:b/>
          <w:color w:val="auto"/>
          <w:szCs w:val="24"/>
          <w:highlight w:val="none"/>
        </w:rPr>
      </w:pPr>
      <w:r>
        <w:rPr>
          <w:rFonts w:ascii="仿宋_GB2312" w:hAnsi="仿宋" w:eastAsia="仿宋_GB2312" w:cs="仿宋"/>
          <w:b/>
          <w:color w:val="auto"/>
          <w:szCs w:val="24"/>
          <w:highlight w:val="none"/>
        </w:rPr>
        <w:t>1.中标条件</w:t>
      </w:r>
    </w:p>
    <w:p w14:paraId="3BF99423">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1.1投标文件基本符合招标文件要求；</w:t>
      </w:r>
    </w:p>
    <w:p w14:paraId="47B85B9A">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1.2投标人有很好的执行合同的能力；</w:t>
      </w:r>
    </w:p>
    <w:p w14:paraId="7654EF0C">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1.3实施方案最合理并对招标人最为有利，最大限度满足招标文件的要求；</w:t>
      </w:r>
    </w:p>
    <w:p w14:paraId="31E8CE3A">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1.4投标人能够提供质量技术、商务经济占综合优势的系统及服务。</w:t>
      </w:r>
    </w:p>
    <w:p w14:paraId="17909F12">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1.5招标人将把中标通知书授予最佳投标者，但最低价不是中标的绝对保证。</w:t>
      </w:r>
    </w:p>
    <w:p w14:paraId="2F160A39">
      <w:pPr>
        <w:keepNext w:val="0"/>
        <w:keepLines w:val="0"/>
        <w:pageBreakBefore w:val="0"/>
        <w:kinsoku/>
        <w:wordWrap/>
        <w:overflowPunct/>
        <w:topLinePunct w:val="0"/>
        <w:bidi w:val="0"/>
        <w:snapToGrid w:val="0"/>
        <w:spacing w:line="440" w:lineRule="exact"/>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2.中标确认</w:t>
      </w:r>
    </w:p>
    <w:p w14:paraId="4BFB50E0">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2.1采购人应当自收到评标报告之日起５个工作日内，在评标报告确定的中标候选人名单中按顺序确定中标人。</w:t>
      </w:r>
    </w:p>
    <w:p w14:paraId="6DD5EF25">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14:paraId="599E95B8">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2.3采购人应在确认中标人前再次对资格条件和相关证件材料进一步查验核实。</w:t>
      </w:r>
    </w:p>
    <w:p w14:paraId="0F871602">
      <w:pPr>
        <w:keepNext w:val="0"/>
        <w:keepLines w:val="0"/>
        <w:pageBreakBefore w:val="0"/>
        <w:kinsoku/>
        <w:wordWrap/>
        <w:overflowPunct/>
        <w:topLinePunct w:val="0"/>
        <w:bidi w:val="0"/>
        <w:snapToGrid w:val="0"/>
        <w:spacing w:line="440" w:lineRule="exact"/>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3．中标通知</w:t>
      </w:r>
    </w:p>
    <w:p w14:paraId="704F5CE9">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ascii="仿宋_GB2312" w:hAnsi="仿宋" w:eastAsia="仿宋_GB2312" w:cs="仿宋"/>
          <w:color w:val="auto"/>
          <w:sz w:val="24"/>
          <w:highlight w:val="none"/>
        </w:rPr>
        <w:t>http://zfcg.czt.zj.gov.cn/</w:t>
      </w:r>
      <w:r>
        <w:rPr>
          <w:rFonts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ascii="仿宋_GB2312" w:hAnsi="仿宋" w:eastAsia="仿宋_GB2312" w:cs="仿宋"/>
          <w:color w:val="auto"/>
          <w:sz w:val="24"/>
          <w:highlight w:val="none"/>
        </w:rPr>
        <w:t>http://ggb.sx.gov.cn</w:t>
      </w:r>
      <w:r>
        <w:rPr>
          <w:rFonts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w:t>
      </w:r>
      <w:r>
        <w:rPr>
          <w:rFonts w:ascii="仿宋_GB2312" w:hAnsi="仿宋" w:eastAsia="仿宋_GB2312" w:cs="仿宋"/>
          <w:color w:val="auto"/>
          <w:sz w:val="24"/>
          <w:highlight w:val="none"/>
        </w:rPr>
        <w:t>1个工作日。</w:t>
      </w:r>
    </w:p>
    <w:p w14:paraId="4C531D17">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lang w:val="zh-CN"/>
        </w:rPr>
      </w:pPr>
      <w:r>
        <w:rPr>
          <w:rFonts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14:paraId="74CF8693">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3.3采购代理机构对中标结果不作任何说明和解释，也不回答任何提问。</w:t>
      </w:r>
    </w:p>
    <w:p w14:paraId="415641CD">
      <w:pPr>
        <w:keepNext w:val="0"/>
        <w:keepLines w:val="0"/>
        <w:pageBreakBefore w:val="0"/>
        <w:kinsoku/>
        <w:wordWrap/>
        <w:overflowPunct/>
        <w:topLinePunct w:val="0"/>
        <w:bidi w:val="0"/>
        <w:snapToGrid w:val="0"/>
        <w:spacing w:line="440" w:lineRule="exact"/>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4．履约保证金</w:t>
      </w:r>
    </w:p>
    <w:p w14:paraId="2E9ED424">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999B99E">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4.2项目验收结束后，采购人应及时退还履约保证金。</w:t>
      </w:r>
    </w:p>
    <w:p w14:paraId="1AB39B96">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4.3供应商以银行、保险公司出具保函形式提交履约保证金的，采购人不得拒收。</w:t>
      </w:r>
    </w:p>
    <w:p w14:paraId="1242E094">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4.4政府采购货物和服务项目不得收取质量保证金。</w:t>
      </w:r>
    </w:p>
    <w:p w14:paraId="56F70EFF">
      <w:pPr>
        <w:keepNext w:val="0"/>
        <w:keepLines w:val="0"/>
        <w:pageBreakBefore w:val="0"/>
        <w:kinsoku/>
        <w:wordWrap/>
        <w:overflowPunct/>
        <w:topLinePunct w:val="0"/>
        <w:bidi w:val="0"/>
        <w:snapToGrid w:val="0"/>
        <w:spacing w:line="440" w:lineRule="exact"/>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5．合同签订及备案</w:t>
      </w:r>
    </w:p>
    <w:p w14:paraId="325D5AD3">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5.1中标人应当在中标通知书发出之日起30天内与采购人签订合同，自采购合同签订之日起</w:t>
      </w:r>
      <w:r>
        <w:rPr>
          <w:rFonts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14:paraId="5E99F853">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5.2如中标人为联合体的，由联合体成员各方法定代表人或其授权代表与采购人代表签订合同。</w:t>
      </w:r>
    </w:p>
    <w:p w14:paraId="76EAE57E">
      <w:pPr>
        <w:keepNext w:val="0"/>
        <w:keepLines w:val="0"/>
        <w:pageBreakBefore w:val="0"/>
        <w:kinsoku/>
        <w:wordWrap/>
        <w:overflowPunct/>
        <w:topLinePunct w:val="0"/>
        <w:bidi w:val="0"/>
        <w:snapToGrid w:val="0"/>
        <w:spacing w:line="440" w:lineRule="exact"/>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6.验收</w:t>
      </w:r>
    </w:p>
    <w:p w14:paraId="597E326A">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E8F2E86">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14:paraId="0E296E7D">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6.3 </w:t>
      </w:r>
      <w:r>
        <w:rPr>
          <w:rFonts w:hint="eastAsia" w:ascii="仿宋_GB2312" w:hAnsi="仿宋" w:eastAsia="仿宋_GB2312" w:cs="仿宋"/>
          <w:color w:val="auto"/>
          <w:sz w:val="24"/>
          <w:highlight w:val="none"/>
        </w:rPr>
        <w:t>采购人负责加强对中标人的履约管理，并按照采购合同约定，及时向中标人支付采购资金。对于中标人违反采购合同约定的行为，采购人应当及时处理，依法追究其违约责任。</w:t>
      </w:r>
    </w:p>
    <w:p w14:paraId="774C8D38">
      <w:pPr>
        <w:keepNext w:val="0"/>
        <w:keepLines w:val="0"/>
        <w:pageBreakBefore w:val="0"/>
        <w:kinsoku/>
        <w:wordWrap/>
        <w:overflowPunct/>
        <w:topLinePunct w:val="0"/>
        <w:bidi w:val="0"/>
        <w:snapToGrid w:val="0"/>
        <w:spacing w:line="440" w:lineRule="exact"/>
        <w:jc w:val="left"/>
        <w:textAlignment w:val="auto"/>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7.售后服务考核</w:t>
      </w:r>
    </w:p>
    <w:p w14:paraId="4F3D7EF9">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F3E898E">
      <w:pPr>
        <w:keepNext w:val="0"/>
        <w:keepLines w:val="0"/>
        <w:pageBreakBefore w:val="0"/>
        <w:tabs>
          <w:tab w:val="left" w:pos="0"/>
        </w:tabs>
        <w:kinsoku/>
        <w:wordWrap/>
        <w:overflowPunct/>
        <w:topLinePunct w:val="0"/>
        <w:bidi w:val="0"/>
        <w:snapToGrid w:val="0"/>
        <w:spacing w:line="440" w:lineRule="exact"/>
        <w:ind w:firstLine="480"/>
        <w:textAlignment w:val="auto"/>
        <w:rPr>
          <w:rFonts w:hint="eastAsia" w:ascii="仿宋_GB2312" w:hAnsi="仿宋" w:eastAsia="仿宋_GB2312" w:cs="仿宋"/>
          <w:color w:val="auto"/>
          <w:kern w:val="0"/>
          <w:sz w:val="24"/>
          <w:highlight w:val="none"/>
        </w:rPr>
      </w:pPr>
    </w:p>
    <w:p w14:paraId="6FC63472">
      <w:pPr>
        <w:keepNext w:val="0"/>
        <w:keepLines w:val="0"/>
        <w:pageBreakBefore w:val="0"/>
        <w:kinsoku/>
        <w:wordWrap/>
        <w:overflowPunct/>
        <w:topLinePunct w:val="0"/>
        <w:bidi w:val="0"/>
        <w:snapToGrid w:val="0"/>
        <w:spacing w:line="440" w:lineRule="exact"/>
        <w:jc w:val="center"/>
        <w:textAlignment w:val="auto"/>
        <w:outlineLvl w:val="0"/>
        <w:rPr>
          <w:rFonts w:hint="eastAsia"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六、</w:t>
      </w:r>
      <w:r>
        <w:rPr>
          <w:rFonts w:hint="eastAsia" w:ascii="仿宋_GB2312" w:hAnsi="仿宋" w:eastAsia="仿宋_GB2312" w:cs="仿宋"/>
          <w:b/>
          <w:bCs/>
          <w:color w:val="auto"/>
          <w:sz w:val="32"/>
          <w:szCs w:val="20"/>
          <w:highlight w:val="none"/>
        </w:rPr>
        <w:t>询问、质疑与投诉</w:t>
      </w:r>
    </w:p>
    <w:p w14:paraId="22094E4F">
      <w:pPr>
        <w:keepNext w:val="0"/>
        <w:keepLines w:val="0"/>
        <w:pageBreakBefore w:val="0"/>
        <w:kinsoku/>
        <w:wordWrap/>
        <w:overflowPunct/>
        <w:topLinePunct w:val="0"/>
        <w:bidi w:val="0"/>
        <w:snapToGrid w:val="0"/>
        <w:spacing w:line="440" w:lineRule="exact"/>
        <w:textAlignment w:val="auto"/>
        <w:rPr>
          <w:rFonts w:hint="eastAsia" w:ascii="仿宋_GB2312" w:hAnsi="仿宋" w:eastAsia="仿宋_GB2312" w:cs="仿宋"/>
          <w:b/>
          <w:color w:val="auto"/>
          <w:sz w:val="32"/>
          <w:szCs w:val="32"/>
          <w:highlight w:val="none"/>
        </w:rPr>
      </w:pPr>
      <w:r>
        <w:rPr>
          <w:rFonts w:ascii="仿宋_GB2312" w:hAnsi="仿宋" w:eastAsia="仿宋_GB2312" w:cs="仿宋"/>
          <w:b/>
          <w:bCs/>
          <w:color w:val="auto"/>
          <w:sz w:val="24"/>
          <w:szCs w:val="20"/>
          <w:highlight w:val="none"/>
        </w:rPr>
        <w:t>1.在线询问、质疑、投诉</w:t>
      </w:r>
    </w:p>
    <w:p w14:paraId="3C945152">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w:t>
      </w:r>
      <w:r>
        <w:rPr>
          <w:rFonts w:ascii="仿宋_GB2312" w:hAnsi="仿宋" w:eastAsia="仿宋_GB2312" w:cs="仿宋"/>
          <w:color w:val="auto"/>
          <w:sz w:val="24"/>
          <w:szCs w:val="20"/>
          <w:highlight w:val="none"/>
        </w:rPr>
        <w:t>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276CDEE">
      <w:pPr>
        <w:keepNext w:val="0"/>
        <w:keepLines w:val="0"/>
        <w:pageBreakBefore w:val="0"/>
        <w:kinsoku/>
        <w:wordWrap/>
        <w:overflowPunct/>
        <w:topLinePunct w:val="0"/>
        <w:bidi w:val="0"/>
        <w:snapToGrid w:val="0"/>
        <w:spacing w:line="440" w:lineRule="exact"/>
        <w:textAlignment w:val="auto"/>
        <w:rPr>
          <w:rFonts w:hint="eastAsia" w:ascii="仿宋_GB2312" w:hAnsi="仿宋" w:eastAsia="仿宋_GB2312" w:cs="仿宋"/>
          <w:b/>
          <w:color w:val="auto"/>
          <w:sz w:val="32"/>
          <w:szCs w:val="32"/>
          <w:highlight w:val="none"/>
        </w:rPr>
      </w:pPr>
      <w:r>
        <w:rPr>
          <w:rFonts w:ascii="仿宋_GB2312" w:hAnsi="仿宋" w:eastAsia="仿宋_GB2312" w:cs="仿宋"/>
          <w:b/>
          <w:bCs/>
          <w:color w:val="auto"/>
          <w:sz w:val="24"/>
          <w:highlight w:val="none"/>
        </w:rPr>
        <w:t xml:space="preserve">2. </w:t>
      </w:r>
      <w:r>
        <w:rPr>
          <w:rFonts w:hint="eastAsia" w:ascii="仿宋_GB2312" w:hAnsi="仿宋" w:eastAsia="仿宋_GB2312" w:cs="仿宋"/>
          <w:b/>
          <w:bCs/>
          <w:color w:val="auto"/>
          <w:sz w:val="24"/>
          <w:highlight w:val="none"/>
        </w:rPr>
        <w:t>供应商询问</w:t>
      </w:r>
    </w:p>
    <w:p w14:paraId="7296E1EA">
      <w:pPr>
        <w:keepNext w:val="0"/>
        <w:keepLines w:val="0"/>
        <w:pageBreakBefore w:val="0"/>
        <w:kinsoku/>
        <w:wordWrap/>
        <w:overflowPunct/>
        <w:topLinePunct w:val="0"/>
        <w:autoSpaceDE w:val="0"/>
        <w:autoSpaceDN w:val="0"/>
        <w:bidi w:val="0"/>
        <w:snapToGrid w:val="0"/>
        <w:spacing w:line="440" w:lineRule="exact"/>
        <w:ind w:firstLine="480" w:firstLineChars="200"/>
        <w:jc w:val="left"/>
        <w:textAlignment w:val="auto"/>
        <w:rPr>
          <w:rFonts w:hint="eastAsia"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w:t>
      </w:r>
      <w:r>
        <w:rPr>
          <w:rFonts w:ascii="仿宋_GB2312" w:hAnsi="仿宋" w:eastAsia="仿宋_GB2312" w:cs="仿宋"/>
          <w:color w:val="auto"/>
          <w:kern w:val="0"/>
          <w:sz w:val="24"/>
          <w:highlight w:val="none"/>
          <w:lang w:val="zh-CN"/>
        </w:rPr>
        <w:t>3个工作日内对供应商依法提出的询问作出答复，但答复的内容不得涉及商业秘密。供应商提出的询问超出采购人对采购代理机构委托授权范围的，采购代理机构应当告知供应商向采购人提出。</w:t>
      </w:r>
    </w:p>
    <w:p w14:paraId="402F3EB6">
      <w:pPr>
        <w:keepNext w:val="0"/>
        <w:keepLines w:val="0"/>
        <w:pageBreakBefore w:val="0"/>
        <w:kinsoku/>
        <w:wordWrap/>
        <w:overflowPunct/>
        <w:topLinePunct w:val="0"/>
        <w:bidi w:val="0"/>
        <w:snapToGrid w:val="0"/>
        <w:spacing w:line="440" w:lineRule="exact"/>
        <w:textAlignment w:val="auto"/>
        <w:rPr>
          <w:rFonts w:hint="eastAsia" w:ascii="仿宋_GB2312" w:hAnsi="仿宋" w:eastAsia="仿宋_GB2312" w:cs="仿宋"/>
          <w:b/>
          <w:color w:val="auto"/>
          <w:sz w:val="32"/>
          <w:szCs w:val="32"/>
          <w:highlight w:val="none"/>
        </w:rPr>
      </w:pPr>
      <w:r>
        <w:rPr>
          <w:rFonts w:ascii="仿宋_GB2312" w:hAnsi="仿宋" w:eastAsia="仿宋_GB2312" w:cs="仿宋"/>
          <w:b/>
          <w:bCs/>
          <w:color w:val="auto"/>
          <w:sz w:val="24"/>
          <w:highlight w:val="none"/>
        </w:rPr>
        <w:t xml:space="preserve">3. </w:t>
      </w:r>
      <w:r>
        <w:rPr>
          <w:rFonts w:hint="eastAsia" w:ascii="仿宋_GB2312" w:hAnsi="仿宋" w:eastAsia="仿宋_GB2312" w:cs="仿宋"/>
          <w:b/>
          <w:bCs/>
          <w:color w:val="auto"/>
          <w:sz w:val="24"/>
          <w:highlight w:val="none"/>
        </w:rPr>
        <w:t>供应商质疑</w:t>
      </w:r>
    </w:p>
    <w:p w14:paraId="290CADC0">
      <w:pPr>
        <w:keepNext w:val="0"/>
        <w:keepLines w:val="0"/>
        <w:pageBreakBefore w:val="0"/>
        <w:kinsoku/>
        <w:wordWrap/>
        <w:overflowPunct/>
        <w:topLinePunct w:val="0"/>
        <w:bidi w:val="0"/>
        <w:snapToGrid w:val="0"/>
        <w:spacing w:line="440" w:lineRule="exact"/>
        <w:ind w:firstLine="482" w:firstLineChars="200"/>
        <w:textAlignment w:val="auto"/>
        <w:rPr>
          <w:rFonts w:hint="eastAsia" w:ascii="仿宋_GB2312" w:hAnsi="仿宋" w:eastAsia="仿宋_GB2312" w:cs="仿宋"/>
          <w:b/>
          <w:color w:val="auto"/>
          <w:sz w:val="32"/>
          <w:szCs w:val="32"/>
          <w:highlight w:val="none"/>
        </w:rPr>
      </w:pPr>
      <w:r>
        <w:rPr>
          <w:rFonts w:ascii="仿宋_GB2312" w:hAnsi="仿宋" w:eastAsia="仿宋_GB2312" w:cs="仿宋"/>
          <w:b/>
          <w:bCs/>
          <w:color w:val="auto"/>
          <w:kern w:val="0"/>
          <w:sz w:val="24"/>
          <w:szCs w:val="20"/>
          <w:highlight w:val="none"/>
          <w:lang w:val="zh-CN"/>
        </w:rPr>
        <w:t>3</w:t>
      </w:r>
      <w:r>
        <w:rPr>
          <w:rFonts w:ascii="仿宋_GB2312" w:hAnsi="仿宋" w:eastAsia="仿宋_GB2312" w:cs="仿宋"/>
          <w:b/>
          <w:bCs/>
          <w:color w:val="auto"/>
          <w:sz w:val="24"/>
          <w:szCs w:val="20"/>
          <w:highlight w:val="none"/>
        </w:rPr>
        <w:t>.1质疑提出时效</w:t>
      </w:r>
    </w:p>
    <w:p w14:paraId="79A38B6C">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b/>
          <w:color w:val="auto"/>
          <w:sz w:val="32"/>
          <w:szCs w:val="32"/>
          <w:highlight w:val="none"/>
        </w:rPr>
      </w:pPr>
      <w:r>
        <w:rPr>
          <w:rFonts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14:paraId="4A7254DB">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b/>
          <w:color w:val="auto"/>
          <w:sz w:val="32"/>
          <w:szCs w:val="32"/>
          <w:highlight w:val="none"/>
        </w:rPr>
      </w:pPr>
      <w:r>
        <w:rPr>
          <w:rFonts w:ascii="仿宋_GB2312" w:hAnsi="仿宋" w:eastAsia="仿宋_GB2312" w:cs="仿宋"/>
          <w:color w:val="auto"/>
          <w:kern w:val="0"/>
          <w:sz w:val="24"/>
          <w:szCs w:val="20"/>
          <w:highlight w:val="none"/>
          <w:lang w:val="zh-CN"/>
        </w:rPr>
        <w:t>3</w:t>
      </w:r>
      <w:r>
        <w:rPr>
          <w:rFonts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43CC23A">
      <w:pPr>
        <w:keepNext w:val="0"/>
        <w:keepLines w:val="0"/>
        <w:pageBreakBefore w:val="0"/>
        <w:widowControl/>
        <w:kinsoku/>
        <w:wordWrap/>
        <w:overflowPunct/>
        <w:topLinePunct w:val="0"/>
        <w:bidi w:val="0"/>
        <w:snapToGrid w:val="0"/>
        <w:spacing w:line="440" w:lineRule="exact"/>
        <w:ind w:firstLine="434" w:firstLineChars="181"/>
        <w:textAlignment w:val="auto"/>
        <w:rPr>
          <w:rFonts w:hint="eastAsia" w:ascii="仿宋_GB2312" w:hAnsi="仿宋" w:eastAsia="仿宋_GB2312" w:cs="仿宋"/>
          <w:b/>
          <w:color w:val="auto"/>
          <w:sz w:val="32"/>
          <w:szCs w:val="32"/>
          <w:highlight w:val="none"/>
        </w:rPr>
      </w:pPr>
      <w:r>
        <w:rPr>
          <w:rFonts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2DA86E2C">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b/>
          <w:color w:val="auto"/>
          <w:sz w:val="32"/>
          <w:szCs w:val="32"/>
          <w:highlight w:val="none"/>
        </w:rPr>
      </w:pPr>
      <w:r>
        <w:rPr>
          <w:rFonts w:ascii="仿宋_GB2312" w:hAnsi="仿宋" w:eastAsia="仿宋_GB2312" w:cs="仿宋"/>
          <w:color w:val="auto"/>
          <w:sz w:val="24"/>
          <w:szCs w:val="20"/>
          <w:highlight w:val="none"/>
        </w:rPr>
        <w:t>3.1.2.2对采购过程提出质疑的，质疑期限为各采购程序环节结束之日起计算。</w:t>
      </w:r>
    </w:p>
    <w:p w14:paraId="48275BEC">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b/>
          <w:color w:val="auto"/>
          <w:sz w:val="32"/>
          <w:szCs w:val="32"/>
          <w:highlight w:val="none"/>
        </w:rPr>
      </w:pPr>
      <w:r>
        <w:rPr>
          <w:rFonts w:ascii="仿宋_GB2312" w:hAnsi="仿宋" w:eastAsia="仿宋_GB2312" w:cs="仿宋"/>
          <w:color w:val="auto"/>
          <w:sz w:val="24"/>
          <w:szCs w:val="20"/>
          <w:highlight w:val="none"/>
        </w:rPr>
        <w:t>3.1.2.3对采购结果提出质疑的，质疑期限自采购结果公告期限届满之日起计算。</w:t>
      </w:r>
    </w:p>
    <w:p w14:paraId="5CC762D7">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b/>
          <w:color w:val="auto"/>
          <w:sz w:val="32"/>
          <w:szCs w:val="32"/>
          <w:highlight w:val="none"/>
        </w:rPr>
      </w:pPr>
      <w:r>
        <w:rPr>
          <w:rFonts w:ascii="仿宋_GB2312" w:hAnsi="仿宋" w:eastAsia="仿宋_GB2312" w:cs="仿宋"/>
          <w:color w:val="auto"/>
          <w:sz w:val="24"/>
          <w:szCs w:val="20"/>
          <w:highlight w:val="none"/>
        </w:rPr>
        <w:t>3.1.2.4对同一采购程序环节的质疑，供应商须一次性提出。</w:t>
      </w:r>
    </w:p>
    <w:p w14:paraId="36AAEA0A">
      <w:pPr>
        <w:keepNext w:val="0"/>
        <w:keepLines w:val="0"/>
        <w:pageBreakBefore w:val="0"/>
        <w:kinsoku/>
        <w:wordWrap/>
        <w:overflowPunct/>
        <w:topLinePunct w:val="0"/>
        <w:bidi w:val="0"/>
        <w:snapToGrid w:val="0"/>
        <w:spacing w:line="440" w:lineRule="exact"/>
        <w:ind w:firstLine="482" w:firstLineChars="200"/>
        <w:textAlignment w:val="auto"/>
        <w:rPr>
          <w:rFonts w:hint="eastAsia" w:ascii="仿宋_GB2312" w:hAnsi="仿宋" w:eastAsia="仿宋_GB2312" w:cs="仿宋"/>
          <w:b/>
          <w:color w:val="auto"/>
          <w:sz w:val="32"/>
          <w:szCs w:val="32"/>
          <w:highlight w:val="none"/>
        </w:rPr>
      </w:pPr>
      <w:r>
        <w:rPr>
          <w:rFonts w:ascii="仿宋_GB2312" w:hAnsi="仿宋" w:eastAsia="仿宋_GB2312" w:cs="仿宋"/>
          <w:b/>
          <w:bCs/>
          <w:color w:val="auto"/>
          <w:kern w:val="0"/>
          <w:sz w:val="24"/>
          <w:szCs w:val="20"/>
          <w:highlight w:val="none"/>
          <w:lang w:val="zh-CN"/>
        </w:rPr>
        <w:t>3.</w:t>
      </w:r>
      <w:r>
        <w:rPr>
          <w:rFonts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14:paraId="4D6A5C0A">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b/>
          <w:color w:val="auto"/>
          <w:sz w:val="32"/>
          <w:szCs w:val="32"/>
          <w:highlight w:val="none"/>
        </w:rPr>
      </w:pPr>
      <w:r>
        <w:rPr>
          <w:rFonts w:ascii="仿宋_GB2312" w:hAnsi="仿宋" w:eastAsia="仿宋_GB2312" w:cs="仿宋"/>
          <w:color w:val="auto"/>
          <w:sz w:val="24"/>
          <w:szCs w:val="20"/>
          <w:highlight w:val="none"/>
        </w:rPr>
        <w:t>3.2.1供应商提出质疑应当提交质疑函和必要的证明材料。质疑函应当包括下列内容：</w:t>
      </w:r>
    </w:p>
    <w:p w14:paraId="754437FD">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14:paraId="3D1C10B8">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14:paraId="343009F6">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14:paraId="6F657EDB">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14:paraId="7873B785">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14:paraId="46563B60">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14:paraId="313A2C19">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1A30A019">
      <w:pPr>
        <w:keepNext w:val="0"/>
        <w:keepLines w:val="0"/>
        <w:pageBreakBefore w:val="0"/>
        <w:kinsoku/>
        <w:wordWrap/>
        <w:overflowPunct/>
        <w:topLinePunct w:val="0"/>
        <w:bidi w:val="0"/>
        <w:snapToGrid w:val="0"/>
        <w:spacing w:line="440" w:lineRule="exact"/>
        <w:ind w:firstLine="482" w:firstLineChars="200"/>
        <w:textAlignment w:val="auto"/>
        <w:rPr>
          <w:rFonts w:hint="eastAsia"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w:t>
      </w:r>
      <w:r>
        <w:rPr>
          <w:rFonts w:ascii="仿宋_GB2312" w:hAnsi="仿宋" w:eastAsia="仿宋_GB2312" w:cs="仿宋"/>
          <w:b/>
          <w:bCs/>
          <w:color w:val="auto"/>
          <w:sz w:val="24"/>
          <w:szCs w:val="20"/>
          <w:highlight w:val="none"/>
        </w:rPr>
        <w:t>1。</w:t>
      </w:r>
    </w:p>
    <w:p w14:paraId="4A357DA7">
      <w:pPr>
        <w:keepNext w:val="0"/>
        <w:keepLines w:val="0"/>
        <w:pageBreakBefore w:val="0"/>
        <w:kinsoku/>
        <w:wordWrap/>
        <w:overflowPunct/>
        <w:topLinePunct w:val="0"/>
        <w:bidi w:val="0"/>
        <w:snapToGrid w:val="0"/>
        <w:spacing w:line="440" w:lineRule="exact"/>
        <w:textAlignment w:val="auto"/>
        <w:rPr>
          <w:rFonts w:hint="eastAsia" w:ascii="仿宋_GB2312" w:hAnsi="仿宋" w:eastAsia="仿宋_GB2312" w:cs="仿宋"/>
          <w:b/>
          <w:color w:val="auto"/>
          <w:sz w:val="32"/>
          <w:szCs w:val="32"/>
          <w:highlight w:val="none"/>
        </w:rPr>
      </w:pPr>
      <w:r>
        <w:rPr>
          <w:rFonts w:ascii="仿宋_GB2312" w:hAnsi="仿宋" w:eastAsia="仿宋_GB2312" w:cs="仿宋"/>
          <w:b/>
          <w:bCs/>
          <w:color w:val="auto"/>
          <w:sz w:val="24"/>
          <w:highlight w:val="none"/>
        </w:rPr>
        <w:t>4.供应商投诉</w:t>
      </w:r>
    </w:p>
    <w:p w14:paraId="24041454">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b/>
          <w:color w:val="auto"/>
          <w:sz w:val="32"/>
          <w:szCs w:val="32"/>
          <w:highlight w:val="none"/>
        </w:rPr>
      </w:pPr>
      <w:r>
        <w:rPr>
          <w:rFonts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0A030FE7">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b/>
          <w:color w:val="auto"/>
          <w:sz w:val="32"/>
          <w:szCs w:val="32"/>
          <w:highlight w:val="none"/>
        </w:rPr>
      </w:pPr>
      <w:r>
        <w:rPr>
          <w:rFonts w:ascii="仿宋_GB2312" w:hAnsi="仿宋" w:eastAsia="仿宋_GB2312" w:cs="仿宋"/>
          <w:color w:val="auto"/>
          <w:sz w:val="24"/>
          <w:szCs w:val="20"/>
          <w:highlight w:val="none"/>
        </w:rPr>
        <w:t>4.2供应商投诉的事项不得超出已质疑事项的范围，基于质疑答复内容提出的投诉事项除外。</w:t>
      </w:r>
    </w:p>
    <w:p w14:paraId="59D3C856">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b/>
          <w:color w:val="auto"/>
          <w:sz w:val="32"/>
          <w:szCs w:val="32"/>
          <w:highlight w:val="none"/>
        </w:rPr>
      </w:pPr>
      <w:r>
        <w:rPr>
          <w:rFonts w:ascii="仿宋_GB2312" w:hAnsi="仿宋" w:eastAsia="仿宋_GB2312" w:cs="仿宋"/>
          <w:color w:val="auto"/>
          <w:sz w:val="24"/>
          <w:szCs w:val="20"/>
          <w:highlight w:val="none"/>
        </w:rPr>
        <w:t>4.3供应商投诉应当有明确的请求和必要的证明材料。</w:t>
      </w:r>
    </w:p>
    <w:p w14:paraId="5A60D298">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_GB2312" w:hAnsi="仿宋" w:eastAsia="仿宋_GB2312" w:cs="仿宋"/>
          <w:b/>
          <w:color w:val="auto"/>
          <w:sz w:val="32"/>
          <w:szCs w:val="32"/>
          <w:highlight w:val="none"/>
        </w:rPr>
      </w:pPr>
      <w:r>
        <w:rPr>
          <w:rFonts w:ascii="仿宋_GB2312" w:hAnsi="仿宋" w:eastAsia="仿宋_GB2312" w:cs="仿宋"/>
          <w:color w:val="auto"/>
          <w:sz w:val="24"/>
          <w:szCs w:val="20"/>
          <w:highlight w:val="none"/>
        </w:rPr>
        <w:t>4.4以联合体形式参加政府采购活动的，其投诉应当由组成联合体的所有供应商共同提出。</w:t>
      </w:r>
    </w:p>
    <w:p w14:paraId="4419859D">
      <w:pPr>
        <w:keepNext w:val="0"/>
        <w:keepLines w:val="0"/>
        <w:pageBreakBefore w:val="0"/>
        <w:kinsoku/>
        <w:wordWrap/>
        <w:overflowPunct/>
        <w:topLinePunct w:val="0"/>
        <w:bidi w:val="0"/>
        <w:snapToGrid w:val="0"/>
        <w:spacing w:line="440" w:lineRule="exact"/>
        <w:textAlignment w:val="auto"/>
        <w:outlineLvl w:val="0"/>
        <w:rPr>
          <w:rFonts w:hint="eastAsia"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w:t>
      </w:r>
      <w:r>
        <w:rPr>
          <w:rFonts w:ascii="仿宋_GB2312" w:hAnsi="仿宋" w:eastAsia="仿宋_GB2312" w:cs="仿宋"/>
          <w:b/>
          <w:bCs/>
          <w:color w:val="auto"/>
          <w:sz w:val="24"/>
          <w:szCs w:val="20"/>
          <w:highlight w:val="none"/>
        </w:rPr>
        <w:t>2。</w:t>
      </w:r>
    </w:p>
    <w:p w14:paraId="1B9F6B2D">
      <w:pPr>
        <w:pageBreakBefore/>
        <w:snapToGrid w:val="0"/>
        <w:spacing w:line="800" w:lineRule="exact"/>
        <w:jc w:val="center"/>
        <w:rPr>
          <w:rFonts w:hint="eastAsia"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第三部分招标项目范围及要求</w:t>
      </w:r>
    </w:p>
    <w:p w14:paraId="03AB374F">
      <w:pPr>
        <w:spacing w:line="440" w:lineRule="exact"/>
        <w:ind w:right="420"/>
        <w:rPr>
          <w:rFonts w:hint="eastAsia" w:ascii="仿宋_GB2312" w:hAnsi="新宋体" w:eastAsia="仿宋_GB2312" w:cs="Arial"/>
          <w:b/>
          <w:bCs/>
          <w:color w:val="auto"/>
          <w:sz w:val="24"/>
          <w:highlight w:val="none"/>
        </w:rPr>
      </w:pPr>
      <w:bookmarkStart w:id="4" w:name="_Toc151354173"/>
      <w:bookmarkStart w:id="5" w:name="_Toc84325981"/>
      <w:bookmarkStart w:id="6" w:name="_Toc81372787"/>
      <w:bookmarkStart w:id="7" w:name="_Toc80157775"/>
      <w:bookmarkStart w:id="8" w:name="_Toc81372964"/>
      <w:r>
        <w:rPr>
          <w:rFonts w:ascii="仿宋_GB2312" w:hAnsi="新宋体" w:eastAsia="仿宋_GB2312" w:cs="Arial"/>
          <w:b/>
          <w:bCs/>
          <w:color w:val="auto"/>
          <w:sz w:val="24"/>
          <w:highlight w:val="none"/>
          <w:bdr w:val="single" w:color="auto" w:sz="4" w:space="0"/>
        </w:rPr>
        <w:t>01标</w:t>
      </w:r>
      <w:bookmarkStart w:id="9" w:name="_Toc32678"/>
      <w:bookmarkStart w:id="10" w:name="_Toc7206"/>
      <w:r>
        <w:rPr>
          <w:rFonts w:hint="eastAsia" w:ascii="仿宋_GB2312" w:hAnsi="新宋体" w:eastAsia="仿宋_GB2312" w:cs="Arial"/>
          <w:b/>
          <w:bCs/>
          <w:color w:val="auto"/>
          <w:sz w:val="24"/>
          <w:highlight w:val="none"/>
          <w:lang w:eastAsia="zh-CN"/>
        </w:rPr>
        <w:t>绍兴市政务服务办公室</w:t>
      </w:r>
      <w:r>
        <w:rPr>
          <w:rFonts w:hint="eastAsia" w:ascii="仿宋_GB2312" w:hAnsi="新宋体" w:eastAsia="仿宋_GB2312" w:cs="Arial"/>
          <w:b/>
          <w:bCs/>
          <w:color w:val="auto"/>
          <w:sz w:val="24"/>
          <w:highlight w:val="none"/>
        </w:rPr>
        <w:t>办公楼搬迁--厨房设备采购项目</w:t>
      </w:r>
    </w:p>
    <w:p w14:paraId="2A01E406">
      <w:pPr>
        <w:spacing w:line="440" w:lineRule="exact"/>
        <w:ind w:right="420"/>
        <w:rPr>
          <w:rFonts w:hint="eastAsia" w:ascii="仿宋_GB2312" w:hAnsi="新宋体" w:eastAsia="仿宋_GB2312" w:cs="Arial"/>
          <w:b/>
          <w:bCs/>
          <w:color w:val="auto"/>
          <w:sz w:val="24"/>
          <w:highlight w:val="none"/>
          <w:lang w:eastAsia="zh-CN"/>
        </w:rPr>
      </w:pPr>
      <w:r>
        <w:rPr>
          <w:rFonts w:hint="eastAsia" w:ascii="仿宋_GB2312" w:hAnsi="新宋体" w:eastAsia="仿宋_GB2312" w:cs="Arial"/>
          <w:b/>
          <w:bCs/>
          <w:color w:val="auto"/>
          <w:sz w:val="24"/>
          <w:highlight w:val="none"/>
          <w:lang w:eastAsia="zh-CN"/>
        </w:rPr>
        <w:t>注：</w:t>
      </w:r>
    </w:p>
    <w:p w14:paraId="3FFD4321">
      <w:pPr>
        <w:numPr>
          <w:ilvl w:val="0"/>
          <w:numId w:val="6"/>
        </w:numPr>
        <w:spacing w:line="440" w:lineRule="exact"/>
        <w:ind w:right="420"/>
        <w:rPr>
          <w:rFonts w:hint="default" w:ascii="仿宋_GB2312" w:hAnsi="新宋体" w:eastAsia="仿宋_GB2312" w:cs="Arial"/>
          <w:b/>
          <w:bCs/>
          <w:color w:val="auto"/>
          <w:sz w:val="24"/>
          <w:highlight w:val="none"/>
          <w:lang w:val="en-US" w:eastAsia="zh-CN"/>
        </w:rPr>
      </w:pPr>
      <w:r>
        <w:rPr>
          <w:rFonts w:hint="eastAsia" w:ascii="仿宋_GB2312" w:hAnsi="新宋体" w:eastAsia="仿宋_GB2312" w:cs="Arial"/>
          <w:b/>
          <w:bCs/>
          <w:color w:val="auto"/>
          <w:sz w:val="24"/>
          <w:highlight w:val="none"/>
          <w:lang w:val="en-US" w:eastAsia="zh-CN"/>
        </w:rPr>
        <w:t>下表涉及的厚度等尺寸以及电压、功率、容量等数值为最低配置要求，允许正偏离。</w:t>
      </w:r>
    </w:p>
    <w:p w14:paraId="7DF49E76">
      <w:pPr>
        <w:numPr>
          <w:ilvl w:val="0"/>
          <w:numId w:val="6"/>
        </w:numPr>
        <w:spacing w:line="440" w:lineRule="exact"/>
        <w:ind w:right="420"/>
        <w:rPr>
          <w:rFonts w:hint="default" w:ascii="仿宋_GB2312" w:hAnsi="新宋体" w:eastAsia="仿宋_GB2312" w:cs="Arial"/>
          <w:b/>
          <w:bCs/>
          <w:color w:val="auto"/>
          <w:sz w:val="24"/>
          <w:highlight w:val="none"/>
          <w:lang w:val="en-US" w:eastAsia="zh-CN"/>
        </w:rPr>
      </w:pPr>
      <w:r>
        <w:rPr>
          <w:rFonts w:hint="eastAsia" w:ascii="仿宋_GB2312" w:hAnsi="新宋体" w:eastAsia="仿宋_GB2312" w:cs="Arial"/>
          <w:b/>
          <w:bCs/>
          <w:color w:val="auto"/>
          <w:sz w:val="24"/>
          <w:highlight w:val="none"/>
          <w:lang w:val="en-US" w:eastAsia="zh-CN"/>
        </w:rPr>
        <w:t>除指定备注投标时需提供食品接触产品安全认证及卫生认证要求以外，其余食品直接接触的厂制品（包括货架、水池、工作台等），也均要求符合食品接触产品安全认证及卫生认证要求，仅在供货时提供相关证明材料。</w:t>
      </w:r>
    </w:p>
    <w:p w14:paraId="4EE09B19">
      <w:pPr>
        <w:numPr>
          <w:ilvl w:val="0"/>
          <w:numId w:val="6"/>
        </w:numPr>
        <w:spacing w:line="440" w:lineRule="exact"/>
        <w:ind w:right="420"/>
        <w:rPr>
          <w:rFonts w:hint="default" w:ascii="仿宋_GB2312" w:hAnsi="新宋体" w:eastAsia="仿宋_GB2312" w:cs="Arial"/>
          <w:b/>
          <w:bCs/>
          <w:color w:val="auto"/>
          <w:sz w:val="24"/>
          <w:highlight w:val="none"/>
          <w:lang w:val="en-US" w:eastAsia="zh-CN"/>
        </w:rPr>
      </w:pPr>
      <w:r>
        <w:rPr>
          <w:rFonts w:hint="eastAsia" w:ascii="仿宋_GB2312" w:hAnsi="新宋体" w:eastAsia="仿宋_GB2312" w:cs="Arial"/>
          <w:b/>
          <w:bCs/>
          <w:color w:val="auto"/>
          <w:sz w:val="24"/>
          <w:highlight w:val="none"/>
          <w:lang w:val="en-US" w:eastAsia="zh-CN"/>
        </w:rPr>
        <w:t>采购清单中的自备设施设备为采购人利旧的，投标人无需报价，但在平面布置时需综合考虑。</w:t>
      </w:r>
    </w:p>
    <w:p w14:paraId="2E0B7099">
      <w:pPr>
        <w:numPr>
          <w:ilvl w:val="0"/>
          <w:numId w:val="0"/>
        </w:numPr>
        <w:spacing w:line="440" w:lineRule="exact"/>
        <w:ind w:right="420" w:rightChars="0"/>
        <w:rPr>
          <w:rFonts w:hint="default" w:ascii="仿宋_GB2312" w:hAnsi="新宋体" w:eastAsia="仿宋_GB2312" w:cs="Arial"/>
          <w:b/>
          <w:bCs/>
          <w:color w:val="auto"/>
          <w:sz w:val="24"/>
          <w:highlight w:val="none"/>
          <w:lang w:val="en-US" w:eastAsia="zh-CN"/>
        </w:rPr>
      </w:pPr>
      <w:r>
        <w:rPr>
          <w:rFonts w:hint="eastAsia" w:ascii="仿宋_GB2312" w:hAnsi="新宋体" w:eastAsia="仿宋_GB2312" w:cs="Arial"/>
          <w:b/>
          <w:bCs/>
          <w:color w:val="auto"/>
          <w:sz w:val="24"/>
          <w:highlight w:val="none"/>
          <w:lang w:val="en-US" w:eastAsia="zh-CN"/>
        </w:rPr>
        <w:t>（4）涉及各类品牌、型号，则所述品牌、型号是结合实际现有情况的推荐性参考方案，投标人也可根据文件的要求推荐性能相当或高于、服务条款相等或高于、符合采购人实际业务需求其他同档次优质品牌的产品，进行方案优化。</w:t>
      </w:r>
    </w:p>
    <w:p w14:paraId="576B8161">
      <w:pPr>
        <w:spacing w:line="440" w:lineRule="exact"/>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（一）采购清单</w:t>
      </w:r>
    </w:p>
    <w:tbl>
      <w:tblPr>
        <w:tblStyle w:val="67"/>
        <w:tblW w:w="9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4338"/>
        <w:gridCol w:w="1450"/>
        <w:gridCol w:w="643"/>
        <w:gridCol w:w="843"/>
        <w:gridCol w:w="1399"/>
      </w:tblGrid>
      <w:tr w14:paraId="36CCC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blHeader/>
          <w:jc w:val="center"/>
        </w:trPr>
        <w:tc>
          <w:tcPr>
            <w:tcW w:w="713" w:type="dxa"/>
            <w:vAlign w:val="center"/>
          </w:tcPr>
          <w:p w14:paraId="664D595B">
            <w:pPr>
              <w:keepNext w:val="0"/>
              <w:keepLines w:val="0"/>
              <w:suppressLineNumbers w:val="0"/>
              <w:spacing w:before="0" w:beforeAutospacing="0" w:after="0" w:afterAutospacing="0"/>
              <w:ind w:left="0" w:right="0"/>
              <w:jc w:val="cente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序号</w:t>
            </w:r>
          </w:p>
        </w:tc>
        <w:tc>
          <w:tcPr>
            <w:tcW w:w="4338" w:type="dxa"/>
            <w:vAlign w:val="center"/>
          </w:tcPr>
          <w:p w14:paraId="0E70AA3F">
            <w:pPr>
              <w:keepNext w:val="0"/>
              <w:keepLines w:val="0"/>
              <w:suppressLineNumbers w:val="0"/>
              <w:spacing w:before="0" w:beforeAutospacing="0" w:after="0" w:afterAutospacing="0"/>
              <w:ind w:left="0" w:right="0"/>
              <w:jc w:val="cente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名称及参数</w:t>
            </w:r>
          </w:p>
        </w:tc>
        <w:tc>
          <w:tcPr>
            <w:tcW w:w="1450" w:type="dxa"/>
            <w:vAlign w:val="center"/>
          </w:tcPr>
          <w:p w14:paraId="56236FBF">
            <w:pPr>
              <w:keepNext w:val="0"/>
              <w:keepLines w:val="0"/>
              <w:suppressLineNumbers w:val="0"/>
              <w:spacing w:before="0" w:beforeAutospacing="0" w:after="0" w:afterAutospacing="0"/>
              <w:ind w:left="0" w:right="0"/>
              <w:jc w:val="center"/>
              <w:rPr>
                <w:rFonts w:hint="eastAsia" w:ascii="宋体" w:hAnsi="宋体" w:eastAsia="宋体" w:cs="宋体"/>
                <w:b/>
                <w:bCs/>
                <w:color w:val="auto"/>
                <w:sz w:val="22"/>
                <w:szCs w:val="22"/>
                <w:highlight w:val="none"/>
                <w:lang w:eastAsia="zh-CN"/>
              </w:rPr>
            </w:pPr>
            <w:r>
              <w:rPr>
                <w:rFonts w:hint="eastAsia" w:ascii="宋体" w:hAnsi="宋体" w:cs="宋体"/>
                <w:b/>
                <w:bCs/>
                <w:color w:val="auto"/>
                <w:sz w:val="22"/>
                <w:szCs w:val="22"/>
                <w:highlight w:val="none"/>
                <w:lang w:val="en-US" w:eastAsia="zh-CN"/>
              </w:rPr>
              <w:t>规格（mm）</w:t>
            </w:r>
          </w:p>
        </w:tc>
        <w:tc>
          <w:tcPr>
            <w:tcW w:w="643" w:type="dxa"/>
            <w:vAlign w:val="center"/>
          </w:tcPr>
          <w:p w14:paraId="54EF3784">
            <w:pPr>
              <w:keepNext w:val="0"/>
              <w:keepLines w:val="0"/>
              <w:suppressLineNumbers w:val="0"/>
              <w:spacing w:before="0" w:beforeAutospacing="0" w:after="0" w:afterAutospacing="0"/>
              <w:ind w:left="0" w:right="0"/>
              <w:jc w:val="cente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单位</w:t>
            </w:r>
          </w:p>
        </w:tc>
        <w:tc>
          <w:tcPr>
            <w:tcW w:w="843" w:type="dxa"/>
            <w:vAlign w:val="center"/>
          </w:tcPr>
          <w:p w14:paraId="49A8E5D3">
            <w:pPr>
              <w:keepNext w:val="0"/>
              <w:keepLines w:val="0"/>
              <w:suppressLineNumbers w:val="0"/>
              <w:spacing w:before="0" w:beforeAutospacing="0" w:after="0" w:afterAutospacing="0"/>
              <w:ind w:left="0" w:right="0"/>
              <w:jc w:val="cente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数量</w:t>
            </w:r>
          </w:p>
        </w:tc>
        <w:tc>
          <w:tcPr>
            <w:tcW w:w="1399" w:type="dxa"/>
            <w:vAlign w:val="center"/>
          </w:tcPr>
          <w:p w14:paraId="284A6B95">
            <w:pPr>
              <w:keepNext w:val="0"/>
              <w:keepLines w:val="0"/>
              <w:suppressLineNumbers w:val="0"/>
              <w:spacing w:before="0" w:beforeAutospacing="0" w:after="0" w:afterAutospacing="0"/>
              <w:ind w:left="0" w:right="0"/>
              <w:jc w:val="cente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参考图片</w:t>
            </w:r>
          </w:p>
        </w:tc>
      </w:tr>
      <w:tr w14:paraId="6A009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1" w:type="dxa"/>
            <w:gridSpan w:val="2"/>
            <w:vAlign w:val="center"/>
          </w:tcPr>
          <w:p w14:paraId="4479A573">
            <w:pPr>
              <w:keepNext w:val="0"/>
              <w:keepLines w:val="0"/>
              <w:suppressLineNumbers w:val="0"/>
              <w:spacing w:before="0" w:beforeAutospacing="0" w:after="0" w:afterAutospacing="0"/>
              <w:ind w:left="0" w:right="0"/>
              <w:jc w:val="left"/>
              <w:rPr>
                <w:rFonts w:hint="eastAsia" w:ascii="宋体" w:hAnsi="宋体" w:cs="宋体"/>
                <w:color w:val="auto"/>
                <w:sz w:val="32"/>
                <w:szCs w:val="32"/>
                <w:highlight w:val="none"/>
              </w:rPr>
            </w:pPr>
            <w:r>
              <w:rPr>
                <w:rFonts w:hint="eastAsia" w:ascii="宋体" w:hAnsi="宋体" w:cs="宋体"/>
                <w:b/>
                <w:bCs/>
                <w:color w:val="auto"/>
                <w:sz w:val="32"/>
                <w:szCs w:val="32"/>
                <w:highlight w:val="none"/>
              </w:rPr>
              <w:t>冷藏库</w:t>
            </w:r>
          </w:p>
        </w:tc>
        <w:tc>
          <w:tcPr>
            <w:tcW w:w="4335" w:type="dxa"/>
            <w:gridSpan w:val="4"/>
            <w:vAlign w:val="center"/>
          </w:tcPr>
          <w:p w14:paraId="780C896D">
            <w:pPr>
              <w:keepNext w:val="0"/>
              <w:keepLines w:val="0"/>
              <w:suppressLineNumbers w:val="0"/>
              <w:spacing w:before="0" w:beforeAutospacing="0" w:after="0" w:afterAutospacing="0"/>
              <w:ind w:left="0" w:right="0"/>
              <w:jc w:val="left"/>
              <w:rPr>
                <w:rFonts w:hint="eastAsia" w:ascii="宋体" w:hAnsi="宋体" w:cs="宋体"/>
                <w:b/>
                <w:bCs/>
                <w:color w:val="auto"/>
                <w:sz w:val="32"/>
                <w:szCs w:val="32"/>
                <w:highlight w:val="none"/>
              </w:rPr>
            </w:pPr>
          </w:p>
        </w:tc>
      </w:tr>
      <w:tr w14:paraId="6B8EF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62F1D239">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4338" w:type="dxa"/>
            <w:vAlign w:val="center"/>
          </w:tcPr>
          <w:p w14:paraId="25B00FA0">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冷藏库</w:t>
            </w:r>
          </w:p>
          <w:p w14:paraId="6D7B70FD">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说明：温度-5℃-5℃。</w:t>
            </w:r>
          </w:p>
          <w:p w14:paraId="650430D7">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制冷机组</w:t>
            </w:r>
            <w:r>
              <w:rPr>
                <w:rFonts w:hint="eastAsia" w:ascii="宋体" w:hAnsi="宋体" w:cs="宋体"/>
                <w:strike w:val="0"/>
                <w:dstrike w:val="0"/>
                <w:color w:val="auto"/>
                <w:sz w:val="22"/>
                <w:szCs w:val="22"/>
                <w:highlight w:val="none"/>
                <w:lang w:eastAsia="zh-CN"/>
              </w:rPr>
              <w:t>：</w:t>
            </w:r>
            <w:r>
              <w:rPr>
                <w:rFonts w:hint="eastAsia" w:ascii="宋体" w:hAnsi="宋体" w:cs="宋体"/>
                <w:strike w:val="0"/>
                <w:dstrike w:val="0"/>
                <w:color w:val="auto"/>
                <w:sz w:val="22"/>
                <w:szCs w:val="22"/>
                <w:highlight w:val="none"/>
              </w:rPr>
              <w:t>选用</w:t>
            </w:r>
            <w:r>
              <w:rPr>
                <w:rStyle w:val="82"/>
                <w:rFonts w:hint="eastAsia"/>
                <w:strike w:val="0"/>
                <w:dstrike w:val="0"/>
                <w:color w:val="auto"/>
                <w:highlight w:val="none"/>
                <w:lang w:val="en-US" w:eastAsia="zh-CN"/>
              </w:rPr>
              <w:t>冷</w:t>
            </w:r>
            <w:r>
              <w:rPr>
                <w:rFonts w:hint="eastAsia" w:ascii="宋体" w:hAnsi="宋体" w:cs="宋体"/>
                <w:strike w:val="0"/>
                <w:dstrike w:val="0"/>
                <w:color w:val="auto"/>
                <w:sz w:val="22"/>
                <w:szCs w:val="22"/>
                <w:highlight w:val="none"/>
              </w:rPr>
              <w:t>库制冷一体机组</w:t>
            </w:r>
          </w:p>
          <w:p w14:paraId="3F77CCB5">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库体保温材</w:t>
            </w:r>
            <w:r>
              <w:rPr>
                <w:rFonts w:hint="eastAsia" w:ascii="宋体" w:hAnsi="宋体" w:cs="宋体"/>
                <w:strike w:val="0"/>
                <w:dstrike w:val="0"/>
                <w:color w:val="auto"/>
                <w:sz w:val="22"/>
                <w:szCs w:val="22"/>
                <w:highlight w:val="none"/>
                <w:lang w:eastAsia="zh-CN"/>
              </w:rPr>
              <w:t>：</w:t>
            </w:r>
            <w:r>
              <w:rPr>
                <w:rFonts w:hint="eastAsia" w:ascii="宋体" w:hAnsi="宋体" w:cs="宋体"/>
                <w:strike w:val="0"/>
                <w:dstrike w:val="0"/>
                <w:color w:val="auto"/>
                <w:sz w:val="22"/>
                <w:szCs w:val="22"/>
                <w:highlight w:val="none"/>
              </w:rPr>
              <w:t>（1）采用双面聚氨酯泡沫夹心隔热板，厚度≥100mm（2）库体内板为304不锈钢钢板，外板为304不锈钢板，厚度≥0.88mm（3）聚氨酯密度</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40±2kg/m³（4）冷库门，结构形成为全自动回归门，门上装限温加热线。</w:t>
            </w:r>
          </w:p>
          <w:p w14:paraId="206F34DF">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电器控制系统</w:t>
            </w:r>
            <w:r>
              <w:rPr>
                <w:rFonts w:hint="eastAsia" w:ascii="宋体" w:hAnsi="宋体" w:cs="宋体"/>
                <w:strike w:val="0"/>
                <w:dstrike w:val="0"/>
                <w:color w:val="auto"/>
                <w:sz w:val="22"/>
                <w:szCs w:val="22"/>
                <w:highlight w:val="none"/>
                <w:lang w:eastAsia="zh-CN"/>
              </w:rPr>
              <w:t>：</w:t>
            </w:r>
            <w:r>
              <w:rPr>
                <w:rFonts w:hint="eastAsia" w:ascii="宋体" w:hAnsi="宋体" w:cs="宋体"/>
                <w:strike w:val="0"/>
                <w:dstrike w:val="0"/>
                <w:color w:val="auto"/>
                <w:sz w:val="22"/>
                <w:szCs w:val="22"/>
                <w:highlight w:val="none"/>
              </w:rPr>
              <w:t>（1）包括空气开关、接触器、中间继电器、热继电器等选用施耐德、正泰、德力西等同档次</w:t>
            </w:r>
            <w:r>
              <w:rPr>
                <w:rFonts w:hint="eastAsia" w:ascii="宋体" w:hAnsi="宋体" w:cs="宋体"/>
                <w:strike w:val="0"/>
                <w:dstrike w:val="0"/>
                <w:color w:val="auto"/>
                <w:sz w:val="22"/>
                <w:szCs w:val="22"/>
                <w:highlight w:val="none"/>
                <w:lang w:val="en-US" w:eastAsia="zh-CN"/>
              </w:rPr>
              <w:t>或高于</w:t>
            </w:r>
            <w:r>
              <w:rPr>
                <w:rFonts w:hint="eastAsia" w:ascii="宋体" w:hAnsi="宋体" w:cs="宋体"/>
                <w:strike w:val="0"/>
                <w:dstrike w:val="0"/>
                <w:color w:val="auto"/>
                <w:sz w:val="22"/>
                <w:szCs w:val="22"/>
                <w:highlight w:val="none"/>
              </w:rPr>
              <w:t>品牌；（2）温控器选用优质温控器；（3）具有短路、过载、缺相、逆项等保护功能。主要制冷配：膨胀阀、电磁阀、视液镜、过滤器、高低压压控等，应选优质自控原件。</w:t>
            </w:r>
          </w:p>
          <w:p w14:paraId="781BD31C">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冷库地板加铺</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5mm不锈钢发纹板以防滑。</w:t>
            </w:r>
          </w:p>
        </w:tc>
        <w:tc>
          <w:tcPr>
            <w:tcW w:w="1450" w:type="dxa"/>
            <w:vAlign w:val="center"/>
          </w:tcPr>
          <w:p w14:paraId="7532909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4400*2550*2500（±</w:t>
            </w:r>
            <w:r>
              <w:rPr>
                <w:rFonts w:hint="eastAsia" w:ascii="宋体" w:hAnsi="宋体" w:cs="宋体"/>
                <w:color w:val="auto"/>
                <w:sz w:val="22"/>
                <w:szCs w:val="22"/>
                <w:highlight w:val="none"/>
                <w:lang w:val="en-US" w:eastAsia="zh-CN"/>
              </w:rPr>
              <w:t>5</w:t>
            </w:r>
            <w:r>
              <w:rPr>
                <w:rFonts w:hint="eastAsia" w:ascii="宋体" w:hAnsi="宋体" w:cs="宋体"/>
                <w:color w:val="auto"/>
                <w:sz w:val="22"/>
                <w:szCs w:val="22"/>
                <w:highlight w:val="none"/>
              </w:rPr>
              <w:t>0mm）</w:t>
            </w:r>
          </w:p>
        </w:tc>
        <w:tc>
          <w:tcPr>
            <w:tcW w:w="643" w:type="dxa"/>
            <w:vAlign w:val="center"/>
          </w:tcPr>
          <w:p w14:paraId="44681CE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m³</w:t>
            </w:r>
          </w:p>
        </w:tc>
        <w:tc>
          <w:tcPr>
            <w:tcW w:w="843" w:type="dxa"/>
            <w:vAlign w:val="center"/>
          </w:tcPr>
          <w:p w14:paraId="19CB09AF">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28.05</w:t>
            </w:r>
          </w:p>
        </w:tc>
        <w:tc>
          <w:tcPr>
            <w:tcW w:w="1399" w:type="dxa"/>
            <w:vAlign w:val="center"/>
          </w:tcPr>
          <w:p w14:paraId="1D35082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628650" cy="513080"/>
                  <wp:effectExtent l="0" t="0" r="0" b="1270"/>
                  <wp:docPr id="5" name="图片 6" descr=")A)3{~84(OA@XX3UIJX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A)3{~84(OA@XX3UIJXJ)[3"/>
                          <pic:cNvPicPr>
                            <a:picLocks noChangeAspect="1"/>
                          </pic:cNvPicPr>
                        </pic:nvPicPr>
                        <pic:blipFill>
                          <a:blip r:embed="rId13"/>
                          <a:stretch>
                            <a:fillRect/>
                          </a:stretch>
                        </pic:blipFill>
                        <pic:spPr>
                          <a:xfrm>
                            <a:off x="0" y="0"/>
                            <a:ext cx="628650" cy="513080"/>
                          </a:xfrm>
                          <a:prstGeom prst="rect">
                            <a:avLst/>
                          </a:prstGeom>
                          <a:noFill/>
                          <a:ln>
                            <a:noFill/>
                          </a:ln>
                        </pic:spPr>
                      </pic:pic>
                    </a:graphicData>
                  </a:graphic>
                </wp:inline>
              </w:drawing>
            </w:r>
          </w:p>
        </w:tc>
      </w:tr>
      <w:tr w14:paraId="6F44F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1869ABBD">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4338" w:type="dxa"/>
            <w:vAlign w:val="center"/>
          </w:tcPr>
          <w:p w14:paraId="048B16BB">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四层货架</w:t>
            </w:r>
          </w:p>
          <w:p w14:paraId="73080FA5">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说明：用SUS304-2B不锈钢管制作。格栅型，骨架采用Φ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w:t>
            </w:r>
            <w:r>
              <w:rPr>
                <w:rFonts w:hint="eastAsia" w:ascii="宋体" w:hAnsi="宋体" w:cs="宋体"/>
                <w:strike w:val="0"/>
                <w:dstrike w:val="0"/>
                <w:color w:val="auto"/>
                <w:sz w:val="22"/>
                <w:szCs w:val="22"/>
                <w:highlight w:val="none"/>
                <w:lang w:val="en-US" w:eastAsia="zh-CN"/>
              </w:rPr>
              <w:t>*1.0mm304不锈钢</w:t>
            </w:r>
            <w:r>
              <w:rPr>
                <w:rFonts w:hint="eastAsia" w:ascii="宋体" w:hAnsi="宋体" w:cs="宋体"/>
                <w:strike w:val="0"/>
                <w:dstrike w:val="0"/>
                <w:color w:val="auto"/>
                <w:sz w:val="22"/>
                <w:szCs w:val="22"/>
                <w:highlight w:val="none"/>
              </w:rPr>
              <w:t>圆管，横档为</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38*25</w:t>
            </w:r>
            <w:r>
              <w:rPr>
                <w:rFonts w:hint="eastAsia" w:ascii="宋体" w:hAnsi="宋体" w:cs="宋体"/>
                <w:strike w:val="0"/>
                <w:dstrike w:val="0"/>
                <w:color w:val="auto"/>
                <w:sz w:val="22"/>
                <w:szCs w:val="22"/>
                <w:highlight w:val="none"/>
                <w:lang w:val="en-US" w:eastAsia="zh-CN"/>
              </w:rPr>
              <w:t>*1.0mm304</w:t>
            </w:r>
            <w:r>
              <w:rPr>
                <w:rFonts w:hint="eastAsia" w:ascii="宋体" w:hAnsi="宋体" w:cs="宋体"/>
                <w:strike w:val="0"/>
                <w:dstrike w:val="0"/>
                <w:color w:val="auto"/>
                <w:sz w:val="22"/>
                <w:szCs w:val="22"/>
                <w:highlight w:val="none"/>
              </w:rPr>
              <w:t>不锈钢方管，配</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4FBBE6E7">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1200*500*1800（±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2485F9D5">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26D9E979">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5</w:t>
            </w:r>
          </w:p>
        </w:tc>
        <w:tc>
          <w:tcPr>
            <w:tcW w:w="1399" w:type="dxa"/>
            <w:vAlign w:val="center"/>
          </w:tcPr>
          <w:p w14:paraId="5F0A2C3C">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drawing>
                <wp:inline distT="0" distB="0" distL="114300" distR="114300">
                  <wp:extent cx="688340" cy="635000"/>
                  <wp:effectExtent l="0" t="0" r="16510" b="12700"/>
                  <wp:docPr id="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2"/>
                          <pic:cNvPicPr>
                            <a:picLocks noChangeAspect="1"/>
                          </pic:cNvPicPr>
                        </pic:nvPicPr>
                        <pic:blipFill>
                          <a:blip r:embed="rId14"/>
                          <a:stretch>
                            <a:fillRect/>
                          </a:stretch>
                        </pic:blipFill>
                        <pic:spPr>
                          <a:xfrm>
                            <a:off x="0" y="0"/>
                            <a:ext cx="688340" cy="635000"/>
                          </a:xfrm>
                          <a:prstGeom prst="rect">
                            <a:avLst/>
                          </a:prstGeom>
                          <a:noFill/>
                          <a:ln>
                            <a:noFill/>
                          </a:ln>
                        </pic:spPr>
                      </pic:pic>
                    </a:graphicData>
                  </a:graphic>
                </wp:inline>
              </w:drawing>
            </w:r>
          </w:p>
        </w:tc>
      </w:tr>
      <w:tr w14:paraId="542F5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3CAB5AF4">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3</w:t>
            </w:r>
          </w:p>
        </w:tc>
        <w:tc>
          <w:tcPr>
            <w:tcW w:w="4338" w:type="dxa"/>
            <w:vAlign w:val="center"/>
          </w:tcPr>
          <w:p w14:paraId="2956FF0A">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四层货架</w:t>
            </w:r>
          </w:p>
          <w:p w14:paraId="30489D18">
            <w:pPr>
              <w:keepNext w:val="0"/>
              <w:keepLines w:val="0"/>
              <w:suppressLineNumbers w:val="0"/>
              <w:spacing w:before="0" w:beforeAutospacing="0" w:after="0" w:afterAutospacing="0"/>
              <w:ind w:left="0" w:right="0"/>
              <w:jc w:val="left"/>
              <w:rPr>
                <w:rFonts w:hint="eastAsia" w:ascii="宋体" w:hAnsi="宋体" w:eastAsia="宋体" w:cs="宋体"/>
                <w:strike w:val="0"/>
                <w:dstrike w:val="0"/>
                <w:color w:val="auto"/>
                <w:kern w:val="2"/>
                <w:sz w:val="22"/>
                <w:szCs w:val="22"/>
                <w:highlight w:val="none"/>
                <w:lang w:val="en-US" w:eastAsia="zh-CN" w:bidi="ar-SA"/>
              </w:rPr>
            </w:pPr>
            <w:r>
              <w:rPr>
                <w:rFonts w:hint="eastAsia" w:ascii="宋体" w:hAnsi="宋体" w:cs="宋体"/>
                <w:strike w:val="0"/>
                <w:dstrike w:val="0"/>
                <w:color w:val="auto"/>
                <w:sz w:val="22"/>
                <w:szCs w:val="22"/>
                <w:highlight w:val="none"/>
              </w:rPr>
              <w:t>说明：用SUS304-2B不锈钢管制作。格栅型，骨架采用Φ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w:t>
            </w:r>
            <w:r>
              <w:rPr>
                <w:rFonts w:hint="eastAsia" w:ascii="宋体" w:hAnsi="宋体" w:cs="宋体"/>
                <w:strike w:val="0"/>
                <w:dstrike w:val="0"/>
                <w:color w:val="auto"/>
                <w:sz w:val="22"/>
                <w:szCs w:val="22"/>
                <w:highlight w:val="none"/>
                <w:lang w:val="en-US" w:eastAsia="zh-CN"/>
              </w:rPr>
              <w:t>*1.0mm304不锈钢</w:t>
            </w:r>
            <w:r>
              <w:rPr>
                <w:rFonts w:hint="eastAsia" w:ascii="宋体" w:hAnsi="宋体" w:cs="宋体"/>
                <w:strike w:val="0"/>
                <w:dstrike w:val="0"/>
                <w:color w:val="auto"/>
                <w:sz w:val="22"/>
                <w:szCs w:val="22"/>
                <w:highlight w:val="none"/>
              </w:rPr>
              <w:t>圆管，横档为</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38*25</w:t>
            </w:r>
            <w:r>
              <w:rPr>
                <w:rFonts w:hint="eastAsia" w:ascii="宋体" w:hAnsi="宋体" w:cs="宋体"/>
                <w:strike w:val="0"/>
                <w:dstrike w:val="0"/>
                <w:color w:val="auto"/>
                <w:sz w:val="22"/>
                <w:szCs w:val="22"/>
                <w:highlight w:val="none"/>
                <w:lang w:val="en-US" w:eastAsia="zh-CN"/>
              </w:rPr>
              <w:t>*1.0mm304</w:t>
            </w:r>
            <w:r>
              <w:rPr>
                <w:rFonts w:hint="eastAsia" w:ascii="宋体" w:hAnsi="宋体" w:cs="宋体"/>
                <w:strike w:val="0"/>
                <w:dstrike w:val="0"/>
                <w:color w:val="auto"/>
                <w:sz w:val="22"/>
                <w:szCs w:val="22"/>
                <w:highlight w:val="none"/>
              </w:rPr>
              <w:t>不锈钢方管，配</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21469E05">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1500*500*1800（±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625846A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49416A35">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1399" w:type="dxa"/>
            <w:vAlign w:val="center"/>
          </w:tcPr>
          <w:p w14:paraId="6E4BE839">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drawing>
                <wp:inline distT="0" distB="0" distL="114300" distR="114300">
                  <wp:extent cx="688340" cy="635000"/>
                  <wp:effectExtent l="0" t="0" r="16510" b="12700"/>
                  <wp:docPr id="2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IMG_262"/>
                          <pic:cNvPicPr>
                            <a:picLocks noChangeAspect="1"/>
                          </pic:cNvPicPr>
                        </pic:nvPicPr>
                        <pic:blipFill>
                          <a:blip r:embed="rId14"/>
                          <a:stretch>
                            <a:fillRect/>
                          </a:stretch>
                        </pic:blipFill>
                        <pic:spPr>
                          <a:xfrm>
                            <a:off x="0" y="0"/>
                            <a:ext cx="688340" cy="635000"/>
                          </a:xfrm>
                          <a:prstGeom prst="rect">
                            <a:avLst/>
                          </a:prstGeom>
                          <a:noFill/>
                          <a:ln>
                            <a:noFill/>
                          </a:ln>
                        </pic:spPr>
                      </pic:pic>
                    </a:graphicData>
                  </a:graphic>
                </wp:inline>
              </w:drawing>
            </w:r>
          </w:p>
        </w:tc>
      </w:tr>
      <w:tr w14:paraId="7A9A9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1" w:type="dxa"/>
            <w:gridSpan w:val="2"/>
            <w:vAlign w:val="center"/>
          </w:tcPr>
          <w:p w14:paraId="64EE2433">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
                <w:bCs/>
                <w:strike w:val="0"/>
                <w:dstrike w:val="0"/>
                <w:color w:val="auto"/>
                <w:sz w:val="32"/>
                <w:szCs w:val="32"/>
                <w:highlight w:val="none"/>
              </w:rPr>
              <w:t>冷冻库</w:t>
            </w:r>
          </w:p>
        </w:tc>
        <w:tc>
          <w:tcPr>
            <w:tcW w:w="4335" w:type="dxa"/>
            <w:gridSpan w:val="4"/>
            <w:vAlign w:val="center"/>
          </w:tcPr>
          <w:p w14:paraId="1C69CBD7">
            <w:pPr>
              <w:keepNext w:val="0"/>
              <w:keepLines w:val="0"/>
              <w:suppressLineNumbers w:val="0"/>
              <w:spacing w:before="0" w:beforeAutospacing="0" w:after="0" w:afterAutospacing="0"/>
              <w:ind w:left="0" w:right="0"/>
              <w:jc w:val="left"/>
              <w:rPr>
                <w:rFonts w:hint="eastAsia" w:ascii="宋体" w:hAnsi="宋体" w:cs="宋体"/>
                <w:b/>
                <w:bCs/>
                <w:color w:val="auto"/>
                <w:sz w:val="32"/>
                <w:szCs w:val="32"/>
                <w:highlight w:val="none"/>
              </w:rPr>
            </w:pPr>
          </w:p>
        </w:tc>
      </w:tr>
      <w:tr w14:paraId="17A1E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606496FD">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4338" w:type="dxa"/>
            <w:vAlign w:val="center"/>
          </w:tcPr>
          <w:p w14:paraId="59563E84">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冷冻库</w:t>
            </w:r>
          </w:p>
          <w:p w14:paraId="65819191">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说明：温度－15℃—－18℃。</w:t>
            </w:r>
          </w:p>
          <w:p w14:paraId="4CD29B6E">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制冷机组</w:t>
            </w:r>
            <w:r>
              <w:rPr>
                <w:rFonts w:hint="eastAsia" w:ascii="宋体" w:hAnsi="宋体" w:cs="宋体"/>
                <w:strike w:val="0"/>
                <w:dstrike w:val="0"/>
                <w:color w:val="auto"/>
                <w:sz w:val="22"/>
                <w:szCs w:val="22"/>
                <w:highlight w:val="none"/>
                <w:lang w:eastAsia="zh-CN"/>
              </w:rPr>
              <w:t>：</w:t>
            </w:r>
            <w:r>
              <w:rPr>
                <w:rFonts w:hint="eastAsia" w:ascii="宋体" w:hAnsi="宋体" w:cs="宋体"/>
                <w:strike w:val="0"/>
                <w:dstrike w:val="0"/>
                <w:color w:val="auto"/>
                <w:sz w:val="22"/>
                <w:szCs w:val="22"/>
                <w:highlight w:val="none"/>
              </w:rPr>
              <w:t>选用冷库制冷一体机组</w:t>
            </w:r>
          </w:p>
          <w:p w14:paraId="0CC054B3">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库体保温材</w:t>
            </w:r>
            <w:r>
              <w:rPr>
                <w:rFonts w:hint="eastAsia" w:ascii="宋体" w:hAnsi="宋体" w:cs="宋体"/>
                <w:strike w:val="0"/>
                <w:dstrike w:val="0"/>
                <w:color w:val="auto"/>
                <w:sz w:val="22"/>
                <w:szCs w:val="22"/>
                <w:highlight w:val="none"/>
                <w:lang w:eastAsia="zh-CN"/>
              </w:rPr>
              <w:t>：</w:t>
            </w:r>
            <w:r>
              <w:rPr>
                <w:rFonts w:hint="eastAsia" w:ascii="宋体" w:hAnsi="宋体" w:cs="宋体"/>
                <w:strike w:val="0"/>
                <w:dstrike w:val="0"/>
                <w:color w:val="auto"/>
                <w:sz w:val="22"/>
                <w:szCs w:val="22"/>
                <w:highlight w:val="none"/>
              </w:rPr>
              <w:t>（1）采用双面聚氨酯泡沫夹心隔热板，厚度≥100mm（2）库体内板为304不锈钢钢板，外板为304不锈钢板，厚度</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0.88mm（3）聚氨酯密度</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40±2kg/m³（4）冷库门，结构形成为全自动回归门，门上装限温加热线。</w:t>
            </w:r>
          </w:p>
          <w:p w14:paraId="68ADE5DA">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电器控制系统</w:t>
            </w:r>
            <w:r>
              <w:rPr>
                <w:rFonts w:hint="eastAsia" w:ascii="宋体" w:hAnsi="宋体" w:cs="宋体"/>
                <w:strike w:val="0"/>
                <w:dstrike w:val="0"/>
                <w:color w:val="auto"/>
                <w:sz w:val="22"/>
                <w:szCs w:val="22"/>
                <w:highlight w:val="none"/>
                <w:lang w:eastAsia="zh-CN"/>
              </w:rPr>
              <w:t>：</w:t>
            </w:r>
            <w:r>
              <w:rPr>
                <w:rFonts w:hint="eastAsia" w:ascii="宋体" w:hAnsi="宋体" w:cs="宋体"/>
                <w:strike w:val="0"/>
                <w:dstrike w:val="0"/>
                <w:color w:val="auto"/>
                <w:sz w:val="22"/>
                <w:szCs w:val="22"/>
                <w:highlight w:val="none"/>
              </w:rPr>
              <w:t>（1）包括空气开关、接触器、中间继电器、热继电器等选用施耐德、正泰、德力西等同档次或高于品牌；（2）温控器选用优质温控器；（3）具有短路、过载、缺相、逆项等保护功能。主要制冷配：膨胀阀、电磁阀、视液镜、过滤器、高低压压控等，应选优质自控原件。</w:t>
            </w:r>
          </w:p>
          <w:p w14:paraId="1C7F9938">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冷库地板加铺</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5mm不锈钢发纹板以防滑。</w:t>
            </w:r>
          </w:p>
        </w:tc>
        <w:tc>
          <w:tcPr>
            <w:tcW w:w="1450" w:type="dxa"/>
            <w:vAlign w:val="center"/>
          </w:tcPr>
          <w:p w14:paraId="1945B280">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3900*2550*2500（±</w:t>
            </w:r>
            <w:r>
              <w:rPr>
                <w:rFonts w:hint="eastAsia" w:ascii="宋体" w:hAnsi="宋体" w:cs="宋体"/>
                <w:color w:val="auto"/>
                <w:sz w:val="22"/>
                <w:szCs w:val="22"/>
                <w:highlight w:val="none"/>
                <w:lang w:val="en-US" w:eastAsia="zh-CN"/>
              </w:rPr>
              <w:t>5</w:t>
            </w:r>
            <w:r>
              <w:rPr>
                <w:rFonts w:hint="eastAsia" w:ascii="宋体" w:hAnsi="宋体" w:cs="宋体"/>
                <w:color w:val="auto"/>
                <w:sz w:val="22"/>
                <w:szCs w:val="22"/>
                <w:highlight w:val="none"/>
              </w:rPr>
              <w:t>0mm）</w:t>
            </w:r>
          </w:p>
        </w:tc>
        <w:tc>
          <w:tcPr>
            <w:tcW w:w="643" w:type="dxa"/>
            <w:vAlign w:val="center"/>
          </w:tcPr>
          <w:p w14:paraId="16D77D07">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m³</w:t>
            </w:r>
          </w:p>
        </w:tc>
        <w:tc>
          <w:tcPr>
            <w:tcW w:w="843" w:type="dxa"/>
            <w:vAlign w:val="center"/>
          </w:tcPr>
          <w:p w14:paraId="6904F330">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24.86</w:t>
            </w:r>
          </w:p>
        </w:tc>
        <w:tc>
          <w:tcPr>
            <w:tcW w:w="1399" w:type="dxa"/>
            <w:vAlign w:val="center"/>
          </w:tcPr>
          <w:p w14:paraId="78D49AA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628650" cy="513080"/>
                  <wp:effectExtent l="0" t="0" r="0" b="1270"/>
                  <wp:docPr id="7" name="图片 9" descr=")A)3{~84(OA@XX3UIJX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A)3{~84(OA@XX3UIJXJ)[3"/>
                          <pic:cNvPicPr>
                            <a:picLocks noChangeAspect="1"/>
                          </pic:cNvPicPr>
                        </pic:nvPicPr>
                        <pic:blipFill>
                          <a:blip r:embed="rId13"/>
                          <a:stretch>
                            <a:fillRect/>
                          </a:stretch>
                        </pic:blipFill>
                        <pic:spPr>
                          <a:xfrm>
                            <a:off x="0" y="0"/>
                            <a:ext cx="628650" cy="513080"/>
                          </a:xfrm>
                          <a:prstGeom prst="rect">
                            <a:avLst/>
                          </a:prstGeom>
                          <a:noFill/>
                          <a:ln>
                            <a:noFill/>
                          </a:ln>
                        </pic:spPr>
                      </pic:pic>
                    </a:graphicData>
                  </a:graphic>
                </wp:inline>
              </w:drawing>
            </w:r>
          </w:p>
        </w:tc>
      </w:tr>
      <w:tr w14:paraId="4D69C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1AEA6A59">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4338" w:type="dxa"/>
            <w:vAlign w:val="center"/>
          </w:tcPr>
          <w:p w14:paraId="04770B64">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四层货架</w:t>
            </w:r>
          </w:p>
          <w:p w14:paraId="7809B664">
            <w:pPr>
              <w:keepNext w:val="0"/>
              <w:keepLines w:val="0"/>
              <w:suppressLineNumbers w:val="0"/>
              <w:spacing w:before="0" w:beforeAutospacing="0" w:after="0" w:afterAutospacing="0"/>
              <w:ind w:left="0" w:right="0"/>
              <w:jc w:val="left"/>
              <w:rPr>
                <w:rFonts w:hint="eastAsia" w:ascii="宋体" w:hAnsi="宋体" w:eastAsia="宋体" w:cs="宋体"/>
                <w:strike w:val="0"/>
                <w:dstrike w:val="0"/>
                <w:color w:val="auto"/>
                <w:kern w:val="2"/>
                <w:sz w:val="22"/>
                <w:szCs w:val="22"/>
                <w:highlight w:val="none"/>
                <w:lang w:val="en-US" w:eastAsia="zh-CN" w:bidi="ar-SA"/>
              </w:rPr>
            </w:pPr>
            <w:r>
              <w:rPr>
                <w:rFonts w:hint="eastAsia" w:ascii="宋体" w:hAnsi="宋体" w:cs="宋体"/>
                <w:strike w:val="0"/>
                <w:dstrike w:val="0"/>
                <w:color w:val="auto"/>
                <w:sz w:val="22"/>
                <w:szCs w:val="22"/>
                <w:highlight w:val="none"/>
              </w:rPr>
              <w:t>说明：用SUS304-2B不锈钢管制作。格栅型，骨架采用Φ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w:t>
            </w:r>
            <w:r>
              <w:rPr>
                <w:rFonts w:hint="eastAsia" w:ascii="宋体" w:hAnsi="宋体" w:cs="宋体"/>
                <w:strike w:val="0"/>
                <w:dstrike w:val="0"/>
                <w:color w:val="auto"/>
                <w:sz w:val="22"/>
                <w:szCs w:val="22"/>
                <w:highlight w:val="none"/>
                <w:lang w:val="en-US" w:eastAsia="zh-CN"/>
              </w:rPr>
              <w:t>*1.0mm304不锈钢</w:t>
            </w:r>
            <w:r>
              <w:rPr>
                <w:rFonts w:hint="eastAsia" w:ascii="宋体" w:hAnsi="宋体" w:cs="宋体"/>
                <w:strike w:val="0"/>
                <w:dstrike w:val="0"/>
                <w:color w:val="auto"/>
                <w:sz w:val="22"/>
                <w:szCs w:val="22"/>
                <w:highlight w:val="none"/>
              </w:rPr>
              <w:t>圆管，横档为</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38*25</w:t>
            </w:r>
            <w:r>
              <w:rPr>
                <w:rFonts w:hint="eastAsia" w:ascii="宋体" w:hAnsi="宋体" w:cs="宋体"/>
                <w:strike w:val="0"/>
                <w:dstrike w:val="0"/>
                <w:color w:val="auto"/>
                <w:sz w:val="22"/>
                <w:szCs w:val="22"/>
                <w:highlight w:val="none"/>
                <w:lang w:val="en-US" w:eastAsia="zh-CN"/>
              </w:rPr>
              <w:t>*1.0mm304</w:t>
            </w:r>
            <w:r>
              <w:rPr>
                <w:rFonts w:hint="eastAsia" w:ascii="宋体" w:hAnsi="宋体" w:cs="宋体"/>
                <w:strike w:val="0"/>
                <w:dstrike w:val="0"/>
                <w:color w:val="auto"/>
                <w:sz w:val="22"/>
                <w:szCs w:val="22"/>
                <w:highlight w:val="none"/>
              </w:rPr>
              <w:t>不锈钢方管，配</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45FFFB0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1200*500*1800（±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61A3F8A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656AC394">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4</w:t>
            </w:r>
          </w:p>
        </w:tc>
        <w:tc>
          <w:tcPr>
            <w:tcW w:w="1399" w:type="dxa"/>
            <w:vAlign w:val="center"/>
          </w:tcPr>
          <w:p w14:paraId="66A03C94">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drawing>
                <wp:inline distT="0" distB="0" distL="114300" distR="114300">
                  <wp:extent cx="688340" cy="635000"/>
                  <wp:effectExtent l="0" t="0" r="16510" b="12700"/>
                  <wp:docPr id="8" name="图片 1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IMG_262"/>
                          <pic:cNvPicPr>
                            <a:picLocks noChangeAspect="1"/>
                          </pic:cNvPicPr>
                        </pic:nvPicPr>
                        <pic:blipFill>
                          <a:blip r:embed="rId14"/>
                          <a:stretch>
                            <a:fillRect/>
                          </a:stretch>
                        </pic:blipFill>
                        <pic:spPr>
                          <a:xfrm>
                            <a:off x="0" y="0"/>
                            <a:ext cx="688340" cy="635000"/>
                          </a:xfrm>
                          <a:prstGeom prst="rect">
                            <a:avLst/>
                          </a:prstGeom>
                          <a:noFill/>
                          <a:ln>
                            <a:noFill/>
                          </a:ln>
                        </pic:spPr>
                      </pic:pic>
                    </a:graphicData>
                  </a:graphic>
                </wp:inline>
              </w:drawing>
            </w:r>
          </w:p>
        </w:tc>
      </w:tr>
      <w:tr w14:paraId="09240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74C12FC9">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3</w:t>
            </w:r>
          </w:p>
        </w:tc>
        <w:tc>
          <w:tcPr>
            <w:tcW w:w="4338" w:type="dxa"/>
            <w:vAlign w:val="center"/>
          </w:tcPr>
          <w:p w14:paraId="6459BC07">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四层货架</w:t>
            </w:r>
          </w:p>
          <w:p w14:paraId="4E002AB9">
            <w:pPr>
              <w:keepNext w:val="0"/>
              <w:keepLines w:val="0"/>
              <w:suppressLineNumbers w:val="0"/>
              <w:spacing w:before="0" w:beforeAutospacing="0" w:after="0" w:afterAutospacing="0"/>
              <w:ind w:left="0" w:right="0"/>
              <w:jc w:val="left"/>
              <w:rPr>
                <w:rFonts w:hint="eastAsia" w:ascii="宋体" w:hAnsi="宋体" w:eastAsia="宋体" w:cs="宋体"/>
                <w:strike w:val="0"/>
                <w:dstrike w:val="0"/>
                <w:color w:val="auto"/>
                <w:kern w:val="2"/>
                <w:sz w:val="22"/>
                <w:szCs w:val="22"/>
                <w:highlight w:val="none"/>
                <w:lang w:val="en-US" w:eastAsia="zh-CN" w:bidi="ar-SA"/>
              </w:rPr>
            </w:pPr>
            <w:r>
              <w:rPr>
                <w:rFonts w:hint="eastAsia" w:ascii="宋体" w:hAnsi="宋体" w:cs="宋体"/>
                <w:strike w:val="0"/>
                <w:dstrike w:val="0"/>
                <w:color w:val="auto"/>
                <w:sz w:val="22"/>
                <w:szCs w:val="22"/>
                <w:highlight w:val="none"/>
              </w:rPr>
              <w:t>说明：用SUS304-2B不锈钢管制作。格栅型，骨架采用Φ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w:t>
            </w:r>
            <w:r>
              <w:rPr>
                <w:rFonts w:hint="eastAsia" w:ascii="宋体" w:hAnsi="宋体" w:cs="宋体"/>
                <w:strike w:val="0"/>
                <w:dstrike w:val="0"/>
                <w:color w:val="auto"/>
                <w:sz w:val="22"/>
                <w:szCs w:val="22"/>
                <w:highlight w:val="none"/>
                <w:lang w:val="en-US" w:eastAsia="zh-CN"/>
              </w:rPr>
              <w:t>*1.0mm304不锈钢</w:t>
            </w:r>
            <w:r>
              <w:rPr>
                <w:rFonts w:hint="eastAsia" w:ascii="宋体" w:hAnsi="宋体" w:cs="宋体"/>
                <w:strike w:val="0"/>
                <w:dstrike w:val="0"/>
                <w:color w:val="auto"/>
                <w:sz w:val="22"/>
                <w:szCs w:val="22"/>
                <w:highlight w:val="none"/>
              </w:rPr>
              <w:t>圆管，横档为</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38*25</w:t>
            </w:r>
            <w:r>
              <w:rPr>
                <w:rFonts w:hint="eastAsia" w:ascii="宋体" w:hAnsi="宋体" w:cs="宋体"/>
                <w:strike w:val="0"/>
                <w:dstrike w:val="0"/>
                <w:color w:val="auto"/>
                <w:sz w:val="22"/>
                <w:szCs w:val="22"/>
                <w:highlight w:val="none"/>
                <w:lang w:val="en-US" w:eastAsia="zh-CN"/>
              </w:rPr>
              <w:t>*1.0mm304</w:t>
            </w:r>
            <w:r>
              <w:rPr>
                <w:rFonts w:hint="eastAsia" w:ascii="宋体" w:hAnsi="宋体" w:cs="宋体"/>
                <w:strike w:val="0"/>
                <w:dstrike w:val="0"/>
                <w:color w:val="auto"/>
                <w:sz w:val="22"/>
                <w:szCs w:val="22"/>
                <w:highlight w:val="none"/>
              </w:rPr>
              <w:t>不锈钢方管，配</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095A76C4">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1500*500*1800（±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47E3135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6249BEDD">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3</w:t>
            </w:r>
          </w:p>
        </w:tc>
        <w:tc>
          <w:tcPr>
            <w:tcW w:w="1399" w:type="dxa"/>
            <w:vAlign w:val="center"/>
          </w:tcPr>
          <w:p w14:paraId="373A8E98">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drawing>
                <wp:inline distT="0" distB="0" distL="114300" distR="114300">
                  <wp:extent cx="688340" cy="635000"/>
                  <wp:effectExtent l="0" t="0" r="16510" b="12700"/>
                  <wp:docPr id="3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descr="IMG_262"/>
                          <pic:cNvPicPr>
                            <a:picLocks noChangeAspect="1"/>
                          </pic:cNvPicPr>
                        </pic:nvPicPr>
                        <pic:blipFill>
                          <a:blip r:embed="rId14"/>
                          <a:stretch>
                            <a:fillRect/>
                          </a:stretch>
                        </pic:blipFill>
                        <pic:spPr>
                          <a:xfrm>
                            <a:off x="0" y="0"/>
                            <a:ext cx="688340" cy="635000"/>
                          </a:xfrm>
                          <a:prstGeom prst="rect">
                            <a:avLst/>
                          </a:prstGeom>
                          <a:noFill/>
                          <a:ln>
                            <a:noFill/>
                          </a:ln>
                        </pic:spPr>
                      </pic:pic>
                    </a:graphicData>
                  </a:graphic>
                </wp:inline>
              </w:drawing>
            </w:r>
          </w:p>
        </w:tc>
      </w:tr>
      <w:tr w14:paraId="4BF63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498CEC94">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p>
        </w:tc>
        <w:tc>
          <w:tcPr>
            <w:tcW w:w="4338" w:type="dxa"/>
            <w:vAlign w:val="center"/>
          </w:tcPr>
          <w:p w14:paraId="35F1C6B4">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eastAsia="宋体" w:cs="宋体"/>
                <w:b/>
                <w:bCs/>
                <w:strike w:val="0"/>
                <w:dstrike w:val="0"/>
                <w:color w:val="auto"/>
                <w:sz w:val="32"/>
                <w:szCs w:val="32"/>
                <w:highlight w:val="none"/>
                <w:lang w:val="en-US" w:eastAsia="zh-CN"/>
              </w:rPr>
              <w:t>主食库</w:t>
            </w:r>
          </w:p>
        </w:tc>
        <w:tc>
          <w:tcPr>
            <w:tcW w:w="1450" w:type="dxa"/>
            <w:vAlign w:val="center"/>
          </w:tcPr>
          <w:p w14:paraId="13659C29">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p>
        </w:tc>
        <w:tc>
          <w:tcPr>
            <w:tcW w:w="643" w:type="dxa"/>
            <w:vAlign w:val="center"/>
          </w:tcPr>
          <w:p w14:paraId="1B2E6EDE">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p>
        </w:tc>
        <w:tc>
          <w:tcPr>
            <w:tcW w:w="843" w:type="dxa"/>
            <w:vAlign w:val="center"/>
          </w:tcPr>
          <w:p w14:paraId="237A7652">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p>
        </w:tc>
        <w:tc>
          <w:tcPr>
            <w:tcW w:w="1399" w:type="dxa"/>
            <w:vAlign w:val="center"/>
          </w:tcPr>
          <w:p w14:paraId="1C2317B8">
            <w:pPr>
              <w:keepNext w:val="0"/>
              <w:keepLines w:val="0"/>
              <w:suppressLineNumbers w:val="0"/>
              <w:spacing w:before="0" w:beforeAutospacing="0" w:after="0" w:afterAutospacing="0"/>
              <w:ind w:left="0" w:right="0"/>
              <w:jc w:val="center"/>
              <w:rPr>
                <w:rFonts w:hint="eastAsia" w:ascii="宋体" w:hAnsi="宋体" w:cs="宋体"/>
                <w:color w:val="auto"/>
                <w:kern w:val="0"/>
                <w:sz w:val="22"/>
                <w:szCs w:val="22"/>
                <w:highlight w:val="none"/>
                <w:lang w:bidi="ar"/>
              </w:rPr>
            </w:pPr>
          </w:p>
        </w:tc>
      </w:tr>
      <w:tr w14:paraId="5A244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7BF2290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eastAsia="宋体" w:cs="宋体"/>
                <w:color w:val="auto"/>
                <w:sz w:val="22"/>
                <w:szCs w:val="22"/>
                <w:highlight w:val="none"/>
                <w:vertAlign w:val="baseline"/>
                <w:lang w:val="en-US" w:eastAsia="zh-CN"/>
              </w:rPr>
              <w:t>1</w:t>
            </w:r>
          </w:p>
        </w:tc>
        <w:tc>
          <w:tcPr>
            <w:tcW w:w="4338" w:type="dxa"/>
            <w:vAlign w:val="center"/>
          </w:tcPr>
          <w:p w14:paraId="6A05FE0D">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eastAsia="宋体" w:cs="宋体"/>
                <w:color w:val="auto"/>
                <w:sz w:val="22"/>
                <w:szCs w:val="22"/>
                <w:highlight w:val="none"/>
                <w:lang w:val="en-US" w:eastAsia="zh-CN"/>
              </w:rPr>
              <w:t>米面架</w:t>
            </w:r>
          </w:p>
        </w:tc>
        <w:tc>
          <w:tcPr>
            <w:tcW w:w="1450" w:type="dxa"/>
            <w:vAlign w:val="center"/>
          </w:tcPr>
          <w:p w14:paraId="20ECF24E">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eastAsia="宋体" w:cs="宋体"/>
                <w:color w:val="auto"/>
                <w:kern w:val="2"/>
                <w:sz w:val="22"/>
                <w:szCs w:val="22"/>
                <w:highlight w:val="none"/>
                <w:vertAlign w:val="baseline"/>
                <w:lang w:val="en-US" w:eastAsia="zh-CN" w:bidi="ar-SA"/>
              </w:rPr>
              <w:t>自备（利旧）</w:t>
            </w:r>
          </w:p>
        </w:tc>
        <w:tc>
          <w:tcPr>
            <w:tcW w:w="643" w:type="dxa"/>
            <w:vAlign w:val="center"/>
          </w:tcPr>
          <w:p w14:paraId="6CF2D135">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p>
        </w:tc>
        <w:tc>
          <w:tcPr>
            <w:tcW w:w="843" w:type="dxa"/>
            <w:vAlign w:val="center"/>
          </w:tcPr>
          <w:p w14:paraId="23553ABB">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eastAsia="宋体" w:cs="宋体"/>
                <w:color w:val="auto"/>
                <w:sz w:val="22"/>
                <w:szCs w:val="22"/>
                <w:highlight w:val="none"/>
                <w:vertAlign w:val="baseline"/>
                <w:lang w:eastAsia="zh-CN"/>
              </w:rPr>
              <w:t>只</w:t>
            </w:r>
          </w:p>
        </w:tc>
        <w:tc>
          <w:tcPr>
            <w:tcW w:w="1399" w:type="dxa"/>
            <w:vAlign w:val="center"/>
          </w:tcPr>
          <w:p w14:paraId="4A36F457">
            <w:pPr>
              <w:keepNext w:val="0"/>
              <w:keepLines w:val="0"/>
              <w:suppressLineNumbers w:val="0"/>
              <w:spacing w:before="0" w:beforeAutospacing="0" w:after="0" w:afterAutospacing="0"/>
              <w:ind w:left="0" w:right="0"/>
              <w:jc w:val="center"/>
              <w:rPr>
                <w:rFonts w:hint="eastAsia" w:ascii="宋体" w:hAnsi="宋体" w:cs="宋体"/>
                <w:color w:val="auto"/>
                <w:kern w:val="0"/>
                <w:sz w:val="22"/>
                <w:szCs w:val="22"/>
                <w:highlight w:val="none"/>
                <w:lang w:bidi="ar"/>
              </w:rPr>
            </w:pPr>
            <w:r>
              <w:rPr>
                <w:rFonts w:hint="eastAsia" w:ascii="宋体" w:hAnsi="宋体" w:eastAsia="宋体" w:cs="宋体"/>
                <w:color w:val="auto"/>
                <w:kern w:val="2"/>
                <w:sz w:val="22"/>
                <w:szCs w:val="22"/>
                <w:highlight w:val="none"/>
                <w:vertAlign w:val="baseline"/>
                <w:lang w:val="en-US" w:eastAsia="zh-CN" w:bidi="ar-SA"/>
              </w:rPr>
              <w:t>5</w:t>
            </w:r>
          </w:p>
        </w:tc>
      </w:tr>
      <w:tr w14:paraId="03A0D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32205B5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eastAsia="宋体" w:cs="宋体"/>
                <w:color w:val="auto"/>
                <w:sz w:val="22"/>
                <w:szCs w:val="22"/>
                <w:highlight w:val="none"/>
                <w:vertAlign w:val="baseline"/>
                <w:lang w:val="en-US" w:eastAsia="zh-CN"/>
              </w:rPr>
              <w:t>2</w:t>
            </w:r>
          </w:p>
        </w:tc>
        <w:tc>
          <w:tcPr>
            <w:tcW w:w="4338" w:type="dxa"/>
            <w:vAlign w:val="center"/>
          </w:tcPr>
          <w:p w14:paraId="5BEA4D0C">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eastAsia="宋体" w:cs="宋体"/>
                <w:color w:val="auto"/>
                <w:sz w:val="22"/>
                <w:szCs w:val="22"/>
                <w:highlight w:val="none"/>
                <w:lang w:val="en-US" w:eastAsia="zh-CN"/>
              </w:rPr>
              <w:t>米面架</w:t>
            </w:r>
          </w:p>
        </w:tc>
        <w:tc>
          <w:tcPr>
            <w:tcW w:w="1450" w:type="dxa"/>
            <w:vAlign w:val="center"/>
          </w:tcPr>
          <w:p w14:paraId="587544E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eastAsia="宋体" w:cs="宋体"/>
                <w:color w:val="auto"/>
                <w:kern w:val="2"/>
                <w:sz w:val="22"/>
                <w:szCs w:val="22"/>
                <w:highlight w:val="none"/>
                <w:vertAlign w:val="baseline"/>
                <w:lang w:val="en-US" w:eastAsia="zh-CN" w:bidi="ar-SA"/>
              </w:rPr>
              <w:t>自备（利旧）</w:t>
            </w:r>
          </w:p>
        </w:tc>
        <w:tc>
          <w:tcPr>
            <w:tcW w:w="643" w:type="dxa"/>
            <w:vAlign w:val="center"/>
          </w:tcPr>
          <w:p w14:paraId="6AC8CC8C">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p>
        </w:tc>
        <w:tc>
          <w:tcPr>
            <w:tcW w:w="843" w:type="dxa"/>
            <w:vAlign w:val="center"/>
          </w:tcPr>
          <w:p w14:paraId="5E9B256E">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eastAsia="宋体" w:cs="宋体"/>
                <w:color w:val="auto"/>
                <w:sz w:val="22"/>
                <w:szCs w:val="22"/>
                <w:highlight w:val="none"/>
                <w:vertAlign w:val="baseline"/>
                <w:lang w:eastAsia="zh-CN"/>
              </w:rPr>
              <w:t>只</w:t>
            </w:r>
          </w:p>
        </w:tc>
        <w:tc>
          <w:tcPr>
            <w:tcW w:w="1399" w:type="dxa"/>
            <w:vAlign w:val="center"/>
          </w:tcPr>
          <w:p w14:paraId="1C97ACFD">
            <w:pPr>
              <w:keepNext w:val="0"/>
              <w:keepLines w:val="0"/>
              <w:suppressLineNumbers w:val="0"/>
              <w:spacing w:before="0" w:beforeAutospacing="0" w:after="0" w:afterAutospacing="0"/>
              <w:ind w:left="0" w:right="0"/>
              <w:jc w:val="center"/>
              <w:rPr>
                <w:rFonts w:hint="eastAsia" w:ascii="宋体" w:hAnsi="宋体" w:cs="宋体"/>
                <w:color w:val="auto"/>
                <w:kern w:val="0"/>
                <w:sz w:val="22"/>
                <w:szCs w:val="22"/>
                <w:highlight w:val="none"/>
                <w:lang w:bidi="ar"/>
              </w:rPr>
            </w:pPr>
            <w:r>
              <w:rPr>
                <w:rFonts w:hint="eastAsia" w:ascii="宋体" w:hAnsi="宋体" w:eastAsia="宋体" w:cs="宋体"/>
                <w:color w:val="auto"/>
                <w:sz w:val="22"/>
                <w:szCs w:val="22"/>
                <w:highlight w:val="none"/>
                <w:vertAlign w:val="baseline"/>
                <w:lang w:val="en-US" w:eastAsia="zh-CN"/>
              </w:rPr>
              <w:t>1</w:t>
            </w:r>
          </w:p>
        </w:tc>
      </w:tr>
      <w:tr w14:paraId="2F564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2AA902CD">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p>
        </w:tc>
        <w:tc>
          <w:tcPr>
            <w:tcW w:w="4338" w:type="dxa"/>
            <w:vAlign w:val="center"/>
          </w:tcPr>
          <w:p w14:paraId="5F53F7EF">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eastAsia="宋体" w:cs="宋体"/>
                <w:b/>
                <w:bCs/>
                <w:strike w:val="0"/>
                <w:dstrike w:val="0"/>
                <w:color w:val="auto"/>
                <w:sz w:val="32"/>
                <w:szCs w:val="32"/>
                <w:highlight w:val="none"/>
                <w:lang w:val="en-US" w:eastAsia="zh-CN"/>
              </w:rPr>
              <w:t>副食库</w:t>
            </w:r>
          </w:p>
        </w:tc>
        <w:tc>
          <w:tcPr>
            <w:tcW w:w="1450" w:type="dxa"/>
            <w:vAlign w:val="center"/>
          </w:tcPr>
          <w:p w14:paraId="51DCF2D7">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p>
        </w:tc>
        <w:tc>
          <w:tcPr>
            <w:tcW w:w="643" w:type="dxa"/>
            <w:vAlign w:val="center"/>
          </w:tcPr>
          <w:p w14:paraId="1A631F7C">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p>
        </w:tc>
        <w:tc>
          <w:tcPr>
            <w:tcW w:w="843" w:type="dxa"/>
            <w:vAlign w:val="center"/>
          </w:tcPr>
          <w:p w14:paraId="396173B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p>
        </w:tc>
        <w:tc>
          <w:tcPr>
            <w:tcW w:w="1399" w:type="dxa"/>
            <w:vAlign w:val="center"/>
          </w:tcPr>
          <w:p w14:paraId="3A1434CE">
            <w:pPr>
              <w:keepNext w:val="0"/>
              <w:keepLines w:val="0"/>
              <w:suppressLineNumbers w:val="0"/>
              <w:spacing w:before="0" w:beforeAutospacing="0" w:after="0" w:afterAutospacing="0"/>
              <w:ind w:left="0" w:right="0"/>
              <w:jc w:val="center"/>
              <w:rPr>
                <w:rFonts w:hint="eastAsia" w:ascii="宋体" w:hAnsi="宋体" w:cs="宋体"/>
                <w:color w:val="auto"/>
                <w:kern w:val="0"/>
                <w:sz w:val="22"/>
                <w:szCs w:val="22"/>
                <w:highlight w:val="none"/>
                <w:lang w:bidi="ar"/>
              </w:rPr>
            </w:pPr>
          </w:p>
        </w:tc>
      </w:tr>
      <w:tr w14:paraId="177A8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32C510D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eastAsia="宋体" w:cs="宋体"/>
                <w:color w:val="auto"/>
                <w:sz w:val="22"/>
                <w:szCs w:val="22"/>
                <w:highlight w:val="none"/>
                <w:vertAlign w:val="baseline"/>
                <w:lang w:val="en-US" w:eastAsia="zh-CN"/>
              </w:rPr>
              <w:t>1</w:t>
            </w:r>
          </w:p>
        </w:tc>
        <w:tc>
          <w:tcPr>
            <w:tcW w:w="4338" w:type="dxa"/>
            <w:vAlign w:val="center"/>
          </w:tcPr>
          <w:p w14:paraId="18C141EE">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eastAsia="宋体" w:cs="宋体"/>
                <w:color w:val="auto"/>
                <w:sz w:val="22"/>
                <w:szCs w:val="22"/>
                <w:highlight w:val="none"/>
                <w:lang w:val="en-US" w:eastAsia="zh-CN"/>
              </w:rPr>
              <w:t>四层货架</w:t>
            </w:r>
          </w:p>
        </w:tc>
        <w:tc>
          <w:tcPr>
            <w:tcW w:w="1450" w:type="dxa"/>
            <w:vAlign w:val="center"/>
          </w:tcPr>
          <w:p w14:paraId="32D48E7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eastAsia="宋体" w:cs="宋体"/>
                <w:color w:val="auto"/>
                <w:kern w:val="2"/>
                <w:sz w:val="22"/>
                <w:szCs w:val="22"/>
                <w:highlight w:val="none"/>
                <w:vertAlign w:val="baseline"/>
                <w:lang w:val="en-US" w:eastAsia="zh-CN" w:bidi="ar-SA"/>
              </w:rPr>
              <w:t>自备（利旧）</w:t>
            </w:r>
          </w:p>
        </w:tc>
        <w:tc>
          <w:tcPr>
            <w:tcW w:w="643" w:type="dxa"/>
            <w:vAlign w:val="center"/>
          </w:tcPr>
          <w:p w14:paraId="15EF7147">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p>
        </w:tc>
        <w:tc>
          <w:tcPr>
            <w:tcW w:w="843" w:type="dxa"/>
            <w:vAlign w:val="center"/>
          </w:tcPr>
          <w:p w14:paraId="02B573B9">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eastAsia="宋体" w:cs="宋体"/>
                <w:color w:val="auto"/>
                <w:sz w:val="22"/>
                <w:szCs w:val="22"/>
                <w:highlight w:val="none"/>
                <w:vertAlign w:val="baseline"/>
                <w:lang w:eastAsia="zh-CN"/>
              </w:rPr>
              <w:t>只</w:t>
            </w:r>
          </w:p>
        </w:tc>
        <w:tc>
          <w:tcPr>
            <w:tcW w:w="1399" w:type="dxa"/>
            <w:vAlign w:val="center"/>
          </w:tcPr>
          <w:p w14:paraId="5BDFD5BA">
            <w:pPr>
              <w:keepNext w:val="0"/>
              <w:keepLines w:val="0"/>
              <w:suppressLineNumbers w:val="0"/>
              <w:spacing w:before="0" w:beforeAutospacing="0" w:after="0" w:afterAutospacing="0"/>
              <w:ind w:left="0" w:right="0"/>
              <w:jc w:val="center"/>
              <w:rPr>
                <w:rFonts w:hint="eastAsia" w:ascii="宋体" w:hAnsi="宋体" w:cs="宋体"/>
                <w:color w:val="auto"/>
                <w:kern w:val="0"/>
                <w:sz w:val="22"/>
                <w:szCs w:val="22"/>
                <w:highlight w:val="none"/>
                <w:lang w:bidi="ar"/>
              </w:rPr>
            </w:pPr>
            <w:r>
              <w:rPr>
                <w:rFonts w:hint="eastAsia" w:ascii="宋体" w:hAnsi="宋体" w:eastAsia="宋体" w:cs="宋体"/>
                <w:color w:val="auto"/>
                <w:kern w:val="2"/>
                <w:sz w:val="22"/>
                <w:szCs w:val="22"/>
                <w:highlight w:val="none"/>
                <w:vertAlign w:val="baseline"/>
                <w:lang w:val="en-US" w:eastAsia="zh-CN" w:bidi="ar-SA"/>
              </w:rPr>
              <w:t>8</w:t>
            </w:r>
          </w:p>
        </w:tc>
      </w:tr>
      <w:tr w14:paraId="32F6B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130599E1">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p>
        </w:tc>
        <w:tc>
          <w:tcPr>
            <w:tcW w:w="4338" w:type="dxa"/>
            <w:vAlign w:val="center"/>
          </w:tcPr>
          <w:p w14:paraId="3FD2EFF6">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eastAsia="宋体" w:cs="宋体"/>
                <w:b/>
                <w:bCs/>
                <w:strike w:val="0"/>
                <w:dstrike w:val="0"/>
                <w:color w:val="auto"/>
                <w:sz w:val="32"/>
                <w:szCs w:val="32"/>
                <w:highlight w:val="none"/>
                <w:lang w:val="en-US" w:eastAsia="zh-CN"/>
              </w:rPr>
              <w:t>洁具杂物间</w:t>
            </w:r>
          </w:p>
        </w:tc>
        <w:tc>
          <w:tcPr>
            <w:tcW w:w="1450" w:type="dxa"/>
            <w:vAlign w:val="center"/>
          </w:tcPr>
          <w:p w14:paraId="1FE616E5">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p>
        </w:tc>
        <w:tc>
          <w:tcPr>
            <w:tcW w:w="643" w:type="dxa"/>
            <w:vAlign w:val="center"/>
          </w:tcPr>
          <w:p w14:paraId="60BBD1AC">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p>
        </w:tc>
        <w:tc>
          <w:tcPr>
            <w:tcW w:w="843" w:type="dxa"/>
            <w:vAlign w:val="center"/>
          </w:tcPr>
          <w:p w14:paraId="6D90C86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p>
        </w:tc>
        <w:tc>
          <w:tcPr>
            <w:tcW w:w="1399" w:type="dxa"/>
            <w:vAlign w:val="center"/>
          </w:tcPr>
          <w:p w14:paraId="0CDCC801">
            <w:pPr>
              <w:keepNext w:val="0"/>
              <w:keepLines w:val="0"/>
              <w:suppressLineNumbers w:val="0"/>
              <w:spacing w:before="0" w:beforeAutospacing="0" w:after="0" w:afterAutospacing="0"/>
              <w:ind w:left="0" w:right="0"/>
              <w:jc w:val="center"/>
              <w:rPr>
                <w:rFonts w:hint="eastAsia" w:ascii="宋体" w:hAnsi="宋体" w:cs="宋体"/>
                <w:color w:val="auto"/>
                <w:kern w:val="0"/>
                <w:sz w:val="22"/>
                <w:szCs w:val="22"/>
                <w:highlight w:val="none"/>
                <w:lang w:bidi="ar"/>
              </w:rPr>
            </w:pPr>
          </w:p>
        </w:tc>
      </w:tr>
      <w:tr w14:paraId="2DB26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13" w:type="dxa"/>
            <w:vAlign w:val="center"/>
          </w:tcPr>
          <w:p w14:paraId="6F67F35F">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eastAsia="宋体" w:cs="宋体"/>
                <w:color w:val="auto"/>
                <w:sz w:val="22"/>
                <w:szCs w:val="22"/>
                <w:highlight w:val="none"/>
                <w:vertAlign w:val="baseline"/>
                <w:lang w:val="en-US" w:eastAsia="zh-CN"/>
              </w:rPr>
              <w:t>1</w:t>
            </w:r>
          </w:p>
        </w:tc>
        <w:tc>
          <w:tcPr>
            <w:tcW w:w="4338" w:type="dxa"/>
            <w:vAlign w:val="center"/>
          </w:tcPr>
          <w:p w14:paraId="78452FE1">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eastAsia="宋体" w:cs="宋体"/>
                <w:b w:val="0"/>
                <w:bCs/>
                <w:color w:val="auto"/>
                <w:sz w:val="22"/>
                <w:szCs w:val="22"/>
                <w:highlight w:val="none"/>
                <w:vertAlign w:val="baseline"/>
                <w:lang w:val="en-US" w:eastAsia="zh-CN"/>
              </w:rPr>
              <w:t>拖把池</w:t>
            </w:r>
          </w:p>
        </w:tc>
        <w:tc>
          <w:tcPr>
            <w:tcW w:w="1450" w:type="dxa"/>
            <w:vAlign w:val="center"/>
          </w:tcPr>
          <w:p w14:paraId="2C59EFE2">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eastAsia="宋体" w:cs="宋体"/>
                <w:color w:val="auto"/>
                <w:kern w:val="2"/>
                <w:sz w:val="22"/>
                <w:szCs w:val="22"/>
                <w:highlight w:val="none"/>
                <w:vertAlign w:val="baseline"/>
                <w:lang w:val="en-US" w:eastAsia="zh-CN" w:bidi="ar-SA"/>
              </w:rPr>
              <w:t>自备（利旧）</w:t>
            </w:r>
          </w:p>
        </w:tc>
        <w:tc>
          <w:tcPr>
            <w:tcW w:w="643" w:type="dxa"/>
            <w:vAlign w:val="center"/>
          </w:tcPr>
          <w:p w14:paraId="1E2A1B4D">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p>
        </w:tc>
        <w:tc>
          <w:tcPr>
            <w:tcW w:w="843" w:type="dxa"/>
            <w:vAlign w:val="center"/>
          </w:tcPr>
          <w:p w14:paraId="5622D561">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eastAsia="宋体" w:cs="宋体"/>
                <w:b w:val="0"/>
                <w:bCs/>
                <w:color w:val="auto"/>
                <w:sz w:val="22"/>
                <w:szCs w:val="22"/>
                <w:highlight w:val="none"/>
                <w:vertAlign w:val="baseline"/>
                <w:lang w:val="en-US" w:eastAsia="zh-CN"/>
              </w:rPr>
              <w:t>只</w:t>
            </w:r>
          </w:p>
        </w:tc>
        <w:tc>
          <w:tcPr>
            <w:tcW w:w="1399" w:type="dxa"/>
            <w:vAlign w:val="center"/>
          </w:tcPr>
          <w:p w14:paraId="13BB3DFF">
            <w:pPr>
              <w:keepNext w:val="0"/>
              <w:keepLines w:val="0"/>
              <w:suppressLineNumbers w:val="0"/>
              <w:spacing w:before="0" w:beforeAutospacing="0" w:after="0" w:afterAutospacing="0"/>
              <w:ind w:left="0" w:right="0"/>
              <w:jc w:val="center"/>
              <w:rPr>
                <w:rFonts w:hint="eastAsia" w:ascii="宋体" w:hAnsi="宋体" w:cs="宋体"/>
                <w:color w:val="auto"/>
                <w:kern w:val="0"/>
                <w:sz w:val="22"/>
                <w:szCs w:val="22"/>
                <w:highlight w:val="none"/>
                <w:lang w:bidi="ar"/>
              </w:rPr>
            </w:pPr>
            <w:r>
              <w:rPr>
                <w:rFonts w:hint="eastAsia" w:ascii="宋体" w:hAnsi="宋体" w:eastAsia="宋体" w:cs="宋体"/>
                <w:b w:val="0"/>
                <w:bCs/>
                <w:color w:val="auto"/>
                <w:sz w:val="22"/>
                <w:szCs w:val="22"/>
                <w:highlight w:val="none"/>
                <w:vertAlign w:val="baseline"/>
                <w:lang w:val="en-US" w:eastAsia="zh-CN"/>
              </w:rPr>
              <w:t>1</w:t>
            </w:r>
          </w:p>
        </w:tc>
      </w:tr>
      <w:tr w14:paraId="31340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3547913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eastAsia="宋体" w:cs="宋体"/>
                <w:color w:val="auto"/>
                <w:sz w:val="22"/>
                <w:szCs w:val="22"/>
                <w:highlight w:val="none"/>
                <w:vertAlign w:val="baseline"/>
                <w:lang w:val="en-US" w:eastAsia="zh-CN"/>
              </w:rPr>
              <w:t>2</w:t>
            </w:r>
          </w:p>
        </w:tc>
        <w:tc>
          <w:tcPr>
            <w:tcW w:w="4338" w:type="dxa"/>
            <w:vAlign w:val="center"/>
          </w:tcPr>
          <w:p w14:paraId="6E1EA208">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eastAsia="宋体" w:cs="宋体"/>
                <w:color w:val="auto"/>
                <w:sz w:val="22"/>
                <w:szCs w:val="22"/>
                <w:highlight w:val="none"/>
                <w:lang w:val="en-US" w:eastAsia="zh-CN"/>
              </w:rPr>
              <w:t>拖把池连架</w:t>
            </w:r>
          </w:p>
        </w:tc>
        <w:tc>
          <w:tcPr>
            <w:tcW w:w="1450" w:type="dxa"/>
            <w:vAlign w:val="center"/>
          </w:tcPr>
          <w:p w14:paraId="547B35F2">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eastAsia="宋体" w:cs="宋体"/>
                <w:color w:val="auto"/>
                <w:kern w:val="2"/>
                <w:sz w:val="22"/>
                <w:szCs w:val="22"/>
                <w:highlight w:val="none"/>
                <w:vertAlign w:val="baseline"/>
                <w:lang w:val="en-US" w:eastAsia="zh-CN" w:bidi="ar-SA"/>
              </w:rPr>
              <w:t>自备（利旧）</w:t>
            </w:r>
          </w:p>
        </w:tc>
        <w:tc>
          <w:tcPr>
            <w:tcW w:w="643" w:type="dxa"/>
            <w:vAlign w:val="center"/>
          </w:tcPr>
          <w:p w14:paraId="766178A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p>
        </w:tc>
        <w:tc>
          <w:tcPr>
            <w:tcW w:w="843" w:type="dxa"/>
            <w:vAlign w:val="center"/>
          </w:tcPr>
          <w:p w14:paraId="05DEC969">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eastAsia="宋体" w:cs="宋体"/>
                <w:b w:val="0"/>
                <w:bCs/>
                <w:color w:val="auto"/>
                <w:sz w:val="22"/>
                <w:szCs w:val="22"/>
                <w:highlight w:val="none"/>
                <w:vertAlign w:val="baseline"/>
                <w:lang w:val="en-US" w:eastAsia="zh-CN"/>
              </w:rPr>
              <w:t>只</w:t>
            </w:r>
          </w:p>
        </w:tc>
        <w:tc>
          <w:tcPr>
            <w:tcW w:w="1399" w:type="dxa"/>
            <w:vAlign w:val="center"/>
          </w:tcPr>
          <w:p w14:paraId="69F6B095">
            <w:pPr>
              <w:keepNext w:val="0"/>
              <w:keepLines w:val="0"/>
              <w:suppressLineNumbers w:val="0"/>
              <w:spacing w:before="0" w:beforeAutospacing="0" w:after="0" w:afterAutospacing="0"/>
              <w:ind w:left="0" w:right="0"/>
              <w:jc w:val="center"/>
              <w:rPr>
                <w:rFonts w:hint="eastAsia" w:ascii="宋体" w:hAnsi="宋体" w:cs="宋体"/>
                <w:color w:val="auto"/>
                <w:kern w:val="0"/>
                <w:sz w:val="22"/>
                <w:szCs w:val="22"/>
                <w:highlight w:val="none"/>
                <w:lang w:bidi="ar"/>
              </w:rPr>
            </w:pPr>
            <w:r>
              <w:rPr>
                <w:rFonts w:hint="eastAsia" w:ascii="宋体" w:hAnsi="宋体" w:eastAsia="宋体" w:cs="宋体"/>
                <w:b w:val="0"/>
                <w:bCs/>
                <w:color w:val="auto"/>
                <w:sz w:val="22"/>
                <w:szCs w:val="22"/>
                <w:highlight w:val="none"/>
                <w:vertAlign w:val="baseline"/>
                <w:lang w:val="en-US" w:eastAsia="zh-CN"/>
              </w:rPr>
              <w:t>1</w:t>
            </w:r>
          </w:p>
        </w:tc>
      </w:tr>
      <w:tr w14:paraId="47081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5AE600B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eastAsia="宋体" w:cs="宋体"/>
                <w:color w:val="auto"/>
                <w:sz w:val="22"/>
                <w:szCs w:val="22"/>
                <w:highlight w:val="none"/>
                <w:vertAlign w:val="baseline"/>
                <w:lang w:val="en-US" w:eastAsia="zh-CN"/>
              </w:rPr>
              <w:t>3</w:t>
            </w:r>
          </w:p>
        </w:tc>
        <w:tc>
          <w:tcPr>
            <w:tcW w:w="4338" w:type="dxa"/>
            <w:vAlign w:val="center"/>
          </w:tcPr>
          <w:p w14:paraId="1F49D5AD">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eastAsia="宋体" w:cs="宋体"/>
                <w:color w:val="auto"/>
                <w:sz w:val="22"/>
                <w:szCs w:val="22"/>
                <w:highlight w:val="none"/>
                <w:lang w:val="en-US" w:eastAsia="zh-CN"/>
              </w:rPr>
              <w:t>四层货架</w:t>
            </w:r>
          </w:p>
        </w:tc>
        <w:tc>
          <w:tcPr>
            <w:tcW w:w="1450" w:type="dxa"/>
            <w:vAlign w:val="center"/>
          </w:tcPr>
          <w:p w14:paraId="56F0727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eastAsia="宋体" w:cs="宋体"/>
                <w:color w:val="auto"/>
                <w:kern w:val="2"/>
                <w:sz w:val="22"/>
                <w:szCs w:val="22"/>
                <w:highlight w:val="none"/>
                <w:vertAlign w:val="baseline"/>
                <w:lang w:val="en-US" w:eastAsia="zh-CN" w:bidi="ar-SA"/>
              </w:rPr>
              <w:t>自备（利旧）</w:t>
            </w:r>
          </w:p>
        </w:tc>
        <w:tc>
          <w:tcPr>
            <w:tcW w:w="643" w:type="dxa"/>
            <w:vAlign w:val="center"/>
          </w:tcPr>
          <w:p w14:paraId="695C1A0B">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p>
        </w:tc>
        <w:tc>
          <w:tcPr>
            <w:tcW w:w="843" w:type="dxa"/>
            <w:vAlign w:val="center"/>
          </w:tcPr>
          <w:p w14:paraId="6276AAEC">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eastAsia="宋体" w:cs="宋体"/>
                <w:color w:val="auto"/>
                <w:sz w:val="22"/>
                <w:szCs w:val="22"/>
                <w:highlight w:val="none"/>
                <w:lang w:val="en-US" w:eastAsia="zh-CN"/>
              </w:rPr>
              <w:t>只</w:t>
            </w:r>
          </w:p>
        </w:tc>
        <w:tc>
          <w:tcPr>
            <w:tcW w:w="1399" w:type="dxa"/>
            <w:vAlign w:val="center"/>
          </w:tcPr>
          <w:p w14:paraId="5EE84679">
            <w:pPr>
              <w:keepNext w:val="0"/>
              <w:keepLines w:val="0"/>
              <w:suppressLineNumbers w:val="0"/>
              <w:spacing w:before="0" w:beforeAutospacing="0" w:after="0" w:afterAutospacing="0"/>
              <w:ind w:left="0" w:right="0"/>
              <w:jc w:val="center"/>
              <w:rPr>
                <w:rFonts w:hint="eastAsia" w:ascii="宋体" w:hAnsi="宋体" w:cs="宋体"/>
                <w:color w:val="auto"/>
                <w:kern w:val="0"/>
                <w:sz w:val="22"/>
                <w:szCs w:val="22"/>
                <w:highlight w:val="none"/>
                <w:lang w:bidi="ar"/>
              </w:rPr>
            </w:pPr>
            <w:r>
              <w:rPr>
                <w:rFonts w:hint="eastAsia" w:ascii="宋体" w:hAnsi="宋体" w:eastAsia="宋体" w:cs="宋体"/>
                <w:color w:val="auto"/>
                <w:sz w:val="22"/>
                <w:szCs w:val="22"/>
                <w:highlight w:val="none"/>
                <w:vertAlign w:val="baseline"/>
                <w:lang w:val="en-US" w:eastAsia="zh-CN"/>
              </w:rPr>
              <w:t>1</w:t>
            </w:r>
          </w:p>
        </w:tc>
      </w:tr>
      <w:tr w14:paraId="1B5F0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1" w:type="dxa"/>
            <w:gridSpan w:val="2"/>
            <w:vAlign w:val="center"/>
          </w:tcPr>
          <w:p w14:paraId="69AFDEDC">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
                <w:bCs/>
                <w:strike w:val="0"/>
                <w:dstrike w:val="0"/>
                <w:color w:val="auto"/>
                <w:sz w:val="32"/>
                <w:szCs w:val="32"/>
                <w:highlight w:val="none"/>
              </w:rPr>
              <w:t>面点加工间</w:t>
            </w:r>
          </w:p>
        </w:tc>
        <w:tc>
          <w:tcPr>
            <w:tcW w:w="4335" w:type="dxa"/>
            <w:gridSpan w:val="4"/>
            <w:vAlign w:val="center"/>
          </w:tcPr>
          <w:p w14:paraId="10CF7BB3">
            <w:pPr>
              <w:keepNext w:val="0"/>
              <w:keepLines w:val="0"/>
              <w:suppressLineNumbers w:val="0"/>
              <w:spacing w:before="0" w:beforeAutospacing="0" w:after="0" w:afterAutospacing="0"/>
              <w:ind w:left="0" w:right="0"/>
              <w:jc w:val="left"/>
              <w:rPr>
                <w:rFonts w:hint="eastAsia" w:ascii="宋体" w:hAnsi="宋体" w:cs="宋体"/>
                <w:b/>
                <w:bCs/>
                <w:color w:val="auto"/>
                <w:sz w:val="32"/>
                <w:szCs w:val="32"/>
                <w:highlight w:val="none"/>
              </w:rPr>
            </w:pPr>
          </w:p>
        </w:tc>
      </w:tr>
      <w:tr w14:paraId="0D52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631FDAB1">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1</w:t>
            </w:r>
          </w:p>
        </w:tc>
        <w:tc>
          <w:tcPr>
            <w:tcW w:w="4338" w:type="dxa"/>
            <w:vAlign w:val="center"/>
          </w:tcPr>
          <w:p w14:paraId="7E471723">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台式绞肉机</w:t>
            </w:r>
          </w:p>
          <w:p w14:paraId="713776A5">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Cs/>
                <w:strike w:val="0"/>
                <w:dstrike w:val="0"/>
                <w:color w:val="auto"/>
                <w:sz w:val="22"/>
                <w:szCs w:val="22"/>
                <w:highlight w:val="none"/>
              </w:rPr>
              <w:t>额定电压</w:t>
            </w:r>
            <w:r>
              <w:rPr>
                <w:rFonts w:hint="eastAsia" w:ascii="宋体" w:hAnsi="宋体" w:cs="宋体"/>
                <w:bCs/>
                <w:strike w:val="0"/>
                <w:dstrike w:val="0"/>
                <w:color w:val="auto"/>
                <w:sz w:val="22"/>
                <w:szCs w:val="22"/>
                <w:highlight w:val="none"/>
                <w:lang w:eastAsia="zh-CN"/>
              </w:rPr>
              <w:t>：</w:t>
            </w:r>
            <w:r>
              <w:rPr>
                <w:rFonts w:hint="eastAsia" w:ascii="宋体" w:hAnsi="宋体" w:cs="宋体"/>
                <w:bCs/>
                <w:strike w:val="0"/>
                <w:dstrike w:val="0"/>
                <w:color w:val="auto"/>
                <w:sz w:val="22"/>
                <w:szCs w:val="22"/>
                <w:highlight w:val="none"/>
              </w:rPr>
              <w:t>220V</w:t>
            </w:r>
            <w:r>
              <w:rPr>
                <w:rFonts w:hint="eastAsia" w:ascii="宋体" w:hAnsi="宋体" w:cs="宋体"/>
                <w:bCs/>
                <w:strike w:val="0"/>
                <w:dstrike w:val="0"/>
                <w:color w:val="auto"/>
                <w:sz w:val="22"/>
                <w:szCs w:val="22"/>
                <w:highlight w:val="none"/>
              </w:rPr>
              <w:br w:type="textWrapping"/>
            </w:r>
            <w:r>
              <w:rPr>
                <w:rFonts w:hint="eastAsia" w:ascii="宋体" w:hAnsi="宋体" w:cs="宋体"/>
                <w:bCs/>
                <w:strike w:val="0"/>
                <w:dstrike w:val="0"/>
                <w:color w:val="auto"/>
                <w:sz w:val="22"/>
                <w:szCs w:val="22"/>
                <w:highlight w:val="none"/>
              </w:rPr>
              <w:t>电机功率</w:t>
            </w:r>
            <w:r>
              <w:rPr>
                <w:rFonts w:hint="eastAsia" w:ascii="宋体" w:hAnsi="宋体" w:cs="宋体"/>
                <w:bCs/>
                <w:strike w:val="0"/>
                <w:dstrike w:val="0"/>
                <w:color w:val="auto"/>
                <w:sz w:val="22"/>
                <w:szCs w:val="22"/>
                <w:highlight w:val="none"/>
                <w:lang w:eastAsia="zh-CN"/>
              </w:rPr>
              <w:t>：</w:t>
            </w:r>
            <w:r>
              <w:rPr>
                <w:rFonts w:hint="eastAsia" w:ascii="宋体" w:hAnsi="宋体" w:cs="宋体"/>
                <w:strike w:val="0"/>
                <w:dstrike w:val="0"/>
                <w:color w:val="auto"/>
                <w:sz w:val="22"/>
                <w:szCs w:val="22"/>
                <w:highlight w:val="none"/>
                <w:lang w:val="en-US" w:eastAsia="zh-CN"/>
              </w:rPr>
              <w:t>≥</w:t>
            </w:r>
            <w:r>
              <w:rPr>
                <w:rFonts w:hint="eastAsia" w:ascii="宋体" w:hAnsi="宋体" w:cs="宋体"/>
                <w:bCs/>
                <w:strike w:val="0"/>
                <w:dstrike w:val="0"/>
                <w:color w:val="auto"/>
                <w:sz w:val="22"/>
                <w:szCs w:val="22"/>
                <w:highlight w:val="none"/>
              </w:rPr>
              <w:t>0.55kW</w:t>
            </w:r>
          </w:p>
        </w:tc>
        <w:tc>
          <w:tcPr>
            <w:tcW w:w="1450" w:type="dxa"/>
            <w:vAlign w:val="center"/>
          </w:tcPr>
          <w:p w14:paraId="4D61E63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380*200*430（±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08DE4AF0">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42CE80F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47656DFB">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537210" cy="504190"/>
                  <wp:effectExtent l="0" t="0" r="15240" b="10160"/>
                  <wp:docPr id="74"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21"/>
                          <pic:cNvPicPr>
                            <a:picLocks noChangeAspect="1"/>
                          </pic:cNvPicPr>
                        </pic:nvPicPr>
                        <pic:blipFill>
                          <a:blip r:embed="rId15"/>
                          <a:stretch>
                            <a:fillRect/>
                          </a:stretch>
                        </pic:blipFill>
                        <pic:spPr>
                          <a:xfrm>
                            <a:off x="0" y="0"/>
                            <a:ext cx="537210" cy="504190"/>
                          </a:xfrm>
                          <a:prstGeom prst="rect">
                            <a:avLst/>
                          </a:prstGeom>
                          <a:noFill/>
                          <a:ln>
                            <a:noFill/>
                          </a:ln>
                        </pic:spPr>
                      </pic:pic>
                    </a:graphicData>
                  </a:graphic>
                </wp:inline>
              </w:drawing>
            </w:r>
          </w:p>
        </w:tc>
      </w:tr>
      <w:tr w14:paraId="61EF4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40E7DF32">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2</w:t>
            </w:r>
          </w:p>
        </w:tc>
        <w:tc>
          <w:tcPr>
            <w:tcW w:w="4338" w:type="dxa"/>
            <w:vAlign w:val="center"/>
          </w:tcPr>
          <w:p w14:paraId="75C8A10D">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压面机</w:t>
            </w:r>
          </w:p>
          <w:p w14:paraId="4661352B">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功率：</w:t>
            </w:r>
            <w:r>
              <w:rPr>
                <w:rFonts w:hint="eastAsia" w:ascii="宋体" w:hAnsi="宋体" w:cs="宋体"/>
                <w:strike w:val="0"/>
                <w:dstrike w:val="0"/>
                <w:color w:val="auto"/>
                <w:sz w:val="22"/>
                <w:szCs w:val="22"/>
                <w:highlight w:val="none"/>
                <w:lang w:val="en-US" w:eastAsia="zh-CN"/>
              </w:rPr>
              <w:t>≥</w:t>
            </w:r>
            <w:r>
              <w:rPr>
                <w:rFonts w:hint="eastAsia" w:ascii="宋体" w:hAnsi="宋体" w:cs="宋体"/>
                <w:bCs/>
                <w:strike w:val="0"/>
                <w:dstrike w:val="0"/>
                <w:color w:val="auto"/>
                <w:sz w:val="22"/>
                <w:szCs w:val="22"/>
                <w:highlight w:val="none"/>
              </w:rPr>
              <w:t>1.5KW</w:t>
            </w:r>
          </w:p>
          <w:p w14:paraId="23BCEAA3">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电压：220V</w:t>
            </w:r>
          </w:p>
        </w:tc>
        <w:tc>
          <w:tcPr>
            <w:tcW w:w="1450" w:type="dxa"/>
            <w:vAlign w:val="center"/>
          </w:tcPr>
          <w:p w14:paraId="3A901A7E">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480*4</w:t>
            </w:r>
            <w:r>
              <w:rPr>
                <w:rFonts w:hint="eastAsia" w:ascii="宋体" w:hAnsi="宋体" w:cs="宋体"/>
                <w:bCs/>
                <w:color w:val="auto"/>
                <w:sz w:val="22"/>
                <w:szCs w:val="22"/>
                <w:highlight w:val="none"/>
                <w:lang w:val="en-US" w:eastAsia="zh-CN"/>
              </w:rPr>
              <w:t>3</w:t>
            </w:r>
            <w:r>
              <w:rPr>
                <w:rFonts w:hint="eastAsia" w:ascii="宋体" w:hAnsi="宋体" w:cs="宋体"/>
                <w:bCs/>
                <w:color w:val="auto"/>
                <w:sz w:val="22"/>
                <w:szCs w:val="22"/>
                <w:highlight w:val="none"/>
              </w:rPr>
              <w:t>5*960</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4E2C8002">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台</w:t>
            </w:r>
          </w:p>
        </w:tc>
        <w:tc>
          <w:tcPr>
            <w:tcW w:w="843" w:type="dxa"/>
            <w:vAlign w:val="center"/>
          </w:tcPr>
          <w:p w14:paraId="578D8B35">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1</w:t>
            </w:r>
          </w:p>
        </w:tc>
        <w:tc>
          <w:tcPr>
            <w:tcW w:w="1399" w:type="dxa"/>
            <w:vAlign w:val="center"/>
          </w:tcPr>
          <w:p w14:paraId="3EC2E7E3">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drawing>
                <wp:inline distT="0" distB="0" distL="114300" distR="114300">
                  <wp:extent cx="344805" cy="588645"/>
                  <wp:effectExtent l="0" t="0" r="17145" b="1905"/>
                  <wp:docPr id="73" name="图片 115" descr="恒联压面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15" descr="恒联压面机"/>
                          <pic:cNvPicPr>
                            <a:picLocks noChangeAspect="1"/>
                          </pic:cNvPicPr>
                        </pic:nvPicPr>
                        <pic:blipFill>
                          <a:blip r:embed="rId16"/>
                          <a:srcRect l="11777" t="2386" r="25768" b="-2386"/>
                          <a:stretch>
                            <a:fillRect/>
                          </a:stretch>
                        </pic:blipFill>
                        <pic:spPr>
                          <a:xfrm>
                            <a:off x="0" y="0"/>
                            <a:ext cx="344805" cy="588645"/>
                          </a:xfrm>
                          <a:prstGeom prst="rect">
                            <a:avLst/>
                          </a:prstGeom>
                          <a:noFill/>
                          <a:ln>
                            <a:noFill/>
                          </a:ln>
                        </pic:spPr>
                      </pic:pic>
                    </a:graphicData>
                  </a:graphic>
                </wp:inline>
              </w:drawing>
            </w:r>
          </w:p>
        </w:tc>
      </w:tr>
      <w:tr w14:paraId="183BC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357FF96A">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3</w:t>
            </w:r>
          </w:p>
        </w:tc>
        <w:tc>
          <w:tcPr>
            <w:tcW w:w="4338" w:type="dxa"/>
            <w:vAlign w:val="center"/>
          </w:tcPr>
          <w:p w14:paraId="58CD9C86">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双速双动和面机</w:t>
            </w:r>
          </w:p>
          <w:p w14:paraId="601F0D8E">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功率：</w:t>
            </w:r>
            <w:r>
              <w:rPr>
                <w:rFonts w:hint="eastAsia" w:ascii="宋体" w:hAnsi="宋体" w:cs="宋体"/>
                <w:strike w:val="0"/>
                <w:dstrike w:val="0"/>
                <w:color w:val="auto"/>
                <w:sz w:val="22"/>
                <w:szCs w:val="22"/>
                <w:highlight w:val="none"/>
                <w:lang w:val="en-US" w:eastAsia="zh-CN"/>
              </w:rPr>
              <w:t>≥</w:t>
            </w:r>
            <w:r>
              <w:rPr>
                <w:rFonts w:hint="eastAsia" w:ascii="宋体" w:hAnsi="宋体" w:cs="宋体"/>
                <w:bCs/>
                <w:strike w:val="0"/>
                <w:dstrike w:val="0"/>
                <w:color w:val="auto"/>
                <w:sz w:val="22"/>
                <w:szCs w:val="22"/>
                <w:highlight w:val="none"/>
              </w:rPr>
              <w:t>1.1KW</w:t>
            </w:r>
          </w:p>
          <w:p w14:paraId="2005BE18">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电压：380V</w:t>
            </w:r>
          </w:p>
        </w:tc>
        <w:tc>
          <w:tcPr>
            <w:tcW w:w="1450" w:type="dxa"/>
            <w:vAlign w:val="center"/>
          </w:tcPr>
          <w:p w14:paraId="637DE318">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lang w:val="en-US" w:eastAsia="zh-CN"/>
              </w:rPr>
              <w:t>790</w:t>
            </w:r>
            <w:r>
              <w:rPr>
                <w:rFonts w:hint="eastAsia" w:ascii="宋体" w:hAnsi="宋体" w:cs="宋体"/>
                <w:bCs/>
                <w:color w:val="auto"/>
                <w:sz w:val="22"/>
                <w:szCs w:val="22"/>
                <w:highlight w:val="none"/>
              </w:rPr>
              <w:t>*480*930</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6E209365">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台</w:t>
            </w:r>
          </w:p>
        </w:tc>
        <w:tc>
          <w:tcPr>
            <w:tcW w:w="843" w:type="dxa"/>
            <w:vAlign w:val="center"/>
          </w:tcPr>
          <w:p w14:paraId="7F56431D">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1</w:t>
            </w:r>
          </w:p>
        </w:tc>
        <w:tc>
          <w:tcPr>
            <w:tcW w:w="1399" w:type="dxa"/>
            <w:vAlign w:val="center"/>
          </w:tcPr>
          <w:p w14:paraId="5272B7F7">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drawing>
                <wp:inline distT="0" distB="0" distL="114300" distR="114300">
                  <wp:extent cx="423545" cy="557530"/>
                  <wp:effectExtent l="0" t="0" r="14605" b="13970"/>
                  <wp:docPr id="76" name="图片 113" descr="QQ截图20150421192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13" descr="QQ截图20150421192104.png"/>
                          <pic:cNvPicPr>
                            <a:picLocks noChangeAspect="1"/>
                          </pic:cNvPicPr>
                        </pic:nvPicPr>
                        <pic:blipFill>
                          <a:blip r:embed="rId17"/>
                          <a:stretch>
                            <a:fillRect/>
                          </a:stretch>
                        </pic:blipFill>
                        <pic:spPr>
                          <a:xfrm>
                            <a:off x="0" y="0"/>
                            <a:ext cx="423545" cy="557530"/>
                          </a:xfrm>
                          <a:prstGeom prst="rect">
                            <a:avLst/>
                          </a:prstGeom>
                          <a:noFill/>
                          <a:ln>
                            <a:noFill/>
                          </a:ln>
                        </pic:spPr>
                      </pic:pic>
                    </a:graphicData>
                  </a:graphic>
                </wp:inline>
              </w:drawing>
            </w:r>
          </w:p>
        </w:tc>
      </w:tr>
      <w:tr w14:paraId="51843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65EAA88A">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4</w:t>
            </w:r>
          </w:p>
        </w:tc>
        <w:tc>
          <w:tcPr>
            <w:tcW w:w="4338" w:type="dxa"/>
            <w:vAlign w:val="center"/>
          </w:tcPr>
          <w:p w14:paraId="27EF61D7">
            <w:pPr>
              <w:keepNext w:val="0"/>
              <w:keepLines w:val="0"/>
              <w:widowControl/>
              <w:suppressLineNumbers w:val="0"/>
              <w:spacing w:before="0" w:beforeAutospacing="0" w:after="0" w:afterAutospacing="0"/>
              <w:ind w:left="0" w:right="0"/>
              <w:jc w:val="left"/>
              <w:textAlignment w:val="center"/>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豆浆机</w:t>
            </w:r>
          </w:p>
          <w:p w14:paraId="57661F2F">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生产容量：30-35升</w:t>
            </w:r>
            <w:r>
              <w:rPr>
                <w:rFonts w:hint="eastAsia" w:ascii="宋体" w:hAnsi="宋体" w:cs="宋体"/>
                <w:bCs/>
                <w:strike w:val="0"/>
                <w:dstrike w:val="0"/>
                <w:color w:val="auto"/>
                <w:sz w:val="22"/>
                <w:szCs w:val="22"/>
                <w:highlight w:val="none"/>
              </w:rPr>
              <w:br w:type="textWrapping"/>
            </w:r>
            <w:r>
              <w:rPr>
                <w:rFonts w:hint="eastAsia" w:ascii="宋体" w:hAnsi="宋体" w:cs="宋体"/>
                <w:bCs/>
                <w:strike w:val="0"/>
                <w:dstrike w:val="0"/>
                <w:color w:val="auto"/>
                <w:sz w:val="22"/>
                <w:szCs w:val="22"/>
                <w:highlight w:val="none"/>
              </w:rPr>
              <w:t>额定电压：220V</w:t>
            </w:r>
          </w:p>
          <w:p w14:paraId="4A24167B">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Cs/>
                <w:strike w:val="0"/>
                <w:dstrike w:val="0"/>
                <w:color w:val="auto"/>
                <w:sz w:val="22"/>
                <w:szCs w:val="22"/>
                <w:highlight w:val="none"/>
              </w:rPr>
              <w:t>加热功率：</w:t>
            </w:r>
            <w:r>
              <w:rPr>
                <w:rFonts w:hint="eastAsia" w:ascii="宋体" w:hAnsi="宋体" w:cs="宋体"/>
                <w:strike w:val="0"/>
                <w:dstrike w:val="0"/>
                <w:color w:val="auto"/>
                <w:sz w:val="22"/>
                <w:szCs w:val="22"/>
                <w:highlight w:val="none"/>
                <w:lang w:val="en-US" w:eastAsia="zh-CN"/>
              </w:rPr>
              <w:t>≥</w:t>
            </w:r>
            <w:r>
              <w:rPr>
                <w:rFonts w:hint="eastAsia" w:ascii="宋体" w:hAnsi="宋体" w:cs="宋体"/>
                <w:bCs/>
                <w:strike w:val="0"/>
                <w:dstrike w:val="0"/>
                <w:color w:val="auto"/>
                <w:sz w:val="22"/>
                <w:szCs w:val="22"/>
                <w:highlight w:val="none"/>
              </w:rPr>
              <w:t>5000W</w:t>
            </w:r>
            <w:r>
              <w:rPr>
                <w:rFonts w:hint="eastAsia" w:ascii="宋体" w:hAnsi="宋体" w:cs="宋体"/>
                <w:bCs/>
                <w:strike w:val="0"/>
                <w:dstrike w:val="0"/>
                <w:color w:val="auto"/>
                <w:sz w:val="22"/>
                <w:szCs w:val="22"/>
                <w:highlight w:val="none"/>
              </w:rPr>
              <w:br w:type="textWrapping"/>
            </w:r>
            <w:r>
              <w:rPr>
                <w:rFonts w:hint="eastAsia" w:ascii="宋体" w:hAnsi="宋体" w:cs="宋体"/>
                <w:bCs/>
                <w:strike w:val="0"/>
                <w:dstrike w:val="0"/>
                <w:color w:val="auto"/>
                <w:sz w:val="22"/>
                <w:szCs w:val="22"/>
                <w:highlight w:val="none"/>
              </w:rPr>
              <w:t>电机功率：</w:t>
            </w:r>
            <w:r>
              <w:rPr>
                <w:rFonts w:hint="eastAsia" w:ascii="宋体" w:hAnsi="宋体" w:cs="宋体"/>
                <w:strike w:val="0"/>
                <w:dstrike w:val="0"/>
                <w:color w:val="auto"/>
                <w:sz w:val="22"/>
                <w:szCs w:val="22"/>
                <w:highlight w:val="none"/>
                <w:lang w:val="en-US" w:eastAsia="zh-CN"/>
              </w:rPr>
              <w:t>≥</w:t>
            </w:r>
            <w:r>
              <w:rPr>
                <w:rFonts w:hint="eastAsia" w:ascii="宋体" w:hAnsi="宋体" w:cs="宋体"/>
                <w:bCs/>
                <w:strike w:val="0"/>
                <w:dstrike w:val="0"/>
                <w:color w:val="auto"/>
                <w:sz w:val="22"/>
                <w:szCs w:val="22"/>
                <w:highlight w:val="none"/>
              </w:rPr>
              <w:t>1200W</w:t>
            </w:r>
            <w:r>
              <w:rPr>
                <w:rFonts w:hint="eastAsia" w:ascii="宋体" w:hAnsi="宋体" w:cs="宋体"/>
                <w:bCs/>
                <w:strike w:val="0"/>
                <w:dstrike w:val="0"/>
                <w:color w:val="auto"/>
                <w:sz w:val="22"/>
                <w:szCs w:val="22"/>
                <w:highlight w:val="none"/>
              </w:rPr>
              <w:br w:type="textWrapping"/>
            </w:r>
            <w:r>
              <w:rPr>
                <w:rFonts w:hint="eastAsia" w:ascii="宋体" w:hAnsi="宋体" w:cs="宋体"/>
                <w:bCs/>
                <w:strike w:val="0"/>
                <w:dstrike w:val="0"/>
                <w:color w:val="auto"/>
                <w:sz w:val="22"/>
                <w:szCs w:val="22"/>
                <w:highlight w:val="none"/>
              </w:rPr>
              <w:t>制作饮品种类：豆浆、米糊、玉米汁、紫薯糊、南瓜糊、果蔬糜粥等功能。</w:t>
            </w:r>
          </w:p>
        </w:tc>
        <w:tc>
          <w:tcPr>
            <w:tcW w:w="1450" w:type="dxa"/>
            <w:vAlign w:val="center"/>
          </w:tcPr>
          <w:p w14:paraId="6521575D">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bCs/>
                <w:color w:val="auto"/>
                <w:sz w:val="22"/>
                <w:szCs w:val="22"/>
                <w:highlight w:val="none"/>
              </w:rPr>
              <w:t>30-35L</w:t>
            </w:r>
          </w:p>
        </w:tc>
        <w:tc>
          <w:tcPr>
            <w:tcW w:w="643" w:type="dxa"/>
            <w:vAlign w:val="center"/>
          </w:tcPr>
          <w:p w14:paraId="3E411D6C">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bCs/>
                <w:color w:val="auto"/>
                <w:sz w:val="22"/>
                <w:szCs w:val="22"/>
                <w:highlight w:val="none"/>
              </w:rPr>
              <w:t>台</w:t>
            </w:r>
          </w:p>
        </w:tc>
        <w:tc>
          <w:tcPr>
            <w:tcW w:w="843" w:type="dxa"/>
            <w:vAlign w:val="center"/>
          </w:tcPr>
          <w:p w14:paraId="70D7477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bCs/>
                <w:color w:val="auto"/>
                <w:sz w:val="22"/>
                <w:szCs w:val="22"/>
                <w:highlight w:val="none"/>
              </w:rPr>
              <w:t>1</w:t>
            </w:r>
          </w:p>
        </w:tc>
        <w:tc>
          <w:tcPr>
            <w:tcW w:w="1399" w:type="dxa"/>
            <w:vAlign w:val="center"/>
          </w:tcPr>
          <w:p w14:paraId="4124D50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bCs/>
                <w:color w:val="auto"/>
                <w:sz w:val="22"/>
                <w:szCs w:val="22"/>
                <w:highlight w:val="none"/>
              </w:rPr>
              <w:drawing>
                <wp:inline distT="0" distB="0" distL="114300" distR="114300">
                  <wp:extent cx="437515" cy="695960"/>
                  <wp:effectExtent l="0" t="0" r="635" b="8890"/>
                  <wp:docPr id="77"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49"/>
                          <pic:cNvPicPr>
                            <a:picLocks noChangeAspect="1"/>
                          </pic:cNvPicPr>
                        </pic:nvPicPr>
                        <pic:blipFill>
                          <a:blip r:embed="rId18"/>
                          <a:srcRect l="14211" t="18806" r="15175" b="9122"/>
                          <a:stretch>
                            <a:fillRect/>
                          </a:stretch>
                        </pic:blipFill>
                        <pic:spPr>
                          <a:xfrm>
                            <a:off x="0" y="0"/>
                            <a:ext cx="437515" cy="695960"/>
                          </a:xfrm>
                          <a:prstGeom prst="rect">
                            <a:avLst/>
                          </a:prstGeom>
                          <a:noFill/>
                          <a:ln>
                            <a:noFill/>
                          </a:ln>
                        </pic:spPr>
                      </pic:pic>
                    </a:graphicData>
                  </a:graphic>
                </wp:inline>
              </w:drawing>
            </w:r>
          </w:p>
        </w:tc>
      </w:tr>
      <w:tr w14:paraId="73E98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11BF1F9D">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5</w:t>
            </w:r>
          </w:p>
        </w:tc>
        <w:tc>
          <w:tcPr>
            <w:tcW w:w="4338" w:type="dxa"/>
            <w:vAlign w:val="center"/>
          </w:tcPr>
          <w:p w14:paraId="43DF7830">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单门醒发箱</w:t>
            </w:r>
          </w:p>
          <w:p w14:paraId="6D26754F">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产量：</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13层</w:t>
            </w:r>
          </w:p>
          <w:p w14:paraId="242C1E41">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电压：220V</w:t>
            </w:r>
          </w:p>
          <w:p w14:paraId="78FFD58B">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功率：</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3.4KW</w:t>
            </w:r>
          </w:p>
        </w:tc>
        <w:tc>
          <w:tcPr>
            <w:tcW w:w="1450" w:type="dxa"/>
            <w:vAlign w:val="center"/>
          </w:tcPr>
          <w:p w14:paraId="6A61AB8D">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500*700*1870（±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3AAE5A58">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台</w:t>
            </w:r>
          </w:p>
        </w:tc>
        <w:tc>
          <w:tcPr>
            <w:tcW w:w="843" w:type="dxa"/>
            <w:vAlign w:val="center"/>
          </w:tcPr>
          <w:p w14:paraId="3BDCCE8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015AD367">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415290" cy="740410"/>
                  <wp:effectExtent l="0" t="0" r="3810" b="2540"/>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19"/>
                          <a:stretch>
                            <a:fillRect/>
                          </a:stretch>
                        </pic:blipFill>
                        <pic:spPr>
                          <a:xfrm>
                            <a:off x="0" y="0"/>
                            <a:ext cx="415290" cy="740410"/>
                          </a:xfrm>
                          <a:prstGeom prst="rect">
                            <a:avLst/>
                          </a:prstGeom>
                          <a:noFill/>
                          <a:ln>
                            <a:noFill/>
                          </a:ln>
                        </pic:spPr>
                      </pic:pic>
                    </a:graphicData>
                  </a:graphic>
                </wp:inline>
              </w:drawing>
            </w:r>
          </w:p>
        </w:tc>
      </w:tr>
      <w:tr w14:paraId="5E7A5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2E207193">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6</w:t>
            </w:r>
          </w:p>
        </w:tc>
        <w:tc>
          <w:tcPr>
            <w:tcW w:w="4338" w:type="dxa"/>
            <w:shd w:val="clear" w:color="auto" w:fill="auto"/>
            <w:vAlign w:val="center"/>
          </w:tcPr>
          <w:p w14:paraId="2780282B">
            <w:pPr>
              <w:keepNext w:val="0"/>
              <w:keepLines w:val="0"/>
              <w:suppressLineNumbers w:val="0"/>
              <w:spacing w:before="0" w:beforeAutospacing="0" w:after="0" w:afterAutospacing="0"/>
              <w:ind w:left="0" w:right="0"/>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双层工作台</w:t>
            </w:r>
          </w:p>
        </w:tc>
        <w:tc>
          <w:tcPr>
            <w:tcW w:w="1450" w:type="dxa"/>
            <w:shd w:val="clear" w:color="auto" w:fill="auto"/>
            <w:vAlign w:val="center"/>
          </w:tcPr>
          <w:p w14:paraId="64E154F6">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kern w:val="2"/>
                <w:sz w:val="22"/>
                <w:szCs w:val="22"/>
                <w:highlight w:val="none"/>
                <w:vertAlign w:val="baseline"/>
                <w:lang w:val="en-US" w:eastAsia="zh-CN" w:bidi="ar-SA"/>
              </w:rPr>
              <w:t>自备（利旧）</w:t>
            </w:r>
          </w:p>
        </w:tc>
        <w:tc>
          <w:tcPr>
            <w:tcW w:w="643" w:type="dxa"/>
            <w:shd w:val="clear" w:color="auto" w:fill="auto"/>
            <w:vAlign w:val="center"/>
          </w:tcPr>
          <w:p w14:paraId="0231EDD2">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p>
        </w:tc>
        <w:tc>
          <w:tcPr>
            <w:tcW w:w="843" w:type="dxa"/>
            <w:shd w:val="clear" w:color="auto" w:fill="auto"/>
            <w:vAlign w:val="center"/>
          </w:tcPr>
          <w:p w14:paraId="587845E1">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只</w:t>
            </w:r>
          </w:p>
        </w:tc>
        <w:tc>
          <w:tcPr>
            <w:tcW w:w="1399" w:type="dxa"/>
            <w:shd w:val="clear" w:color="auto" w:fill="auto"/>
            <w:vAlign w:val="center"/>
          </w:tcPr>
          <w:p w14:paraId="0AA11CC9">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sz w:val="22"/>
                <w:szCs w:val="22"/>
                <w:highlight w:val="none"/>
                <w:vertAlign w:val="baseline"/>
                <w:lang w:val="en-US" w:eastAsia="zh-CN"/>
              </w:rPr>
              <w:t>1</w:t>
            </w:r>
          </w:p>
        </w:tc>
      </w:tr>
      <w:tr w14:paraId="52682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5C73786E">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7</w:t>
            </w:r>
          </w:p>
        </w:tc>
        <w:tc>
          <w:tcPr>
            <w:tcW w:w="4338" w:type="dxa"/>
            <w:shd w:val="clear" w:color="auto" w:fill="auto"/>
            <w:vAlign w:val="center"/>
          </w:tcPr>
          <w:p w14:paraId="0550A8E1">
            <w:pPr>
              <w:keepNext w:val="0"/>
              <w:keepLines w:val="0"/>
              <w:suppressLineNumbers w:val="0"/>
              <w:spacing w:before="0" w:beforeAutospacing="0" w:after="0" w:afterAutospacing="0"/>
              <w:ind w:left="0" w:right="0"/>
              <w:jc w:val="left"/>
              <w:rPr>
                <w:rFonts w:hint="eastAsia" w:ascii="宋体" w:hAnsi="宋体" w:eastAsia="宋体" w:cs="宋体"/>
                <w:b w:val="0"/>
                <w:bCs/>
                <w:color w:val="auto"/>
                <w:kern w:val="2"/>
                <w:sz w:val="22"/>
                <w:szCs w:val="22"/>
                <w:highlight w:val="none"/>
                <w:vertAlign w:val="baseline"/>
                <w:lang w:val="en-US" w:eastAsia="zh-CN" w:bidi="ar-SA"/>
              </w:rPr>
            </w:pPr>
            <w:r>
              <w:rPr>
                <w:rFonts w:hint="eastAsia" w:ascii="宋体" w:hAnsi="宋体" w:eastAsia="宋体" w:cs="宋体"/>
                <w:b w:val="0"/>
                <w:bCs/>
                <w:color w:val="auto"/>
                <w:sz w:val="22"/>
                <w:szCs w:val="22"/>
                <w:highlight w:val="none"/>
                <w:vertAlign w:val="baseline"/>
                <w:lang w:val="en-US" w:eastAsia="zh-CN"/>
              </w:rPr>
              <w:t>木案平面冷柜</w:t>
            </w:r>
          </w:p>
        </w:tc>
        <w:tc>
          <w:tcPr>
            <w:tcW w:w="1450" w:type="dxa"/>
            <w:shd w:val="clear" w:color="auto" w:fill="auto"/>
            <w:vAlign w:val="center"/>
          </w:tcPr>
          <w:p w14:paraId="5B5720F1">
            <w:pPr>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2"/>
                <w:sz w:val="22"/>
                <w:szCs w:val="22"/>
                <w:highlight w:val="none"/>
                <w:vertAlign w:val="baseline"/>
                <w:lang w:val="en-US" w:eastAsia="zh-CN" w:bidi="ar-SA"/>
              </w:rPr>
            </w:pPr>
            <w:r>
              <w:rPr>
                <w:rFonts w:hint="eastAsia" w:ascii="宋体" w:hAnsi="宋体" w:eastAsia="宋体" w:cs="宋体"/>
                <w:color w:val="auto"/>
                <w:kern w:val="2"/>
                <w:sz w:val="22"/>
                <w:szCs w:val="22"/>
                <w:highlight w:val="none"/>
                <w:vertAlign w:val="baseline"/>
                <w:lang w:val="en-US" w:eastAsia="zh-CN" w:bidi="ar-SA"/>
              </w:rPr>
              <w:t>自备（利旧）</w:t>
            </w:r>
          </w:p>
        </w:tc>
        <w:tc>
          <w:tcPr>
            <w:tcW w:w="643" w:type="dxa"/>
            <w:shd w:val="clear" w:color="auto" w:fill="auto"/>
            <w:vAlign w:val="center"/>
          </w:tcPr>
          <w:p w14:paraId="3DAE9CC7">
            <w:pPr>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2"/>
                <w:sz w:val="22"/>
                <w:szCs w:val="22"/>
                <w:highlight w:val="none"/>
                <w:vertAlign w:val="baseline"/>
                <w:lang w:val="en-US" w:eastAsia="zh-CN" w:bidi="ar-SA"/>
              </w:rPr>
            </w:pPr>
          </w:p>
        </w:tc>
        <w:tc>
          <w:tcPr>
            <w:tcW w:w="843" w:type="dxa"/>
            <w:shd w:val="clear" w:color="auto" w:fill="auto"/>
            <w:vAlign w:val="center"/>
          </w:tcPr>
          <w:p w14:paraId="5A57369E">
            <w:pPr>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2"/>
                <w:sz w:val="22"/>
                <w:szCs w:val="22"/>
                <w:highlight w:val="none"/>
                <w:vertAlign w:val="baseline"/>
                <w:lang w:val="en-US" w:eastAsia="zh-CN" w:bidi="ar-SA"/>
              </w:rPr>
            </w:pPr>
            <w:r>
              <w:rPr>
                <w:rFonts w:hint="eastAsia" w:ascii="宋体" w:hAnsi="宋体" w:eastAsia="宋体" w:cs="宋体"/>
                <w:b w:val="0"/>
                <w:bCs/>
                <w:color w:val="auto"/>
                <w:sz w:val="22"/>
                <w:szCs w:val="22"/>
                <w:highlight w:val="none"/>
                <w:vertAlign w:val="baseline"/>
                <w:lang w:val="en-US" w:eastAsia="zh-CN"/>
              </w:rPr>
              <w:t>台</w:t>
            </w:r>
          </w:p>
        </w:tc>
        <w:tc>
          <w:tcPr>
            <w:tcW w:w="1399" w:type="dxa"/>
            <w:shd w:val="clear" w:color="auto" w:fill="auto"/>
            <w:vAlign w:val="center"/>
          </w:tcPr>
          <w:p w14:paraId="50012E22">
            <w:pPr>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2"/>
                <w:sz w:val="22"/>
                <w:szCs w:val="22"/>
                <w:highlight w:val="none"/>
                <w:vertAlign w:val="baseline"/>
                <w:lang w:val="en-US" w:eastAsia="zh-CN" w:bidi="ar-SA"/>
              </w:rPr>
            </w:pPr>
            <w:r>
              <w:rPr>
                <w:rFonts w:hint="eastAsia" w:ascii="宋体" w:hAnsi="宋体" w:eastAsia="宋体" w:cs="宋体"/>
                <w:b w:val="0"/>
                <w:bCs/>
                <w:color w:val="auto"/>
                <w:kern w:val="2"/>
                <w:sz w:val="22"/>
                <w:szCs w:val="22"/>
                <w:highlight w:val="none"/>
                <w:vertAlign w:val="baseline"/>
                <w:lang w:val="en-US" w:eastAsia="zh-CN" w:bidi="ar-SA"/>
              </w:rPr>
              <w:t>1</w:t>
            </w:r>
          </w:p>
        </w:tc>
      </w:tr>
      <w:tr w14:paraId="11B49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059A94E5">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8</w:t>
            </w:r>
          </w:p>
        </w:tc>
        <w:tc>
          <w:tcPr>
            <w:tcW w:w="4338" w:type="dxa"/>
            <w:shd w:val="clear" w:color="auto" w:fill="auto"/>
            <w:vAlign w:val="center"/>
          </w:tcPr>
          <w:p w14:paraId="6A6D87C3">
            <w:pPr>
              <w:keepNext w:val="0"/>
              <w:keepLines w:val="0"/>
              <w:suppressLineNumbers w:val="0"/>
              <w:spacing w:before="0" w:beforeAutospacing="0" w:after="0" w:afterAutospacing="0"/>
              <w:ind w:left="0" w:right="0"/>
              <w:jc w:val="left"/>
              <w:rPr>
                <w:rFonts w:hint="eastAsia" w:ascii="宋体" w:hAnsi="宋体" w:eastAsia="宋体" w:cs="宋体"/>
                <w:b w:val="0"/>
                <w:bCs/>
                <w:color w:val="auto"/>
                <w:kern w:val="2"/>
                <w:sz w:val="22"/>
                <w:szCs w:val="22"/>
                <w:highlight w:val="none"/>
                <w:vertAlign w:val="baseline"/>
                <w:lang w:val="en-US" w:eastAsia="zh-CN" w:bidi="ar-SA"/>
              </w:rPr>
            </w:pPr>
            <w:r>
              <w:rPr>
                <w:rFonts w:hint="eastAsia" w:ascii="宋体" w:hAnsi="宋体" w:eastAsia="宋体" w:cs="宋体"/>
                <w:b w:val="0"/>
                <w:bCs/>
                <w:color w:val="auto"/>
                <w:sz w:val="22"/>
                <w:szCs w:val="22"/>
                <w:highlight w:val="none"/>
                <w:vertAlign w:val="baseline"/>
                <w:lang w:val="en-US" w:eastAsia="zh-CN"/>
              </w:rPr>
              <w:t>搅拌机</w:t>
            </w:r>
          </w:p>
        </w:tc>
        <w:tc>
          <w:tcPr>
            <w:tcW w:w="1450" w:type="dxa"/>
            <w:shd w:val="clear" w:color="auto" w:fill="auto"/>
            <w:vAlign w:val="center"/>
          </w:tcPr>
          <w:p w14:paraId="3F2D23C1">
            <w:pPr>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2"/>
                <w:sz w:val="22"/>
                <w:szCs w:val="22"/>
                <w:highlight w:val="none"/>
                <w:vertAlign w:val="baseline"/>
                <w:lang w:val="en-US" w:eastAsia="zh-CN" w:bidi="ar-SA"/>
              </w:rPr>
            </w:pPr>
            <w:r>
              <w:rPr>
                <w:rFonts w:hint="eastAsia" w:ascii="宋体" w:hAnsi="宋体" w:eastAsia="宋体" w:cs="宋体"/>
                <w:color w:val="auto"/>
                <w:kern w:val="2"/>
                <w:sz w:val="22"/>
                <w:szCs w:val="22"/>
                <w:highlight w:val="none"/>
                <w:vertAlign w:val="baseline"/>
                <w:lang w:val="en-US" w:eastAsia="zh-CN" w:bidi="ar-SA"/>
              </w:rPr>
              <w:t>自备（利旧）</w:t>
            </w:r>
          </w:p>
        </w:tc>
        <w:tc>
          <w:tcPr>
            <w:tcW w:w="643" w:type="dxa"/>
            <w:shd w:val="clear" w:color="auto" w:fill="auto"/>
            <w:vAlign w:val="center"/>
          </w:tcPr>
          <w:p w14:paraId="215B8452">
            <w:pPr>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2"/>
                <w:sz w:val="22"/>
                <w:szCs w:val="22"/>
                <w:highlight w:val="none"/>
                <w:vertAlign w:val="baseline"/>
                <w:lang w:val="en-US" w:eastAsia="zh-CN" w:bidi="ar-SA"/>
              </w:rPr>
            </w:pPr>
          </w:p>
        </w:tc>
        <w:tc>
          <w:tcPr>
            <w:tcW w:w="843" w:type="dxa"/>
            <w:shd w:val="clear" w:color="auto" w:fill="auto"/>
            <w:vAlign w:val="center"/>
          </w:tcPr>
          <w:p w14:paraId="5EEA4928">
            <w:pPr>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2"/>
                <w:sz w:val="22"/>
                <w:szCs w:val="22"/>
                <w:highlight w:val="none"/>
                <w:vertAlign w:val="baseline"/>
                <w:lang w:val="en-US" w:eastAsia="zh-CN" w:bidi="ar-SA"/>
              </w:rPr>
            </w:pPr>
            <w:r>
              <w:rPr>
                <w:rFonts w:hint="eastAsia" w:ascii="宋体" w:hAnsi="宋体" w:eastAsia="宋体" w:cs="宋体"/>
                <w:b w:val="0"/>
                <w:bCs/>
                <w:color w:val="auto"/>
                <w:sz w:val="22"/>
                <w:szCs w:val="22"/>
                <w:highlight w:val="none"/>
                <w:vertAlign w:val="baseline"/>
                <w:lang w:val="en-US" w:eastAsia="zh-CN"/>
              </w:rPr>
              <w:t>台</w:t>
            </w:r>
          </w:p>
        </w:tc>
        <w:tc>
          <w:tcPr>
            <w:tcW w:w="1399" w:type="dxa"/>
            <w:shd w:val="clear" w:color="auto" w:fill="auto"/>
            <w:vAlign w:val="center"/>
          </w:tcPr>
          <w:p w14:paraId="51393991">
            <w:pPr>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2"/>
                <w:sz w:val="22"/>
                <w:szCs w:val="22"/>
                <w:highlight w:val="none"/>
                <w:vertAlign w:val="baseline"/>
                <w:lang w:val="en-US" w:eastAsia="zh-CN" w:bidi="ar-SA"/>
              </w:rPr>
            </w:pPr>
            <w:r>
              <w:rPr>
                <w:rFonts w:hint="eastAsia" w:ascii="宋体" w:hAnsi="宋体" w:eastAsia="宋体" w:cs="宋体"/>
                <w:b w:val="0"/>
                <w:bCs/>
                <w:color w:val="auto"/>
                <w:sz w:val="22"/>
                <w:szCs w:val="22"/>
                <w:highlight w:val="none"/>
                <w:vertAlign w:val="baseline"/>
                <w:lang w:val="en-US" w:eastAsia="zh-CN"/>
              </w:rPr>
              <w:t>1</w:t>
            </w:r>
          </w:p>
        </w:tc>
      </w:tr>
      <w:tr w14:paraId="4C2F3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648E065E">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9</w:t>
            </w:r>
          </w:p>
        </w:tc>
        <w:tc>
          <w:tcPr>
            <w:tcW w:w="4338" w:type="dxa"/>
            <w:shd w:val="clear" w:color="auto" w:fill="auto"/>
            <w:vAlign w:val="center"/>
          </w:tcPr>
          <w:p w14:paraId="2A95F008">
            <w:pPr>
              <w:keepNext w:val="0"/>
              <w:keepLines w:val="0"/>
              <w:suppressLineNumbers w:val="0"/>
              <w:spacing w:before="0" w:beforeAutospacing="0" w:after="0" w:afterAutospacing="0"/>
              <w:ind w:left="0" w:right="0"/>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单星水池连台</w:t>
            </w:r>
          </w:p>
        </w:tc>
        <w:tc>
          <w:tcPr>
            <w:tcW w:w="1450" w:type="dxa"/>
            <w:shd w:val="clear" w:color="auto" w:fill="auto"/>
            <w:vAlign w:val="center"/>
          </w:tcPr>
          <w:p w14:paraId="0100B4CB">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kern w:val="2"/>
                <w:sz w:val="22"/>
                <w:szCs w:val="22"/>
                <w:highlight w:val="none"/>
                <w:vertAlign w:val="baseline"/>
                <w:lang w:val="en-US" w:eastAsia="zh-CN" w:bidi="ar-SA"/>
              </w:rPr>
              <w:t>自备（利旧）</w:t>
            </w:r>
          </w:p>
        </w:tc>
        <w:tc>
          <w:tcPr>
            <w:tcW w:w="643" w:type="dxa"/>
            <w:shd w:val="clear" w:color="auto" w:fill="auto"/>
            <w:vAlign w:val="center"/>
          </w:tcPr>
          <w:p w14:paraId="5E7A1464">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p>
        </w:tc>
        <w:tc>
          <w:tcPr>
            <w:tcW w:w="843" w:type="dxa"/>
            <w:shd w:val="clear" w:color="auto" w:fill="auto"/>
            <w:vAlign w:val="center"/>
          </w:tcPr>
          <w:p w14:paraId="7F9BB36B">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只</w:t>
            </w:r>
          </w:p>
        </w:tc>
        <w:tc>
          <w:tcPr>
            <w:tcW w:w="1399" w:type="dxa"/>
            <w:vAlign w:val="center"/>
          </w:tcPr>
          <w:p w14:paraId="2CA04338">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p>
        </w:tc>
      </w:tr>
      <w:tr w14:paraId="27600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1" w:type="dxa"/>
            <w:gridSpan w:val="2"/>
            <w:vAlign w:val="center"/>
          </w:tcPr>
          <w:p w14:paraId="096ADBFE">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
                <w:bCs/>
                <w:strike w:val="0"/>
                <w:dstrike w:val="0"/>
                <w:color w:val="auto"/>
                <w:sz w:val="32"/>
                <w:szCs w:val="32"/>
                <w:highlight w:val="none"/>
              </w:rPr>
              <w:t>蔬菜及水果粗加工</w:t>
            </w:r>
          </w:p>
        </w:tc>
        <w:tc>
          <w:tcPr>
            <w:tcW w:w="4335" w:type="dxa"/>
            <w:gridSpan w:val="4"/>
            <w:vAlign w:val="center"/>
          </w:tcPr>
          <w:p w14:paraId="0704CE9D">
            <w:pPr>
              <w:keepNext w:val="0"/>
              <w:keepLines w:val="0"/>
              <w:suppressLineNumbers w:val="0"/>
              <w:spacing w:before="0" w:beforeAutospacing="0" w:after="0" w:afterAutospacing="0"/>
              <w:ind w:left="0" w:right="0"/>
              <w:jc w:val="left"/>
              <w:rPr>
                <w:rFonts w:hint="eastAsia" w:ascii="宋体" w:hAnsi="宋体" w:cs="宋体"/>
                <w:b/>
                <w:bCs/>
                <w:color w:val="auto"/>
                <w:sz w:val="32"/>
                <w:szCs w:val="32"/>
                <w:highlight w:val="none"/>
              </w:rPr>
            </w:pPr>
          </w:p>
        </w:tc>
      </w:tr>
      <w:tr w14:paraId="06996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46491E83">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1</w:t>
            </w:r>
          </w:p>
        </w:tc>
        <w:tc>
          <w:tcPr>
            <w:tcW w:w="4338" w:type="dxa"/>
            <w:vAlign w:val="center"/>
          </w:tcPr>
          <w:p w14:paraId="3B862AAD">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双层工作台</w:t>
            </w:r>
          </w:p>
          <w:p w14:paraId="77E05181">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说明：用SUS304-2B不锈钢板制作，台面δ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1.2mm。脚为φ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管，档为φ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25*1.0mm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管。配</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3E06B0E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700*750*800（±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598DDAC7">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7CEE55B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62921694">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color w:val="auto"/>
                <w:highlight w:val="none"/>
              </w:rPr>
              <w:fldChar w:fldCharType="begin"/>
            </w:r>
            <w:r>
              <w:rPr>
                <w:color w:val="auto"/>
                <w:highlight w:val="none"/>
              </w:rPr>
              <w:instrText xml:space="preserve"> HYPERLINK "http://image.baidu.com/i?ct=503316480&amp;z=0&amp;tn=baiduimagedetail&amp;word=%B2%BB%D0%E2%B8%D6%CA%DB%B2%CB%B9%A4%D7%F7%CC%A8&amp;in=3297&amp;cl=2&amp;lm=-1&amp;pn=17&amp;rn=1&amp;di=10982916780&amp;ln=2000&amp;fr=&amp;fmq=&amp;ic=0&amp;s=0&amp;se=1&amp;sme=0&amp;tab=&amp;width=&amp;height=&amp;face=0" \t "_blank" </w:instrText>
            </w:r>
            <w:r>
              <w:rPr>
                <w:color w:val="auto"/>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drawing>
                <wp:inline distT="0" distB="0" distL="114300" distR="114300">
                  <wp:extent cx="680720" cy="680720"/>
                  <wp:effectExtent l="0" t="0" r="5080" b="5080"/>
                  <wp:docPr id="88" name="图片 72" descr="u=1068616615,3098072922&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2" descr="u=1068616615,3098072922&amp;fm=0&amp;gp=0"/>
                          <pic:cNvPicPr>
                            <a:picLocks noChangeAspect="1"/>
                          </pic:cNvPicPr>
                        </pic:nvPicPr>
                        <pic:blipFill>
                          <a:blip r:embed="rId20"/>
                          <a:stretch>
                            <a:fillRect/>
                          </a:stretch>
                        </pic:blipFill>
                        <pic:spPr>
                          <a:xfrm>
                            <a:off x="0" y="0"/>
                            <a:ext cx="680720" cy="680720"/>
                          </a:xfrm>
                          <a:prstGeom prst="rect">
                            <a:avLst/>
                          </a:prstGeom>
                          <a:noFill/>
                          <a:ln>
                            <a:noFill/>
                          </a:ln>
                        </pic:spPr>
                      </pic:pic>
                    </a:graphicData>
                  </a:graphic>
                </wp:inline>
              </w:drawing>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p>
        </w:tc>
      </w:tr>
      <w:tr w14:paraId="53C5B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1D38B634">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2</w:t>
            </w:r>
          </w:p>
        </w:tc>
        <w:tc>
          <w:tcPr>
            <w:tcW w:w="4338" w:type="dxa"/>
            <w:vAlign w:val="center"/>
          </w:tcPr>
          <w:p w14:paraId="7CAE2186">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土豆脱皮机</w:t>
            </w:r>
          </w:p>
          <w:p w14:paraId="7A055282">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额定电压：220V；</w:t>
            </w:r>
          </w:p>
          <w:p w14:paraId="1D9740CB">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电机功率：</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1.1kW</w:t>
            </w:r>
          </w:p>
        </w:tc>
        <w:tc>
          <w:tcPr>
            <w:tcW w:w="1450" w:type="dxa"/>
            <w:vAlign w:val="center"/>
          </w:tcPr>
          <w:p w14:paraId="4DEA5125">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780*510*1000（±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42C36614">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台</w:t>
            </w:r>
          </w:p>
        </w:tc>
        <w:tc>
          <w:tcPr>
            <w:tcW w:w="843" w:type="dxa"/>
            <w:vAlign w:val="center"/>
          </w:tcPr>
          <w:p w14:paraId="3BB21F6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4625F7BF">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drawing>
                <wp:inline distT="0" distB="0" distL="114300" distR="114300">
                  <wp:extent cx="767080" cy="553720"/>
                  <wp:effectExtent l="0" t="0" r="13970" b="17780"/>
                  <wp:docPr id="89" name="图片 24"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4" descr="IMG_268"/>
                          <pic:cNvPicPr>
                            <a:picLocks noChangeAspect="1"/>
                          </pic:cNvPicPr>
                        </pic:nvPicPr>
                        <pic:blipFill>
                          <a:blip r:embed="rId21"/>
                          <a:stretch>
                            <a:fillRect/>
                          </a:stretch>
                        </pic:blipFill>
                        <pic:spPr>
                          <a:xfrm>
                            <a:off x="0" y="0"/>
                            <a:ext cx="767080" cy="553720"/>
                          </a:xfrm>
                          <a:prstGeom prst="rect">
                            <a:avLst/>
                          </a:prstGeom>
                          <a:noFill/>
                          <a:ln>
                            <a:noFill/>
                          </a:ln>
                        </pic:spPr>
                      </pic:pic>
                    </a:graphicData>
                  </a:graphic>
                </wp:inline>
              </w:drawing>
            </w:r>
          </w:p>
        </w:tc>
      </w:tr>
      <w:tr w14:paraId="1180A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0E25BD7D">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3</w:t>
            </w:r>
          </w:p>
        </w:tc>
        <w:tc>
          <w:tcPr>
            <w:tcW w:w="4338" w:type="dxa"/>
            <w:vAlign w:val="center"/>
          </w:tcPr>
          <w:p w14:paraId="5F128C19">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三星水池</w:t>
            </w:r>
          </w:p>
          <w:p w14:paraId="0E29015E">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说明：用SUS304-2B不锈钢板制作，台面δ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1.2mm，水斗δ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1.2mm，脚为φ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管，档为φ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25*1.0mm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管；配</w:t>
            </w:r>
            <w:r>
              <w:rPr>
                <w:rFonts w:hint="eastAsia" w:ascii="宋体" w:hAnsi="宋体" w:cs="宋体"/>
                <w:strike w:val="0"/>
                <w:dstrike w:val="0"/>
                <w:color w:val="auto"/>
                <w:sz w:val="22"/>
                <w:szCs w:val="22"/>
                <w:highlight w:val="none"/>
                <w:lang w:val="en-US" w:eastAsia="zh-CN"/>
              </w:rPr>
              <w:t>304不锈钢</w:t>
            </w:r>
            <w:r>
              <w:rPr>
                <w:rFonts w:hint="eastAsia" w:ascii="宋体" w:hAnsi="宋体" w:cs="宋体"/>
                <w:strike w:val="0"/>
                <w:dstrike w:val="0"/>
                <w:color w:val="auto"/>
                <w:sz w:val="22"/>
                <w:szCs w:val="22"/>
                <w:highlight w:val="none"/>
              </w:rPr>
              <w:t>落水器、拦渣斗及</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68F31609">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1800*750*800（±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31F07450">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7C92359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74B92E9B">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734060" cy="643890"/>
                  <wp:effectExtent l="0" t="0" r="8890" b="3810"/>
                  <wp:docPr id="100" name="图片 100" descr="三星水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三星水池"/>
                          <pic:cNvPicPr>
                            <a:picLocks noChangeAspect="1"/>
                          </pic:cNvPicPr>
                        </pic:nvPicPr>
                        <pic:blipFill>
                          <a:blip r:embed="rId22"/>
                          <a:srcRect l="17925" t="13899" r="18237" b="19683"/>
                          <a:stretch>
                            <a:fillRect/>
                          </a:stretch>
                        </pic:blipFill>
                        <pic:spPr>
                          <a:xfrm>
                            <a:off x="0" y="0"/>
                            <a:ext cx="734060" cy="643890"/>
                          </a:xfrm>
                          <a:prstGeom prst="rect">
                            <a:avLst/>
                          </a:prstGeom>
                        </pic:spPr>
                      </pic:pic>
                    </a:graphicData>
                  </a:graphic>
                </wp:inline>
              </w:drawing>
            </w:r>
          </w:p>
        </w:tc>
      </w:tr>
      <w:tr w14:paraId="01965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12C3CAA4">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4</w:t>
            </w:r>
          </w:p>
        </w:tc>
        <w:tc>
          <w:tcPr>
            <w:tcW w:w="4338" w:type="dxa"/>
            <w:vAlign w:val="center"/>
          </w:tcPr>
          <w:p w14:paraId="50056ACE">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双层工作台</w:t>
            </w:r>
          </w:p>
          <w:p w14:paraId="2027263B">
            <w:pPr>
              <w:keepNext w:val="0"/>
              <w:keepLines w:val="0"/>
              <w:suppressLineNumbers w:val="0"/>
              <w:spacing w:before="0" w:beforeAutospacing="0" w:after="0" w:afterAutospacing="0"/>
              <w:ind w:left="0" w:right="0"/>
              <w:jc w:val="left"/>
              <w:rPr>
                <w:rFonts w:hint="eastAsia" w:ascii="宋体" w:hAnsi="宋体" w:eastAsia="宋体" w:cs="宋体"/>
                <w:strike w:val="0"/>
                <w:dstrike w:val="0"/>
                <w:color w:val="auto"/>
                <w:kern w:val="2"/>
                <w:sz w:val="22"/>
                <w:szCs w:val="22"/>
                <w:highlight w:val="none"/>
                <w:lang w:val="en-US" w:eastAsia="zh-CN" w:bidi="ar-SA"/>
              </w:rPr>
            </w:pPr>
            <w:r>
              <w:rPr>
                <w:rFonts w:hint="eastAsia" w:ascii="宋体" w:hAnsi="宋体" w:cs="宋体"/>
                <w:strike w:val="0"/>
                <w:dstrike w:val="0"/>
                <w:color w:val="auto"/>
                <w:sz w:val="22"/>
                <w:szCs w:val="22"/>
                <w:highlight w:val="none"/>
              </w:rPr>
              <w:t>说明：用SUS304-2B不锈钢板制作，台面δ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1.2mm。脚为φ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管，档为φ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25*1.0mm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管。配</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10EA4775">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1700*750*800（±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60B39B38">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6832B7CD">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0A179587">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color w:val="auto"/>
                <w:highlight w:val="none"/>
              </w:rPr>
              <w:fldChar w:fldCharType="begin"/>
            </w:r>
            <w:r>
              <w:rPr>
                <w:color w:val="auto"/>
                <w:highlight w:val="none"/>
              </w:rPr>
              <w:instrText xml:space="preserve"> HYPERLINK "http://image.baidu.com/i?ct=503316480&amp;z=0&amp;tn=baiduimagedetail&amp;word=%B2%BB%D0%E2%B8%D6%CA%DB%B2%CB%B9%A4%D7%F7%CC%A8&amp;in=3297&amp;cl=2&amp;lm=-1&amp;pn=17&amp;rn=1&amp;di=10982916780&amp;ln=2000&amp;fr=&amp;fmq=&amp;ic=0&amp;s=0&amp;se=1&amp;sme=0&amp;tab=&amp;width=&amp;height=&amp;face=0" \t "_blank" </w:instrText>
            </w:r>
            <w:r>
              <w:rPr>
                <w:color w:val="auto"/>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drawing>
                <wp:inline distT="0" distB="0" distL="114300" distR="114300">
                  <wp:extent cx="680720" cy="680720"/>
                  <wp:effectExtent l="0" t="0" r="5080" b="5080"/>
                  <wp:docPr id="102" name="图片 102" descr="u=1068616615,3098072922&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u=1068616615,3098072922&amp;fm=0&amp;gp=0"/>
                          <pic:cNvPicPr>
                            <a:picLocks noChangeAspect="1"/>
                          </pic:cNvPicPr>
                        </pic:nvPicPr>
                        <pic:blipFill>
                          <a:blip r:embed="rId20"/>
                          <a:stretch>
                            <a:fillRect/>
                          </a:stretch>
                        </pic:blipFill>
                        <pic:spPr>
                          <a:xfrm>
                            <a:off x="0" y="0"/>
                            <a:ext cx="680720" cy="680720"/>
                          </a:xfrm>
                          <a:prstGeom prst="rect">
                            <a:avLst/>
                          </a:prstGeom>
                          <a:noFill/>
                          <a:ln>
                            <a:noFill/>
                          </a:ln>
                        </pic:spPr>
                      </pic:pic>
                    </a:graphicData>
                  </a:graphic>
                </wp:inline>
              </w:drawing>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p>
        </w:tc>
      </w:tr>
      <w:tr w14:paraId="48FA0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48BBEDBF">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5</w:t>
            </w:r>
          </w:p>
        </w:tc>
        <w:tc>
          <w:tcPr>
            <w:tcW w:w="4338" w:type="dxa"/>
            <w:vAlign w:val="center"/>
          </w:tcPr>
          <w:p w14:paraId="601A1EA0">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灭蝇灯</w:t>
            </w:r>
          </w:p>
          <w:p w14:paraId="40D7F369">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电压(V)：220V</w:t>
            </w:r>
          </w:p>
          <w:p w14:paraId="73F1ECCB">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功率(W)：</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8W</w:t>
            </w:r>
          </w:p>
          <w:p w14:paraId="56BD6E91">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固定方式：壁挂式</w:t>
            </w:r>
          </w:p>
          <w:p w14:paraId="72C8B2F1">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适用面积：20㎡-50㎡</w:t>
            </w:r>
          </w:p>
        </w:tc>
        <w:tc>
          <w:tcPr>
            <w:tcW w:w="1450" w:type="dxa"/>
            <w:vAlign w:val="center"/>
          </w:tcPr>
          <w:p w14:paraId="6EAB9ABC">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color w:val="auto"/>
                <w:sz w:val="22"/>
                <w:szCs w:val="22"/>
                <w:highlight w:val="none"/>
                <w:lang w:val="en-US" w:eastAsia="zh-CN"/>
              </w:rPr>
              <w:t>≥</w:t>
            </w:r>
            <w:r>
              <w:rPr>
                <w:rFonts w:hint="eastAsia" w:ascii="宋体" w:hAnsi="宋体" w:cs="宋体"/>
                <w:color w:val="auto"/>
                <w:sz w:val="22"/>
                <w:szCs w:val="22"/>
                <w:highlight w:val="none"/>
              </w:rPr>
              <w:t>8W</w:t>
            </w:r>
          </w:p>
        </w:tc>
        <w:tc>
          <w:tcPr>
            <w:tcW w:w="643" w:type="dxa"/>
            <w:vAlign w:val="center"/>
          </w:tcPr>
          <w:p w14:paraId="10484A89">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1FA3B10F">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578A0322">
            <w:pPr>
              <w:keepNext w:val="0"/>
              <w:keepLines w:val="0"/>
              <w:suppressLineNumbers w:val="0"/>
              <w:spacing w:before="0" w:beforeAutospacing="0" w:after="0" w:afterAutospacing="0"/>
              <w:ind w:left="0" w:right="0"/>
              <w:jc w:val="center"/>
              <w:rPr>
                <w:rFonts w:hint="eastAsia" w:ascii="宋体" w:hAnsi="宋体" w:cs="宋体"/>
                <w:color w:val="auto"/>
                <w:kern w:val="0"/>
                <w:sz w:val="22"/>
                <w:szCs w:val="22"/>
                <w:highlight w:val="none"/>
                <w:lang w:bidi="ar"/>
              </w:rPr>
            </w:pPr>
            <w:r>
              <w:rPr>
                <w:rFonts w:hint="eastAsia" w:ascii="宋体" w:hAnsi="宋体" w:cs="宋体"/>
                <w:bCs/>
                <w:color w:val="auto"/>
                <w:sz w:val="22"/>
                <w:szCs w:val="22"/>
                <w:highlight w:val="none"/>
              </w:rPr>
              <w:drawing>
                <wp:inline distT="0" distB="0" distL="114300" distR="114300">
                  <wp:extent cx="739140" cy="758190"/>
                  <wp:effectExtent l="0" t="0" r="3810" b="3810"/>
                  <wp:docPr id="9" name="图片 25" descr="1664418192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descr="1664418192476(1)"/>
                          <pic:cNvPicPr>
                            <a:picLocks noChangeAspect="1"/>
                          </pic:cNvPicPr>
                        </pic:nvPicPr>
                        <pic:blipFill>
                          <a:blip r:embed="rId23"/>
                          <a:stretch>
                            <a:fillRect/>
                          </a:stretch>
                        </pic:blipFill>
                        <pic:spPr>
                          <a:xfrm>
                            <a:off x="0" y="0"/>
                            <a:ext cx="739140" cy="758190"/>
                          </a:xfrm>
                          <a:prstGeom prst="rect">
                            <a:avLst/>
                          </a:prstGeom>
                          <a:noFill/>
                          <a:ln>
                            <a:noFill/>
                          </a:ln>
                        </pic:spPr>
                      </pic:pic>
                    </a:graphicData>
                  </a:graphic>
                </wp:inline>
              </w:drawing>
            </w:r>
          </w:p>
        </w:tc>
      </w:tr>
      <w:tr w14:paraId="33F18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67F1EF79">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6</w:t>
            </w:r>
          </w:p>
        </w:tc>
        <w:tc>
          <w:tcPr>
            <w:tcW w:w="4338" w:type="dxa"/>
            <w:shd w:val="clear" w:color="auto" w:fill="auto"/>
            <w:vAlign w:val="center"/>
          </w:tcPr>
          <w:p w14:paraId="25C0B7EB">
            <w:pPr>
              <w:keepNext w:val="0"/>
              <w:keepLines w:val="0"/>
              <w:suppressLineNumbers w:val="0"/>
              <w:spacing w:before="0" w:beforeAutospacing="0" w:after="0" w:afterAutospacing="0"/>
              <w:ind w:left="0" w:right="0"/>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双星水池</w:t>
            </w:r>
          </w:p>
        </w:tc>
        <w:tc>
          <w:tcPr>
            <w:tcW w:w="1450" w:type="dxa"/>
            <w:shd w:val="clear" w:color="auto" w:fill="auto"/>
            <w:vAlign w:val="center"/>
          </w:tcPr>
          <w:p w14:paraId="10EF4DB3">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kern w:val="2"/>
                <w:sz w:val="22"/>
                <w:szCs w:val="22"/>
                <w:highlight w:val="none"/>
                <w:vertAlign w:val="baseline"/>
                <w:lang w:val="en-US" w:eastAsia="zh-CN" w:bidi="ar-SA"/>
              </w:rPr>
              <w:t>自备（利旧）</w:t>
            </w:r>
          </w:p>
        </w:tc>
        <w:tc>
          <w:tcPr>
            <w:tcW w:w="643" w:type="dxa"/>
            <w:shd w:val="clear" w:color="auto" w:fill="auto"/>
            <w:vAlign w:val="center"/>
          </w:tcPr>
          <w:p w14:paraId="7E382E86">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p>
        </w:tc>
        <w:tc>
          <w:tcPr>
            <w:tcW w:w="843" w:type="dxa"/>
            <w:shd w:val="clear" w:color="auto" w:fill="auto"/>
            <w:vAlign w:val="center"/>
          </w:tcPr>
          <w:p w14:paraId="2E8D954E">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只</w:t>
            </w:r>
          </w:p>
        </w:tc>
        <w:tc>
          <w:tcPr>
            <w:tcW w:w="1399" w:type="dxa"/>
            <w:shd w:val="clear" w:color="auto" w:fill="auto"/>
            <w:vAlign w:val="center"/>
          </w:tcPr>
          <w:p w14:paraId="6FF89F2D">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sz w:val="22"/>
                <w:szCs w:val="22"/>
                <w:highlight w:val="none"/>
                <w:vertAlign w:val="baseline"/>
                <w:lang w:val="en-US" w:eastAsia="zh-CN"/>
              </w:rPr>
              <w:t>1</w:t>
            </w:r>
          </w:p>
        </w:tc>
      </w:tr>
      <w:tr w14:paraId="631E2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44DFF52F">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7</w:t>
            </w:r>
          </w:p>
        </w:tc>
        <w:tc>
          <w:tcPr>
            <w:tcW w:w="4338" w:type="dxa"/>
            <w:shd w:val="clear" w:color="auto" w:fill="auto"/>
            <w:vAlign w:val="center"/>
          </w:tcPr>
          <w:p w14:paraId="2B9AF06D">
            <w:pPr>
              <w:keepNext w:val="0"/>
              <w:keepLines w:val="0"/>
              <w:suppressLineNumbers w:val="0"/>
              <w:spacing w:before="0" w:beforeAutospacing="0" w:after="0" w:afterAutospacing="0"/>
              <w:ind w:left="0" w:right="0"/>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四层货架</w:t>
            </w:r>
          </w:p>
        </w:tc>
        <w:tc>
          <w:tcPr>
            <w:tcW w:w="1450" w:type="dxa"/>
            <w:shd w:val="clear" w:color="auto" w:fill="auto"/>
            <w:vAlign w:val="center"/>
          </w:tcPr>
          <w:p w14:paraId="1D1A915C">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kern w:val="2"/>
                <w:sz w:val="22"/>
                <w:szCs w:val="22"/>
                <w:highlight w:val="none"/>
                <w:vertAlign w:val="baseline"/>
                <w:lang w:val="en-US" w:eastAsia="zh-CN" w:bidi="ar-SA"/>
              </w:rPr>
              <w:t>自备（利旧）</w:t>
            </w:r>
          </w:p>
        </w:tc>
        <w:tc>
          <w:tcPr>
            <w:tcW w:w="643" w:type="dxa"/>
            <w:shd w:val="clear" w:color="auto" w:fill="auto"/>
            <w:vAlign w:val="center"/>
          </w:tcPr>
          <w:p w14:paraId="6EC23C16">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p>
        </w:tc>
        <w:tc>
          <w:tcPr>
            <w:tcW w:w="843" w:type="dxa"/>
            <w:shd w:val="clear" w:color="auto" w:fill="auto"/>
            <w:vAlign w:val="center"/>
          </w:tcPr>
          <w:p w14:paraId="054D609F">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只</w:t>
            </w:r>
          </w:p>
        </w:tc>
        <w:tc>
          <w:tcPr>
            <w:tcW w:w="1399" w:type="dxa"/>
            <w:shd w:val="clear" w:color="auto" w:fill="auto"/>
            <w:vAlign w:val="center"/>
          </w:tcPr>
          <w:p w14:paraId="497E6C27">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sz w:val="22"/>
                <w:szCs w:val="22"/>
                <w:highlight w:val="none"/>
                <w:vertAlign w:val="baseline"/>
                <w:lang w:val="en-US" w:eastAsia="zh-CN"/>
              </w:rPr>
              <w:t>2</w:t>
            </w:r>
          </w:p>
        </w:tc>
      </w:tr>
      <w:tr w14:paraId="28C3B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334ED621">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8</w:t>
            </w:r>
          </w:p>
        </w:tc>
        <w:tc>
          <w:tcPr>
            <w:tcW w:w="4338" w:type="dxa"/>
            <w:shd w:val="clear" w:color="auto" w:fill="auto"/>
            <w:vAlign w:val="center"/>
          </w:tcPr>
          <w:p w14:paraId="544A2BC5">
            <w:pPr>
              <w:keepNext w:val="0"/>
              <w:keepLines w:val="0"/>
              <w:suppressLineNumbers w:val="0"/>
              <w:spacing w:before="0" w:beforeAutospacing="0" w:after="0" w:afterAutospacing="0"/>
              <w:ind w:left="0" w:right="0"/>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单向调理柜</w:t>
            </w:r>
          </w:p>
        </w:tc>
        <w:tc>
          <w:tcPr>
            <w:tcW w:w="1450" w:type="dxa"/>
            <w:shd w:val="clear" w:color="auto" w:fill="auto"/>
            <w:vAlign w:val="center"/>
          </w:tcPr>
          <w:p w14:paraId="5A6849FC">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kern w:val="2"/>
                <w:sz w:val="22"/>
                <w:szCs w:val="22"/>
                <w:highlight w:val="none"/>
                <w:vertAlign w:val="baseline"/>
                <w:lang w:val="en-US" w:eastAsia="zh-CN" w:bidi="ar-SA"/>
              </w:rPr>
              <w:t>自备（利旧）</w:t>
            </w:r>
          </w:p>
        </w:tc>
        <w:tc>
          <w:tcPr>
            <w:tcW w:w="643" w:type="dxa"/>
            <w:shd w:val="clear" w:color="auto" w:fill="auto"/>
            <w:vAlign w:val="center"/>
          </w:tcPr>
          <w:p w14:paraId="4749A45D">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p>
        </w:tc>
        <w:tc>
          <w:tcPr>
            <w:tcW w:w="843" w:type="dxa"/>
            <w:shd w:val="clear" w:color="auto" w:fill="auto"/>
            <w:vAlign w:val="center"/>
          </w:tcPr>
          <w:p w14:paraId="7AE0B93E">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只</w:t>
            </w:r>
          </w:p>
        </w:tc>
        <w:tc>
          <w:tcPr>
            <w:tcW w:w="1399" w:type="dxa"/>
            <w:shd w:val="clear" w:color="auto" w:fill="auto"/>
            <w:vAlign w:val="center"/>
          </w:tcPr>
          <w:p w14:paraId="4B1517BB">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sz w:val="22"/>
                <w:szCs w:val="22"/>
                <w:highlight w:val="none"/>
                <w:vertAlign w:val="baseline"/>
                <w:lang w:val="en-US" w:eastAsia="zh-CN"/>
              </w:rPr>
              <w:t>1</w:t>
            </w:r>
          </w:p>
        </w:tc>
      </w:tr>
      <w:tr w14:paraId="0026B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1" w:type="dxa"/>
            <w:gridSpan w:val="2"/>
            <w:vAlign w:val="center"/>
          </w:tcPr>
          <w:p w14:paraId="43C69CE8">
            <w:pPr>
              <w:keepNext w:val="0"/>
              <w:keepLines w:val="0"/>
              <w:widowControl/>
              <w:suppressLineNumbers w:val="0"/>
              <w:spacing w:before="0" w:beforeAutospacing="0" w:after="0" w:afterAutospacing="0"/>
              <w:ind w:left="0" w:right="0"/>
              <w:jc w:val="left"/>
              <w:textAlignment w:val="center"/>
              <w:rPr>
                <w:rFonts w:hint="eastAsia" w:ascii="宋体" w:hAnsi="宋体" w:cs="宋体"/>
                <w:strike w:val="0"/>
                <w:dstrike w:val="0"/>
                <w:color w:val="auto"/>
                <w:kern w:val="0"/>
                <w:sz w:val="22"/>
                <w:szCs w:val="22"/>
                <w:highlight w:val="none"/>
                <w:lang w:bidi="ar"/>
              </w:rPr>
            </w:pPr>
            <w:r>
              <w:rPr>
                <w:rFonts w:hint="eastAsia" w:ascii="宋体" w:hAnsi="宋体" w:cs="宋体"/>
                <w:b/>
                <w:bCs/>
                <w:strike w:val="0"/>
                <w:dstrike w:val="0"/>
                <w:color w:val="auto"/>
                <w:sz w:val="32"/>
                <w:szCs w:val="32"/>
                <w:highlight w:val="none"/>
              </w:rPr>
              <w:t>海鲜粗加工</w:t>
            </w:r>
          </w:p>
        </w:tc>
        <w:tc>
          <w:tcPr>
            <w:tcW w:w="4335" w:type="dxa"/>
            <w:gridSpan w:val="4"/>
            <w:vAlign w:val="center"/>
          </w:tcPr>
          <w:p w14:paraId="5F495C0F">
            <w:pPr>
              <w:keepNext w:val="0"/>
              <w:keepLines w:val="0"/>
              <w:widowControl/>
              <w:suppressLineNumbers w:val="0"/>
              <w:spacing w:before="0" w:beforeAutospacing="0" w:after="0" w:afterAutospacing="0"/>
              <w:ind w:left="0" w:right="0"/>
              <w:jc w:val="left"/>
              <w:textAlignment w:val="center"/>
              <w:rPr>
                <w:rFonts w:hint="eastAsia" w:ascii="宋体" w:hAnsi="宋体" w:cs="宋体"/>
                <w:b/>
                <w:bCs/>
                <w:color w:val="auto"/>
                <w:sz w:val="32"/>
                <w:szCs w:val="32"/>
                <w:highlight w:val="none"/>
              </w:rPr>
            </w:pPr>
          </w:p>
        </w:tc>
      </w:tr>
      <w:tr w14:paraId="073C5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07C19967">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1</w:t>
            </w:r>
          </w:p>
        </w:tc>
        <w:tc>
          <w:tcPr>
            <w:tcW w:w="4338" w:type="dxa"/>
            <w:vAlign w:val="center"/>
          </w:tcPr>
          <w:p w14:paraId="6ABB8EC3">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单星水池连台</w:t>
            </w:r>
          </w:p>
          <w:p w14:paraId="4A7AF4FF">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说明：用SUS304-2B不锈钢板制作，台面δ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1.2mm，水斗δ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1.2mm，脚为φ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管，档为φ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25*1.0mm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管；配</w:t>
            </w:r>
            <w:r>
              <w:rPr>
                <w:rFonts w:hint="eastAsia" w:ascii="宋体" w:hAnsi="宋体" w:cs="宋体"/>
                <w:strike w:val="0"/>
                <w:dstrike w:val="0"/>
                <w:color w:val="auto"/>
                <w:sz w:val="22"/>
                <w:szCs w:val="22"/>
                <w:highlight w:val="none"/>
                <w:lang w:val="en-US" w:eastAsia="zh-CN"/>
              </w:rPr>
              <w:t>304不锈钢</w:t>
            </w:r>
            <w:r>
              <w:rPr>
                <w:rFonts w:hint="eastAsia" w:ascii="宋体" w:hAnsi="宋体" w:cs="宋体"/>
                <w:strike w:val="0"/>
                <w:dstrike w:val="0"/>
                <w:color w:val="auto"/>
                <w:sz w:val="22"/>
                <w:szCs w:val="22"/>
                <w:highlight w:val="none"/>
              </w:rPr>
              <w:t>落水器、拦渣斗及</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335104A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1800*800*800（±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61D73CF7">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59991BDB">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2CE786B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720725" cy="561975"/>
                  <wp:effectExtent l="0" t="0" r="3175" b="9525"/>
                  <wp:docPr id="10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8"/>
                          <pic:cNvPicPr>
                            <a:picLocks noChangeAspect="1"/>
                          </pic:cNvPicPr>
                        </pic:nvPicPr>
                        <pic:blipFill>
                          <a:blip r:embed="rId24"/>
                          <a:stretch>
                            <a:fillRect/>
                          </a:stretch>
                        </pic:blipFill>
                        <pic:spPr>
                          <a:xfrm>
                            <a:off x="0" y="0"/>
                            <a:ext cx="720725" cy="561975"/>
                          </a:xfrm>
                          <a:prstGeom prst="rect">
                            <a:avLst/>
                          </a:prstGeom>
                          <a:noFill/>
                          <a:ln>
                            <a:noFill/>
                          </a:ln>
                        </pic:spPr>
                      </pic:pic>
                    </a:graphicData>
                  </a:graphic>
                </wp:inline>
              </w:drawing>
            </w:r>
          </w:p>
        </w:tc>
      </w:tr>
      <w:tr w14:paraId="38601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57DB10C8">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2</w:t>
            </w:r>
          </w:p>
        </w:tc>
        <w:tc>
          <w:tcPr>
            <w:tcW w:w="4338" w:type="dxa"/>
            <w:vAlign w:val="center"/>
          </w:tcPr>
          <w:p w14:paraId="50AAFF57">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剖鱼台水池</w:t>
            </w:r>
          </w:p>
          <w:p w14:paraId="305D99B6">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说明：用SUS304-2B不锈钢板制作，台面δ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1.2mm，水斗δ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1.2mm，脚为φ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管，档为φ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25*1.0mm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管；配</w:t>
            </w:r>
            <w:r>
              <w:rPr>
                <w:rFonts w:hint="eastAsia" w:ascii="宋体" w:hAnsi="宋体" w:cs="宋体"/>
                <w:strike w:val="0"/>
                <w:dstrike w:val="0"/>
                <w:color w:val="auto"/>
                <w:sz w:val="22"/>
                <w:szCs w:val="22"/>
                <w:highlight w:val="none"/>
                <w:lang w:val="en-US" w:eastAsia="zh-CN"/>
              </w:rPr>
              <w:t>304不锈钢</w:t>
            </w:r>
            <w:r>
              <w:rPr>
                <w:rFonts w:hint="eastAsia" w:ascii="宋体" w:hAnsi="宋体" w:cs="宋体"/>
                <w:strike w:val="0"/>
                <w:dstrike w:val="0"/>
                <w:color w:val="auto"/>
                <w:sz w:val="22"/>
                <w:szCs w:val="22"/>
                <w:highlight w:val="none"/>
              </w:rPr>
              <w:t>落水器、拦渣斗及</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7D0F8E41">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1800*800*800（±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4543E21C">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042BE820">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31B8CBF4">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751840" cy="586105"/>
                  <wp:effectExtent l="0" t="0" r="10160" b="4445"/>
                  <wp:docPr id="10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8"/>
                          <pic:cNvPicPr>
                            <a:picLocks noChangeAspect="1"/>
                          </pic:cNvPicPr>
                        </pic:nvPicPr>
                        <pic:blipFill>
                          <a:blip r:embed="rId24"/>
                          <a:stretch>
                            <a:fillRect/>
                          </a:stretch>
                        </pic:blipFill>
                        <pic:spPr>
                          <a:xfrm>
                            <a:off x="0" y="0"/>
                            <a:ext cx="751840" cy="586105"/>
                          </a:xfrm>
                          <a:prstGeom prst="rect">
                            <a:avLst/>
                          </a:prstGeom>
                          <a:noFill/>
                          <a:ln>
                            <a:noFill/>
                          </a:ln>
                        </pic:spPr>
                      </pic:pic>
                    </a:graphicData>
                  </a:graphic>
                </wp:inline>
              </w:drawing>
            </w:r>
          </w:p>
        </w:tc>
      </w:tr>
      <w:tr w14:paraId="4C5B2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6B4FC729">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3</w:t>
            </w:r>
          </w:p>
        </w:tc>
        <w:tc>
          <w:tcPr>
            <w:tcW w:w="4338" w:type="dxa"/>
            <w:vAlign w:val="center"/>
          </w:tcPr>
          <w:p w14:paraId="35B9BDFF">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灭蝇灯</w:t>
            </w:r>
          </w:p>
          <w:p w14:paraId="5373FBF8">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电压(V)：220V</w:t>
            </w:r>
          </w:p>
          <w:p w14:paraId="2BF809E6">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功率(W)：</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8W</w:t>
            </w:r>
          </w:p>
          <w:p w14:paraId="0D08F697">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固定方式：壁挂式</w:t>
            </w:r>
          </w:p>
          <w:p w14:paraId="16A26E2C">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适用面积：20㎡-50㎡</w:t>
            </w:r>
          </w:p>
        </w:tc>
        <w:tc>
          <w:tcPr>
            <w:tcW w:w="1450" w:type="dxa"/>
            <w:vAlign w:val="center"/>
          </w:tcPr>
          <w:p w14:paraId="531B6FB3">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color w:val="auto"/>
                <w:sz w:val="22"/>
                <w:szCs w:val="22"/>
                <w:highlight w:val="none"/>
                <w:lang w:val="en-US" w:eastAsia="zh-CN"/>
              </w:rPr>
              <w:t>≥</w:t>
            </w:r>
            <w:r>
              <w:rPr>
                <w:rFonts w:hint="eastAsia" w:ascii="宋体" w:hAnsi="宋体" w:cs="宋体"/>
                <w:color w:val="auto"/>
                <w:sz w:val="22"/>
                <w:szCs w:val="22"/>
                <w:highlight w:val="none"/>
              </w:rPr>
              <w:t>8W</w:t>
            </w:r>
          </w:p>
        </w:tc>
        <w:tc>
          <w:tcPr>
            <w:tcW w:w="643" w:type="dxa"/>
            <w:vAlign w:val="center"/>
          </w:tcPr>
          <w:p w14:paraId="425F7A67">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7BFF0D12">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0890CC76">
            <w:pPr>
              <w:keepNext w:val="0"/>
              <w:keepLines w:val="0"/>
              <w:suppressLineNumbers w:val="0"/>
              <w:spacing w:before="0" w:beforeAutospacing="0" w:after="0" w:afterAutospacing="0"/>
              <w:ind w:left="0" w:right="0"/>
              <w:jc w:val="center"/>
              <w:rPr>
                <w:rFonts w:hint="eastAsia" w:ascii="宋体" w:hAnsi="宋体" w:cs="宋体"/>
                <w:color w:val="auto"/>
                <w:kern w:val="0"/>
                <w:sz w:val="22"/>
                <w:szCs w:val="22"/>
                <w:highlight w:val="none"/>
                <w:lang w:bidi="ar"/>
              </w:rPr>
            </w:pPr>
            <w:r>
              <w:rPr>
                <w:rFonts w:hint="eastAsia" w:ascii="宋体" w:hAnsi="宋体" w:cs="宋体"/>
                <w:bCs/>
                <w:color w:val="auto"/>
                <w:sz w:val="22"/>
                <w:szCs w:val="22"/>
                <w:highlight w:val="none"/>
              </w:rPr>
              <w:drawing>
                <wp:inline distT="0" distB="0" distL="114300" distR="114300">
                  <wp:extent cx="739140" cy="758190"/>
                  <wp:effectExtent l="0" t="0" r="3810" b="3810"/>
                  <wp:docPr id="2" name="图片 25" descr="1664418192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 descr="1664418192476(1)"/>
                          <pic:cNvPicPr>
                            <a:picLocks noChangeAspect="1"/>
                          </pic:cNvPicPr>
                        </pic:nvPicPr>
                        <pic:blipFill>
                          <a:blip r:embed="rId23"/>
                          <a:stretch>
                            <a:fillRect/>
                          </a:stretch>
                        </pic:blipFill>
                        <pic:spPr>
                          <a:xfrm>
                            <a:off x="0" y="0"/>
                            <a:ext cx="739140" cy="758190"/>
                          </a:xfrm>
                          <a:prstGeom prst="rect">
                            <a:avLst/>
                          </a:prstGeom>
                          <a:noFill/>
                          <a:ln>
                            <a:noFill/>
                          </a:ln>
                        </pic:spPr>
                      </pic:pic>
                    </a:graphicData>
                  </a:graphic>
                </wp:inline>
              </w:drawing>
            </w:r>
          </w:p>
        </w:tc>
      </w:tr>
      <w:tr w14:paraId="16378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695DFEF9">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4</w:t>
            </w:r>
          </w:p>
        </w:tc>
        <w:tc>
          <w:tcPr>
            <w:tcW w:w="4338" w:type="dxa"/>
            <w:shd w:val="clear" w:color="auto" w:fill="auto"/>
            <w:vAlign w:val="center"/>
          </w:tcPr>
          <w:p w14:paraId="495A23C5">
            <w:pPr>
              <w:keepNext w:val="0"/>
              <w:keepLines w:val="0"/>
              <w:suppressLineNumbers w:val="0"/>
              <w:spacing w:before="0" w:beforeAutospacing="0" w:after="0" w:afterAutospacing="0"/>
              <w:ind w:left="0" w:right="0"/>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单星水池连台</w:t>
            </w:r>
          </w:p>
        </w:tc>
        <w:tc>
          <w:tcPr>
            <w:tcW w:w="1450" w:type="dxa"/>
            <w:shd w:val="clear" w:color="auto" w:fill="auto"/>
            <w:vAlign w:val="center"/>
          </w:tcPr>
          <w:p w14:paraId="3B66F8D8">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kern w:val="2"/>
                <w:sz w:val="22"/>
                <w:szCs w:val="22"/>
                <w:highlight w:val="none"/>
                <w:vertAlign w:val="baseline"/>
                <w:lang w:val="en-US" w:eastAsia="zh-CN" w:bidi="ar-SA"/>
              </w:rPr>
              <w:t>自备（利旧）</w:t>
            </w:r>
          </w:p>
        </w:tc>
        <w:tc>
          <w:tcPr>
            <w:tcW w:w="643" w:type="dxa"/>
            <w:shd w:val="clear" w:color="auto" w:fill="auto"/>
            <w:vAlign w:val="center"/>
          </w:tcPr>
          <w:p w14:paraId="4821935E">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p>
        </w:tc>
        <w:tc>
          <w:tcPr>
            <w:tcW w:w="843" w:type="dxa"/>
            <w:shd w:val="clear" w:color="auto" w:fill="auto"/>
            <w:vAlign w:val="center"/>
          </w:tcPr>
          <w:p w14:paraId="5D4DDE61">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只</w:t>
            </w:r>
          </w:p>
        </w:tc>
        <w:tc>
          <w:tcPr>
            <w:tcW w:w="1399" w:type="dxa"/>
            <w:shd w:val="clear" w:color="auto" w:fill="auto"/>
            <w:vAlign w:val="center"/>
          </w:tcPr>
          <w:p w14:paraId="4C0C644F">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sz w:val="22"/>
                <w:szCs w:val="22"/>
                <w:highlight w:val="none"/>
                <w:vertAlign w:val="baseline"/>
                <w:lang w:val="en-US" w:eastAsia="zh-CN"/>
              </w:rPr>
              <w:t>1</w:t>
            </w:r>
          </w:p>
        </w:tc>
      </w:tr>
      <w:tr w14:paraId="00C35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2455898F">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5</w:t>
            </w:r>
          </w:p>
        </w:tc>
        <w:tc>
          <w:tcPr>
            <w:tcW w:w="4338" w:type="dxa"/>
            <w:shd w:val="clear" w:color="auto" w:fill="auto"/>
            <w:vAlign w:val="center"/>
          </w:tcPr>
          <w:p w14:paraId="1BD60961">
            <w:pPr>
              <w:keepNext w:val="0"/>
              <w:keepLines w:val="0"/>
              <w:suppressLineNumbers w:val="0"/>
              <w:spacing w:before="0" w:beforeAutospacing="0" w:after="0" w:afterAutospacing="0"/>
              <w:ind w:left="0" w:right="0"/>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单孔残物台</w:t>
            </w:r>
          </w:p>
        </w:tc>
        <w:tc>
          <w:tcPr>
            <w:tcW w:w="1450" w:type="dxa"/>
            <w:shd w:val="clear" w:color="auto" w:fill="auto"/>
            <w:vAlign w:val="center"/>
          </w:tcPr>
          <w:p w14:paraId="68199EBD">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kern w:val="2"/>
                <w:sz w:val="22"/>
                <w:szCs w:val="22"/>
                <w:highlight w:val="none"/>
                <w:vertAlign w:val="baseline"/>
                <w:lang w:val="en-US" w:eastAsia="zh-CN" w:bidi="ar-SA"/>
              </w:rPr>
              <w:t>自备（利旧）</w:t>
            </w:r>
          </w:p>
        </w:tc>
        <w:tc>
          <w:tcPr>
            <w:tcW w:w="643" w:type="dxa"/>
            <w:shd w:val="clear" w:color="auto" w:fill="auto"/>
            <w:vAlign w:val="center"/>
          </w:tcPr>
          <w:p w14:paraId="06C7324A">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p>
        </w:tc>
        <w:tc>
          <w:tcPr>
            <w:tcW w:w="843" w:type="dxa"/>
            <w:shd w:val="clear" w:color="auto" w:fill="auto"/>
            <w:vAlign w:val="center"/>
          </w:tcPr>
          <w:p w14:paraId="34138428">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只</w:t>
            </w:r>
          </w:p>
        </w:tc>
        <w:tc>
          <w:tcPr>
            <w:tcW w:w="1399" w:type="dxa"/>
            <w:shd w:val="clear" w:color="auto" w:fill="auto"/>
            <w:vAlign w:val="center"/>
          </w:tcPr>
          <w:p w14:paraId="3793493F">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sz w:val="22"/>
                <w:szCs w:val="22"/>
                <w:highlight w:val="none"/>
                <w:vertAlign w:val="baseline"/>
                <w:lang w:val="en-US" w:eastAsia="zh-CN"/>
              </w:rPr>
              <w:t>1</w:t>
            </w:r>
          </w:p>
        </w:tc>
      </w:tr>
      <w:tr w14:paraId="26314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1BD745D1">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6</w:t>
            </w:r>
          </w:p>
        </w:tc>
        <w:tc>
          <w:tcPr>
            <w:tcW w:w="4338" w:type="dxa"/>
            <w:shd w:val="clear" w:color="auto" w:fill="auto"/>
            <w:vAlign w:val="center"/>
          </w:tcPr>
          <w:p w14:paraId="2BA0DF7F">
            <w:pPr>
              <w:keepNext w:val="0"/>
              <w:keepLines w:val="0"/>
              <w:suppressLineNumbers w:val="0"/>
              <w:spacing w:before="0" w:beforeAutospacing="0" w:after="0" w:afterAutospacing="0"/>
              <w:ind w:left="0" w:right="0"/>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双层工作台</w:t>
            </w:r>
          </w:p>
        </w:tc>
        <w:tc>
          <w:tcPr>
            <w:tcW w:w="1450" w:type="dxa"/>
            <w:shd w:val="clear" w:color="auto" w:fill="auto"/>
            <w:vAlign w:val="center"/>
          </w:tcPr>
          <w:p w14:paraId="59D0EC09">
            <w:pPr>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2"/>
                <w:sz w:val="22"/>
                <w:szCs w:val="22"/>
                <w:highlight w:val="none"/>
                <w:vertAlign w:val="baseline"/>
                <w:lang w:val="en-US" w:eastAsia="zh-CN" w:bidi="ar-SA"/>
              </w:rPr>
            </w:pPr>
            <w:r>
              <w:rPr>
                <w:rFonts w:hint="eastAsia" w:ascii="宋体" w:hAnsi="宋体" w:eastAsia="宋体" w:cs="宋体"/>
                <w:color w:val="auto"/>
                <w:kern w:val="2"/>
                <w:sz w:val="22"/>
                <w:szCs w:val="22"/>
                <w:highlight w:val="none"/>
                <w:vertAlign w:val="baseline"/>
                <w:lang w:val="en-US" w:eastAsia="zh-CN" w:bidi="ar-SA"/>
              </w:rPr>
              <w:t>自备（利旧）</w:t>
            </w:r>
          </w:p>
        </w:tc>
        <w:tc>
          <w:tcPr>
            <w:tcW w:w="643" w:type="dxa"/>
            <w:shd w:val="clear" w:color="auto" w:fill="auto"/>
            <w:vAlign w:val="center"/>
          </w:tcPr>
          <w:p w14:paraId="2BFCEC55">
            <w:pPr>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2"/>
                <w:sz w:val="22"/>
                <w:szCs w:val="22"/>
                <w:highlight w:val="none"/>
                <w:vertAlign w:val="baseline"/>
                <w:lang w:val="en-US" w:eastAsia="zh-CN" w:bidi="ar-SA"/>
              </w:rPr>
            </w:pPr>
          </w:p>
        </w:tc>
        <w:tc>
          <w:tcPr>
            <w:tcW w:w="843" w:type="dxa"/>
            <w:shd w:val="clear" w:color="auto" w:fill="auto"/>
            <w:vAlign w:val="center"/>
          </w:tcPr>
          <w:p w14:paraId="3DAB7999">
            <w:pPr>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2"/>
                <w:sz w:val="22"/>
                <w:szCs w:val="22"/>
                <w:highlight w:val="none"/>
                <w:vertAlign w:val="baseline"/>
                <w:lang w:val="en-US" w:eastAsia="zh-CN" w:bidi="ar-SA"/>
              </w:rPr>
            </w:pPr>
            <w:r>
              <w:rPr>
                <w:rFonts w:hint="eastAsia" w:ascii="宋体" w:hAnsi="宋体" w:eastAsia="宋体" w:cs="宋体"/>
                <w:b w:val="0"/>
                <w:bCs/>
                <w:color w:val="auto"/>
                <w:sz w:val="22"/>
                <w:szCs w:val="22"/>
                <w:highlight w:val="none"/>
                <w:vertAlign w:val="baseline"/>
                <w:lang w:val="en-US" w:eastAsia="zh-CN"/>
              </w:rPr>
              <w:t>只</w:t>
            </w:r>
          </w:p>
        </w:tc>
        <w:tc>
          <w:tcPr>
            <w:tcW w:w="1399" w:type="dxa"/>
            <w:shd w:val="clear" w:color="auto" w:fill="auto"/>
            <w:vAlign w:val="center"/>
          </w:tcPr>
          <w:p w14:paraId="70C8449B">
            <w:pPr>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2"/>
                <w:sz w:val="22"/>
                <w:szCs w:val="22"/>
                <w:highlight w:val="none"/>
                <w:vertAlign w:val="baseline"/>
                <w:lang w:val="en-US" w:eastAsia="zh-CN" w:bidi="ar-SA"/>
              </w:rPr>
            </w:pPr>
            <w:r>
              <w:rPr>
                <w:rFonts w:hint="eastAsia" w:ascii="宋体" w:hAnsi="宋体" w:eastAsia="宋体" w:cs="宋体"/>
                <w:b w:val="0"/>
                <w:bCs/>
                <w:color w:val="auto"/>
                <w:sz w:val="22"/>
                <w:szCs w:val="22"/>
                <w:highlight w:val="none"/>
                <w:vertAlign w:val="baseline"/>
                <w:lang w:val="en-US" w:eastAsia="zh-CN"/>
              </w:rPr>
              <w:t>1</w:t>
            </w:r>
          </w:p>
        </w:tc>
      </w:tr>
      <w:tr w14:paraId="7BF28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1" w:type="dxa"/>
            <w:gridSpan w:val="2"/>
            <w:vAlign w:val="center"/>
          </w:tcPr>
          <w:p w14:paraId="79C82167">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
                <w:bCs/>
                <w:strike w:val="0"/>
                <w:dstrike w:val="0"/>
                <w:color w:val="auto"/>
                <w:sz w:val="32"/>
                <w:szCs w:val="32"/>
                <w:highlight w:val="none"/>
              </w:rPr>
              <w:t>肉类粗加工</w:t>
            </w:r>
          </w:p>
        </w:tc>
        <w:tc>
          <w:tcPr>
            <w:tcW w:w="4335" w:type="dxa"/>
            <w:gridSpan w:val="4"/>
            <w:vAlign w:val="center"/>
          </w:tcPr>
          <w:p w14:paraId="6E2EFC2B">
            <w:pPr>
              <w:keepNext w:val="0"/>
              <w:keepLines w:val="0"/>
              <w:suppressLineNumbers w:val="0"/>
              <w:spacing w:before="0" w:beforeAutospacing="0" w:after="0" w:afterAutospacing="0"/>
              <w:ind w:left="0" w:right="0"/>
              <w:jc w:val="left"/>
              <w:rPr>
                <w:rFonts w:hint="eastAsia" w:ascii="宋体" w:hAnsi="宋体" w:cs="宋体"/>
                <w:b/>
                <w:bCs/>
                <w:color w:val="auto"/>
                <w:sz w:val="32"/>
                <w:szCs w:val="32"/>
                <w:highlight w:val="none"/>
              </w:rPr>
            </w:pPr>
          </w:p>
        </w:tc>
      </w:tr>
      <w:tr w14:paraId="62CA9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7DADE8DC">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4338" w:type="dxa"/>
            <w:vAlign w:val="center"/>
          </w:tcPr>
          <w:p w14:paraId="43F3E037">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双层工作台</w:t>
            </w:r>
          </w:p>
          <w:p w14:paraId="606C1509">
            <w:pPr>
              <w:keepNext w:val="0"/>
              <w:keepLines w:val="0"/>
              <w:suppressLineNumbers w:val="0"/>
              <w:spacing w:before="0" w:beforeAutospacing="0" w:after="0" w:afterAutospacing="0"/>
              <w:ind w:left="0" w:right="0"/>
              <w:jc w:val="left"/>
              <w:rPr>
                <w:rFonts w:hint="eastAsia" w:ascii="宋体" w:hAnsi="宋体" w:eastAsia="宋体" w:cs="宋体"/>
                <w:strike w:val="0"/>
                <w:dstrike w:val="0"/>
                <w:color w:val="auto"/>
                <w:kern w:val="2"/>
                <w:sz w:val="22"/>
                <w:szCs w:val="22"/>
                <w:highlight w:val="none"/>
                <w:lang w:val="en-US" w:eastAsia="zh-CN" w:bidi="ar-SA"/>
              </w:rPr>
            </w:pPr>
            <w:r>
              <w:rPr>
                <w:rFonts w:hint="eastAsia" w:ascii="宋体" w:hAnsi="宋体" w:cs="宋体"/>
                <w:strike w:val="0"/>
                <w:dstrike w:val="0"/>
                <w:color w:val="auto"/>
                <w:sz w:val="22"/>
                <w:szCs w:val="22"/>
                <w:highlight w:val="none"/>
              </w:rPr>
              <w:t>说明：用SUS304-2B不锈钢板制作，台面δ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1.2mm。脚为φ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管，档为φ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25*1.0mm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管。配</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61463634">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1500*700*800（±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206BE9EE">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23455CE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57DF355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color w:val="auto"/>
                <w:highlight w:val="none"/>
              </w:rPr>
              <w:fldChar w:fldCharType="begin"/>
            </w:r>
            <w:r>
              <w:rPr>
                <w:color w:val="auto"/>
                <w:highlight w:val="none"/>
              </w:rPr>
              <w:instrText xml:space="preserve"> HYPERLINK "http://image.baidu.com/i?ct=503316480&amp;z=0&amp;tn=baiduimagedetail&amp;word=%B2%BB%D0%E2%B8%D6%CA%DB%B2%CB%B9%A4%D7%F7%CC%A8&amp;in=3297&amp;cl=2&amp;lm=-1&amp;pn=17&amp;rn=1&amp;di=10982916780&amp;ln=2000&amp;fr=&amp;fmq=&amp;ic=0&amp;s=0&amp;se=1&amp;sme=0&amp;tab=&amp;width=&amp;height=&amp;face=0" \t "_blank" </w:instrText>
            </w:r>
            <w:r>
              <w:rPr>
                <w:color w:val="auto"/>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drawing>
                <wp:inline distT="0" distB="0" distL="114300" distR="114300">
                  <wp:extent cx="680720" cy="680720"/>
                  <wp:effectExtent l="0" t="0" r="5080" b="5080"/>
                  <wp:docPr id="111" name="图片 111" descr="u=1068616615,3098072922&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u=1068616615,3098072922&amp;fm=0&amp;gp=0"/>
                          <pic:cNvPicPr>
                            <a:picLocks noChangeAspect="1"/>
                          </pic:cNvPicPr>
                        </pic:nvPicPr>
                        <pic:blipFill>
                          <a:blip r:embed="rId20"/>
                          <a:stretch>
                            <a:fillRect/>
                          </a:stretch>
                        </pic:blipFill>
                        <pic:spPr>
                          <a:xfrm>
                            <a:off x="0" y="0"/>
                            <a:ext cx="680720" cy="680720"/>
                          </a:xfrm>
                          <a:prstGeom prst="rect">
                            <a:avLst/>
                          </a:prstGeom>
                          <a:noFill/>
                          <a:ln>
                            <a:noFill/>
                          </a:ln>
                        </pic:spPr>
                      </pic:pic>
                    </a:graphicData>
                  </a:graphic>
                </wp:inline>
              </w:drawing>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p>
        </w:tc>
      </w:tr>
      <w:tr w14:paraId="25264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4B4189DC">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4338" w:type="dxa"/>
            <w:vAlign w:val="center"/>
          </w:tcPr>
          <w:p w14:paraId="78C38D21">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四门双温冰箱</w:t>
            </w:r>
          </w:p>
          <w:p w14:paraId="2685EE96">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说明：高效压缩机，制冷强劲，低至-18度；高密度微孔发泡层，真空绝热板，隔热锁冷；电子智能温控，精准控温；整机无磁不锈钢板，加厚门里，耐用易清洁；内嵌电热丝，自动除凝露；高强度万向轮，自由移动。</w:t>
            </w:r>
          </w:p>
          <w:p w14:paraId="3EAC2189">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温度范围：-5℃~5℃，-6℃~-18℃</w:t>
            </w:r>
          </w:p>
        </w:tc>
        <w:tc>
          <w:tcPr>
            <w:tcW w:w="1450" w:type="dxa"/>
            <w:vAlign w:val="center"/>
          </w:tcPr>
          <w:p w14:paraId="1D151849">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1215*750*1980</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78D61A5D">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台</w:t>
            </w:r>
          </w:p>
        </w:tc>
        <w:tc>
          <w:tcPr>
            <w:tcW w:w="843" w:type="dxa"/>
            <w:vAlign w:val="center"/>
          </w:tcPr>
          <w:p w14:paraId="54D75A6B">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1</w:t>
            </w:r>
          </w:p>
        </w:tc>
        <w:tc>
          <w:tcPr>
            <w:tcW w:w="1399" w:type="dxa"/>
            <w:vAlign w:val="center"/>
          </w:tcPr>
          <w:p w14:paraId="70A9431F">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565150" cy="721360"/>
                  <wp:effectExtent l="0" t="0" r="6350" b="2540"/>
                  <wp:docPr id="11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5150" cy="721360"/>
                          </a:xfrm>
                          <a:prstGeom prst="rect">
                            <a:avLst/>
                          </a:prstGeom>
                        </pic:spPr>
                      </pic:pic>
                    </a:graphicData>
                  </a:graphic>
                </wp:inline>
              </w:drawing>
            </w:r>
          </w:p>
        </w:tc>
      </w:tr>
      <w:tr w14:paraId="03CF0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5443F582">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3</w:t>
            </w:r>
          </w:p>
        </w:tc>
        <w:tc>
          <w:tcPr>
            <w:tcW w:w="4338" w:type="dxa"/>
            <w:vAlign w:val="center"/>
          </w:tcPr>
          <w:p w14:paraId="456EC9CC">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双层工作台</w:t>
            </w:r>
          </w:p>
          <w:p w14:paraId="01A1D8CA">
            <w:pPr>
              <w:keepNext w:val="0"/>
              <w:keepLines w:val="0"/>
              <w:suppressLineNumbers w:val="0"/>
              <w:spacing w:before="0" w:beforeAutospacing="0" w:after="0" w:afterAutospacing="0"/>
              <w:ind w:left="0" w:right="0"/>
              <w:jc w:val="left"/>
              <w:rPr>
                <w:rFonts w:hint="eastAsia" w:ascii="宋体" w:hAnsi="宋体" w:eastAsia="宋体" w:cs="宋体"/>
                <w:strike w:val="0"/>
                <w:dstrike w:val="0"/>
                <w:color w:val="auto"/>
                <w:kern w:val="2"/>
                <w:sz w:val="22"/>
                <w:szCs w:val="22"/>
                <w:highlight w:val="none"/>
                <w:lang w:val="en-US" w:eastAsia="zh-CN" w:bidi="ar-SA"/>
              </w:rPr>
            </w:pPr>
            <w:r>
              <w:rPr>
                <w:rFonts w:hint="eastAsia" w:ascii="宋体" w:hAnsi="宋体" w:cs="宋体"/>
                <w:strike w:val="0"/>
                <w:dstrike w:val="0"/>
                <w:color w:val="auto"/>
                <w:sz w:val="22"/>
                <w:szCs w:val="22"/>
                <w:highlight w:val="none"/>
              </w:rPr>
              <w:t>说明：用SUS304-2B不锈钢板制作，台面δ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1.2mm。脚为φ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管，档为φ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25*1.0mm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管。配</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46DFDED9">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1000*800*800（±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29EA9A7B">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4535DC89">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292F3964">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color w:val="auto"/>
                <w:highlight w:val="none"/>
              </w:rPr>
              <w:fldChar w:fldCharType="begin"/>
            </w:r>
            <w:r>
              <w:rPr>
                <w:color w:val="auto"/>
                <w:highlight w:val="none"/>
              </w:rPr>
              <w:instrText xml:space="preserve"> HYPERLINK "http://image.baidu.com/i?ct=503316480&amp;z=0&amp;tn=baiduimagedetail&amp;word=%B2%BB%D0%E2%B8%D6%CA%DB%B2%CB%B9%A4%D7%F7%CC%A8&amp;in=3297&amp;cl=2&amp;lm=-1&amp;pn=17&amp;rn=1&amp;di=10982916780&amp;ln=2000&amp;fr=&amp;fmq=&amp;ic=0&amp;s=0&amp;se=1&amp;sme=0&amp;tab=&amp;width=&amp;height=&amp;face=0" \t "_blank" </w:instrText>
            </w:r>
            <w:r>
              <w:rPr>
                <w:color w:val="auto"/>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drawing>
                <wp:inline distT="0" distB="0" distL="114300" distR="114300">
                  <wp:extent cx="680720" cy="680720"/>
                  <wp:effectExtent l="0" t="0" r="5080" b="5080"/>
                  <wp:docPr id="64" name="图片 64" descr="u=1068616615,3098072922&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u=1068616615,3098072922&amp;fm=0&amp;gp=0"/>
                          <pic:cNvPicPr>
                            <a:picLocks noChangeAspect="1"/>
                          </pic:cNvPicPr>
                        </pic:nvPicPr>
                        <pic:blipFill>
                          <a:blip r:embed="rId20"/>
                          <a:stretch>
                            <a:fillRect/>
                          </a:stretch>
                        </pic:blipFill>
                        <pic:spPr>
                          <a:xfrm>
                            <a:off x="0" y="0"/>
                            <a:ext cx="680720" cy="680720"/>
                          </a:xfrm>
                          <a:prstGeom prst="rect">
                            <a:avLst/>
                          </a:prstGeom>
                          <a:noFill/>
                          <a:ln>
                            <a:noFill/>
                          </a:ln>
                        </pic:spPr>
                      </pic:pic>
                    </a:graphicData>
                  </a:graphic>
                </wp:inline>
              </w:drawing>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p>
        </w:tc>
      </w:tr>
      <w:tr w14:paraId="42A61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058E9CC2">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4</w:t>
            </w:r>
          </w:p>
        </w:tc>
        <w:tc>
          <w:tcPr>
            <w:tcW w:w="4338" w:type="dxa"/>
            <w:vAlign w:val="center"/>
          </w:tcPr>
          <w:p w14:paraId="7F912CD0">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洗地龙头</w:t>
            </w:r>
          </w:p>
          <w:p w14:paraId="1D60CB49">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1.壳体为冷轧板制成，支架为</w:t>
            </w:r>
            <w:r>
              <w:rPr>
                <w:rFonts w:hint="eastAsia" w:ascii="宋体" w:hAnsi="宋体" w:cs="宋体"/>
                <w:strike w:val="0"/>
                <w:dstrike w:val="0"/>
                <w:color w:val="auto"/>
                <w:sz w:val="22"/>
                <w:szCs w:val="22"/>
                <w:highlight w:val="none"/>
                <w:lang w:val="en-US" w:eastAsia="zh-CN"/>
              </w:rPr>
              <w:t>碳</w:t>
            </w:r>
            <w:r>
              <w:rPr>
                <w:rFonts w:hint="eastAsia" w:ascii="宋体" w:hAnsi="宋体" w:cs="宋体"/>
                <w:strike w:val="0"/>
                <w:dstrike w:val="0"/>
                <w:color w:val="auto"/>
                <w:sz w:val="22"/>
                <w:szCs w:val="22"/>
                <w:highlight w:val="none"/>
              </w:rPr>
              <w:t>钢制成，表面静电喷塑处理；</w:t>
            </w:r>
          </w:p>
          <w:p w14:paraId="795D5B34">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2.中心轴为硬度高不易磨损的特殊钢材；</w:t>
            </w:r>
          </w:p>
          <w:p w14:paraId="11BE5A32">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3.锰钢弹簧；</w:t>
            </w:r>
          </w:p>
          <w:p w14:paraId="5A5430D3">
            <w:pPr>
              <w:keepNext w:val="0"/>
              <w:keepLines w:val="0"/>
              <w:suppressLineNumbers w:val="0"/>
              <w:spacing w:before="0" w:beforeAutospacing="0" w:after="0" w:afterAutospacing="0"/>
              <w:ind w:left="0" w:right="0"/>
              <w:jc w:val="left"/>
              <w:rPr>
                <w:rFonts w:hint="eastAsia" w:ascii="宋体" w:hAnsi="宋体" w:eastAsia="宋体" w:cs="宋体"/>
                <w:strike w:val="0"/>
                <w:dstrike w:val="0"/>
                <w:color w:val="auto"/>
                <w:sz w:val="22"/>
                <w:szCs w:val="22"/>
                <w:highlight w:val="none"/>
                <w:lang w:eastAsia="zh-CN"/>
              </w:rPr>
            </w:pPr>
            <w:r>
              <w:rPr>
                <w:rFonts w:hint="eastAsia" w:ascii="宋体" w:hAnsi="宋体" w:cs="宋体"/>
                <w:strike w:val="0"/>
                <w:dstrike w:val="0"/>
                <w:color w:val="auto"/>
                <w:sz w:val="22"/>
                <w:szCs w:val="22"/>
                <w:highlight w:val="none"/>
              </w:rPr>
              <w:t>4.黑色液压钢丝管</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10米，耐温</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95℃，承压</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300PSI</w:t>
            </w:r>
            <w:r>
              <w:rPr>
                <w:rFonts w:hint="eastAsia" w:ascii="宋体" w:hAnsi="宋体" w:cs="宋体"/>
                <w:strike w:val="0"/>
                <w:dstrike w:val="0"/>
                <w:color w:val="auto"/>
                <w:sz w:val="22"/>
                <w:szCs w:val="22"/>
                <w:highlight w:val="none"/>
                <w:lang w:eastAsia="zh-CN"/>
              </w:rPr>
              <w:t>。</w:t>
            </w:r>
          </w:p>
        </w:tc>
        <w:tc>
          <w:tcPr>
            <w:tcW w:w="1450" w:type="dxa"/>
            <w:vAlign w:val="center"/>
          </w:tcPr>
          <w:p w14:paraId="7799C4AD">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lang w:val="en-US" w:eastAsia="zh-CN"/>
              </w:rPr>
              <w:t>≥</w:t>
            </w:r>
            <w:r>
              <w:rPr>
                <w:rFonts w:hint="eastAsia" w:ascii="宋体" w:hAnsi="宋体" w:cs="宋体"/>
                <w:color w:val="auto"/>
                <w:sz w:val="22"/>
                <w:szCs w:val="22"/>
                <w:highlight w:val="none"/>
              </w:rPr>
              <w:t>10米</w:t>
            </w:r>
          </w:p>
        </w:tc>
        <w:tc>
          <w:tcPr>
            <w:tcW w:w="643" w:type="dxa"/>
            <w:vAlign w:val="center"/>
          </w:tcPr>
          <w:p w14:paraId="51DC6718">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台</w:t>
            </w:r>
          </w:p>
        </w:tc>
        <w:tc>
          <w:tcPr>
            <w:tcW w:w="843" w:type="dxa"/>
            <w:vAlign w:val="center"/>
          </w:tcPr>
          <w:p w14:paraId="661E2FB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52A45C8E">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drawing>
                <wp:inline distT="0" distB="0" distL="114300" distR="114300">
                  <wp:extent cx="763905" cy="551180"/>
                  <wp:effectExtent l="0" t="0" r="17145" b="1270"/>
                  <wp:docPr id="70" name="图片 23"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3" descr="IMG_270"/>
                          <pic:cNvPicPr>
                            <a:picLocks noChangeAspect="1"/>
                          </pic:cNvPicPr>
                        </pic:nvPicPr>
                        <pic:blipFill>
                          <a:blip r:embed="rId26"/>
                          <a:stretch>
                            <a:fillRect/>
                          </a:stretch>
                        </pic:blipFill>
                        <pic:spPr>
                          <a:xfrm>
                            <a:off x="0" y="0"/>
                            <a:ext cx="763905" cy="551180"/>
                          </a:xfrm>
                          <a:prstGeom prst="rect">
                            <a:avLst/>
                          </a:prstGeom>
                          <a:noFill/>
                          <a:ln>
                            <a:noFill/>
                          </a:ln>
                        </pic:spPr>
                      </pic:pic>
                    </a:graphicData>
                  </a:graphic>
                </wp:inline>
              </w:drawing>
            </w:r>
          </w:p>
        </w:tc>
      </w:tr>
      <w:tr w14:paraId="787E5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0788D776">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5</w:t>
            </w:r>
          </w:p>
        </w:tc>
        <w:tc>
          <w:tcPr>
            <w:tcW w:w="4338" w:type="dxa"/>
            <w:vAlign w:val="center"/>
          </w:tcPr>
          <w:p w14:paraId="5AB549A3">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灭蝇灯</w:t>
            </w:r>
          </w:p>
          <w:p w14:paraId="51C3728C">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电压(V)：220V</w:t>
            </w:r>
          </w:p>
          <w:p w14:paraId="67440F4E">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功率(W)：</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8W</w:t>
            </w:r>
          </w:p>
          <w:p w14:paraId="29113FF9">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固定方式：壁挂式</w:t>
            </w:r>
          </w:p>
          <w:p w14:paraId="0CC57F45">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适用面积：20㎡-50㎡</w:t>
            </w:r>
          </w:p>
        </w:tc>
        <w:tc>
          <w:tcPr>
            <w:tcW w:w="1450" w:type="dxa"/>
            <w:vAlign w:val="center"/>
          </w:tcPr>
          <w:p w14:paraId="1E91805C">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color w:val="auto"/>
                <w:sz w:val="22"/>
                <w:szCs w:val="22"/>
                <w:highlight w:val="none"/>
                <w:lang w:val="en-US" w:eastAsia="zh-CN"/>
              </w:rPr>
              <w:t>≥</w:t>
            </w:r>
            <w:r>
              <w:rPr>
                <w:rFonts w:hint="eastAsia" w:ascii="宋体" w:hAnsi="宋体" w:cs="宋体"/>
                <w:color w:val="auto"/>
                <w:sz w:val="22"/>
                <w:szCs w:val="22"/>
                <w:highlight w:val="none"/>
              </w:rPr>
              <w:t>8W</w:t>
            </w:r>
          </w:p>
        </w:tc>
        <w:tc>
          <w:tcPr>
            <w:tcW w:w="643" w:type="dxa"/>
            <w:vAlign w:val="center"/>
          </w:tcPr>
          <w:p w14:paraId="63329CB2">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4BD115C4">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5250D08D">
            <w:pPr>
              <w:keepNext w:val="0"/>
              <w:keepLines w:val="0"/>
              <w:suppressLineNumbers w:val="0"/>
              <w:spacing w:before="0" w:beforeAutospacing="0" w:after="0" w:afterAutospacing="0"/>
              <w:ind w:left="0" w:right="0"/>
              <w:jc w:val="center"/>
              <w:rPr>
                <w:rFonts w:hint="eastAsia" w:ascii="宋体" w:hAnsi="宋体" w:cs="宋体"/>
                <w:color w:val="auto"/>
                <w:kern w:val="0"/>
                <w:sz w:val="22"/>
                <w:szCs w:val="22"/>
                <w:highlight w:val="none"/>
                <w:lang w:bidi="ar"/>
              </w:rPr>
            </w:pPr>
            <w:r>
              <w:rPr>
                <w:rFonts w:hint="eastAsia" w:ascii="宋体" w:hAnsi="宋体" w:cs="宋体"/>
                <w:bCs/>
                <w:color w:val="auto"/>
                <w:sz w:val="22"/>
                <w:szCs w:val="22"/>
                <w:highlight w:val="none"/>
              </w:rPr>
              <w:drawing>
                <wp:inline distT="0" distB="0" distL="114300" distR="114300">
                  <wp:extent cx="561340" cy="575945"/>
                  <wp:effectExtent l="0" t="0" r="10160" b="14605"/>
                  <wp:docPr id="71" name="图片 25" descr="1664418192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5" descr="1664418192476(1)"/>
                          <pic:cNvPicPr>
                            <a:picLocks noChangeAspect="1"/>
                          </pic:cNvPicPr>
                        </pic:nvPicPr>
                        <pic:blipFill>
                          <a:blip r:embed="rId23"/>
                          <a:stretch>
                            <a:fillRect/>
                          </a:stretch>
                        </pic:blipFill>
                        <pic:spPr>
                          <a:xfrm>
                            <a:off x="0" y="0"/>
                            <a:ext cx="561340" cy="575945"/>
                          </a:xfrm>
                          <a:prstGeom prst="rect">
                            <a:avLst/>
                          </a:prstGeom>
                          <a:noFill/>
                          <a:ln>
                            <a:noFill/>
                          </a:ln>
                        </pic:spPr>
                      </pic:pic>
                    </a:graphicData>
                  </a:graphic>
                </wp:inline>
              </w:drawing>
            </w:r>
          </w:p>
        </w:tc>
      </w:tr>
      <w:tr w14:paraId="72A5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1349242E">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6</w:t>
            </w:r>
          </w:p>
        </w:tc>
        <w:tc>
          <w:tcPr>
            <w:tcW w:w="4338" w:type="dxa"/>
            <w:shd w:val="clear" w:color="auto" w:fill="auto"/>
            <w:vAlign w:val="center"/>
          </w:tcPr>
          <w:p w14:paraId="05B86D0E">
            <w:pPr>
              <w:keepNext w:val="0"/>
              <w:keepLines w:val="0"/>
              <w:suppressLineNumbers w:val="0"/>
              <w:spacing w:before="0" w:beforeAutospacing="0" w:after="0" w:afterAutospacing="0"/>
              <w:ind w:left="0" w:right="0"/>
              <w:jc w:val="left"/>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sz w:val="22"/>
                <w:szCs w:val="22"/>
                <w:highlight w:val="none"/>
                <w:lang w:val="en-US" w:eastAsia="zh-CN"/>
              </w:rPr>
              <w:t>双星水池连台</w:t>
            </w:r>
          </w:p>
        </w:tc>
        <w:tc>
          <w:tcPr>
            <w:tcW w:w="1450" w:type="dxa"/>
            <w:shd w:val="clear" w:color="auto" w:fill="auto"/>
            <w:vAlign w:val="center"/>
          </w:tcPr>
          <w:p w14:paraId="0CB88E70">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kern w:val="2"/>
                <w:sz w:val="22"/>
                <w:szCs w:val="22"/>
                <w:highlight w:val="none"/>
                <w:vertAlign w:val="baseline"/>
                <w:lang w:val="en-US" w:eastAsia="zh-CN" w:bidi="ar-SA"/>
              </w:rPr>
              <w:t>自备（利旧）</w:t>
            </w:r>
          </w:p>
        </w:tc>
        <w:tc>
          <w:tcPr>
            <w:tcW w:w="643" w:type="dxa"/>
            <w:shd w:val="clear" w:color="auto" w:fill="auto"/>
            <w:vAlign w:val="center"/>
          </w:tcPr>
          <w:p w14:paraId="486860B6">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p>
        </w:tc>
        <w:tc>
          <w:tcPr>
            <w:tcW w:w="843" w:type="dxa"/>
            <w:shd w:val="clear" w:color="auto" w:fill="auto"/>
            <w:vAlign w:val="center"/>
          </w:tcPr>
          <w:p w14:paraId="44E4C35C">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只</w:t>
            </w:r>
          </w:p>
        </w:tc>
        <w:tc>
          <w:tcPr>
            <w:tcW w:w="1399" w:type="dxa"/>
            <w:shd w:val="clear" w:color="auto" w:fill="auto"/>
            <w:vAlign w:val="center"/>
          </w:tcPr>
          <w:p w14:paraId="1FFB41C0">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sz w:val="22"/>
                <w:szCs w:val="22"/>
                <w:highlight w:val="none"/>
                <w:vertAlign w:val="baseline"/>
                <w:lang w:val="en-US" w:eastAsia="zh-CN"/>
              </w:rPr>
              <w:t>2</w:t>
            </w:r>
          </w:p>
        </w:tc>
      </w:tr>
      <w:tr w14:paraId="6318D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2319E8AA">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7</w:t>
            </w:r>
          </w:p>
        </w:tc>
        <w:tc>
          <w:tcPr>
            <w:tcW w:w="4338" w:type="dxa"/>
            <w:shd w:val="clear" w:color="auto" w:fill="auto"/>
            <w:vAlign w:val="center"/>
          </w:tcPr>
          <w:p w14:paraId="53CAEE15">
            <w:pPr>
              <w:keepNext w:val="0"/>
              <w:keepLines w:val="0"/>
              <w:suppressLineNumbers w:val="0"/>
              <w:spacing w:before="0" w:beforeAutospacing="0" w:after="0" w:afterAutospacing="0"/>
              <w:ind w:left="0" w:right="0"/>
              <w:jc w:val="left"/>
              <w:rPr>
                <w:rFonts w:hint="eastAsia" w:ascii="宋体" w:hAnsi="宋体" w:eastAsia="宋体" w:cs="宋体"/>
                <w:b w:val="0"/>
                <w:bCs/>
                <w:color w:val="auto"/>
                <w:kern w:val="2"/>
                <w:sz w:val="22"/>
                <w:szCs w:val="22"/>
                <w:highlight w:val="none"/>
                <w:vertAlign w:val="baseline"/>
                <w:lang w:val="en-US" w:eastAsia="zh-CN" w:bidi="ar-SA"/>
              </w:rPr>
            </w:pPr>
            <w:r>
              <w:rPr>
                <w:rFonts w:hint="eastAsia" w:ascii="宋体" w:hAnsi="宋体" w:eastAsia="宋体" w:cs="宋体"/>
                <w:b w:val="0"/>
                <w:bCs/>
                <w:color w:val="auto"/>
                <w:sz w:val="22"/>
                <w:szCs w:val="22"/>
                <w:highlight w:val="none"/>
                <w:vertAlign w:val="baseline"/>
                <w:lang w:val="en-US" w:eastAsia="zh-CN"/>
              </w:rPr>
              <w:t>单孔残物台</w:t>
            </w:r>
          </w:p>
        </w:tc>
        <w:tc>
          <w:tcPr>
            <w:tcW w:w="1450" w:type="dxa"/>
            <w:shd w:val="clear" w:color="auto" w:fill="auto"/>
            <w:vAlign w:val="center"/>
          </w:tcPr>
          <w:p w14:paraId="1D88C5CE">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kern w:val="2"/>
                <w:sz w:val="22"/>
                <w:szCs w:val="22"/>
                <w:highlight w:val="none"/>
                <w:vertAlign w:val="baseline"/>
                <w:lang w:val="en-US" w:eastAsia="zh-CN" w:bidi="ar-SA"/>
              </w:rPr>
              <w:t>自备（利旧）</w:t>
            </w:r>
          </w:p>
        </w:tc>
        <w:tc>
          <w:tcPr>
            <w:tcW w:w="643" w:type="dxa"/>
            <w:shd w:val="clear" w:color="auto" w:fill="auto"/>
            <w:vAlign w:val="center"/>
          </w:tcPr>
          <w:p w14:paraId="2B258A07">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p>
        </w:tc>
        <w:tc>
          <w:tcPr>
            <w:tcW w:w="843" w:type="dxa"/>
            <w:shd w:val="clear" w:color="auto" w:fill="auto"/>
            <w:vAlign w:val="center"/>
          </w:tcPr>
          <w:p w14:paraId="72DD376C">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只</w:t>
            </w:r>
          </w:p>
        </w:tc>
        <w:tc>
          <w:tcPr>
            <w:tcW w:w="1399" w:type="dxa"/>
            <w:shd w:val="clear" w:color="auto" w:fill="auto"/>
            <w:vAlign w:val="center"/>
          </w:tcPr>
          <w:p w14:paraId="3F41E372">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sz w:val="22"/>
                <w:szCs w:val="22"/>
                <w:highlight w:val="none"/>
                <w:vertAlign w:val="baseline"/>
                <w:lang w:val="en-US" w:eastAsia="zh-CN"/>
              </w:rPr>
              <w:t>1</w:t>
            </w:r>
          </w:p>
        </w:tc>
      </w:tr>
      <w:tr w14:paraId="7109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007B8A2D">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8</w:t>
            </w:r>
          </w:p>
        </w:tc>
        <w:tc>
          <w:tcPr>
            <w:tcW w:w="4338" w:type="dxa"/>
            <w:shd w:val="clear" w:color="auto" w:fill="auto"/>
            <w:vAlign w:val="center"/>
          </w:tcPr>
          <w:p w14:paraId="1E78748E">
            <w:pPr>
              <w:keepNext w:val="0"/>
              <w:keepLines w:val="0"/>
              <w:suppressLineNumbers w:val="0"/>
              <w:spacing w:before="0" w:beforeAutospacing="0" w:after="0" w:afterAutospacing="0"/>
              <w:ind w:left="0" w:right="0"/>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四层货架</w:t>
            </w:r>
          </w:p>
        </w:tc>
        <w:tc>
          <w:tcPr>
            <w:tcW w:w="1450" w:type="dxa"/>
            <w:shd w:val="clear" w:color="auto" w:fill="auto"/>
            <w:vAlign w:val="center"/>
          </w:tcPr>
          <w:p w14:paraId="2380A80F">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kern w:val="2"/>
                <w:sz w:val="22"/>
                <w:szCs w:val="22"/>
                <w:highlight w:val="none"/>
                <w:vertAlign w:val="baseline"/>
                <w:lang w:val="en-US" w:eastAsia="zh-CN" w:bidi="ar-SA"/>
              </w:rPr>
              <w:t>自备（利旧）</w:t>
            </w:r>
          </w:p>
        </w:tc>
        <w:tc>
          <w:tcPr>
            <w:tcW w:w="643" w:type="dxa"/>
            <w:shd w:val="clear" w:color="auto" w:fill="auto"/>
            <w:vAlign w:val="center"/>
          </w:tcPr>
          <w:p w14:paraId="7BB528D7">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p>
        </w:tc>
        <w:tc>
          <w:tcPr>
            <w:tcW w:w="843" w:type="dxa"/>
            <w:shd w:val="clear" w:color="auto" w:fill="auto"/>
            <w:vAlign w:val="center"/>
          </w:tcPr>
          <w:p w14:paraId="2788D9C4">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只</w:t>
            </w:r>
          </w:p>
        </w:tc>
        <w:tc>
          <w:tcPr>
            <w:tcW w:w="1399" w:type="dxa"/>
            <w:shd w:val="clear" w:color="auto" w:fill="auto"/>
            <w:vAlign w:val="center"/>
          </w:tcPr>
          <w:p w14:paraId="6C3B5B7E">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sz w:val="22"/>
                <w:szCs w:val="22"/>
                <w:highlight w:val="none"/>
                <w:vertAlign w:val="baseline"/>
                <w:lang w:val="en-US" w:eastAsia="zh-CN"/>
              </w:rPr>
              <w:t>1</w:t>
            </w:r>
          </w:p>
        </w:tc>
      </w:tr>
      <w:tr w14:paraId="41229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shd w:val="clear" w:color="auto" w:fill="auto"/>
            <w:vAlign w:val="center"/>
          </w:tcPr>
          <w:p w14:paraId="69A8C35A">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p>
        </w:tc>
        <w:tc>
          <w:tcPr>
            <w:tcW w:w="4338" w:type="dxa"/>
            <w:shd w:val="clear" w:color="auto" w:fill="auto"/>
            <w:vAlign w:val="center"/>
          </w:tcPr>
          <w:p w14:paraId="5E5EE54B">
            <w:pPr>
              <w:keepNext w:val="0"/>
              <w:keepLines w:val="0"/>
              <w:suppressLineNumbers w:val="0"/>
              <w:spacing w:before="0" w:beforeAutospacing="0" w:after="0" w:afterAutospacing="0"/>
              <w:ind w:left="0" w:right="0"/>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b/>
                <w:bCs/>
                <w:strike w:val="0"/>
                <w:dstrike w:val="0"/>
                <w:color w:val="auto"/>
                <w:sz w:val="32"/>
                <w:szCs w:val="32"/>
                <w:highlight w:val="none"/>
                <w:lang w:val="en-US" w:eastAsia="zh-CN"/>
              </w:rPr>
              <w:t>二更</w:t>
            </w:r>
          </w:p>
        </w:tc>
        <w:tc>
          <w:tcPr>
            <w:tcW w:w="1450" w:type="dxa"/>
            <w:shd w:val="clear" w:color="auto" w:fill="auto"/>
            <w:vAlign w:val="center"/>
          </w:tcPr>
          <w:p w14:paraId="13368E68">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p>
        </w:tc>
        <w:tc>
          <w:tcPr>
            <w:tcW w:w="643" w:type="dxa"/>
            <w:shd w:val="clear" w:color="auto" w:fill="auto"/>
            <w:vAlign w:val="center"/>
          </w:tcPr>
          <w:p w14:paraId="52C4D49B">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p>
        </w:tc>
        <w:tc>
          <w:tcPr>
            <w:tcW w:w="843" w:type="dxa"/>
            <w:shd w:val="clear" w:color="auto" w:fill="auto"/>
            <w:vAlign w:val="center"/>
          </w:tcPr>
          <w:p w14:paraId="3672EEDD">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p>
        </w:tc>
        <w:tc>
          <w:tcPr>
            <w:tcW w:w="1399" w:type="dxa"/>
            <w:shd w:val="clear" w:color="auto" w:fill="auto"/>
            <w:vAlign w:val="center"/>
          </w:tcPr>
          <w:p w14:paraId="13142ADD">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p>
        </w:tc>
      </w:tr>
      <w:tr w14:paraId="2BCD9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shd w:val="clear" w:color="auto" w:fill="auto"/>
            <w:vAlign w:val="center"/>
          </w:tcPr>
          <w:p w14:paraId="58AB1A6D">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sz w:val="22"/>
                <w:szCs w:val="22"/>
                <w:highlight w:val="none"/>
                <w:vertAlign w:val="baseline"/>
                <w:lang w:val="en-US" w:eastAsia="zh-CN"/>
              </w:rPr>
              <w:t>1</w:t>
            </w:r>
          </w:p>
        </w:tc>
        <w:tc>
          <w:tcPr>
            <w:tcW w:w="4338" w:type="dxa"/>
            <w:shd w:val="clear" w:color="auto" w:fill="auto"/>
            <w:vAlign w:val="center"/>
          </w:tcPr>
          <w:p w14:paraId="15D7075F">
            <w:pPr>
              <w:keepNext w:val="0"/>
              <w:keepLines w:val="0"/>
              <w:suppressLineNumbers w:val="0"/>
              <w:spacing w:before="0" w:beforeAutospacing="0" w:after="0" w:afterAutospacing="0"/>
              <w:ind w:left="0" w:right="0"/>
              <w:jc w:val="left"/>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kern w:val="0"/>
                <w:sz w:val="22"/>
                <w:szCs w:val="22"/>
                <w:highlight w:val="none"/>
                <w:lang w:val="en-US" w:eastAsia="zh-CN" w:bidi="ar"/>
              </w:rPr>
              <w:t>洗手星</w:t>
            </w:r>
          </w:p>
        </w:tc>
        <w:tc>
          <w:tcPr>
            <w:tcW w:w="1450" w:type="dxa"/>
            <w:shd w:val="clear" w:color="auto" w:fill="auto"/>
            <w:vAlign w:val="center"/>
          </w:tcPr>
          <w:p w14:paraId="150F3619">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kern w:val="2"/>
                <w:sz w:val="22"/>
                <w:szCs w:val="22"/>
                <w:highlight w:val="none"/>
                <w:vertAlign w:val="baseline"/>
                <w:lang w:val="en-US" w:eastAsia="zh-CN" w:bidi="ar-SA"/>
              </w:rPr>
              <w:t>自备（利旧）</w:t>
            </w:r>
          </w:p>
        </w:tc>
        <w:tc>
          <w:tcPr>
            <w:tcW w:w="643" w:type="dxa"/>
            <w:shd w:val="clear" w:color="auto" w:fill="auto"/>
            <w:vAlign w:val="center"/>
          </w:tcPr>
          <w:p w14:paraId="30B0D6B1">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p>
        </w:tc>
        <w:tc>
          <w:tcPr>
            <w:tcW w:w="843" w:type="dxa"/>
            <w:shd w:val="clear" w:color="auto" w:fill="auto"/>
            <w:vAlign w:val="center"/>
          </w:tcPr>
          <w:p w14:paraId="0B7999B1">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只</w:t>
            </w:r>
          </w:p>
        </w:tc>
        <w:tc>
          <w:tcPr>
            <w:tcW w:w="1399" w:type="dxa"/>
            <w:shd w:val="clear" w:color="auto" w:fill="auto"/>
            <w:vAlign w:val="center"/>
          </w:tcPr>
          <w:p w14:paraId="4DD09FD8">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sz w:val="22"/>
                <w:szCs w:val="22"/>
                <w:highlight w:val="none"/>
                <w:vertAlign w:val="baseline"/>
                <w:lang w:val="en-US" w:eastAsia="zh-CN"/>
              </w:rPr>
              <w:t>2</w:t>
            </w:r>
          </w:p>
        </w:tc>
      </w:tr>
      <w:tr w14:paraId="4E76A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1" w:type="dxa"/>
            <w:gridSpan w:val="2"/>
            <w:vAlign w:val="center"/>
          </w:tcPr>
          <w:p w14:paraId="16F81CB1">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
                <w:bCs/>
                <w:strike w:val="0"/>
                <w:dstrike w:val="0"/>
                <w:color w:val="auto"/>
                <w:sz w:val="32"/>
                <w:szCs w:val="32"/>
                <w:highlight w:val="none"/>
              </w:rPr>
              <w:t>冷菜间</w:t>
            </w:r>
          </w:p>
        </w:tc>
        <w:tc>
          <w:tcPr>
            <w:tcW w:w="4335" w:type="dxa"/>
            <w:gridSpan w:val="4"/>
            <w:vAlign w:val="center"/>
          </w:tcPr>
          <w:p w14:paraId="4583C712">
            <w:pPr>
              <w:keepNext w:val="0"/>
              <w:keepLines w:val="0"/>
              <w:suppressLineNumbers w:val="0"/>
              <w:spacing w:before="0" w:beforeAutospacing="0" w:after="0" w:afterAutospacing="0"/>
              <w:ind w:left="0" w:right="0"/>
              <w:jc w:val="left"/>
              <w:rPr>
                <w:rFonts w:hint="eastAsia" w:ascii="宋体" w:hAnsi="宋体" w:cs="宋体"/>
                <w:b/>
                <w:bCs/>
                <w:color w:val="auto"/>
                <w:sz w:val="32"/>
                <w:szCs w:val="32"/>
                <w:highlight w:val="none"/>
              </w:rPr>
            </w:pPr>
          </w:p>
        </w:tc>
      </w:tr>
      <w:tr w14:paraId="0077F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169C6FCB">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4338" w:type="dxa"/>
            <w:vAlign w:val="center"/>
          </w:tcPr>
          <w:p w14:paraId="64F0FD4F">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双层工作台</w:t>
            </w:r>
          </w:p>
          <w:p w14:paraId="7BB79F65">
            <w:pPr>
              <w:keepNext w:val="0"/>
              <w:keepLines w:val="0"/>
              <w:suppressLineNumbers w:val="0"/>
              <w:spacing w:before="0" w:beforeAutospacing="0" w:after="0" w:afterAutospacing="0"/>
              <w:ind w:left="0" w:right="0"/>
              <w:jc w:val="left"/>
              <w:rPr>
                <w:rFonts w:hint="eastAsia" w:ascii="宋体" w:hAnsi="宋体" w:eastAsia="宋体" w:cs="宋体"/>
                <w:strike w:val="0"/>
                <w:dstrike w:val="0"/>
                <w:color w:val="auto"/>
                <w:kern w:val="2"/>
                <w:sz w:val="22"/>
                <w:szCs w:val="22"/>
                <w:highlight w:val="none"/>
                <w:lang w:val="en-US" w:eastAsia="zh-CN" w:bidi="ar-SA"/>
              </w:rPr>
            </w:pPr>
            <w:r>
              <w:rPr>
                <w:rFonts w:hint="eastAsia" w:ascii="宋体" w:hAnsi="宋体" w:cs="宋体"/>
                <w:strike w:val="0"/>
                <w:dstrike w:val="0"/>
                <w:color w:val="auto"/>
                <w:sz w:val="22"/>
                <w:szCs w:val="22"/>
                <w:highlight w:val="none"/>
              </w:rPr>
              <w:t>说明：用SUS304-2B不锈钢板制作，台面δ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1.2mm。脚为φ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管，档为φ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25*1.0mm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管。配</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47D6439B">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1000*600*800（±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10B6752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278299FF">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38BA0BD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color w:val="auto"/>
                <w:highlight w:val="none"/>
              </w:rPr>
              <w:fldChar w:fldCharType="begin"/>
            </w:r>
            <w:r>
              <w:rPr>
                <w:color w:val="auto"/>
                <w:highlight w:val="none"/>
              </w:rPr>
              <w:instrText xml:space="preserve"> HYPERLINK "http://image.baidu.com/i?ct=503316480&amp;z=0&amp;tn=baiduimagedetail&amp;word=%B2%BB%D0%E2%B8%D6%CA%DB%B2%CB%B9%A4%D7%F7%CC%A8&amp;in=3297&amp;cl=2&amp;lm=-1&amp;pn=17&amp;rn=1&amp;di=10982916780&amp;ln=2000&amp;fr=&amp;fmq=&amp;ic=0&amp;s=0&amp;se=1&amp;sme=0&amp;tab=&amp;width=&amp;height=&amp;face=0" \t "_blank" </w:instrText>
            </w:r>
            <w:r>
              <w:rPr>
                <w:color w:val="auto"/>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drawing>
                <wp:inline distT="0" distB="0" distL="114300" distR="114300">
                  <wp:extent cx="680720" cy="680720"/>
                  <wp:effectExtent l="0" t="0" r="5080" b="5080"/>
                  <wp:docPr id="175" name="图片 175" descr="u=1068616615,3098072922&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u=1068616615,3098072922&amp;fm=0&amp;gp=0"/>
                          <pic:cNvPicPr>
                            <a:picLocks noChangeAspect="1"/>
                          </pic:cNvPicPr>
                        </pic:nvPicPr>
                        <pic:blipFill>
                          <a:blip r:embed="rId20"/>
                          <a:stretch>
                            <a:fillRect/>
                          </a:stretch>
                        </pic:blipFill>
                        <pic:spPr>
                          <a:xfrm>
                            <a:off x="0" y="0"/>
                            <a:ext cx="680720" cy="680720"/>
                          </a:xfrm>
                          <a:prstGeom prst="rect">
                            <a:avLst/>
                          </a:prstGeom>
                          <a:noFill/>
                          <a:ln>
                            <a:noFill/>
                          </a:ln>
                        </pic:spPr>
                      </pic:pic>
                    </a:graphicData>
                  </a:graphic>
                </wp:inline>
              </w:drawing>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p>
        </w:tc>
      </w:tr>
      <w:tr w14:paraId="73DB9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shd w:val="clear" w:color="auto" w:fill="auto"/>
            <w:vAlign w:val="center"/>
          </w:tcPr>
          <w:p w14:paraId="4A0E5417">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kern w:val="2"/>
                <w:sz w:val="22"/>
                <w:szCs w:val="22"/>
                <w:highlight w:val="none"/>
                <w:vertAlign w:val="baseline"/>
                <w:lang w:val="en-US" w:eastAsia="zh-CN" w:bidi="ar-SA"/>
              </w:rPr>
              <w:t>2</w:t>
            </w:r>
          </w:p>
        </w:tc>
        <w:tc>
          <w:tcPr>
            <w:tcW w:w="4338" w:type="dxa"/>
            <w:shd w:val="clear" w:color="auto" w:fill="auto"/>
            <w:vAlign w:val="center"/>
          </w:tcPr>
          <w:p w14:paraId="0EEA4E7E">
            <w:pPr>
              <w:keepNext w:val="0"/>
              <w:keepLines w:val="0"/>
              <w:suppressLineNumbers w:val="0"/>
              <w:spacing w:before="0" w:beforeAutospacing="0" w:after="0" w:afterAutospacing="0"/>
              <w:ind w:left="0" w:right="0"/>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单星水池连台</w:t>
            </w:r>
          </w:p>
        </w:tc>
        <w:tc>
          <w:tcPr>
            <w:tcW w:w="1450" w:type="dxa"/>
            <w:shd w:val="clear" w:color="auto" w:fill="auto"/>
            <w:vAlign w:val="center"/>
          </w:tcPr>
          <w:p w14:paraId="1D0E8CF7">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kern w:val="2"/>
                <w:sz w:val="22"/>
                <w:szCs w:val="22"/>
                <w:highlight w:val="none"/>
                <w:vertAlign w:val="baseline"/>
                <w:lang w:val="en-US" w:eastAsia="zh-CN" w:bidi="ar-SA"/>
              </w:rPr>
              <w:t>自备（利旧）</w:t>
            </w:r>
          </w:p>
        </w:tc>
        <w:tc>
          <w:tcPr>
            <w:tcW w:w="643" w:type="dxa"/>
            <w:shd w:val="clear" w:color="auto" w:fill="auto"/>
            <w:vAlign w:val="center"/>
          </w:tcPr>
          <w:p w14:paraId="61D80250">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p>
        </w:tc>
        <w:tc>
          <w:tcPr>
            <w:tcW w:w="843" w:type="dxa"/>
            <w:shd w:val="clear" w:color="auto" w:fill="auto"/>
            <w:vAlign w:val="center"/>
          </w:tcPr>
          <w:p w14:paraId="610C26F9">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只</w:t>
            </w:r>
          </w:p>
        </w:tc>
        <w:tc>
          <w:tcPr>
            <w:tcW w:w="1399" w:type="dxa"/>
            <w:shd w:val="clear" w:color="auto" w:fill="auto"/>
            <w:vAlign w:val="center"/>
          </w:tcPr>
          <w:p w14:paraId="59643F89">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sz w:val="22"/>
                <w:szCs w:val="22"/>
                <w:highlight w:val="none"/>
                <w:vertAlign w:val="baseline"/>
                <w:lang w:val="en-US" w:eastAsia="zh-CN"/>
              </w:rPr>
              <w:t>1</w:t>
            </w:r>
          </w:p>
        </w:tc>
      </w:tr>
      <w:tr w14:paraId="67E85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shd w:val="clear" w:color="auto" w:fill="auto"/>
            <w:vAlign w:val="center"/>
          </w:tcPr>
          <w:p w14:paraId="06446286">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kern w:val="2"/>
                <w:sz w:val="22"/>
                <w:szCs w:val="22"/>
                <w:highlight w:val="none"/>
                <w:vertAlign w:val="baseline"/>
                <w:lang w:val="en-US" w:eastAsia="zh-CN" w:bidi="ar-SA"/>
              </w:rPr>
              <w:t>3</w:t>
            </w:r>
          </w:p>
        </w:tc>
        <w:tc>
          <w:tcPr>
            <w:tcW w:w="4338" w:type="dxa"/>
            <w:shd w:val="clear" w:color="auto" w:fill="auto"/>
            <w:vAlign w:val="center"/>
          </w:tcPr>
          <w:p w14:paraId="70CF1998">
            <w:pPr>
              <w:keepNext w:val="0"/>
              <w:keepLines w:val="0"/>
              <w:suppressLineNumbers w:val="0"/>
              <w:spacing w:before="0" w:beforeAutospacing="0" w:after="0" w:afterAutospacing="0"/>
              <w:ind w:left="0" w:right="0"/>
              <w:jc w:val="left"/>
              <w:rPr>
                <w:rFonts w:hint="eastAsia" w:ascii="宋体" w:hAnsi="宋体" w:eastAsia="宋体" w:cs="宋体"/>
                <w:b w:val="0"/>
                <w:bCs/>
                <w:color w:val="auto"/>
                <w:kern w:val="2"/>
                <w:sz w:val="22"/>
                <w:szCs w:val="22"/>
                <w:highlight w:val="none"/>
                <w:vertAlign w:val="baseline"/>
                <w:lang w:val="en-US" w:eastAsia="zh-CN" w:bidi="ar-SA"/>
              </w:rPr>
            </w:pPr>
            <w:r>
              <w:rPr>
                <w:rFonts w:hint="eastAsia" w:ascii="宋体" w:hAnsi="宋体" w:eastAsia="宋体" w:cs="宋体"/>
                <w:b w:val="0"/>
                <w:bCs/>
                <w:color w:val="auto"/>
                <w:sz w:val="22"/>
                <w:szCs w:val="22"/>
                <w:highlight w:val="none"/>
                <w:vertAlign w:val="baseline"/>
                <w:lang w:val="en-US" w:eastAsia="zh-CN"/>
              </w:rPr>
              <w:t>平面冷柜</w:t>
            </w:r>
          </w:p>
        </w:tc>
        <w:tc>
          <w:tcPr>
            <w:tcW w:w="1450" w:type="dxa"/>
            <w:shd w:val="clear" w:color="auto" w:fill="auto"/>
            <w:vAlign w:val="center"/>
          </w:tcPr>
          <w:p w14:paraId="4115072F">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kern w:val="2"/>
                <w:sz w:val="22"/>
                <w:szCs w:val="22"/>
                <w:highlight w:val="none"/>
                <w:vertAlign w:val="baseline"/>
                <w:lang w:val="en-US" w:eastAsia="zh-CN" w:bidi="ar-SA"/>
              </w:rPr>
              <w:t>自备（利旧）</w:t>
            </w:r>
          </w:p>
        </w:tc>
        <w:tc>
          <w:tcPr>
            <w:tcW w:w="643" w:type="dxa"/>
            <w:shd w:val="clear" w:color="auto" w:fill="auto"/>
            <w:vAlign w:val="center"/>
          </w:tcPr>
          <w:p w14:paraId="05EF951D">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p>
        </w:tc>
        <w:tc>
          <w:tcPr>
            <w:tcW w:w="843" w:type="dxa"/>
            <w:shd w:val="clear" w:color="auto" w:fill="auto"/>
            <w:vAlign w:val="center"/>
          </w:tcPr>
          <w:p w14:paraId="78BFD590">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只</w:t>
            </w:r>
          </w:p>
        </w:tc>
        <w:tc>
          <w:tcPr>
            <w:tcW w:w="1399" w:type="dxa"/>
            <w:shd w:val="clear" w:color="auto" w:fill="auto"/>
            <w:vAlign w:val="center"/>
          </w:tcPr>
          <w:p w14:paraId="78B6AE51">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sz w:val="22"/>
                <w:szCs w:val="22"/>
                <w:highlight w:val="none"/>
                <w:vertAlign w:val="baseline"/>
                <w:lang w:val="en-US" w:eastAsia="zh-CN"/>
              </w:rPr>
              <w:t>1</w:t>
            </w:r>
          </w:p>
        </w:tc>
      </w:tr>
      <w:tr w14:paraId="777FB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shd w:val="clear" w:color="auto" w:fill="auto"/>
            <w:vAlign w:val="center"/>
          </w:tcPr>
          <w:p w14:paraId="4EFA329A">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kern w:val="2"/>
                <w:sz w:val="22"/>
                <w:szCs w:val="22"/>
                <w:highlight w:val="none"/>
                <w:vertAlign w:val="baseline"/>
                <w:lang w:val="en-US" w:eastAsia="zh-CN" w:bidi="ar-SA"/>
              </w:rPr>
              <w:t>4</w:t>
            </w:r>
          </w:p>
        </w:tc>
        <w:tc>
          <w:tcPr>
            <w:tcW w:w="4338" w:type="dxa"/>
            <w:shd w:val="clear" w:color="auto" w:fill="auto"/>
            <w:vAlign w:val="center"/>
          </w:tcPr>
          <w:p w14:paraId="11C8E95B">
            <w:pPr>
              <w:keepNext w:val="0"/>
              <w:keepLines w:val="0"/>
              <w:suppressLineNumbers w:val="0"/>
              <w:spacing w:before="0" w:beforeAutospacing="0" w:after="0" w:afterAutospacing="0"/>
              <w:ind w:left="0" w:right="0"/>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单向调理柜</w:t>
            </w:r>
          </w:p>
        </w:tc>
        <w:tc>
          <w:tcPr>
            <w:tcW w:w="1450" w:type="dxa"/>
            <w:shd w:val="clear" w:color="auto" w:fill="auto"/>
            <w:vAlign w:val="center"/>
          </w:tcPr>
          <w:p w14:paraId="4E8C4C9D">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kern w:val="2"/>
                <w:sz w:val="22"/>
                <w:szCs w:val="22"/>
                <w:highlight w:val="none"/>
                <w:vertAlign w:val="baseline"/>
                <w:lang w:val="en-US" w:eastAsia="zh-CN" w:bidi="ar-SA"/>
              </w:rPr>
              <w:t>自备（利旧）</w:t>
            </w:r>
          </w:p>
        </w:tc>
        <w:tc>
          <w:tcPr>
            <w:tcW w:w="643" w:type="dxa"/>
            <w:shd w:val="clear" w:color="auto" w:fill="auto"/>
            <w:vAlign w:val="center"/>
          </w:tcPr>
          <w:p w14:paraId="21D22CB9">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p>
        </w:tc>
        <w:tc>
          <w:tcPr>
            <w:tcW w:w="843" w:type="dxa"/>
            <w:shd w:val="clear" w:color="auto" w:fill="auto"/>
            <w:vAlign w:val="center"/>
          </w:tcPr>
          <w:p w14:paraId="71D5D537">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只</w:t>
            </w:r>
          </w:p>
        </w:tc>
        <w:tc>
          <w:tcPr>
            <w:tcW w:w="1399" w:type="dxa"/>
            <w:shd w:val="clear" w:color="auto" w:fill="auto"/>
            <w:vAlign w:val="center"/>
          </w:tcPr>
          <w:p w14:paraId="21A827D4">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sz w:val="22"/>
                <w:szCs w:val="22"/>
                <w:highlight w:val="none"/>
                <w:vertAlign w:val="baseline"/>
                <w:lang w:val="en-US" w:eastAsia="zh-CN"/>
              </w:rPr>
              <w:t>1</w:t>
            </w:r>
          </w:p>
        </w:tc>
      </w:tr>
      <w:tr w14:paraId="7CDA8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shd w:val="clear" w:color="auto" w:fill="auto"/>
            <w:vAlign w:val="center"/>
          </w:tcPr>
          <w:p w14:paraId="731AED27">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kern w:val="2"/>
                <w:sz w:val="22"/>
                <w:szCs w:val="22"/>
                <w:highlight w:val="none"/>
                <w:vertAlign w:val="baseline"/>
                <w:lang w:val="en-US" w:eastAsia="zh-CN" w:bidi="ar-SA"/>
              </w:rPr>
              <w:t>5</w:t>
            </w:r>
          </w:p>
        </w:tc>
        <w:tc>
          <w:tcPr>
            <w:tcW w:w="4338" w:type="dxa"/>
            <w:shd w:val="clear" w:color="auto" w:fill="auto"/>
            <w:vAlign w:val="center"/>
          </w:tcPr>
          <w:p w14:paraId="2579298B">
            <w:pPr>
              <w:keepNext w:val="0"/>
              <w:keepLines w:val="0"/>
              <w:suppressLineNumbers w:val="0"/>
              <w:spacing w:before="0" w:beforeAutospacing="0" w:after="0" w:afterAutospacing="0"/>
              <w:ind w:left="0" w:right="0"/>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双层工作台</w:t>
            </w:r>
          </w:p>
        </w:tc>
        <w:tc>
          <w:tcPr>
            <w:tcW w:w="1450" w:type="dxa"/>
            <w:shd w:val="clear" w:color="auto" w:fill="auto"/>
            <w:vAlign w:val="center"/>
          </w:tcPr>
          <w:p w14:paraId="3ADF6220">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kern w:val="2"/>
                <w:sz w:val="22"/>
                <w:szCs w:val="22"/>
                <w:highlight w:val="none"/>
                <w:vertAlign w:val="baseline"/>
                <w:lang w:val="en-US" w:eastAsia="zh-CN" w:bidi="ar-SA"/>
              </w:rPr>
              <w:t>自备（利旧）</w:t>
            </w:r>
          </w:p>
        </w:tc>
        <w:tc>
          <w:tcPr>
            <w:tcW w:w="643" w:type="dxa"/>
            <w:shd w:val="clear" w:color="auto" w:fill="auto"/>
            <w:vAlign w:val="center"/>
          </w:tcPr>
          <w:p w14:paraId="5F47AC60">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p>
        </w:tc>
        <w:tc>
          <w:tcPr>
            <w:tcW w:w="843" w:type="dxa"/>
            <w:shd w:val="clear" w:color="auto" w:fill="auto"/>
            <w:vAlign w:val="center"/>
          </w:tcPr>
          <w:p w14:paraId="7001F7AD">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只</w:t>
            </w:r>
          </w:p>
        </w:tc>
        <w:tc>
          <w:tcPr>
            <w:tcW w:w="1399" w:type="dxa"/>
            <w:shd w:val="clear" w:color="auto" w:fill="auto"/>
            <w:vAlign w:val="center"/>
          </w:tcPr>
          <w:p w14:paraId="05220566">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sz w:val="22"/>
                <w:szCs w:val="22"/>
                <w:highlight w:val="none"/>
                <w:vertAlign w:val="baseline"/>
                <w:lang w:val="en-US" w:eastAsia="zh-CN"/>
              </w:rPr>
              <w:t>2</w:t>
            </w:r>
          </w:p>
        </w:tc>
      </w:tr>
      <w:tr w14:paraId="567B2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shd w:val="clear" w:color="auto" w:fill="auto"/>
            <w:vAlign w:val="center"/>
          </w:tcPr>
          <w:p w14:paraId="08E47CCF">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kern w:val="2"/>
                <w:sz w:val="22"/>
                <w:szCs w:val="22"/>
                <w:highlight w:val="none"/>
                <w:vertAlign w:val="baseline"/>
                <w:lang w:val="en-US" w:eastAsia="zh-CN" w:bidi="ar-SA"/>
              </w:rPr>
              <w:t>6</w:t>
            </w:r>
          </w:p>
        </w:tc>
        <w:tc>
          <w:tcPr>
            <w:tcW w:w="4338" w:type="dxa"/>
            <w:shd w:val="clear" w:color="auto" w:fill="auto"/>
            <w:vAlign w:val="center"/>
          </w:tcPr>
          <w:p w14:paraId="3B8C9E04">
            <w:pPr>
              <w:keepNext w:val="0"/>
              <w:keepLines w:val="0"/>
              <w:suppressLineNumbers w:val="0"/>
              <w:spacing w:before="0" w:beforeAutospacing="0" w:after="0" w:afterAutospacing="0"/>
              <w:ind w:left="0" w:right="0"/>
              <w:jc w:val="left"/>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sz w:val="22"/>
                <w:szCs w:val="22"/>
                <w:highlight w:val="none"/>
                <w:lang w:val="en-US" w:eastAsia="zh-CN"/>
              </w:rPr>
              <w:t>饼盘车</w:t>
            </w:r>
          </w:p>
        </w:tc>
        <w:tc>
          <w:tcPr>
            <w:tcW w:w="1450" w:type="dxa"/>
            <w:shd w:val="clear" w:color="auto" w:fill="auto"/>
            <w:vAlign w:val="center"/>
          </w:tcPr>
          <w:p w14:paraId="484FF5BC">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kern w:val="2"/>
                <w:sz w:val="22"/>
                <w:szCs w:val="22"/>
                <w:highlight w:val="none"/>
                <w:vertAlign w:val="baseline"/>
                <w:lang w:val="en-US" w:eastAsia="zh-CN" w:bidi="ar-SA"/>
              </w:rPr>
              <w:t>自备（利旧）</w:t>
            </w:r>
          </w:p>
        </w:tc>
        <w:tc>
          <w:tcPr>
            <w:tcW w:w="643" w:type="dxa"/>
            <w:shd w:val="clear" w:color="auto" w:fill="auto"/>
            <w:vAlign w:val="center"/>
          </w:tcPr>
          <w:p w14:paraId="57F7318D">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p>
        </w:tc>
        <w:tc>
          <w:tcPr>
            <w:tcW w:w="843" w:type="dxa"/>
            <w:shd w:val="clear" w:color="auto" w:fill="auto"/>
            <w:vAlign w:val="center"/>
          </w:tcPr>
          <w:p w14:paraId="3523DD44">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sz w:val="22"/>
                <w:szCs w:val="22"/>
                <w:highlight w:val="none"/>
                <w:vertAlign w:val="baseline"/>
                <w:lang w:eastAsia="zh-CN"/>
              </w:rPr>
              <w:t>辆</w:t>
            </w:r>
          </w:p>
        </w:tc>
        <w:tc>
          <w:tcPr>
            <w:tcW w:w="1399" w:type="dxa"/>
            <w:shd w:val="clear" w:color="auto" w:fill="auto"/>
            <w:vAlign w:val="center"/>
          </w:tcPr>
          <w:p w14:paraId="1185DF3E">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sz w:val="22"/>
                <w:szCs w:val="22"/>
                <w:highlight w:val="none"/>
                <w:vertAlign w:val="baseline"/>
                <w:lang w:val="en-US" w:eastAsia="zh-CN"/>
              </w:rPr>
              <w:t>2</w:t>
            </w:r>
          </w:p>
        </w:tc>
      </w:tr>
      <w:tr w14:paraId="58586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1" w:type="dxa"/>
            <w:gridSpan w:val="2"/>
            <w:vAlign w:val="center"/>
          </w:tcPr>
          <w:p w14:paraId="19A9D5F1">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
                <w:bCs/>
                <w:strike w:val="0"/>
                <w:dstrike w:val="0"/>
                <w:color w:val="auto"/>
                <w:sz w:val="32"/>
                <w:szCs w:val="32"/>
                <w:highlight w:val="none"/>
              </w:rPr>
              <w:t>蒸煮间</w:t>
            </w:r>
          </w:p>
        </w:tc>
        <w:tc>
          <w:tcPr>
            <w:tcW w:w="4335" w:type="dxa"/>
            <w:gridSpan w:val="4"/>
            <w:vAlign w:val="center"/>
          </w:tcPr>
          <w:p w14:paraId="48A018B9">
            <w:pPr>
              <w:keepNext w:val="0"/>
              <w:keepLines w:val="0"/>
              <w:suppressLineNumbers w:val="0"/>
              <w:spacing w:before="0" w:beforeAutospacing="0" w:after="0" w:afterAutospacing="0"/>
              <w:ind w:left="0" w:right="0"/>
              <w:jc w:val="left"/>
              <w:rPr>
                <w:rFonts w:hint="eastAsia" w:ascii="宋体" w:hAnsi="宋体" w:cs="宋体"/>
                <w:b/>
                <w:bCs/>
                <w:color w:val="auto"/>
                <w:sz w:val="32"/>
                <w:szCs w:val="32"/>
                <w:highlight w:val="none"/>
              </w:rPr>
            </w:pPr>
          </w:p>
        </w:tc>
      </w:tr>
      <w:tr w14:paraId="02554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0AB5FAA9">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4338" w:type="dxa"/>
            <w:vAlign w:val="center"/>
          </w:tcPr>
          <w:p w14:paraId="47E58F49">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双层工作台</w:t>
            </w:r>
          </w:p>
          <w:p w14:paraId="1CF66A85">
            <w:pPr>
              <w:keepNext w:val="0"/>
              <w:keepLines w:val="0"/>
              <w:suppressLineNumbers w:val="0"/>
              <w:spacing w:before="0" w:beforeAutospacing="0" w:after="0" w:afterAutospacing="0"/>
              <w:ind w:left="0" w:right="0"/>
              <w:jc w:val="left"/>
              <w:rPr>
                <w:rFonts w:hint="eastAsia" w:ascii="宋体" w:hAnsi="宋体" w:eastAsia="宋体" w:cs="宋体"/>
                <w:strike w:val="0"/>
                <w:dstrike w:val="0"/>
                <w:color w:val="auto"/>
                <w:kern w:val="2"/>
                <w:sz w:val="22"/>
                <w:szCs w:val="22"/>
                <w:highlight w:val="none"/>
                <w:lang w:val="en-US" w:eastAsia="zh-CN" w:bidi="ar-SA"/>
              </w:rPr>
            </w:pPr>
            <w:r>
              <w:rPr>
                <w:rFonts w:hint="eastAsia" w:ascii="宋体" w:hAnsi="宋体" w:cs="宋体"/>
                <w:strike w:val="0"/>
                <w:dstrike w:val="0"/>
                <w:color w:val="auto"/>
                <w:sz w:val="22"/>
                <w:szCs w:val="22"/>
                <w:highlight w:val="none"/>
              </w:rPr>
              <w:t>说明：用SUS304-2B不锈钢板制作，台面δ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1.2mm。脚为φ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管，档为φ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25*1.0mm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管。配</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78B73F58">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1800*800*800（±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7EF6332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2C6EA59D">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10DF5BF2">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color w:val="auto"/>
                <w:highlight w:val="none"/>
              </w:rPr>
              <w:fldChar w:fldCharType="begin"/>
            </w:r>
            <w:r>
              <w:rPr>
                <w:color w:val="auto"/>
                <w:highlight w:val="none"/>
              </w:rPr>
              <w:instrText xml:space="preserve"> HYPERLINK "http://image.baidu.com/i?ct=503316480&amp;z=0&amp;tn=baiduimagedetail&amp;word=%B2%BB%D0%E2%B8%D6%CA%DB%B2%CB%B9%A4%D7%F7%CC%A8&amp;in=3297&amp;cl=2&amp;lm=-1&amp;pn=17&amp;rn=1&amp;di=10982916780&amp;ln=2000&amp;fr=&amp;fmq=&amp;ic=0&amp;s=0&amp;se=1&amp;sme=0&amp;tab=&amp;width=&amp;height=&amp;face=0" \t "_blank" </w:instrText>
            </w:r>
            <w:r>
              <w:rPr>
                <w:color w:val="auto"/>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drawing>
                <wp:inline distT="0" distB="0" distL="114300" distR="114300">
                  <wp:extent cx="680720" cy="680720"/>
                  <wp:effectExtent l="0" t="0" r="5080" b="5080"/>
                  <wp:docPr id="11" name="图片 72" descr="u=1068616615,3098072922&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2" descr="u=1068616615,3098072922&amp;fm=0&amp;gp=0"/>
                          <pic:cNvPicPr>
                            <a:picLocks noChangeAspect="1"/>
                          </pic:cNvPicPr>
                        </pic:nvPicPr>
                        <pic:blipFill>
                          <a:blip r:embed="rId20"/>
                          <a:stretch>
                            <a:fillRect/>
                          </a:stretch>
                        </pic:blipFill>
                        <pic:spPr>
                          <a:xfrm>
                            <a:off x="0" y="0"/>
                            <a:ext cx="680720" cy="680720"/>
                          </a:xfrm>
                          <a:prstGeom prst="rect">
                            <a:avLst/>
                          </a:prstGeom>
                          <a:noFill/>
                          <a:ln>
                            <a:noFill/>
                          </a:ln>
                        </pic:spPr>
                      </pic:pic>
                    </a:graphicData>
                  </a:graphic>
                </wp:inline>
              </w:drawing>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p>
        </w:tc>
      </w:tr>
      <w:tr w14:paraId="0B5A2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45DDB4CD">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4338" w:type="dxa"/>
            <w:vAlign w:val="center"/>
          </w:tcPr>
          <w:p w14:paraId="4CEC62C9">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残物台连水池</w:t>
            </w:r>
          </w:p>
          <w:p w14:paraId="4299DA07">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说明：用SUS304-2B不锈钢板制作，台面δ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1.2mm，水斗δ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1.2mm，脚为φ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管，档为φ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25*1.0mm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管；配</w:t>
            </w:r>
            <w:r>
              <w:rPr>
                <w:rFonts w:hint="eastAsia" w:ascii="宋体" w:hAnsi="宋体" w:cs="宋体"/>
                <w:strike w:val="0"/>
                <w:dstrike w:val="0"/>
                <w:color w:val="auto"/>
                <w:sz w:val="22"/>
                <w:szCs w:val="22"/>
                <w:highlight w:val="none"/>
                <w:lang w:val="en-US" w:eastAsia="zh-CN"/>
              </w:rPr>
              <w:t>304不锈钢</w:t>
            </w:r>
            <w:r>
              <w:rPr>
                <w:rFonts w:hint="eastAsia" w:ascii="宋体" w:hAnsi="宋体" w:cs="宋体"/>
                <w:strike w:val="0"/>
                <w:dstrike w:val="0"/>
                <w:color w:val="auto"/>
                <w:sz w:val="22"/>
                <w:szCs w:val="22"/>
                <w:highlight w:val="none"/>
              </w:rPr>
              <w:t>落水器、拦渣斗及</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54E7AB85">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1500*800*800（±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66A9C700">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4092B6D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578787E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883285" cy="688340"/>
                  <wp:effectExtent l="0" t="0" r="12065" b="16510"/>
                  <wp:docPr id="19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28"/>
                          <pic:cNvPicPr>
                            <a:picLocks noChangeAspect="1"/>
                          </pic:cNvPicPr>
                        </pic:nvPicPr>
                        <pic:blipFill>
                          <a:blip r:embed="rId24"/>
                          <a:stretch>
                            <a:fillRect/>
                          </a:stretch>
                        </pic:blipFill>
                        <pic:spPr>
                          <a:xfrm>
                            <a:off x="0" y="0"/>
                            <a:ext cx="883285" cy="688340"/>
                          </a:xfrm>
                          <a:prstGeom prst="rect">
                            <a:avLst/>
                          </a:prstGeom>
                          <a:noFill/>
                          <a:ln>
                            <a:noFill/>
                          </a:ln>
                        </pic:spPr>
                      </pic:pic>
                    </a:graphicData>
                  </a:graphic>
                </wp:inline>
              </w:drawing>
            </w:r>
          </w:p>
        </w:tc>
      </w:tr>
      <w:tr w14:paraId="4115F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464FE311">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3</w:t>
            </w:r>
          </w:p>
        </w:tc>
        <w:tc>
          <w:tcPr>
            <w:tcW w:w="4338" w:type="dxa"/>
            <w:vAlign w:val="center"/>
          </w:tcPr>
          <w:p w14:paraId="19AD8AFB">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四层货架</w:t>
            </w:r>
          </w:p>
          <w:p w14:paraId="7CDB0194">
            <w:pPr>
              <w:keepNext w:val="0"/>
              <w:keepLines w:val="0"/>
              <w:suppressLineNumbers w:val="0"/>
              <w:spacing w:before="0" w:beforeAutospacing="0" w:after="0" w:afterAutospacing="0"/>
              <w:ind w:left="0" w:right="0"/>
              <w:jc w:val="left"/>
              <w:rPr>
                <w:rFonts w:hint="eastAsia" w:ascii="宋体" w:hAnsi="宋体" w:eastAsia="宋体" w:cs="宋体"/>
                <w:strike w:val="0"/>
                <w:dstrike w:val="0"/>
                <w:color w:val="auto"/>
                <w:kern w:val="2"/>
                <w:sz w:val="22"/>
                <w:szCs w:val="22"/>
                <w:highlight w:val="none"/>
                <w:lang w:val="en-US" w:eastAsia="zh-CN" w:bidi="ar-SA"/>
              </w:rPr>
            </w:pPr>
            <w:r>
              <w:rPr>
                <w:rFonts w:hint="eastAsia" w:ascii="宋体" w:hAnsi="宋体" w:cs="宋体"/>
                <w:strike w:val="0"/>
                <w:dstrike w:val="0"/>
                <w:color w:val="auto"/>
                <w:sz w:val="22"/>
                <w:szCs w:val="22"/>
                <w:highlight w:val="none"/>
              </w:rPr>
              <w:t>说明：用SUS304-2B不锈钢管制作。格栅型，骨架采用Φ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w:t>
            </w:r>
            <w:r>
              <w:rPr>
                <w:rFonts w:hint="eastAsia" w:ascii="宋体" w:hAnsi="宋体" w:cs="宋体"/>
                <w:strike w:val="0"/>
                <w:dstrike w:val="0"/>
                <w:color w:val="auto"/>
                <w:sz w:val="22"/>
                <w:szCs w:val="22"/>
                <w:highlight w:val="none"/>
                <w:lang w:val="en-US" w:eastAsia="zh-CN"/>
              </w:rPr>
              <w:t>*1.0mm304不锈钢</w:t>
            </w:r>
            <w:r>
              <w:rPr>
                <w:rFonts w:hint="eastAsia" w:ascii="宋体" w:hAnsi="宋体" w:cs="宋体"/>
                <w:strike w:val="0"/>
                <w:dstrike w:val="0"/>
                <w:color w:val="auto"/>
                <w:sz w:val="22"/>
                <w:szCs w:val="22"/>
                <w:highlight w:val="none"/>
              </w:rPr>
              <w:t>圆管，横档为</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38*25</w:t>
            </w:r>
            <w:r>
              <w:rPr>
                <w:rFonts w:hint="eastAsia" w:ascii="宋体" w:hAnsi="宋体" w:cs="宋体"/>
                <w:strike w:val="0"/>
                <w:dstrike w:val="0"/>
                <w:color w:val="auto"/>
                <w:sz w:val="22"/>
                <w:szCs w:val="22"/>
                <w:highlight w:val="none"/>
                <w:lang w:val="en-US" w:eastAsia="zh-CN"/>
              </w:rPr>
              <w:t>*1.0mm304</w:t>
            </w:r>
            <w:r>
              <w:rPr>
                <w:rFonts w:hint="eastAsia" w:ascii="宋体" w:hAnsi="宋体" w:cs="宋体"/>
                <w:strike w:val="0"/>
                <w:dstrike w:val="0"/>
                <w:color w:val="auto"/>
                <w:sz w:val="22"/>
                <w:szCs w:val="22"/>
                <w:highlight w:val="none"/>
              </w:rPr>
              <w:t>不锈钢方管，配</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55CA8BAF">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1200*500*1800（±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2CC9EEAD">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3B120CA4">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1399" w:type="dxa"/>
            <w:vAlign w:val="center"/>
          </w:tcPr>
          <w:p w14:paraId="4F7C3174">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drawing>
                <wp:inline distT="0" distB="0" distL="114300" distR="114300">
                  <wp:extent cx="688340" cy="635000"/>
                  <wp:effectExtent l="0" t="0" r="16510" b="12700"/>
                  <wp:docPr id="20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7" descr="IMG_262"/>
                          <pic:cNvPicPr>
                            <a:picLocks noChangeAspect="1"/>
                          </pic:cNvPicPr>
                        </pic:nvPicPr>
                        <pic:blipFill>
                          <a:blip r:embed="rId14"/>
                          <a:stretch>
                            <a:fillRect/>
                          </a:stretch>
                        </pic:blipFill>
                        <pic:spPr>
                          <a:xfrm>
                            <a:off x="0" y="0"/>
                            <a:ext cx="688340" cy="635000"/>
                          </a:xfrm>
                          <a:prstGeom prst="rect">
                            <a:avLst/>
                          </a:prstGeom>
                          <a:noFill/>
                          <a:ln>
                            <a:noFill/>
                          </a:ln>
                        </pic:spPr>
                      </pic:pic>
                    </a:graphicData>
                  </a:graphic>
                </wp:inline>
              </w:drawing>
            </w:r>
          </w:p>
        </w:tc>
      </w:tr>
      <w:tr w14:paraId="2D886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6A558B61">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4</w:t>
            </w:r>
          </w:p>
        </w:tc>
        <w:tc>
          <w:tcPr>
            <w:tcW w:w="4338" w:type="dxa"/>
            <w:vAlign w:val="center"/>
          </w:tcPr>
          <w:p w14:paraId="10D96BFC">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台上双层架</w:t>
            </w:r>
          </w:p>
          <w:p w14:paraId="60C3E3E6">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说明：用SUS304-2B不锈钢板制作，台面δ</w:t>
            </w:r>
            <w:r>
              <w:rPr>
                <w:rFonts w:hint="eastAsia" w:ascii="宋体" w:hAnsi="宋体" w:cs="宋体"/>
                <w:bCs/>
                <w:strike w:val="0"/>
                <w:dstrike w:val="0"/>
                <w:color w:val="auto"/>
                <w:sz w:val="22"/>
                <w:szCs w:val="22"/>
                <w:highlight w:val="none"/>
                <w:lang w:val="en-US" w:eastAsia="zh-CN"/>
              </w:rPr>
              <w:t>≥</w:t>
            </w:r>
            <w:r>
              <w:rPr>
                <w:rFonts w:hint="eastAsia" w:ascii="宋体" w:hAnsi="宋体" w:cs="宋体"/>
                <w:bCs/>
                <w:strike w:val="0"/>
                <w:dstrike w:val="0"/>
                <w:color w:val="auto"/>
                <w:sz w:val="22"/>
                <w:szCs w:val="22"/>
                <w:highlight w:val="none"/>
              </w:rPr>
              <w:t>1.2mm，其余δ</w:t>
            </w:r>
            <w:r>
              <w:rPr>
                <w:rFonts w:hint="eastAsia" w:ascii="宋体" w:hAnsi="宋体" w:cs="宋体"/>
                <w:bCs/>
                <w:strike w:val="0"/>
                <w:dstrike w:val="0"/>
                <w:color w:val="auto"/>
                <w:sz w:val="22"/>
                <w:szCs w:val="22"/>
                <w:highlight w:val="none"/>
                <w:lang w:val="en-US" w:eastAsia="zh-CN"/>
              </w:rPr>
              <w:t>≥</w:t>
            </w:r>
            <w:r>
              <w:rPr>
                <w:rFonts w:hint="eastAsia" w:ascii="宋体" w:hAnsi="宋体" w:cs="宋体"/>
                <w:bCs/>
                <w:strike w:val="0"/>
                <w:dstrike w:val="0"/>
                <w:color w:val="auto"/>
                <w:sz w:val="22"/>
                <w:szCs w:val="22"/>
                <w:highlight w:val="none"/>
              </w:rPr>
              <w:t>1.0mm。</w:t>
            </w:r>
          </w:p>
        </w:tc>
        <w:tc>
          <w:tcPr>
            <w:tcW w:w="1450" w:type="dxa"/>
            <w:vAlign w:val="center"/>
          </w:tcPr>
          <w:p w14:paraId="5D52144C">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1900*350*600</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23C7C9F3">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只</w:t>
            </w:r>
          </w:p>
        </w:tc>
        <w:tc>
          <w:tcPr>
            <w:tcW w:w="843" w:type="dxa"/>
            <w:vAlign w:val="center"/>
          </w:tcPr>
          <w:p w14:paraId="5691CB71">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1</w:t>
            </w:r>
          </w:p>
        </w:tc>
        <w:tc>
          <w:tcPr>
            <w:tcW w:w="1399" w:type="dxa"/>
            <w:vAlign w:val="center"/>
          </w:tcPr>
          <w:p w14:paraId="3C5393CF">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bCs/>
                <w:color w:val="auto"/>
                <w:sz w:val="22"/>
                <w:szCs w:val="22"/>
                <w:highlight w:val="none"/>
              </w:rPr>
              <w:drawing>
                <wp:inline distT="0" distB="0" distL="114300" distR="114300">
                  <wp:extent cx="614680" cy="322580"/>
                  <wp:effectExtent l="0" t="0" r="13970" b="1270"/>
                  <wp:docPr id="2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3"/>
                          <pic:cNvPicPr>
                            <a:picLocks noChangeAspect="1"/>
                          </pic:cNvPicPr>
                        </pic:nvPicPr>
                        <pic:blipFill>
                          <a:blip r:embed="rId27"/>
                          <a:stretch>
                            <a:fillRect/>
                          </a:stretch>
                        </pic:blipFill>
                        <pic:spPr>
                          <a:xfrm>
                            <a:off x="0" y="0"/>
                            <a:ext cx="614680" cy="322580"/>
                          </a:xfrm>
                          <a:prstGeom prst="rect">
                            <a:avLst/>
                          </a:prstGeom>
                          <a:noFill/>
                          <a:ln>
                            <a:noFill/>
                          </a:ln>
                        </pic:spPr>
                      </pic:pic>
                    </a:graphicData>
                  </a:graphic>
                </wp:inline>
              </w:drawing>
            </w:r>
          </w:p>
        </w:tc>
      </w:tr>
      <w:tr w14:paraId="658AE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4ED38F8D">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5</w:t>
            </w:r>
          </w:p>
        </w:tc>
        <w:tc>
          <w:tcPr>
            <w:tcW w:w="4338" w:type="dxa"/>
            <w:vAlign w:val="center"/>
          </w:tcPr>
          <w:p w14:paraId="22CFB211">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单向调理柜</w:t>
            </w:r>
          </w:p>
          <w:p w14:paraId="6393DC2F">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说明：用SUS304-2B不锈钢板制作，面板厚度</w:t>
            </w:r>
            <w:r>
              <w:rPr>
                <w:rFonts w:hint="eastAsia" w:ascii="宋体" w:hAnsi="宋体" w:cs="宋体"/>
                <w:bCs/>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1.2mm，侧板厚度</w:t>
            </w:r>
            <w:r>
              <w:rPr>
                <w:rFonts w:hint="eastAsia" w:ascii="宋体" w:hAnsi="宋体" w:cs="宋体"/>
                <w:bCs/>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1.0mm，柜内中置一层</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不锈钢隔板，配</w:t>
            </w:r>
            <w:r>
              <w:rPr>
                <w:rFonts w:hint="eastAsia" w:ascii="宋体" w:hAnsi="宋体" w:cs="宋体"/>
                <w:strike w:val="0"/>
                <w:dstrike w:val="0"/>
                <w:color w:val="auto"/>
                <w:sz w:val="22"/>
                <w:szCs w:val="22"/>
                <w:highlight w:val="none"/>
                <w:lang w:val="en-US" w:eastAsia="zh-CN"/>
              </w:rPr>
              <w:t>304不锈钢</w:t>
            </w:r>
            <w:r>
              <w:rPr>
                <w:rFonts w:hint="eastAsia" w:ascii="宋体" w:hAnsi="宋体" w:cs="宋体"/>
                <w:strike w:val="0"/>
                <w:dstrike w:val="0"/>
                <w:color w:val="auto"/>
                <w:sz w:val="22"/>
                <w:szCs w:val="22"/>
                <w:highlight w:val="none"/>
              </w:rPr>
              <w:t>移门，配</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7C1551A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1500*800*800（±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1FF0711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7DBB3EB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1399" w:type="dxa"/>
            <w:vAlign w:val="center"/>
          </w:tcPr>
          <w:p w14:paraId="05D5A098">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824865" cy="487045"/>
                  <wp:effectExtent l="0" t="0" r="13335" b="8255"/>
                  <wp:docPr id="22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40"/>
                          <pic:cNvPicPr>
                            <a:picLocks noChangeAspect="1"/>
                          </pic:cNvPicPr>
                        </pic:nvPicPr>
                        <pic:blipFill>
                          <a:blip r:embed="rId28"/>
                          <a:stretch>
                            <a:fillRect/>
                          </a:stretch>
                        </pic:blipFill>
                        <pic:spPr>
                          <a:xfrm>
                            <a:off x="0" y="0"/>
                            <a:ext cx="824865" cy="487045"/>
                          </a:xfrm>
                          <a:prstGeom prst="rect">
                            <a:avLst/>
                          </a:prstGeom>
                          <a:noFill/>
                          <a:ln>
                            <a:noFill/>
                          </a:ln>
                        </pic:spPr>
                      </pic:pic>
                    </a:graphicData>
                  </a:graphic>
                </wp:inline>
              </w:drawing>
            </w:r>
          </w:p>
        </w:tc>
      </w:tr>
      <w:tr w14:paraId="735AA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21B7AD6A">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6</w:t>
            </w:r>
          </w:p>
        </w:tc>
        <w:tc>
          <w:tcPr>
            <w:tcW w:w="4338" w:type="dxa"/>
            <w:vAlign w:val="center"/>
          </w:tcPr>
          <w:p w14:paraId="24A4F6C5">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双门电热蒸饭箱</w:t>
            </w:r>
            <w:r>
              <w:rPr>
                <w:rFonts w:hint="eastAsia" w:ascii="宋体" w:hAnsi="宋体" w:cs="宋体"/>
                <w:b/>
                <w:bCs/>
                <w:strike w:val="0"/>
                <w:dstrike w:val="0"/>
                <w:color w:val="auto"/>
                <w:sz w:val="22"/>
                <w:szCs w:val="22"/>
                <w:highlight w:val="none"/>
              </w:rPr>
              <w:t>（需提供样品）</w:t>
            </w:r>
          </w:p>
          <w:p w14:paraId="7A03E77E">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说明：电热型</w:t>
            </w:r>
          </w:p>
          <w:p w14:paraId="643938CA">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lang w:val="en-US" w:eastAsia="zh-CN"/>
              </w:rPr>
              <w:t>功率</w:t>
            </w:r>
            <w:r>
              <w:rPr>
                <w:rFonts w:hint="eastAsia" w:ascii="宋体" w:hAnsi="宋体" w:cs="宋体"/>
                <w:strike w:val="0"/>
                <w:dstrike w:val="0"/>
                <w:color w:val="auto"/>
                <w:sz w:val="22"/>
                <w:szCs w:val="22"/>
                <w:highlight w:val="none"/>
              </w:rPr>
              <w:t>：</w:t>
            </w:r>
            <w:r>
              <w:rPr>
                <w:rFonts w:hint="eastAsia" w:ascii="宋体" w:hAnsi="宋体" w:cs="宋体"/>
                <w:bCs/>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24kW</w:t>
            </w:r>
          </w:p>
          <w:p w14:paraId="42114476">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lang w:val="en-US" w:eastAsia="zh-CN"/>
              </w:rPr>
              <w:t>电压：</w:t>
            </w:r>
            <w:r>
              <w:rPr>
                <w:rFonts w:hint="eastAsia" w:ascii="宋体" w:hAnsi="宋体" w:cs="宋体"/>
                <w:strike w:val="0"/>
                <w:dstrike w:val="0"/>
                <w:color w:val="auto"/>
                <w:sz w:val="22"/>
                <w:szCs w:val="22"/>
                <w:highlight w:val="none"/>
              </w:rPr>
              <w:t>380V</w:t>
            </w:r>
          </w:p>
          <w:p w14:paraId="352623D0">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说明：用SUS304-2B不锈钢板制作，</w:t>
            </w:r>
            <w:r>
              <w:rPr>
                <w:rFonts w:hint="eastAsia" w:ascii="宋体" w:hAnsi="宋体" w:cs="宋体"/>
                <w:strike w:val="0"/>
                <w:dstrike w:val="0"/>
                <w:color w:val="auto"/>
                <w:sz w:val="22"/>
                <w:szCs w:val="22"/>
                <w:highlight w:val="none"/>
                <w:lang w:val="en-US" w:eastAsia="zh-CN"/>
              </w:rPr>
              <w:t>内外胆</w:t>
            </w:r>
            <w:r>
              <w:rPr>
                <w:rFonts w:hint="eastAsia" w:ascii="宋体" w:hAnsi="宋体" w:cs="宋体"/>
                <w:strike w:val="0"/>
                <w:dstrike w:val="0"/>
                <w:color w:val="auto"/>
                <w:sz w:val="22"/>
                <w:szCs w:val="22"/>
                <w:highlight w:val="none"/>
              </w:rPr>
              <w:t>δ</w:t>
            </w:r>
            <w:r>
              <w:rPr>
                <w:rFonts w:hint="eastAsia" w:ascii="宋体" w:hAnsi="宋体" w:cs="宋体"/>
                <w:bCs/>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1.0mm，框架采用</w:t>
            </w:r>
            <w:r>
              <w:rPr>
                <w:rFonts w:hint="eastAsia" w:ascii="宋体" w:hAnsi="宋体" w:cs="宋体"/>
                <w:bCs/>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4</w:t>
            </w:r>
            <w:r>
              <w:rPr>
                <w:rFonts w:hint="eastAsia" w:ascii="宋体" w:hAnsi="宋体" w:cs="宋体"/>
                <w:strike w:val="0"/>
                <w:dstrike w:val="0"/>
                <w:color w:val="auto"/>
                <w:sz w:val="22"/>
                <w:szCs w:val="22"/>
                <w:highlight w:val="none"/>
                <w:lang w:val="en-US" w:eastAsia="zh-CN"/>
              </w:rPr>
              <w:t>0</w:t>
            </w:r>
            <w:r>
              <w:rPr>
                <w:rFonts w:hint="eastAsia" w:ascii="宋体" w:hAnsi="宋体" w:cs="宋体"/>
                <w:strike w:val="0"/>
                <w:dstrike w:val="0"/>
                <w:color w:val="auto"/>
                <w:sz w:val="22"/>
                <w:szCs w:val="22"/>
                <w:highlight w:val="none"/>
              </w:rPr>
              <w:t>*4</w:t>
            </w:r>
            <w:r>
              <w:rPr>
                <w:rFonts w:hint="eastAsia" w:ascii="宋体" w:hAnsi="宋体" w:cs="宋体"/>
                <w:strike w:val="0"/>
                <w:dstrike w:val="0"/>
                <w:color w:val="auto"/>
                <w:sz w:val="22"/>
                <w:szCs w:val="22"/>
                <w:highlight w:val="none"/>
                <w:lang w:val="en-US" w:eastAsia="zh-CN"/>
              </w:rPr>
              <w:t>0mm</w:t>
            </w:r>
            <w:r>
              <w:rPr>
                <w:rFonts w:hint="eastAsia" w:ascii="宋体" w:hAnsi="宋体" w:cs="宋体"/>
                <w:strike w:val="0"/>
                <w:dstrike w:val="0"/>
                <w:color w:val="auto"/>
                <w:sz w:val="22"/>
                <w:szCs w:val="22"/>
                <w:highlight w:val="none"/>
              </w:rPr>
              <w:t>角铁制作,配螺旋式门把手。配24只304不锈钢方盘</w:t>
            </w:r>
            <w:r>
              <w:rPr>
                <w:rFonts w:hint="eastAsia" w:ascii="宋体" w:hAnsi="宋体" w:cs="宋体"/>
                <w:strike w:val="0"/>
                <w:dstrike w:val="0"/>
                <w:color w:val="auto"/>
                <w:sz w:val="22"/>
                <w:szCs w:val="22"/>
                <w:highlight w:val="none"/>
                <w:lang w:eastAsia="zh-CN"/>
              </w:rPr>
              <w:t>，</w:t>
            </w:r>
            <w:r>
              <w:rPr>
                <w:rFonts w:hint="eastAsia" w:ascii="宋体" w:hAnsi="宋体" w:cs="宋体"/>
                <w:strike w:val="0"/>
                <w:dstrike w:val="0"/>
                <w:color w:val="auto"/>
                <w:sz w:val="22"/>
                <w:szCs w:val="22"/>
                <w:highlight w:val="none"/>
                <w:lang w:val="en-US" w:eastAsia="zh-CN"/>
              </w:rPr>
              <w:t>尺寸</w:t>
            </w:r>
            <w:r>
              <w:rPr>
                <w:rFonts w:hint="eastAsia" w:ascii="宋体" w:hAnsi="宋体" w:cs="宋体"/>
                <w:bCs/>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420*620*5</w:t>
            </w:r>
            <w:r>
              <w:rPr>
                <w:rFonts w:hint="eastAsia" w:ascii="宋体" w:hAnsi="宋体" w:cs="宋体"/>
                <w:strike w:val="0"/>
                <w:dstrike w:val="0"/>
                <w:color w:val="auto"/>
                <w:sz w:val="22"/>
                <w:szCs w:val="22"/>
                <w:highlight w:val="none"/>
                <w:lang w:val="en-US" w:eastAsia="zh-CN"/>
              </w:rPr>
              <w:t>2</w:t>
            </w:r>
            <w:r>
              <w:rPr>
                <w:rFonts w:hint="eastAsia" w:ascii="宋体" w:hAnsi="宋体" w:cs="宋体"/>
                <w:strike w:val="0"/>
                <w:dstrike w:val="0"/>
                <w:color w:val="auto"/>
                <w:sz w:val="22"/>
                <w:szCs w:val="22"/>
                <w:highlight w:val="none"/>
              </w:rPr>
              <w:t>mm。</w:t>
            </w:r>
          </w:p>
          <w:p w14:paraId="2C3561E3">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
                <w:bCs/>
                <w:strike w:val="0"/>
                <w:dstrike w:val="0"/>
                <w:color w:val="auto"/>
                <w:sz w:val="22"/>
                <w:szCs w:val="22"/>
                <w:highlight w:val="none"/>
              </w:rPr>
              <w:t>1.提供</w:t>
            </w:r>
            <w:r>
              <w:rPr>
                <w:rFonts w:hint="eastAsia" w:ascii="宋体" w:hAnsi="宋体" w:cs="宋体"/>
                <w:b/>
                <w:bCs/>
                <w:strike w:val="0"/>
                <w:dstrike w:val="0"/>
                <w:color w:val="auto"/>
                <w:sz w:val="22"/>
                <w:szCs w:val="22"/>
                <w:highlight w:val="none"/>
                <w:lang w:val="en-US" w:eastAsia="zh-CN"/>
              </w:rPr>
              <w:t>所投产品</w:t>
            </w:r>
            <w:r>
              <w:rPr>
                <w:rFonts w:hint="eastAsia" w:ascii="宋体" w:hAnsi="宋体" w:cs="宋体"/>
                <w:b/>
                <w:bCs/>
                <w:strike w:val="0"/>
                <w:dstrike w:val="0"/>
                <w:color w:val="auto"/>
                <w:sz w:val="22"/>
                <w:szCs w:val="22"/>
                <w:highlight w:val="none"/>
              </w:rPr>
              <w:t>符合GB 4706.1-2005、GB 4706.34-2008要求的检测报告</w:t>
            </w:r>
            <w:r>
              <w:rPr>
                <w:rFonts w:hint="eastAsia" w:ascii="宋体" w:hAnsi="宋体" w:cs="宋体"/>
                <w:b/>
                <w:bCs/>
                <w:strike w:val="0"/>
                <w:dstrike w:val="0"/>
                <w:color w:val="auto"/>
                <w:sz w:val="22"/>
                <w:szCs w:val="22"/>
                <w:highlight w:val="none"/>
                <w:lang w:eastAsia="zh-CN"/>
              </w:rPr>
              <w:t>复印</w:t>
            </w:r>
            <w:r>
              <w:rPr>
                <w:rFonts w:hint="eastAsia" w:ascii="宋体" w:hAnsi="宋体" w:cs="宋体"/>
                <w:b/>
                <w:bCs/>
                <w:strike w:val="0"/>
                <w:dstrike w:val="0"/>
                <w:color w:val="auto"/>
                <w:sz w:val="22"/>
                <w:szCs w:val="22"/>
                <w:highlight w:val="none"/>
              </w:rPr>
              <w:t>件</w:t>
            </w:r>
            <w:r>
              <w:rPr>
                <w:rFonts w:hint="eastAsia" w:ascii="宋体" w:hAnsi="宋体" w:cs="宋体"/>
                <w:b/>
                <w:bCs/>
                <w:strike w:val="0"/>
                <w:dstrike w:val="0"/>
                <w:color w:val="auto"/>
                <w:sz w:val="22"/>
                <w:szCs w:val="22"/>
                <w:highlight w:val="none"/>
                <w:lang w:eastAsia="zh-CN"/>
              </w:rPr>
              <w:t>加盖投标人公章</w:t>
            </w:r>
            <w:r>
              <w:rPr>
                <w:rFonts w:hint="eastAsia" w:ascii="宋体" w:hAnsi="宋体" w:cs="宋体"/>
                <w:b/>
                <w:bCs/>
                <w:strike w:val="0"/>
                <w:dstrike w:val="0"/>
                <w:color w:val="auto"/>
                <w:sz w:val="22"/>
                <w:szCs w:val="22"/>
                <w:highlight w:val="none"/>
              </w:rPr>
              <w:t>。</w:t>
            </w:r>
            <w:r>
              <w:rPr>
                <w:rFonts w:hint="eastAsia" w:ascii="宋体" w:hAnsi="宋体" w:cs="宋体"/>
                <w:b/>
                <w:bCs/>
                <w:strike w:val="0"/>
                <w:dstrike w:val="0"/>
                <w:color w:val="auto"/>
                <w:sz w:val="22"/>
                <w:szCs w:val="22"/>
                <w:highlight w:val="none"/>
              </w:rPr>
              <w:br w:type="textWrapping"/>
            </w:r>
            <w:r>
              <w:rPr>
                <w:rFonts w:hint="eastAsia" w:ascii="宋体" w:hAnsi="宋体" w:cs="宋体"/>
                <w:b/>
                <w:bCs/>
                <w:strike w:val="0"/>
                <w:dstrike w:val="0"/>
                <w:color w:val="auto"/>
                <w:sz w:val="22"/>
                <w:szCs w:val="22"/>
                <w:highlight w:val="none"/>
              </w:rPr>
              <w:t>2.符合食品接触产品安全认证及卫生认证要求，并提供相关证明材料。</w:t>
            </w:r>
            <w:r>
              <w:rPr>
                <w:rFonts w:hint="eastAsia" w:ascii="宋体" w:hAnsi="宋体" w:cs="宋体"/>
                <w:b/>
                <w:bCs/>
                <w:strike w:val="0"/>
                <w:dstrike w:val="0"/>
                <w:color w:val="auto"/>
                <w:sz w:val="22"/>
                <w:szCs w:val="22"/>
                <w:highlight w:val="none"/>
              </w:rPr>
              <w:br w:type="textWrapping"/>
            </w:r>
            <w:r>
              <w:rPr>
                <w:rFonts w:hint="eastAsia" w:ascii="宋体" w:hAnsi="宋体" w:cs="宋体"/>
                <w:b/>
                <w:bCs/>
                <w:strike w:val="0"/>
                <w:dstrike w:val="0"/>
                <w:color w:val="auto"/>
                <w:sz w:val="22"/>
                <w:szCs w:val="22"/>
                <w:highlight w:val="none"/>
              </w:rPr>
              <w:t>3.提供水位传感器、温控器符合GB 4806.9-2016</w:t>
            </w:r>
            <w:r>
              <w:rPr>
                <w:rFonts w:hint="eastAsia" w:ascii="宋体" w:hAnsi="宋体" w:cs="宋体"/>
                <w:b/>
                <w:bCs/>
                <w:strike w:val="0"/>
                <w:dstrike w:val="0"/>
                <w:color w:val="auto"/>
                <w:sz w:val="22"/>
                <w:szCs w:val="22"/>
                <w:highlight w:val="none"/>
                <w:lang w:val="en-US" w:eastAsia="zh-CN"/>
              </w:rPr>
              <w:t xml:space="preserve"> </w:t>
            </w:r>
            <w:r>
              <w:rPr>
                <w:rFonts w:hint="eastAsia" w:ascii="宋体" w:hAnsi="宋体" w:cs="宋体"/>
                <w:b/>
                <w:bCs/>
                <w:strike w:val="0"/>
                <w:dstrike w:val="0"/>
                <w:color w:val="auto"/>
                <w:sz w:val="22"/>
                <w:szCs w:val="22"/>
                <w:highlight w:val="none"/>
              </w:rPr>
              <w:t>《食品安全国家标准 食品接触用金属材料及制品》</w:t>
            </w:r>
            <w:r>
              <w:rPr>
                <w:rFonts w:hint="eastAsia" w:ascii="宋体" w:hAnsi="宋体" w:cs="宋体"/>
                <w:b/>
                <w:bCs/>
                <w:strike w:val="0"/>
                <w:dstrike w:val="0"/>
                <w:color w:val="auto"/>
                <w:sz w:val="22"/>
                <w:szCs w:val="22"/>
                <w:highlight w:val="none"/>
                <w:lang w:val="en-US" w:eastAsia="zh-CN"/>
              </w:rPr>
              <w:t xml:space="preserve"> </w:t>
            </w:r>
            <w:r>
              <w:rPr>
                <w:rFonts w:hint="eastAsia" w:ascii="宋体" w:hAnsi="宋体" w:cs="宋体"/>
                <w:b/>
                <w:bCs/>
                <w:strike w:val="0"/>
                <w:dstrike w:val="0"/>
                <w:color w:val="auto"/>
                <w:sz w:val="22"/>
                <w:szCs w:val="22"/>
                <w:highlight w:val="none"/>
              </w:rPr>
              <w:t>检测依据的检测报告复印件</w:t>
            </w:r>
            <w:r>
              <w:rPr>
                <w:rFonts w:hint="eastAsia" w:ascii="宋体" w:hAnsi="宋体" w:cs="宋体"/>
                <w:b/>
                <w:bCs/>
                <w:strike w:val="0"/>
                <w:dstrike w:val="0"/>
                <w:color w:val="auto"/>
                <w:sz w:val="22"/>
                <w:szCs w:val="22"/>
                <w:highlight w:val="none"/>
                <w:lang w:eastAsia="zh-CN"/>
              </w:rPr>
              <w:t>加盖投标人公章</w:t>
            </w:r>
            <w:r>
              <w:rPr>
                <w:rFonts w:hint="eastAsia" w:ascii="宋体" w:hAnsi="宋体" w:cs="宋体"/>
                <w:b/>
                <w:bCs/>
                <w:strike w:val="0"/>
                <w:dstrike w:val="0"/>
                <w:color w:val="auto"/>
                <w:sz w:val="22"/>
                <w:szCs w:val="22"/>
                <w:highlight w:val="none"/>
              </w:rPr>
              <w:t>。（附全国认证认可信息公共服务平台含网站网址的查询截图）。</w:t>
            </w:r>
            <w:r>
              <w:rPr>
                <w:rFonts w:hint="eastAsia" w:ascii="宋体" w:hAnsi="宋体" w:cs="宋体"/>
                <w:b/>
                <w:bCs/>
                <w:strike w:val="0"/>
                <w:dstrike w:val="0"/>
                <w:color w:val="auto"/>
                <w:sz w:val="22"/>
                <w:szCs w:val="22"/>
                <w:highlight w:val="none"/>
              </w:rPr>
              <w:br w:type="textWrapping"/>
            </w:r>
            <w:r>
              <w:rPr>
                <w:rFonts w:hint="eastAsia" w:ascii="宋体" w:hAnsi="宋体" w:cs="宋体"/>
                <w:b/>
                <w:bCs/>
                <w:strike w:val="0"/>
                <w:dstrike w:val="0"/>
                <w:color w:val="auto"/>
                <w:sz w:val="22"/>
                <w:szCs w:val="22"/>
                <w:highlight w:val="none"/>
              </w:rPr>
              <w:t>4.提供硅橡胶密封条符合GB 4806.11-2016《食品安全国家标准食品接触用橡胶材料及制品》检测依据的检测报告复印件</w:t>
            </w:r>
            <w:r>
              <w:rPr>
                <w:rFonts w:hint="eastAsia" w:ascii="宋体" w:hAnsi="宋体" w:cs="宋体"/>
                <w:b/>
                <w:bCs/>
                <w:strike w:val="0"/>
                <w:dstrike w:val="0"/>
                <w:color w:val="auto"/>
                <w:sz w:val="22"/>
                <w:szCs w:val="22"/>
                <w:highlight w:val="none"/>
                <w:lang w:eastAsia="zh-CN"/>
              </w:rPr>
              <w:t>加盖投标人公章</w:t>
            </w:r>
            <w:r>
              <w:rPr>
                <w:rFonts w:hint="eastAsia" w:ascii="宋体" w:hAnsi="宋体" w:cs="宋体"/>
                <w:b/>
                <w:bCs/>
                <w:strike w:val="0"/>
                <w:dstrike w:val="0"/>
                <w:color w:val="auto"/>
                <w:sz w:val="22"/>
                <w:szCs w:val="22"/>
                <w:highlight w:val="none"/>
              </w:rPr>
              <w:t>。（附全国认证认可信息公共服务平台含网站网址的查询截图）。</w:t>
            </w:r>
          </w:p>
        </w:tc>
        <w:tc>
          <w:tcPr>
            <w:tcW w:w="1450" w:type="dxa"/>
            <w:vAlign w:val="center"/>
          </w:tcPr>
          <w:p w14:paraId="45ACD2D4">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1280*780*1600（±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7D121E6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台</w:t>
            </w:r>
          </w:p>
        </w:tc>
        <w:tc>
          <w:tcPr>
            <w:tcW w:w="843" w:type="dxa"/>
            <w:vAlign w:val="center"/>
          </w:tcPr>
          <w:p w14:paraId="0C020F2F">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1399" w:type="dxa"/>
            <w:vAlign w:val="center"/>
          </w:tcPr>
          <w:p w14:paraId="79C2DF65">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color w:val="auto"/>
                <w:highlight w:val="none"/>
              </w:rPr>
              <w:fldChar w:fldCharType="begin"/>
            </w:r>
            <w:r>
              <w:rPr>
                <w:color w:val="auto"/>
                <w:highlight w:val="none"/>
              </w:rPr>
              <w:instrText xml:space="preserve"> HYPERLINK "http://image.baidu.com/i?ct=503316480&amp;z=0&amp;tn=baiduimagedetail&amp;word=%CB%AB%C3%C5%D5%F4%B7%B9%CF%E4&amp;in=13244&amp;cl=2&amp;lm=-1&amp;pn=4&amp;rn=1&amp;di=43807812630&amp;ln=2000&amp;fr=&amp;fmq=&amp;ic=0&amp;s=0&amp;se=1&amp;sme=0&amp;tab=&amp;width=&amp;height=&amp;face=0&amp;is=&amp;istype=2" \t "_blank" </w:instrText>
            </w:r>
            <w:r>
              <w:rPr>
                <w:color w:val="auto"/>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"http://t2.baidu.com/it/u=1617865519,2515976916&amp;fm=0&amp;gp=0.jpg"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drawing>
                <wp:inline distT="0" distB="0" distL="114300" distR="114300">
                  <wp:extent cx="563880" cy="581025"/>
                  <wp:effectExtent l="0" t="0" r="7620" b="9525"/>
                  <wp:docPr id="228" name="图片 125" descr="u=1617865519,2515976916&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25" descr="u=1617865519,2515976916&amp;fm=0&amp;gp=0"/>
                          <pic:cNvPicPr>
                            <a:picLocks noChangeAspect="1"/>
                          </pic:cNvPicPr>
                        </pic:nvPicPr>
                        <pic:blipFill>
                          <a:blip r:embed="rId29"/>
                          <a:stretch>
                            <a:fillRect/>
                          </a:stretch>
                        </pic:blipFill>
                        <pic:spPr>
                          <a:xfrm>
                            <a:off x="0" y="0"/>
                            <a:ext cx="563880" cy="581025"/>
                          </a:xfrm>
                          <a:prstGeom prst="rect">
                            <a:avLst/>
                          </a:prstGeom>
                          <a:noFill/>
                          <a:ln>
                            <a:noFill/>
                          </a:ln>
                        </pic:spPr>
                      </pic:pic>
                    </a:graphicData>
                  </a:graphic>
                </wp:inline>
              </w:drawing>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p>
        </w:tc>
      </w:tr>
      <w:tr w14:paraId="0034B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13" w:type="dxa"/>
            <w:vAlign w:val="center"/>
          </w:tcPr>
          <w:p w14:paraId="0F560C65">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7</w:t>
            </w:r>
          </w:p>
        </w:tc>
        <w:tc>
          <w:tcPr>
            <w:tcW w:w="4338" w:type="dxa"/>
            <w:vAlign w:val="center"/>
          </w:tcPr>
          <w:p w14:paraId="5AA63ED9">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燃气蒸箱</w:t>
            </w:r>
          </w:p>
          <w:p w14:paraId="759B990A">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说明：1.用SUS304-2B不锈钢板制造，面板</w:t>
            </w:r>
            <w:r>
              <w:rPr>
                <w:rFonts w:hint="eastAsia" w:ascii="宋体" w:hAnsi="宋体" w:cs="宋体"/>
                <w:strike w:val="0"/>
                <w:dstrike w:val="0"/>
                <w:color w:val="auto"/>
                <w:sz w:val="22"/>
                <w:szCs w:val="22"/>
                <w:highlight w:val="none"/>
                <w:lang w:eastAsia="zh-CN"/>
              </w:rPr>
              <w:t>、</w:t>
            </w:r>
            <w:r>
              <w:rPr>
                <w:rFonts w:hint="eastAsia" w:ascii="宋体" w:hAnsi="宋体" w:cs="宋体"/>
                <w:strike w:val="0"/>
                <w:dstrike w:val="0"/>
                <w:color w:val="auto"/>
                <w:sz w:val="22"/>
                <w:szCs w:val="22"/>
                <w:highlight w:val="none"/>
              </w:rPr>
              <w:t>外旁板、门及后立板δ</w:t>
            </w:r>
            <w:r>
              <w:rPr>
                <w:rFonts w:hint="eastAsia" w:ascii="宋体" w:hAnsi="宋体" w:cs="宋体"/>
                <w:bCs/>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1.0mm；</w:t>
            </w:r>
          </w:p>
          <w:p w14:paraId="1818BA6B">
            <w:pPr>
              <w:keepNext w:val="0"/>
              <w:keepLines w:val="0"/>
              <w:widowControl/>
              <w:suppressLineNumbers w:val="0"/>
              <w:spacing w:before="0" w:beforeAutospacing="0" w:after="0" w:afterAutospacing="0"/>
              <w:ind w:left="0" w:right="0"/>
              <w:jc w:val="left"/>
              <w:textAlignment w:val="center"/>
              <w:rPr>
                <w:rFonts w:hint="eastAsia" w:ascii="宋体" w:hAnsi="宋体" w:cs="宋体"/>
                <w:strike w:val="0"/>
                <w:dstrike w:val="0"/>
                <w:color w:val="auto"/>
                <w:kern w:val="0"/>
                <w:sz w:val="22"/>
                <w:szCs w:val="22"/>
                <w:highlight w:val="none"/>
                <w:lang w:bidi="ar"/>
              </w:rPr>
            </w:pPr>
            <w:r>
              <w:rPr>
                <w:rFonts w:hint="eastAsia" w:ascii="宋体" w:hAnsi="宋体" w:cs="宋体"/>
                <w:strike w:val="0"/>
                <w:dstrike w:val="0"/>
                <w:color w:val="auto"/>
                <w:sz w:val="22"/>
                <w:szCs w:val="22"/>
                <w:highlight w:val="none"/>
              </w:rPr>
              <w:t>2.</w:t>
            </w:r>
            <w:r>
              <w:rPr>
                <w:rFonts w:hint="eastAsia" w:ascii="宋体" w:hAnsi="宋体" w:cs="宋体"/>
                <w:strike w:val="0"/>
                <w:dstrike w:val="0"/>
                <w:color w:val="auto"/>
                <w:kern w:val="0"/>
                <w:sz w:val="22"/>
                <w:szCs w:val="22"/>
                <w:highlight w:val="none"/>
                <w:lang w:bidi="ar"/>
              </w:rPr>
              <w:t>燃气压力：2000Pa</w:t>
            </w:r>
            <w:r>
              <w:rPr>
                <w:rFonts w:hint="eastAsia" w:ascii="宋体" w:hAnsi="宋体" w:cs="宋体"/>
                <w:strike w:val="0"/>
                <w:dstrike w:val="0"/>
                <w:color w:val="auto"/>
                <w:kern w:val="0"/>
                <w:sz w:val="22"/>
                <w:szCs w:val="22"/>
                <w:highlight w:val="none"/>
                <w:lang w:bidi="ar"/>
              </w:rPr>
              <w:br w:type="textWrapping"/>
            </w:r>
            <w:r>
              <w:rPr>
                <w:rFonts w:hint="eastAsia" w:ascii="宋体" w:hAnsi="宋体" w:cs="宋体"/>
                <w:strike w:val="0"/>
                <w:dstrike w:val="0"/>
                <w:color w:val="auto"/>
                <w:kern w:val="0"/>
                <w:sz w:val="22"/>
                <w:szCs w:val="22"/>
                <w:highlight w:val="none"/>
                <w:lang w:val="en-US" w:eastAsia="zh-CN" w:bidi="ar"/>
              </w:rPr>
              <w:t>3</w:t>
            </w:r>
            <w:r>
              <w:rPr>
                <w:rFonts w:hint="eastAsia" w:ascii="宋体" w:hAnsi="宋体" w:cs="宋体"/>
                <w:strike w:val="0"/>
                <w:dstrike w:val="0"/>
                <w:color w:val="auto"/>
                <w:kern w:val="0"/>
                <w:sz w:val="22"/>
                <w:szCs w:val="22"/>
                <w:highlight w:val="none"/>
                <w:lang w:bidi="ar"/>
              </w:rPr>
              <w:t>.燃气种类：天燃气（12T）</w:t>
            </w:r>
          </w:p>
          <w:p w14:paraId="6DBA4081">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
                <w:bCs/>
                <w:strike w:val="0"/>
                <w:dstrike w:val="0"/>
                <w:color w:val="auto"/>
                <w:kern w:val="0"/>
                <w:sz w:val="22"/>
                <w:szCs w:val="22"/>
                <w:highlight w:val="none"/>
                <w:lang w:val="en-US" w:eastAsia="zh-CN" w:bidi="ar"/>
              </w:rPr>
              <w:t>4</w:t>
            </w:r>
            <w:r>
              <w:rPr>
                <w:rFonts w:hint="eastAsia" w:ascii="宋体" w:hAnsi="宋体" w:cs="宋体"/>
                <w:b/>
                <w:bCs/>
                <w:strike w:val="0"/>
                <w:dstrike w:val="0"/>
                <w:color w:val="auto"/>
                <w:kern w:val="0"/>
                <w:sz w:val="22"/>
                <w:szCs w:val="22"/>
                <w:highlight w:val="none"/>
                <w:lang w:bidi="ar"/>
              </w:rPr>
              <w:t>.提供符合HJ311-2017《环境标志产品技术要求 燃气灶具》认证标准的《中国环境标志产品认证证书》复印件</w:t>
            </w:r>
            <w:r>
              <w:rPr>
                <w:rFonts w:hint="eastAsia" w:ascii="宋体" w:hAnsi="宋体" w:cs="宋体"/>
                <w:b/>
                <w:bCs/>
                <w:strike w:val="0"/>
                <w:dstrike w:val="0"/>
                <w:color w:val="auto"/>
                <w:kern w:val="0"/>
                <w:sz w:val="22"/>
                <w:szCs w:val="22"/>
                <w:highlight w:val="none"/>
                <w:lang w:eastAsia="zh-CN" w:bidi="ar"/>
              </w:rPr>
              <w:t>加盖投标人公章</w:t>
            </w:r>
            <w:r>
              <w:rPr>
                <w:rFonts w:hint="eastAsia" w:ascii="宋体" w:hAnsi="宋体" w:cs="宋体"/>
                <w:b/>
                <w:bCs/>
                <w:strike w:val="0"/>
                <w:dstrike w:val="0"/>
                <w:color w:val="auto"/>
                <w:kern w:val="0"/>
                <w:sz w:val="22"/>
                <w:szCs w:val="22"/>
                <w:highlight w:val="none"/>
                <w:lang w:bidi="ar"/>
              </w:rPr>
              <w:t>。（附全国认证认可信息公共服务平台含网站网址的查询截图）</w:t>
            </w:r>
          </w:p>
        </w:tc>
        <w:tc>
          <w:tcPr>
            <w:tcW w:w="1450" w:type="dxa"/>
            <w:vAlign w:val="center"/>
          </w:tcPr>
          <w:p w14:paraId="0B7AFDF0">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900*900*1800（±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62B865D5">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台</w:t>
            </w:r>
          </w:p>
        </w:tc>
        <w:tc>
          <w:tcPr>
            <w:tcW w:w="843" w:type="dxa"/>
            <w:vAlign w:val="center"/>
          </w:tcPr>
          <w:p w14:paraId="31E849C0">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048C12D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674370" cy="809625"/>
                  <wp:effectExtent l="0" t="0" r="11430" b="9525"/>
                  <wp:docPr id="23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37"/>
                          <pic:cNvPicPr>
                            <a:picLocks noChangeAspect="1"/>
                          </pic:cNvPicPr>
                        </pic:nvPicPr>
                        <pic:blipFill>
                          <a:blip r:embed="rId30"/>
                          <a:stretch>
                            <a:fillRect/>
                          </a:stretch>
                        </pic:blipFill>
                        <pic:spPr>
                          <a:xfrm>
                            <a:off x="0" y="0"/>
                            <a:ext cx="674370" cy="809625"/>
                          </a:xfrm>
                          <a:prstGeom prst="rect">
                            <a:avLst/>
                          </a:prstGeom>
                          <a:noFill/>
                          <a:ln>
                            <a:noFill/>
                          </a:ln>
                        </pic:spPr>
                      </pic:pic>
                    </a:graphicData>
                  </a:graphic>
                </wp:inline>
              </w:drawing>
            </w:r>
          </w:p>
        </w:tc>
      </w:tr>
      <w:tr w14:paraId="4AC7E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258FD0C3">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8</w:t>
            </w:r>
          </w:p>
        </w:tc>
        <w:tc>
          <w:tcPr>
            <w:tcW w:w="4338" w:type="dxa"/>
            <w:vAlign w:val="center"/>
          </w:tcPr>
          <w:p w14:paraId="7877C93E">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六眼煲仔炉</w:t>
            </w:r>
          </w:p>
          <w:p w14:paraId="1CAAFE25">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Cs/>
                <w:strike w:val="0"/>
                <w:dstrike w:val="0"/>
                <w:color w:val="auto"/>
                <w:sz w:val="22"/>
                <w:szCs w:val="22"/>
                <w:highlight w:val="none"/>
              </w:rPr>
              <w:t>说明：采用采用SUS304-2B不锈钢板制作，台面</w:t>
            </w:r>
            <w:r>
              <w:rPr>
                <w:rFonts w:hint="eastAsia" w:ascii="宋体" w:hAnsi="宋体" w:cs="宋体"/>
                <w:strike w:val="0"/>
                <w:dstrike w:val="0"/>
                <w:color w:val="auto"/>
                <w:sz w:val="22"/>
                <w:szCs w:val="22"/>
                <w:highlight w:val="none"/>
              </w:rPr>
              <w:t>δ</w:t>
            </w:r>
            <w:r>
              <w:rPr>
                <w:rFonts w:hint="eastAsia" w:ascii="宋体" w:hAnsi="宋体" w:cs="宋体"/>
                <w:bCs/>
                <w:strike w:val="0"/>
                <w:dstrike w:val="0"/>
                <w:color w:val="auto"/>
                <w:sz w:val="22"/>
                <w:szCs w:val="22"/>
                <w:highlight w:val="none"/>
                <w:lang w:val="en-US" w:eastAsia="zh-CN"/>
              </w:rPr>
              <w:t>≥</w:t>
            </w:r>
            <w:r>
              <w:rPr>
                <w:rFonts w:hint="eastAsia" w:ascii="宋体" w:hAnsi="宋体" w:cs="宋体"/>
                <w:bCs/>
                <w:strike w:val="0"/>
                <w:dstrike w:val="0"/>
                <w:color w:val="auto"/>
                <w:sz w:val="22"/>
                <w:szCs w:val="22"/>
                <w:highlight w:val="none"/>
              </w:rPr>
              <w:t>1.2mm。配节能炉头，带长明火装置，配熄火保护装置，配</w:t>
            </w:r>
            <w:r>
              <w:rPr>
                <w:rFonts w:hint="eastAsia" w:ascii="宋体" w:hAnsi="宋体" w:cs="宋体"/>
                <w:bCs/>
                <w:strike w:val="0"/>
                <w:dstrike w:val="0"/>
                <w:color w:val="auto"/>
                <w:sz w:val="22"/>
                <w:szCs w:val="22"/>
                <w:highlight w:val="none"/>
                <w:lang w:val="en-US" w:eastAsia="zh-CN"/>
              </w:rPr>
              <w:t>304</w:t>
            </w:r>
            <w:r>
              <w:rPr>
                <w:rFonts w:hint="eastAsia" w:ascii="宋体" w:hAnsi="宋体" w:cs="宋体"/>
                <w:bCs/>
                <w:strike w:val="0"/>
                <w:dstrike w:val="0"/>
                <w:color w:val="auto"/>
                <w:sz w:val="22"/>
                <w:szCs w:val="22"/>
                <w:highlight w:val="none"/>
              </w:rPr>
              <w:t>不锈钢可调脚。每个炉头配有独立调节阀。</w:t>
            </w:r>
          </w:p>
        </w:tc>
        <w:tc>
          <w:tcPr>
            <w:tcW w:w="1450" w:type="dxa"/>
            <w:vAlign w:val="center"/>
          </w:tcPr>
          <w:p w14:paraId="7AF7B7E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1100*800*800（±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78ED5094">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台</w:t>
            </w:r>
          </w:p>
        </w:tc>
        <w:tc>
          <w:tcPr>
            <w:tcW w:w="843" w:type="dxa"/>
            <w:vAlign w:val="center"/>
          </w:tcPr>
          <w:p w14:paraId="600810A4">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0891E698">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734695" cy="601345"/>
                  <wp:effectExtent l="0" t="0" r="8255" b="8255"/>
                  <wp:docPr id="12" name="图片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70"/>
                          <pic:cNvPicPr>
                            <a:picLocks noChangeAspect="1"/>
                          </pic:cNvPicPr>
                        </pic:nvPicPr>
                        <pic:blipFill>
                          <a:blip r:embed="rId31"/>
                          <a:stretch>
                            <a:fillRect/>
                          </a:stretch>
                        </pic:blipFill>
                        <pic:spPr>
                          <a:xfrm>
                            <a:off x="0" y="0"/>
                            <a:ext cx="734695" cy="601345"/>
                          </a:xfrm>
                          <a:prstGeom prst="rect">
                            <a:avLst/>
                          </a:prstGeom>
                          <a:noFill/>
                          <a:ln>
                            <a:noFill/>
                          </a:ln>
                        </pic:spPr>
                      </pic:pic>
                    </a:graphicData>
                  </a:graphic>
                </wp:inline>
              </w:drawing>
            </w:r>
          </w:p>
        </w:tc>
      </w:tr>
      <w:tr w14:paraId="3BC6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1F3BC979">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9</w:t>
            </w:r>
          </w:p>
        </w:tc>
        <w:tc>
          <w:tcPr>
            <w:tcW w:w="4338" w:type="dxa"/>
            <w:vAlign w:val="center"/>
          </w:tcPr>
          <w:p w14:paraId="15A104A1">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灭火装置</w:t>
            </w:r>
          </w:p>
          <w:p w14:paraId="2FDFA070">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1.结构类型：悬挂式，动作温度（℃）：180±3；</w:t>
            </w:r>
          </w:p>
          <w:p w14:paraId="0D6FC318">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2.主要配件：驱动瓶、药剂罐、水流控制阀、感温装置、控制箱、食用油专用灭火药剂及释放机构等，材料全部采用不锈钢、铜及少量合金铝，并经过防腐处理；</w:t>
            </w:r>
          </w:p>
          <w:p w14:paraId="4B47C8F9">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3.工作原理：采用机械、电控相结合传动，全天候24小时监控，可连接消防报警系统，火情发生后，灭火装置自动启动扑灭火焰，在灭火时声光报警、打开水流阀同时进行设有机械应急启动装置，当手动、自动启动不成功时使用；</w:t>
            </w:r>
          </w:p>
          <w:p w14:paraId="23DE7DB0">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4.灭火剂名称：食用油专用灭火药剂，重量：≥14.5*2Kg，灭火时间：≤1.8S，喷射时间：≥26S，喷射延迟时间：≤3S；该药剂无毒、无污染、易清洗。</w:t>
            </w:r>
          </w:p>
          <w:p w14:paraId="5D215933">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5</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具有自动启动、手动启动、机械启动功能，且不会复燃，能提供消防中控信号及燃气切断功能信号。</w:t>
            </w:r>
          </w:p>
        </w:tc>
        <w:tc>
          <w:tcPr>
            <w:tcW w:w="1450" w:type="dxa"/>
            <w:vAlign w:val="center"/>
          </w:tcPr>
          <w:p w14:paraId="05852478">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双瓶</w:t>
            </w:r>
          </w:p>
        </w:tc>
        <w:tc>
          <w:tcPr>
            <w:tcW w:w="643" w:type="dxa"/>
            <w:vAlign w:val="center"/>
          </w:tcPr>
          <w:p w14:paraId="04A49F0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组</w:t>
            </w:r>
          </w:p>
        </w:tc>
        <w:tc>
          <w:tcPr>
            <w:tcW w:w="843" w:type="dxa"/>
            <w:vAlign w:val="center"/>
          </w:tcPr>
          <w:p w14:paraId="6119788C">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132214A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486410" cy="321310"/>
                  <wp:effectExtent l="0" t="0" r="8890" b="2540"/>
                  <wp:docPr id="250" name="图片 48" descr="C:\Users\apple\AppData\Roaming\Tencent\Users\719736388\QQ\WinTemp\RichOle\N4RFKSFOV5E0S6{(HF@O2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48" descr="C:\Users\apple\AppData\Roaming\Tencent\Users\719736388\QQ\WinTemp\RichOle\N4RFKSFOV5E0S6{(HF@O2TN.png"/>
                          <pic:cNvPicPr>
                            <a:picLocks noChangeAspect="1"/>
                          </pic:cNvPicPr>
                        </pic:nvPicPr>
                        <pic:blipFill>
                          <a:blip r:embed="rId32"/>
                          <a:stretch>
                            <a:fillRect/>
                          </a:stretch>
                        </pic:blipFill>
                        <pic:spPr>
                          <a:xfrm>
                            <a:off x="0" y="0"/>
                            <a:ext cx="486410" cy="321310"/>
                          </a:xfrm>
                          <a:prstGeom prst="rect">
                            <a:avLst/>
                          </a:prstGeom>
                          <a:noFill/>
                          <a:ln>
                            <a:noFill/>
                          </a:ln>
                        </pic:spPr>
                      </pic:pic>
                    </a:graphicData>
                  </a:graphic>
                </wp:inline>
              </w:drawing>
            </w:r>
          </w:p>
        </w:tc>
      </w:tr>
      <w:tr w14:paraId="0C1F9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6AB19F06">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rPr>
              <w:t>1</w:t>
            </w:r>
            <w:r>
              <w:rPr>
                <w:rFonts w:hint="eastAsia" w:ascii="宋体" w:hAnsi="宋体" w:cs="宋体"/>
                <w:color w:val="auto"/>
                <w:sz w:val="22"/>
                <w:szCs w:val="22"/>
                <w:highlight w:val="none"/>
                <w:lang w:val="en-US" w:eastAsia="zh-CN"/>
              </w:rPr>
              <w:t>0</w:t>
            </w:r>
          </w:p>
        </w:tc>
        <w:tc>
          <w:tcPr>
            <w:tcW w:w="4338" w:type="dxa"/>
            <w:vAlign w:val="center"/>
          </w:tcPr>
          <w:p w14:paraId="1BA14524">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不锈钢油烟网罩</w:t>
            </w:r>
          </w:p>
          <w:p w14:paraId="3B132B46">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说明：用SUS304-2B不锈钢板制作，δ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1.2mm。配</w:t>
            </w:r>
            <w:r>
              <w:rPr>
                <w:rFonts w:hint="eastAsia" w:ascii="宋体" w:hAnsi="宋体" w:cs="宋体"/>
                <w:strike w:val="0"/>
                <w:dstrike w:val="0"/>
                <w:color w:val="auto"/>
                <w:sz w:val="22"/>
                <w:szCs w:val="22"/>
                <w:highlight w:val="none"/>
                <w:lang w:val="en-US" w:eastAsia="zh-CN"/>
              </w:rPr>
              <w:t>不锈钢</w:t>
            </w:r>
            <w:r>
              <w:rPr>
                <w:rFonts w:hint="eastAsia" w:ascii="宋体" w:hAnsi="宋体" w:cs="宋体"/>
                <w:strike w:val="0"/>
                <w:dstrike w:val="0"/>
                <w:color w:val="auto"/>
                <w:sz w:val="22"/>
                <w:szCs w:val="22"/>
                <w:highlight w:val="none"/>
              </w:rPr>
              <w:t>隔油网</w:t>
            </w:r>
            <w:r>
              <w:rPr>
                <w:rFonts w:hint="eastAsia" w:ascii="宋体" w:hAnsi="宋体" w:cs="宋体"/>
                <w:strike w:val="0"/>
                <w:dstrike w:val="0"/>
                <w:color w:val="auto"/>
                <w:sz w:val="22"/>
                <w:szCs w:val="22"/>
                <w:highlight w:val="none"/>
                <w:lang w:eastAsia="zh-CN"/>
              </w:rPr>
              <w:t>、</w:t>
            </w:r>
            <w:r>
              <w:rPr>
                <w:rFonts w:hint="eastAsia" w:ascii="宋体" w:hAnsi="宋体" w:cs="宋体"/>
                <w:strike w:val="0"/>
                <w:dstrike w:val="0"/>
                <w:color w:val="auto"/>
                <w:sz w:val="22"/>
                <w:szCs w:val="22"/>
                <w:highlight w:val="none"/>
              </w:rPr>
              <w:t>防爆灯</w:t>
            </w:r>
            <w:r>
              <w:rPr>
                <w:rFonts w:hint="eastAsia" w:ascii="宋体" w:hAnsi="宋体" w:cs="宋体"/>
                <w:strike w:val="0"/>
                <w:dstrike w:val="0"/>
                <w:color w:val="auto"/>
                <w:sz w:val="22"/>
                <w:szCs w:val="22"/>
                <w:highlight w:val="none"/>
                <w:lang w:val="en-US" w:eastAsia="zh-CN"/>
              </w:rPr>
              <w:t>及</w:t>
            </w:r>
            <w:r>
              <w:rPr>
                <w:rFonts w:hint="eastAsia" w:ascii="宋体" w:hAnsi="宋体" w:cs="宋体"/>
                <w:strike w:val="0"/>
                <w:dstrike w:val="0"/>
                <w:color w:val="auto"/>
                <w:sz w:val="22"/>
                <w:szCs w:val="22"/>
                <w:highlight w:val="none"/>
              </w:rPr>
              <w:t>积油杯。</w:t>
            </w:r>
          </w:p>
        </w:tc>
        <w:tc>
          <w:tcPr>
            <w:tcW w:w="1450" w:type="dxa"/>
            <w:vAlign w:val="center"/>
          </w:tcPr>
          <w:p w14:paraId="35176E6B">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8900*1400*500（±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1E31EB71">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w:t>
            </w:r>
          </w:p>
        </w:tc>
        <w:tc>
          <w:tcPr>
            <w:tcW w:w="843" w:type="dxa"/>
            <w:vAlign w:val="center"/>
          </w:tcPr>
          <w:p w14:paraId="06C79735">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12.46</w:t>
            </w:r>
          </w:p>
        </w:tc>
        <w:tc>
          <w:tcPr>
            <w:tcW w:w="1399" w:type="dxa"/>
            <w:vAlign w:val="center"/>
          </w:tcPr>
          <w:p w14:paraId="7A2BBC2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491490" cy="389890"/>
                  <wp:effectExtent l="0" t="0" r="3810" b="10160"/>
                  <wp:docPr id="278" name="图片 50" descr="吸排油烟罩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50" descr="吸排油烟罩 拷贝"/>
                          <pic:cNvPicPr>
                            <a:picLocks noChangeAspect="1"/>
                          </pic:cNvPicPr>
                        </pic:nvPicPr>
                        <pic:blipFill>
                          <a:blip r:embed="rId33"/>
                          <a:stretch>
                            <a:fillRect/>
                          </a:stretch>
                        </pic:blipFill>
                        <pic:spPr>
                          <a:xfrm>
                            <a:off x="0" y="0"/>
                            <a:ext cx="491490" cy="389890"/>
                          </a:xfrm>
                          <a:prstGeom prst="rect">
                            <a:avLst/>
                          </a:prstGeom>
                          <a:noFill/>
                          <a:ln>
                            <a:noFill/>
                          </a:ln>
                        </pic:spPr>
                      </pic:pic>
                    </a:graphicData>
                  </a:graphic>
                </wp:inline>
              </w:drawing>
            </w:r>
          </w:p>
        </w:tc>
      </w:tr>
      <w:tr w14:paraId="338F0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75D66242">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11</w:t>
            </w:r>
          </w:p>
        </w:tc>
        <w:tc>
          <w:tcPr>
            <w:tcW w:w="4338" w:type="dxa"/>
            <w:shd w:val="clear" w:color="auto" w:fill="auto"/>
            <w:vAlign w:val="center"/>
          </w:tcPr>
          <w:p w14:paraId="397F1F6D">
            <w:pPr>
              <w:keepNext w:val="0"/>
              <w:keepLines w:val="0"/>
              <w:suppressLineNumbers w:val="0"/>
              <w:spacing w:before="0" w:beforeAutospacing="0" w:after="0" w:afterAutospacing="0"/>
              <w:ind w:left="0" w:right="0"/>
              <w:jc w:val="left"/>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sz w:val="22"/>
                <w:szCs w:val="22"/>
                <w:highlight w:val="none"/>
                <w:lang w:val="en-US" w:eastAsia="zh-CN"/>
              </w:rPr>
              <w:t>单向调理柜</w:t>
            </w:r>
          </w:p>
        </w:tc>
        <w:tc>
          <w:tcPr>
            <w:tcW w:w="1450" w:type="dxa"/>
            <w:shd w:val="clear" w:color="auto" w:fill="auto"/>
            <w:vAlign w:val="center"/>
          </w:tcPr>
          <w:p w14:paraId="6D358A10">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kern w:val="2"/>
                <w:sz w:val="22"/>
                <w:szCs w:val="22"/>
                <w:highlight w:val="none"/>
                <w:vertAlign w:val="baseline"/>
                <w:lang w:val="en-US" w:eastAsia="zh-CN" w:bidi="ar-SA"/>
              </w:rPr>
              <w:t>自备（利旧）</w:t>
            </w:r>
          </w:p>
        </w:tc>
        <w:tc>
          <w:tcPr>
            <w:tcW w:w="643" w:type="dxa"/>
            <w:shd w:val="clear" w:color="auto" w:fill="auto"/>
            <w:vAlign w:val="center"/>
          </w:tcPr>
          <w:p w14:paraId="2127727B">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p>
        </w:tc>
        <w:tc>
          <w:tcPr>
            <w:tcW w:w="843" w:type="dxa"/>
            <w:shd w:val="clear" w:color="auto" w:fill="auto"/>
            <w:vAlign w:val="center"/>
          </w:tcPr>
          <w:p w14:paraId="0E2866DB">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只</w:t>
            </w:r>
          </w:p>
        </w:tc>
        <w:tc>
          <w:tcPr>
            <w:tcW w:w="1399" w:type="dxa"/>
            <w:shd w:val="clear" w:color="auto" w:fill="auto"/>
            <w:vAlign w:val="center"/>
          </w:tcPr>
          <w:p w14:paraId="57296B6E">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sz w:val="22"/>
                <w:szCs w:val="22"/>
                <w:highlight w:val="none"/>
                <w:vertAlign w:val="baseline"/>
                <w:lang w:val="en-US" w:eastAsia="zh-CN"/>
              </w:rPr>
              <w:t>1</w:t>
            </w:r>
          </w:p>
        </w:tc>
      </w:tr>
      <w:tr w14:paraId="2D44D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051" w:type="dxa"/>
            <w:gridSpan w:val="2"/>
            <w:vAlign w:val="center"/>
          </w:tcPr>
          <w:p w14:paraId="69EFB1CF">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
                <w:bCs/>
                <w:strike w:val="0"/>
                <w:dstrike w:val="0"/>
                <w:color w:val="auto"/>
                <w:sz w:val="32"/>
                <w:szCs w:val="32"/>
                <w:highlight w:val="none"/>
              </w:rPr>
              <w:t>烹饪间</w:t>
            </w:r>
          </w:p>
        </w:tc>
        <w:tc>
          <w:tcPr>
            <w:tcW w:w="4335" w:type="dxa"/>
            <w:gridSpan w:val="4"/>
            <w:vAlign w:val="center"/>
          </w:tcPr>
          <w:p w14:paraId="7D7343D0">
            <w:pPr>
              <w:keepNext w:val="0"/>
              <w:keepLines w:val="0"/>
              <w:suppressLineNumbers w:val="0"/>
              <w:spacing w:before="0" w:beforeAutospacing="0" w:after="0" w:afterAutospacing="0"/>
              <w:ind w:left="0" w:right="0"/>
              <w:jc w:val="left"/>
              <w:rPr>
                <w:rFonts w:hint="eastAsia" w:ascii="宋体" w:hAnsi="宋体" w:cs="宋体"/>
                <w:b/>
                <w:bCs/>
                <w:color w:val="auto"/>
                <w:sz w:val="32"/>
                <w:szCs w:val="32"/>
                <w:highlight w:val="none"/>
              </w:rPr>
            </w:pPr>
          </w:p>
        </w:tc>
      </w:tr>
      <w:tr w14:paraId="1A4B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30276C6F">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4338" w:type="dxa"/>
            <w:vAlign w:val="center"/>
          </w:tcPr>
          <w:p w14:paraId="39C723E6">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中餐燃气炒菜灶</w:t>
            </w:r>
          </w:p>
          <w:p w14:paraId="4ABE3E9D">
            <w:pPr>
              <w:keepNext w:val="0"/>
              <w:keepLines w:val="0"/>
              <w:widowControl/>
              <w:suppressLineNumbers w:val="0"/>
              <w:spacing w:before="0" w:beforeAutospacing="0" w:after="0" w:afterAutospacing="0"/>
              <w:ind w:left="0" w:right="0"/>
              <w:jc w:val="left"/>
              <w:textAlignment w:val="center"/>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说明：选用SUS304-2B优质不锈钢板制作，台面δ</w:t>
            </w:r>
            <w:r>
              <w:rPr>
                <w:rFonts w:hint="eastAsia" w:ascii="宋体" w:hAnsi="宋体" w:cs="宋体"/>
                <w:strike w:val="0"/>
                <w:dstrike w:val="0"/>
                <w:color w:val="auto"/>
                <w:sz w:val="22"/>
                <w:szCs w:val="22"/>
                <w:highlight w:val="none"/>
                <w:lang w:val="en-US" w:eastAsia="zh-CN"/>
              </w:rPr>
              <w:t>≥</w:t>
            </w:r>
            <w:r>
              <w:rPr>
                <w:rFonts w:hint="eastAsia" w:ascii="宋体" w:hAnsi="宋体" w:cs="宋体"/>
                <w:bCs/>
                <w:strike w:val="0"/>
                <w:dstrike w:val="0"/>
                <w:color w:val="auto"/>
                <w:sz w:val="22"/>
                <w:szCs w:val="22"/>
                <w:highlight w:val="none"/>
              </w:rPr>
              <w:t>1.2mm，配备电子打火和熄火保护，风气联动；前面板处设置调节阀，方便整个厨房的火力转化；内置稳压阀，方便厨师清晰掌握每道菜的工作时间；挤压型材，洁净度高，防酸防碱，配助燃鼓风机、燃烧机。</w:t>
            </w:r>
          </w:p>
          <w:p w14:paraId="33C04CCC">
            <w:pPr>
              <w:keepNext w:val="0"/>
              <w:keepLines w:val="0"/>
              <w:widowControl/>
              <w:suppressLineNumbers w:val="0"/>
              <w:spacing w:before="0" w:beforeAutospacing="0" w:after="0" w:afterAutospacing="0"/>
              <w:ind w:left="0" w:right="0"/>
              <w:jc w:val="left"/>
              <w:textAlignment w:val="center"/>
              <w:rPr>
                <w:rFonts w:hint="eastAsia" w:ascii="宋体" w:hAnsi="宋体" w:cs="宋体"/>
                <w:strike w:val="0"/>
                <w:dstrike w:val="0"/>
                <w:color w:val="auto"/>
                <w:kern w:val="0"/>
                <w:sz w:val="22"/>
                <w:szCs w:val="22"/>
                <w:highlight w:val="none"/>
                <w:lang w:bidi="ar"/>
              </w:rPr>
            </w:pPr>
            <w:r>
              <w:rPr>
                <w:rFonts w:hint="eastAsia" w:ascii="宋体" w:hAnsi="宋体" w:cs="宋体"/>
                <w:bCs/>
                <w:strike w:val="0"/>
                <w:dstrike w:val="0"/>
                <w:color w:val="auto"/>
                <w:sz w:val="22"/>
                <w:szCs w:val="22"/>
                <w:highlight w:val="none"/>
              </w:rPr>
              <w:t>功率：</w:t>
            </w:r>
            <w:r>
              <w:rPr>
                <w:rFonts w:hint="eastAsia" w:ascii="宋体" w:hAnsi="宋体" w:cs="宋体"/>
                <w:strike w:val="0"/>
                <w:dstrike w:val="0"/>
                <w:color w:val="auto"/>
                <w:sz w:val="22"/>
                <w:szCs w:val="22"/>
                <w:highlight w:val="none"/>
                <w:lang w:val="en-US" w:eastAsia="zh-CN"/>
              </w:rPr>
              <w:t>≥</w:t>
            </w:r>
            <w:r>
              <w:rPr>
                <w:rFonts w:hint="eastAsia" w:ascii="宋体" w:hAnsi="宋体" w:cs="宋体"/>
                <w:bCs/>
                <w:strike w:val="0"/>
                <w:dstrike w:val="0"/>
                <w:color w:val="auto"/>
                <w:sz w:val="22"/>
                <w:szCs w:val="22"/>
                <w:highlight w:val="none"/>
              </w:rPr>
              <w:t>36W*2</w:t>
            </w:r>
          </w:p>
          <w:p w14:paraId="5D4FE5D2">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strike w:val="0"/>
                <w:dstrike w:val="0"/>
                <w:color w:val="auto"/>
                <w:kern w:val="0"/>
                <w:sz w:val="22"/>
                <w:szCs w:val="22"/>
                <w:highlight w:val="none"/>
                <w:lang w:bidi="ar"/>
              </w:rPr>
              <w:t>提供符合HJ311-2017《环境标志产品技术要求 燃气灶具》认证标准的《中国环境标志产品认证证书》复印件</w:t>
            </w:r>
            <w:r>
              <w:rPr>
                <w:rFonts w:hint="eastAsia" w:ascii="宋体" w:hAnsi="宋体" w:cs="宋体"/>
                <w:strike w:val="0"/>
                <w:dstrike w:val="0"/>
                <w:color w:val="auto"/>
                <w:kern w:val="0"/>
                <w:sz w:val="22"/>
                <w:szCs w:val="22"/>
                <w:highlight w:val="none"/>
                <w:lang w:eastAsia="zh-CN" w:bidi="ar"/>
              </w:rPr>
              <w:t>加盖投标人公章</w:t>
            </w:r>
            <w:r>
              <w:rPr>
                <w:rFonts w:hint="eastAsia" w:ascii="宋体" w:hAnsi="宋体" w:cs="宋体"/>
                <w:strike w:val="0"/>
                <w:dstrike w:val="0"/>
                <w:color w:val="auto"/>
                <w:kern w:val="0"/>
                <w:sz w:val="22"/>
                <w:szCs w:val="22"/>
                <w:highlight w:val="none"/>
                <w:lang w:bidi="ar"/>
              </w:rPr>
              <w:t>。（附全国认证认可信息公共服务平台含网站网址的查询截图）</w:t>
            </w:r>
          </w:p>
        </w:tc>
        <w:tc>
          <w:tcPr>
            <w:tcW w:w="1450" w:type="dxa"/>
            <w:vAlign w:val="center"/>
          </w:tcPr>
          <w:p w14:paraId="25C11426">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2000*1200*800+400</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5CFD89DE">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台</w:t>
            </w:r>
          </w:p>
        </w:tc>
        <w:tc>
          <w:tcPr>
            <w:tcW w:w="843" w:type="dxa"/>
            <w:vAlign w:val="center"/>
          </w:tcPr>
          <w:p w14:paraId="55644071">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2</w:t>
            </w:r>
          </w:p>
        </w:tc>
        <w:tc>
          <w:tcPr>
            <w:tcW w:w="1399" w:type="dxa"/>
            <w:vAlign w:val="center"/>
          </w:tcPr>
          <w:p w14:paraId="3128EF62">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drawing>
                <wp:inline distT="0" distB="0" distL="114300" distR="114300">
                  <wp:extent cx="768985" cy="643255"/>
                  <wp:effectExtent l="0" t="0" r="12065" b="4445"/>
                  <wp:docPr id="2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6"/>
                          <pic:cNvPicPr>
                            <a:picLocks noChangeAspect="1"/>
                          </pic:cNvPicPr>
                        </pic:nvPicPr>
                        <pic:blipFill>
                          <a:blip r:embed="rId34"/>
                          <a:stretch>
                            <a:fillRect/>
                          </a:stretch>
                        </pic:blipFill>
                        <pic:spPr>
                          <a:xfrm>
                            <a:off x="0" y="0"/>
                            <a:ext cx="768985" cy="643255"/>
                          </a:xfrm>
                          <a:prstGeom prst="rect">
                            <a:avLst/>
                          </a:prstGeom>
                          <a:noFill/>
                          <a:ln>
                            <a:noFill/>
                          </a:ln>
                        </pic:spPr>
                      </pic:pic>
                    </a:graphicData>
                  </a:graphic>
                </wp:inline>
              </w:drawing>
            </w:r>
          </w:p>
        </w:tc>
      </w:tr>
      <w:tr w14:paraId="0EF50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6D82F8A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4338" w:type="dxa"/>
            <w:vAlign w:val="center"/>
          </w:tcPr>
          <w:p w14:paraId="035067D2">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调料平台</w:t>
            </w:r>
          </w:p>
          <w:p w14:paraId="36A1BF3D">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strike w:val="0"/>
                <w:dstrike w:val="0"/>
                <w:color w:val="auto"/>
                <w:sz w:val="22"/>
                <w:szCs w:val="22"/>
                <w:highlight w:val="none"/>
              </w:rPr>
              <w:t>说明：用SUS304-2B不锈钢板制作，台面δ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1.2mm。脚为φ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管，档为φ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25*1.0mm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管。配</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3966288D">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500*1200*800</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3D25101C">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只</w:t>
            </w:r>
          </w:p>
        </w:tc>
        <w:tc>
          <w:tcPr>
            <w:tcW w:w="843" w:type="dxa"/>
            <w:vAlign w:val="center"/>
          </w:tcPr>
          <w:p w14:paraId="666905F9">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3</w:t>
            </w:r>
          </w:p>
        </w:tc>
        <w:tc>
          <w:tcPr>
            <w:tcW w:w="1399" w:type="dxa"/>
            <w:vAlign w:val="center"/>
          </w:tcPr>
          <w:p w14:paraId="7F8AEF9C">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drawing>
                <wp:inline distT="0" distB="0" distL="114300" distR="114300">
                  <wp:extent cx="600075" cy="582930"/>
                  <wp:effectExtent l="0" t="0" r="9525" b="7620"/>
                  <wp:docPr id="2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4"/>
                          <pic:cNvPicPr>
                            <a:picLocks noChangeAspect="1"/>
                          </pic:cNvPicPr>
                        </pic:nvPicPr>
                        <pic:blipFill>
                          <a:blip r:embed="rId35"/>
                          <a:stretch>
                            <a:fillRect/>
                          </a:stretch>
                        </pic:blipFill>
                        <pic:spPr>
                          <a:xfrm>
                            <a:off x="0" y="0"/>
                            <a:ext cx="600075" cy="582930"/>
                          </a:xfrm>
                          <a:prstGeom prst="rect">
                            <a:avLst/>
                          </a:prstGeom>
                          <a:noFill/>
                          <a:ln>
                            <a:noFill/>
                          </a:ln>
                        </pic:spPr>
                      </pic:pic>
                    </a:graphicData>
                  </a:graphic>
                </wp:inline>
              </w:drawing>
            </w:r>
          </w:p>
        </w:tc>
      </w:tr>
      <w:tr w14:paraId="657F7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69E5AA7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3</w:t>
            </w:r>
          </w:p>
        </w:tc>
        <w:tc>
          <w:tcPr>
            <w:tcW w:w="4338" w:type="dxa"/>
            <w:vAlign w:val="center"/>
          </w:tcPr>
          <w:p w14:paraId="602EB187">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炊用燃气大锅灶</w:t>
            </w:r>
          </w:p>
          <w:p w14:paraId="4CBE7DC5">
            <w:pPr>
              <w:keepNext w:val="0"/>
              <w:keepLines w:val="0"/>
              <w:widowControl/>
              <w:suppressLineNumbers w:val="0"/>
              <w:spacing w:before="0" w:beforeAutospacing="0" w:after="0" w:afterAutospacing="0"/>
              <w:ind w:left="0" w:right="0"/>
              <w:jc w:val="left"/>
              <w:textAlignment w:val="center"/>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说明：选用SUS304-2B优质不锈钢板制作，台面δ</w:t>
            </w:r>
            <w:r>
              <w:rPr>
                <w:rFonts w:hint="eastAsia" w:ascii="宋体" w:hAnsi="宋体" w:cs="宋体"/>
                <w:strike w:val="0"/>
                <w:dstrike w:val="0"/>
                <w:color w:val="auto"/>
                <w:sz w:val="22"/>
                <w:szCs w:val="22"/>
                <w:highlight w:val="none"/>
                <w:lang w:val="en-US" w:eastAsia="zh-CN"/>
              </w:rPr>
              <w:t>≥</w:t>
            </w:r>
            <w:r>
              <w:rPr>
                <w:rFonts w:hint="eastAsia" w:ascii="宋体" w:hAnsi="宋体" w:cs="宋体"/>
                <w:bCs/>
                <w:strike w:val="0"/>
                <w:dstrike w:val="0"/>
                <w:color w:val="auto"/>
                <w:sz w:val="22"/>
                <w:szCs w:val="22"/>
                <w:highlight w:val="none"/>
              </w:rPr>
              <w:t>1.2mm，配备电子打火和熄火保护，风气联动；前面板处设置调节阀，方便整个厨房的火力转化；内置稳压阀，方便厨师清晰掌握每道菜的工作时间；挤压型材，洁净度高，防酸防碱，配助燃鼓风机、燃烧机。</w:t>
            </w:r>
          </w:p>
          <w:p w14:paraId="5D817C99">
            <w:pPr>
              <w:keepNext w:val="0"/>
              <w:keepLines w:val="0"/>
              <w:widowControl/>
              <w:suppressLineNumbers w:val="0"/>
              <w:spacing w:before="0" w:beforeAutospacing="0" w:after="0" w:afterAutospacing="0"/>
              <w:ind w:left="0" w:right="0"/>
              <w:jc w:val="left"/>
              <w:textAlignment w:val="center"/>
              <w:rPr>
                <w:rFonts w:hint="eastAsia" w:ascii="宋体" w:hAnsi="宋体" w:cs="宋体"/>
                <w:strike w:val="0"/>
                <w:dstrike w:val="0"/>
                <w:color w:val="auto"/>
                <w:kern w:val="0"/>
                <w:sz w:val="22"/>
                <w:szCs w:val="22"/>
                <w:highlight w:val="none"/>
                <w:lang w:bidi="ar"/>
              </w:rPr>
            </w:pPr>
            <w:r>
              <w:rPr>
                <w:rFonts w:hint="eastAsia" w:ascii="宋体" w:hAnsi="宋体" w:cs="宋体"/>
                <w:bCs/>
                <w:strike w:val="0"/>
                <w:dstrike w:val="0"/>
                <w:color w:val="auto"/>
                <w:sz w:val="22"/>
                <w:szCs w:val="22"/>
                <w:highlight w:val="none"/>
              </w:rPr>
              <w:t>功率：</w:t>
            </w:r>
            <w:r>
              <w:rPr>
                <w:rFonts w:hint="eastAsia" w:ascii="宋体" w:hAnsi="宋体" w:cs="宋体"/>
                <w:strike w:val="0"/>
                <w:dstrike w:val="0"/>
                <w:color w:val="auto"/>
                <w:sz w:val="22"/>
                <w:szCs w:val="22"/>
                <w:highlight w:val="none"/>
                <w:lang w:val="en-US" w:eastAsia="zh-CN"/>
              </w:rPr>
              <w:t>≥</w:t>
            </w:r>
            <w:r>
              <w:rPr>
                <w:rFonts w:hint="eastAsia" w:ascii="宋体" w:hAnsi="宋体" w:cs="宋体"/>
                <w:bCs/>
                <w:strike w:val="0"/>
                <w:dstrike w:val="0"/>
                <w:color w:val="auto"/>
                <w:sz w:val="22"/>
                <w:szCs w:val="22"/>
                <w:highlight w:val="none"/>
              </w:rPr>
              <w:t>36W*2</w:t>
            </w:r>
          </w:p>
          <w:p w14:paraId="316A9F29">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
                <w:bCs/>
                <w:strike w:val="0"/>
                <w:dstrike w:val="0"/>
                <w:color w:val="auto"/>
                <w:kern w:val="0"/>
                <w:sz w:val="22"/>
                <w:szCs w:val="22"/>
                <w:highlight w:val="none"/>
                <w:lang w:bidi="ar"/>
              </w:rPr>
              <w:t>提供符合HJ311-2017《环境标志产品技术要求 燃气灶具》认证标准的《中国环境标志产品认证证书》复印件</w:t>
            </w:r>
            <w:r>
              <w:rPr>
                <w:rFonts w:hint="eastAsia" w:ascii="宋体" w:hAnsi="宋体" w:cs="宋体"/>
                <w:b/>
                <w:bCs/>
                <w:strike w:val="0"/>
                <w:dstrike w:val="0"/>
                <w:color w:val="auto"/>
                <w:kern w:val="0"/>
                <w:sz w:val="22"/>
                <w:szCs w:val="22"/>
                <w:highlight w:val="none"/>
                <w:lang w:eastAsia="zh-CN" w:bidi="ar"/>
              </w:rPr>
              <w:t>加盖投标人公章</w:t>
            </w:r>
            <w:r>
              <w:rPr>
                <w:rFonts w:hint="eastAsia" w:ascii="宋体" w:hAnsi="宋体" w:cs="宋体"/>
                <w:b/>
                <w:bCs/>
                <w:strike w:val="0"/>
                <w:dstrike w:val="0"/>
                <w:color w:val="auto"/>
                <w:kern w:val="0"/>
                <w:sz w:val="22"/>
                <w:szCs w:val="22"/>
                <w:highlight w:val="none"/>
                <w:lang w:bidi="ar"/>
              </w:rPr>
              <w:t>。（附全国认证认可信息公共服务平台含网站网址的查询截图）</w:t>
            </w:r>
          </w:p>
        </w:tc>
        <w:tc>
          <w:tcPr>
            <w:tcW w:w="1450" w:type="dxa"/>
            <w:vAlign w:val="center"/>
          </w:tcPr>
          <w:p w14:paraId="4AC51702">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2000*1200*800+400</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7779C1BD">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台</w:t>
            </w:r>
          </w:p>
        </w:tc>
        <w:tc>
          <w:tcPr>
            <w:tcW w:w="843" w:type="dxa"/>
            <w:vAlign w:val="center"/>
          </w:tcPr>
          <w:p w14:paraId="749D2E85">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1</w:t>
            </w:r>
          </w:p>
        </w:tc>
        <w:tc>
          <w:tcPr>
            <w:tcW w:w="1399" w:type="dxa"/>
            <w:vAlign w:val="center"/>
          </w:tcPr>
          <w:p w14:paraId="5A6D987B">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drawing>
                <wp:inline distT="0" distB="0" distL="114300" distR="114300">
                  <wp:extent cx="768985" cy="542290"/>
                  <wp:effectExtent l="0" t="0" r="12065" b="10160"/>
                  <wp:docPr id="2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5"/>
                          <pic:cNvPicPr>
                            <a:picLocks noChangeAspect="1"/>
                          </pic:cNvPicPr>
                        </pic:nvPicPr>
                        <pic:blipFill>
                          <a:blip r:embed="rId36"/>
                          <a:stretch>
                            <a:fillRect/>
                          </a:stretch>
                        </pic:blipFill>
                        <pic:spPr>
                          <a:xfrm>
                            <a:off x="0" y="0"/>
                            <a:ext cx="768985" cy="542290"/>
                          </a:xfrm>
                          <a:prstGeom prst="rect">
                            <a:avLst/>
                          </a:prstGeom>
                          <a:noFill/>
                          <a:ln>
                            <a:noFill/>
                          </a:ln>
                        </pic:spPr>
                      </pic:pic>
                    </a:graphicData>
                  </a:graphic>
                </wp:inline>
              </w:drawing>
            </w:r>
          </w:p>
        </w:tc>
      </w:tr>
      <w:tr w14:paraId="3596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755F5532">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4</w:t>
            </w:r>
          </w:p>
        </w:tc>
        <w:tc>
          <w:tcPr>
            <w:tcW w:w="4338" w:type="dxa"/>
            <w:vAlign w:val="center"/>
          </w:tcPr>
          <w:p w14:paraId="5255D7BC">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调料平台</w:t>
            </w:r>
          </w:p>
          <w:p w14:paraId="39C652C5">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strike w:val="0"/>
                <w:dstrike w:val="0"/>
                <w:color w:val="auto"/>
                <w:sz w:val="22"/>
                <w:szCs w:val="22"/>
                <w:highlight w:val="none"/>
              </w:rPr>
              <w:t>说明：用SUS304-2B不锈钢板制作，台面δ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1.2mm。脚为φ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管，档为φ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25*1.0mm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管。配</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6ED02675">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500*840*800+400</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7DEFFEE6">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只</w:t>
            </w:r>
          </w:p>
        </w:tc>
        <w:tc>
          <w:tcPr>
            <w:tcW w:w="843" w:type="dxa"/>
            <w:vAlign w:val="center"/>
          </w:tcPr>
          <w:p w14:paraId="13A9B45A">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1</w:t>
            </w:r>
          </w:p>
        </w:tc>
        <w:tc>
          <w:tcPr>
            <w:tcW w:w="1399" w:type="dxa"/>
            <w:vAlign w:val="center"/>
          </w:tcPr>
          <w:p w14:paraId="531E66F1">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drawing>
                <wp:inline distT="0" distB="0" distL="114300" distR="114300">
                  <wp:extent cx="600075" cy="582930"/>
                  <wp:effectExtent l="0" t="0" r="9525" b="7620"/>
                  <wp:docPr id="2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4"/>
                          <pic:cNvPicPr>
                            <a:picLocks noChangeAspect="1"/>
                          </pic:cNvPicPr>
                        </pic:nvPicPr>
                        <pic:blipFill>
                          <a:blip r:embed="rId35"/>
                          <a:stretch>
                            <a:fillRect/>
                          </a:stretch>
                        </pic:blipFill>
                        <pic:spPr>
                          <a:xfrm>
                            <a:off x="0" y="0"/>
                            <a:ext cx="600075" cy="582930"/>
                          </a:xfrm>
                          <a:prstGeom prst="rect">
                            <a:avLst/>
                          </a:prstGeom>
                          <a:noFill/>
                          <a:ln>
                            <a:noFill/>
                          </a:ln>
                        </pic:spPr>
                      </pic:pic>
                    </a:graphicData>
                  </a:graphic>
                </wp:inline>
              </w:drawing>
            </w:r>
          </w:p>
        </w:tc>
      </w:tr>
      <w:tr w14:paraId="1147D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500EED8B">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5</w:t>
            </w:r>
          </w:p>
        </w:tc>
        <w:tc>
          <w:tcPr>
            <w:tcW w:w="4338" w:type="dxa"/>
            <w:vAlign w:val="center"/>
          </w:tcPr>
          <w:p w14:paraId="5858C9EB">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不锈钢油烟网罩</w:t>
            </w:r>
          </w:p>
          <w:p w14:paraId="5C81AD3C">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说明：用SUS304-2B不锈钢板制作，δ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1.2mm。配</w:t>
            </w:r>
            <w:r>
              <w:rPr>
                <w:rFonts w:hint="eastAsia" w:ascii="宋体" w:hAnsi="宋体" w:cs="宋体"/>
                <w:strike w:val="0"/>
                <w:dstrike w:val="0"/>
                <w:color w:val="auto"/>
                <w:sz w:val="22"/>
                <w:szCs w:val="22"/>
                <w:highlight w:val="none"/>
                <w:lang w:val="en-US" w:eastAsia="zh-CN"/>
              </w:rPr>
              <w:t>不锈钢</w:t>
            </w:r>
            <w:r>
              <w:rPr>
                <w:rFonts w:hint="eastAsia" w:ascii="宋体" w:hAnsi="宋体" w:cs="宋体"/>
                <w:strike w:val="0"/>
                <w:dstrike w:val="0"/>
                <w:color w:val="auto"/>
                <w:sz w:val="22"/>
                <w:szCs w:val="22"/>
                <w:highlight w:val="none"/>
              </w:rPr>
              <w:t>隔油网</w:t>
            </w:r>
            <w:r>
              <w:rPr>
                <w:rFonts w:hint="eastAsia" w:ascii="宋体" w:hAnsi="宋体" w:cs="宋体"/>
                <w:strike w:val="0"/>
                <w:dstrike w:val="0"/>
                <w:color w:val="auto"/>
                <w:sz w:val="22"/>
                <w:szCs w:val="22"/>
                <w:highlight w:val="none"/>
                <w:lang w:eastAsia="zh-CN"/>
              </w:rPr>
              <w:t>、</w:t>
            </w:r>
            <w:r>
              <w:rPr>
                <w:rFonts w:hint="eastAsia" w:ascii="宋体" w:hAnsi="宋体" w:cs="宋体"/>
                <w:strike w:val="0"/>
                <w:dstrike w:val="0"/>
                <w:color w:val="auto"/>
                <w:sz w:val="22"/>
                <w:szCs w:val="22"/>
                <w:highlight w:val="none"/>
              </w:rPr>
              <w:t>防爆灯</w:t>
            </w:r>
            <w:r>
              <w:rPr>
                <w:rFonts w:hint="eastAsia" w:ascii="宋体" w:hAnsi="宋体" w:cs="宋体"/>
                <w:strike w:val="0"/>
                <w:dstrike w:val="0"/>
                <w:color w:val="auto"/>
                <w:sz w:val="22"/>
                <w:szCs w:val="22"/>
                <w:highlight w:val="none"/>
                <w:lang w:val="en-US" w:eastAsia="zh-CN"/>
              </w:rPr>
              <w:t>及</w:t>
            </w:r>
            <w:r>
              <w:rPr>
                <w:rFonts w:hint="eastAsia" w:ascii="宋体" w:hAnsi="宋体" w:cs="宋体"/>
                <w:strike w:val="0"/>
                <w:dstrike w:val="0"/>
                <w:color w:val="auto"/>
                <w:sz w:val="22"/>
                <w:szCs w:val="22"/>
                <w:highlight w:val="none"/>
              </w:rPr>
              <w:t>积油杯。</w:t>
            </w:r>
          </w:p>
        </w:tc>
        <w:tc>
          <w:tcPr>
            <w:tcW w:w="1450" w:type="dxa"/>
            <w:vAlign w:val="center"/>
          </w:tcPr>
          <w:p w14:paraId="656B5BC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8900*1400*500（±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7B11401D">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w:t>
            </w:r>
          </w:p>
        </w:tc>
        <w:tc>
          <w:tcPr>
            <w:tcW w:w="843" w:type="dxa"/>
            <w:vAlign w:val="center"/>
          </w:tcPr>
          <w:p w14:paraId="47A9388B">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12.46</w:t>
            </w:r>
          </w:p>
        </w:tc>
        <w:tc>
          <w:tcPr>
            <w:tcW w:w="1399" w:type="dxa"/>
            <w:vAlign w:val="center"/>
          </w:tcPr>
          <w:p w14:paraId="72BE8D68">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491490" cy="389890"/>
                  <wp:effectExtent l="0" t="0" r="3810" b="10160"/>
                  <wp:docPr id="267" name="图片 50" descr="吸排油烟罩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50" descr="吸排油烟罩 拷贝"/>
                          <pic:cNvPicPr>
                            <a:picLocks noChangeAspect="1"/>
                          </pic:cNvPicPr>
                        </pic:nvPicPr>
                        <pic:blipFill>
                          <a:blip r:embed="rId33"/>
                          <a:stretch>
                            <a:fillRect/>
                          </a:stretch>
                        </pic:blipFill>
                        <pic:spPr>
                          <a:xfrm>
                            <a:off x="0" y="0"/>
                            <a:ext cx="491490" cy="389890"/>
                          </a:xfrm>
                          <a:prstGeom prst="rect">
                            <a:avLst/>
                          </a:prstGeom>
                          <a:noFill/>
                          <a:ln>
                            <a:noFill/>
                          </a:ln>
                        </pic:spPr>
                      </pic:pic>
                    </a:graphicData>
                  </a:graphic>
                </wp:inline>
              </w:drawing>
            </w:r>
          </w:p>
        </w:tc>
      </w:tr>
      <w:tr w14:paraId="3140B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69AC495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6</w:t>
            </w:r>
          </w:p>
        </w:tc>
        <w:tc>
          <w:tcPr>
            <w:tcW w:w="4338" w:type="dxa"/>
            <w:vAlign w:val="center"/>
          </w:tcPr>
          <w:p w14:paraId="35403FD4">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热风单向调理柜</w:t>
            </w:r>
          </w:p>
          <w:p w14:paraId="37E865D3">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说明</w:t>
            </w:r>
            <w:r>
              <w:rPr>
                <w:rFonts w:hint="eastAsia" w:ascii="宋体" w:hAnsi="宋体" w:cs="宋体"/>
                <w:bCs/>
                <w:strike w:val="0"/>
                <w:dstrike w:val="0"/>
                <w:color w:val="auto"/>
                <w:sz w:val="22"/>
                <w:szCs w:val="22"/>
                <w:highlight w:val="none"/>
                <w:lang w:eastAsia="zh-CN"/>
              </w:rPr>
              <w:t>：</w:t>
            </w:r>
            <w:r>
              <w:rPr>
                <w:rFonts w:hint="eastAsia" w:ascii="宋体" w:hAnsi="宋体" w:cs="宋体"/>
                <w:bCs/>
                <w:strike w:val="0"/>
                <w:dstrike w:val="0"/>
                <w:color w:val="auto"/>
                <w:sz w:val="22"/>
                <w:szCs w:val="22"/>
                <w:highlight w:val="none"/>
              </w:rPr>
              <w:t>用 SUS304-2B不锈钢板制作，面板厚度</w:t>
            </w:r>
            <w:r>
              <w:rPr>
                <w:rFonts w:hint="eastAsia" w:ascii="宋体" w:hAnsi="宋体" w:cs="宋体"/>
                <w:strike w:val="0"/>
                <w:dstrike w:val="0"/>
                <w:color w:val="auto"/>
                <w:sz w:val="22"/>
                <w:szCs w:val="22"/>
                <w:highlight w:val="none"/>
                <w:lang w:val="en-US" w:eastAsia="zh-CN"/>
              </w:rPr>
              <w:t>≥</w:t>
            </w:r>
            <w:r>
              <w:rPr>
                <w:rFonts w:hint="eastAsia" w:ascii="宋体" w:hAnsi="宋体" w:cs="宋体"/>
                <w:bCs/>
                <w:strike w:val="0"/>
                <w:dstrike w:val="0"/>
                <w:color w:val="auto"/>
                <w:sz w:val="22"/>
                <w:szCs w:val="22"/>
                <w:highlight w:val="none"/>
              </w:rPr>
              <w:t>1.2mm，侧板厚度</w:t>
            </w:r>
            <w:r>
              <w:rPr>
                <w:rFonts w:hint="eastAsia" w:ascii="宋体" w:hAnsi="宋体" w:cs="宋体"/>
                <w:strike w:val="0"/>
                <w:dstrike w:val="0"/>
                <w:color w:val="auto"/>
                <w:sz w:val="22"/>
                <w:szCs w:val="22"/>
                <w:highlight w:val="none"/>
                <w:lang w:val="en-US" w:eastAsia="zh-CN"/>
              </w:rPr>
              <w:t>≥</w:t>
            </w:r>
            <w:r>
              <w:rPr>
                <w:rFonts w:hint="eastAsia" w:ascii="宋体" w:hAnsi="宋体" w:cs="宋体"/>
                <w:bCs/>
                <w:strike w:val="0"/>
                <w:dstrike w:val="0"/>
                <w:color w:val="auto"/>
                <w:sz w:val="22"/>
                <w:szCs w:val="22"/>
                <w:highlight w:val="none"/>
              </w:rPr>
              <w:t>1.0mm，柜内中置一层</w:t>
            </w:r>
            <w:r>
              <w:rPr>
                <w:rFonts w:hint="eastAsia" w:ascii="宋体" w:hAnsi="宋体" w:cs="宋体"/>
                <w:bCs/>
                <w:strike w:val="0"/>
                <w:dstrike w:val="0"/>
                <w:color w:val="auto"/>
                <w:sz w:val="22"/>
                <w:szCs w:val="22"/>
                <w:highlight w:val="none"/>
                <w:lang w:val="en-US" w:eastAsia="zh-CN"/>
              </w:rPr>
              <w:t>304</w:t>
            </w:r>
            <w:r>
              <w:rPr>
                <w:rFonts w:hint="eastAsia" w:ascii="宋体" w:hAnsi="宋体" w:cs="宋体"/>
                <w:bCs/>
                <w:strike w:val="0"/>
                <w:dstrike w:val="0"/>
                <w:color w:val="auto"/>
                <w:sz w:val="22"/>
                <w:szCs w:val="22"/>
                <w:highlight w:val="none"/>
              </w:rPr>
              <w:t>不锈钢隔板，配</w:t>
            </w:r>
            <w:r>
              <w:rPr>
                <w:rFonts w:hint="eastAsia" w:ascii="宋体" w:hAnsi="宋体" w:cs="宋体"/>
                <w:bCs/>
                <w:strike w:val="0"/>
                <w:dstrike w:val="0"/>
                <w:color w:val="auto"/>
                <w:sz w:val="22"/>
                <w:szCs w:val="22"/>
                <w:highlight w:val="none"/>
                <w:lang w:val="en-US" w:eastAsia="zh-CN"/>
              </w:rPr>
              <w:t>304不锈钢</w:t>
            </w:r>
            <w:r>
              <w:rPr>
                <w:rFonts w:hint="eastAsia" w:ascii="宋体" w:hAnsi="宋体" w:cs="宋体"/>
                <w:bCs/>
                <w:strike w:val="0"/>
                <w:dstrike w:val="0"/>
                <w:color w:val="auto"/>
                <w:sz w:val="22"/>
                <w:szCs w:val="22"/>
                <w:highlight w:val="none"/>
              </w:rPr>
              <w:t>移门，配</w:t>
            </w:r>
            <w:r>
              <w:rPr>
                <w:rFonts w:hint="eastAsia" w:ascii="宋体" w:hAnsi="宋体" w:cs="宋体"/>
                <w:bCs/>
                <w:strike w:val="0"/>
                <w:dstrike w:val="0"/>
                <w:color w:val="auto"/>
                <w:sz w:val="22"/>
                <w:szCs w:val="22"/>
                <w:highlight w:val="none"/>
                <w:lang w:val="en-US" w:eastAsia="zh-CN"/>
              </w:rPr>
              <w:t>304</w:t>
            </w:r>
            <w:r>
              <w:rPr>
                <w:rFonts w:hint="eastAsia" w:ascii="宋体" w:hAnsi="宋体" w:cs="宋体"/>
                <w:bCs/>
                <w:strike w:val="0"/>
                <w:dstrike w:val="0"/>
                <w:color w:val="auto"/>
                <w:sz w:val="22"/>
                <w:szCs w:val="22"/>
                <w:highlight w:val="none"/>
              </w:rPr>
              <w:t>不锈钢可调节子弹脚。</w:t>
            </w:r>
          </w:p>
          <w:p w14:paraId="76EA9368">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功率</w:t>
            </w:r>
            <w:r>
              <w:rPr>
                <w:rFonts w:hint="eastAsia" w:ascii="宋体" w:hAnsi="宋体" w:cs="宋体"/>
                <w:bCs/>
                <w:strike w:val="0"/>
                <w:dstrike w:val="0"/>
                <w:color w:val="auto"/>
                <w:sz w:val="22"/>
                <w:szCs w:val="22"/>
                <w:highlight w:val="none"/>
                <w:lang w:eastAsia="zh-CN"/>
              </w:rPr>
              <w:t>：</w:t>
            </w:r>
            <w:r>
              <w:rPr>
                <w:rFonts w:hint="eastAsia" w:ascii="宋体" w:hAnsi="宋体" w:cs="宋体"/>
                <w:strike w:val="0"/>
                <w:dstrike w:val="0"/>
                <w:color w:val="auto"/>
                <w:sz w:val="22"/>
                <w:szCs w:val="22"/>
                <w:highlight w:val="none"/>
                <w:lang w:val="en-US" w:eastAsia="zh-CN"/>
              </w:rPr>
              <w:t>≥</w:t>
            </w:r>
            <w:r>
              <w:rPr>
                <w:rFonts w:hint="eastAsia" w:ascii="宋体" w:hAnsi="宋体" w:cs="宋体"/>
                <w:bCs/>
                <w:strike w:val="0"/>
                <w:dstrike w:val="0"/>
                <w:color w:val="auto"/>
                <w:sz w:val="22"/>
                <w:szCs w:val="22"/>
                <w:highlight w:val="none"/>
              </w:rPr>
              <w:t>3KW</w:t>
            </w:r>
          </w:p>
          <w:p w14:paraId="27783ACB">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lang w:val="en-US" w:eastAsia="zh-CN"/>
              </w:rPr>
              <w:t>电压：</w:t>
            </w:r>
            <w:r>
              <w:rPr>
                <w:rFonts w:hint="eastAsia" w:ascii="宋体" w:hAnsi="宋体" w:cs="宋体"/>
                <w:bCs/>
                <w:strike w:val="0"/>
                <w:dstrike w:val="0"/>
                <w:color w:val="auto"/>
                <w:sz w:val="22"/>
                <w:szCs w:val="22"/>
                <w:highlight w:val="none"/>
              </w:rPr>
              <w:t>220V</w:t>
            </w:r>
          </w:p>
        </w:tc>
        <w:tc>
          <w:tcPr>
            <w:tcW w:w="1450" w:type="dxa"/>
            <w:vAlign w:val="center"/>
          </w:tcPr>
          <w:p w14:paraId="113C17AF">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1500*800*800（±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053E99AF">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台</w:t>
            </w:r>
          </w:p>
        </w:tc>
        <w:tc>
          <w:tcPr>
            <w:tcW w:w="843" w:type="dxa"/>
            <w:vAlign w:val="center"/>
          </w:tcPr>
          <w:p w14:paraId="2DBAEB3C">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1399" w:type="dxa"/>
            <w:vAlign w:val="center"/>
          </w:tcPr>
          <w:p w14:paraId="0B7D60EC">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708660" cy="365760"/>
                  <wp:effectExtent l="0" t="0" r="15240" b="15240"/>
                  <wp:docPr id="281" name="图片 281" descr="7a7c700fb10bce4a7a21f75c5c33c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descr="7a7c700fb10bce4a7a21f75c5c33c0d"/>
                          <pic:cNvPicPr>
                            <a:picLocks noChangeAspect="1"/>
                          </pic:cNvPicPr>
                        </pic:nvPicPr>
                        <pic:blipFill>
                          <a:blip r:embed="rId37"/>
                          <a:stretch>
                            <a:fillRect/>
                          </a:stretch>
                        </pic:blipFill>
                        <pic:spPr>
                          <a:xfrm>
                            <a:off x="0" y="0"/>
                            <a:ext cx="708660" cy="365760"/>
                          </a:xfrm>
                          <a:prstGeom prst="rect">
                            <a:avLst/>
                          </a:prstGeom>
                        </pic:spPr>
                      </pic:pic>
                    </a:graphicData>
                  </a:graphic>
                </wp:inline>
              </w:drawing>
            </w:r>
          </w:p>
        </w:tc>
      </w:tr>
      <w:tr w14:paraId="381EF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0CE7CBD0">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7</w:t>
            </w:r>
          </w:p>
        </w:tc>
        <w:tc>
          <w:tcPr>
            <w:tcW w:w="4338" w:type="dxa"/>
            <w:vAlign w:val="center"/>
          </w:tcPr>
          <w:p w14:paraId="3FE26D4C">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四门双温冰箱</w:t>
            </w:r>
          </w:p>
          <w:p w14:paraId="5899CEE3">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说明：高效压缩机，制冷强劲，低至-18度；高密度微孔发泡层，真空绝热板，隔热锁冷；电子智能温控，精准控温；整机无磁不锈钢板，加厚门里，耐用易清洁；内嵌电热丝，自动除凝露；高强度万向轮，自由移动。</w:t>
            </w:r>
          </w:p>
          <w:p w14:paraId="75DF0A37">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温度范围：-5℃~5℃，-6℃~-18℃</w:t>
            </w:r>
          </w:p>
        </w:tc>
        <w:tc>
          <w:tcPr>
            <w:tcW w:w="1450" w:type="dxa"/>
            <w:vAlign w:val="center"/>
          </w:tcPr>
          <w:p w14:paraId="3F2C2406">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1215*750*1980</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53F7A41A">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台</w:t>
            </w:r>
          </w:p>
        </w:tc>
        <w:tc>
          <w:tcPr>
            <w:tcW w:w="843" w:type="dxa"/>
            <w:vAlign w:val="center"/>
          </w:tcPr>
          <w:p w14:paraId="13CA8B1B">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3</w:t>
            </w:r>
          </w:p>
        </w:tc>
        <w:tc>
          <w:tcPr>
            <w:tcW w:w="1399" w:type="dxa"/>
            <w:vAlign w:val="center"/>
          </w:tcPr>
          <w:p w14:paraId="73678B54">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565150" cy="721360"/>
                  <wp:effectExtent l="0" t="0" r="6350" b="2540"/>
                  <wp:docPr id="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5150" cy="721360"/>
                          </a:xfrm>
                          <a:prstGeom prst="rect">
                            <a:avLst/>
                          </a:prstGeom>
                        </pic:spPr>
                      </pic:pic>
                    </a:graphicData>
                  </a:graphic>
                </wp:inline>
              </w:drawing>
            </w:r>
          </w:p>
        </w:tc>
      </w:tr>
      <w:tr w14:paraId="4A9F6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0701B41C">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8</w:t>
            </w:r>
          </w:p>
        </w:tc>
        <w:tc>
          <w:tcPr>
            <w:tcW w:w="4338" w:type="dxa"/>
            <w:vAlign w:val="center"/>
          </w:tcPr>
          <w:p w14:paraId="67DE3BF3">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残物台连水池</w:t>
            </w:r>
          </w:p>
          <w:p w14:paraId="0B2AB96D">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说明：用SUS304-2B不锈钢板制作，台面δ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1.2mm，水斗δ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1.2mm，脚为φ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管，档为φ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25*1.0mm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管；配</w:t>
            </w:r>
            <w:r>
              <w:rPr>
                <w:rFonts w:hint="eastAsia" w:ascii="宋体" w:hAnsi="宋体" w:cs="宋体"/>
                <w:strike w:val="0"/>
                <w:dstrike w:val="0"/>
                <w:color w:val="auto"/>
                <w:sz w:val="22"/>
                <w:szCs w:val="22"/>
                <w:highlight w:val="none"/>
                <w:lang w:val="en-US" w:eastAsia="zh-CN"/>
              </w:rPr>
              <w:t>304不锈钢</w:t>
            </w:r>
            <w:r>
              <w:rPr>
                <w:rFonts w:hint="eastAsia" w:ascii="宋体" w:hAnsi="宋体" w:cs="宋体"/>
                <w:strike w:val="0"/>
                <w:dstrike w:val="0"/>
                <w:color w:val="auto"/>
                <w:sz w:val="22"/>
                <w:szCs w:val="22"/>
                <w:highlight w:val="none"/>
              </w:rPr>
              <w:t>落水器、拦渣斗及</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695344A5">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1500*800*800（±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61D743C2">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1B848B6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5164C47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883285" cy="688340"/>
                  <wp:effectExtent l="0" t="0" r="12065" b="16510"/>
                  <wp:docPr id="29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8"/>
                          <pic:cNvPicPr>
                            <a:picLocks noChangeAspect="1"/>
                          </pic:cNvPicPr>
                        </pic:nvPicPr>
                        <pic:blipFill>
                          <a:blip r:embed="rId24"/>
                          <a:stretch>
                            <a:fillRect/>
                          </a:stretch>
                        </pic:blipFill>
                        <pic:spPr>
                          <a:xfrm>
                            <a:off x="0" y="0"/>
                            <a:ext cx="883285" cy="688340"/>
                          </a:xfrm>
                          <a:prstGeom prst="rect">
                            <a:avLst/>
                          </a:prstGeom>
                          <a:noFill/>
                          <a:ln>
                            <a:noFill/>
                          </a:ln>
                        </pic:spPr>
                      </pic:pic>
                    </a:graphicData>
                  </a:graphic>
                </wp:inline>
              </w:drawing>
            </w:r>
          </w:p>
        </w:tc>
      </w:tr>
      <w:tr w14:paraId="5A571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78A07322">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9</w:t>
            </w:r>
          </w:p>
        </w:tc>
        <w:tc>
          <w:tcPr>
            <w:tcW w:w="4338" w:type="dxa"/>
            <w:vAlign w:val="center"/>
          </w:tcPr>
          <w:p w14:paraId="01D6CEE1">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刀具砧板组合消毒柜</w:t>
            </w:r>
          </w:p>
          <w:p w14:paraId="12CE7757">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说明：1.可容纳厚度</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10</w:t>
            </w:r>
            <w:r>
              <w:rPr>
                <w:rFonts w:hint="eastAsia" w:ascii="宋体" w:hAnsi="宋体" w:cs="宋体"/>
                <w:strike w:val="0"/>
                <w:dstrike w:val="0"/>
                <w:color w:val="auto"/>
                <w:sz w:val="22"/>
                <w:szCs w:val="22"/>
                <w:highlight w:val="none"/>
                <w:lang w:val="en-US" w:eastAsia="zh-CN"/>
              </w:rPr>
              <w:t>cm的砧板，</w:t>
            </w:r>
            <w:r>
              <w:rPr>
                <w:rFonts w:hint="eastAsia" w:ascii="宋体" w:hAnsi="宋体" w:cs="宋体"/>
                <w:strike w:val="0"/>
                <w:dstrike w:val="0"/>
                <w:color w:val="auto"/>
                <w:sz w:val="22"/>
                <w:szCs w:val="22"/>
                <w:highlight w:val="none"/>
              </w:rPr>
              <w:t>砧板</w:t>
            </w:r>
            <w:r>
              <w:rPr>
                <w:rFonts w:hint="eastAsia" w:ascii="宋体" w:hAnsi="宋体" w:cs="宋体"/>
                <w:strike w:val="0"/>
                <w:dstrike w:val="0"/>
                <w:color w:val="auto"/>
                <w:sz w:val="22"/>
                <w:szCs w:val="22"/>
                <w:highlight w:val="none"/>
                <w:lang w:val="en-US" w:eastAsia="zh-CN"/>
              </w:rPr>
              <w:t>数量≥</w:t>
            </w:r>
            <w:r>
              <w:rPr>
                <w:rFonts w:hint="eastAsia" w:ascii="宋体" w:hAnsi="宋体" w:cs="宋体"/>
                <w:strike w:val="0"/>
                <w:dstrike w:val="0"/>
                <w:color w:val="auto"/>
                <w:sz w:val="22"/>
                <w:szCs w:val="22"/>
                <w:highlight w:val="none"/>
              </w:rPr>
              <w:t>9块，刀具</w:t>
            </w:r>
            <w:r>
              <w:rPr>
                <w:rFonts w:hint="eastAsia" w:ascii="宋体" w:hAnsi="宋体" w:cs="宋体"/>
                <w:strike w:val="0"/>
                <w:dstrike w:val="0"/>
                <w:color w:val="auto"/>
                <w:sz w:val="22"/>
                <w:szCs w:val="22"/>
                <w:highlight w:val="none"/>
                <w:lang w:val="en-US" w:eastAsia="zh-CN"/>
              </w:rPr>
              <w:t>数量≥</w:t>
            </w:r>
            <w:r>
              <w:rPr>
                <w:rFonts w:hint="eastAsia" w:ascii="宋体" w:hAnsi="宋体" w:cs="宋体"/>
                <w:strike w:val="0"/>
                <w:dstrike w:val="0"/>
                <w:color w:val="auto"/>
                <w:sz w:val="22"/>
                <w:szCs w:val="22"/>
                <w:highlight w:val="none"/>
              </w:rPr>
              <w:t>25把，毛巾若干，消毒时间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30分钟。2.毛巾柜采用紫外线+臭氧双重消毒，红外线烘干 3.刀具和砧板采用紫外线+臭氧消毒，带循环风机，360度无死角。4.砧板架可拆卸设计，更方便清理。</w:t>
            </w:r>
          </w:p>
          <w:p w14:paraId="7C376E5B">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
                <w:bCs/>
                <w:strike w:val="0"/>
                <w:dstrike w:val="0"/>
                <w:color w:val="auto"/>
                <w:sz w:val="22"/>
                <w:szCs w:val="22"/>
                <w:highlight w:val="none"/>
              </w:rPr>
              <w:t>符合食品接触产品安全认证及卫生认证要求，并提供相关证明材料。</w:t>
            </w:r>
          </w:p>
        </w:tc>
        <w:tc>
          <w:tcPr>
            <w:tcW w:w="1450" w:type="dxa"/>
            <w:vAlign w:val="center"/>
          </w:tcPr>
          <w:p w14:paraId="2CEEFE05">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1200*620*1800（±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784E3AF4">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台</w:t>
            </w:r>
          </w:p>
        </w:tc>
        <w:tc>
          <w:tcPr>
            <w:tcW w:w="843" w:type="dxa"/>
            <w:vAlign w:val="center"/>
          </w:tcPr>
          <w:p w14:paraId="438F122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7B4C36BD">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bCs/>
                <w:color w:val="auto"/>
                <w:sz w:val="22"/>
                <w:szCs w:val="22"/>
                <w:highlight w:val="none"/>
              </w:rPr>
              <w:drawing>
                <wp:inline distT="0" distB="0" distL="114300" distR="114300">
                  <wp:extent cx="589915" cy="587375"/>
                  <wp:effectExtent l="0" t="0" r="635" b="3175"/>
                  <wp:docPr id="29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44"/>
                          <pic:cNvPicPr>
                            <a:picLocks noChangeAspect="1"/>
                          </pic:cNvPicPr>
                        </pic:nvPicPr>
                        <pic:blipFill>
                          <a:blip r:embed="rId38"/>
                          <a:stretch>
                            <a:fillRect/>
                          </a:stretch>
                        </pic:blipFill>
                        <pic:spPr>
                          <a:xfrm>
                            <a:off x="0" y="0"/>
                            <a:ext cx="589915" cy="587375"/>
                          </a:xfrm>
                          <a:prstGeom prst="rect">
                            <a:avLst/>
                          </a:prstGeom>
                          <a:noFill/>
                          <a:ln>
                            <a:noFill/>
                          </a:ln>
                        </pic:spPr>
                      </pic:pic>
                    </a:graphicData>
                  </a:graphic>
                </wp:inline>
              </w:drawing>
            </w:r>
          </w:p>
        </w:tc>
      </w:tr>
      <w:tr w14:paraId="7D4A6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0C6CF8F1">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rPr>
              <w:t>1</w:t>
            </w:r>
            <w:r>
              <w:rPr>
                <w:rFonts w:hint="eastAsia" w:ascii="宋体" w:hAnsi="宋体" w:cs="宋体"/>
                <w:color w:val="auto"/>
                <w:sz w:val="22"/>
                <w:szCs w:val="22"/>
                <w:highlight w:val="none"/>
                <w:lang w:val="en-US" w:eastAsia="zh-CN"/>
              </w:rPr>
              <w:t>0</w:t>
            </w:r>
          </w:p>
        </w:tc>
        <w:tc>
          <w:tcPr>
            <w:tcW w:w="4338" w:type="dxa"/>
            <w:vAlign w:val="center"/>
          </w:tcPr>
          <w:p w14:paraId="26B176AD">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四层货架</w:t>
            </w:r>
          </w:p>
          <w:p w14:paraId="4D53822B">
            <w:pPr>
              <w:keepNext w:val="0"/>
              <w:keepLines w:val="0"/>
              <w:suppressLineNumbers w:val="0"/>
              <w:spacing w:before="0" w:beforeAutospacing="0" w:after="0" w:afterAutospacing="0"/>
              <w:ind w:left="0" w:right="0"/>
              <w:jc w:val="left"/>
              <w:rPr>
                <w:rFonts w:hint="eastAsia" w:ascii="宋体" w:hAnsi="宋体" w:eastAsia="宋体" w:cs="宋体"/>
                <w:strike w:val="0"/>
                <w:dstrike w:val="0"/>
                <w:color w:val="auto"/>
                <w:kern w:val="2"/>
                <w:sz w:val="22"/>
                <w:szCs w:val="22"/>
                <w:highlight w:val="none"/>
                <w:lang w:val="en-US" w:eastAsia="zh-CN" w:bidi="ar-SA"/>
              </w:rPr>
            </w:pPr>
            <w:r>
              <w:rPr>
                <w:rFonts w:hint="eastAsia" w:ascii="宋体" w:hAnsi="宋体" w:cs="宋体"/>
                <w:strike w:val="0"/>
                <w:dstrike w:val="0"/>
                <w:color w:val="auto"/>
                <w:sz w:val="22"/>
                <w:szCs w:val="22"/>
                <w:highlight w:val="none"/>
              </w:rPr>
              <w:t>说明：用SUS304-2B不锈钢管制作。格栅型，骨架采用Φ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w:t>
            </w:r>
            <w:r>
              <w:rPr>
                <w:rFonts w:hint="eastAsia" w:ascii="宋体" w:hAnsi="宋体" w:cs="宋体"/>
                <w:strike w:val="0"/>
                <w:dstrike w:val="0"/>
                <w:color w:val="auto"/>
                <w:sz w:val="22"/>
                <w:szCs w:val="22"/>
                <w:highlight w:val="none"/>
                <w:lang w:val="en-US" w:eastAsia="zh-CN"/>
              </w:rPr>
              <w:t>*1.0mm304不锈钢</w:t>
            </w:r>
            <w:r>
              <w:rPr>
                <w:rFonts w:hint="eastAsia" w:ascii="宋体" w:hAnsi="宋体" w:cs="宋体"/>
                <w:strike w:val="0"/>
                <w:dstrike w:val="0"/>
                <w:color w:val="auto"/>
                <w:sz w:val="22"/>
                <w:szCs w:val="22"/>
                <w:highlight w:val="none"/>
              </w:rPr>
              <w:t>圆管，横档为</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38*25</w:t>
            </w:r>
            <w:r>
              <w:rPr>
                <w:rFonts w:hint="eastAsia" w:ascii="宋体" w:hAnsi="宋体" w:cs="宋体"/>
                <w:strike w:val="0"/>
                <w:dstrike w:val="0"/>
                <w:color w:val="auto"/>
                <w:sz w:val="22"/>
                <w:szCs w:val="22"/>
                <w:highlight w:val="none"/>
                <w:lang w:val="en-US" w:eastAsia="zh-CN"/>
              </w:rPr>
              <w:t>*1.0mm304</w:t>
            </w:r>
            <w:r>
              <w:rPr>
                <w:rFonts w:hint="eastAsia" w:ascii="宋体" w:hAnsi="宋体" w:cs="宋体"/>
                <w:strike w:val="0"/>
                <w:dstrike w:val="0"/>
                <w:color w:val="auto"/>
                <w:sz w:val="22"/>
                <w:szCs w:val="22"/>
                <w:highlight w:val="none"/>
              </w:rPr>
              <w:t>不锈钢方管，配</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097D751D">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1200*500*1800（±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162E3CD0">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4E5C858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3</w:t>
            </w:r>
          </w:p>
        </w:tc>
        <w:tc>
          <w:tcPr>
            <w:tcW w:w="1399" w:type="dxa"/>
            <w:vAlign w:val="center"/>
          </w:tcPr>
          <w:p w14:paraId="618A168C">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drawing>
                <wp:inline distT="0" distB="0" distL="114300" distR="114300">
                  <wp:extent cx="688340" cy="635000"/>
                  <wp:effectExtent l="0" t="0" r="16510" b="12700"/>
                  <wp:docPr id="29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7" descr="IMG_262"/>
                          <pic:cNvPicPr>
                            <a:picLocks noChangeAspect="1"/>
                          </pic:cNvPicPr>
                        </pic:nvPicPr>
                        <pic:blipFill>
                          <a:blip r:embed="rId14"/>
                          <a:stretch>
                            <a:fillRect/>
                          </a:stretch>
                        </pic:blipFill>
                        <pic:spPr>
                          <a:xfrm>
                            <a:off x="0" y="0"/>
                            <a:ext cx="688340" cy="635000"/>
                          </a:xfrm>
                          <a:prstGeom prst="rect">
                            <a:avLst/>
                          </a:prstGeom>
                          <a:noFill/>
                          <a:ln>
                            <a:noFill/>
                          </a:ln>
                        </pic:spPr>
                      </pic:pic>
                    </a:graphicData>
                  </a:graphic>
                </wp:inline>
              </w:drawing>
            </w:r>
          </w:p>
        </w:tc>
      </w:tr>
      <w:tr w14:paraId="33508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774A7596">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rPr>
              <w:t>1</w:t>
            </w:r>
            <w:r>
              <w:rPr>
                <w:rFonts w:hint="eastAsia" w:ascii="宋体" w:hAnsi="宋体" w:cs="宋体"/>
                <w:color w:val="auto"/>
                <w:sz w:val="22"/>
                <w:szCs w:val="22"/>
                <w:highlight w:val="none"/>
                <w:lang w:val="en-US" w:eastAsia="zh-CN"/>
              </w:rPr>
              <w:t>1</w:t>
            </w:r>
          </w:p>
        </w:tc>
        <w:tc>
          <w:tcPr>
            <w:tcW w:w="4338" w:type="dxa"/>
            <w:vAlign w:val="center"/>
          </w:tcPr>
          <w:p w14:paraId="65B4E5F4">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绞切肉机</w:t>
            </w:r>
          </w:p>
          <w:p w14:paraId="323CB0B5">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w:t>
            </w:r>
            <w:r>
              <w:rPr>
                <w:rFonts w:hint="eastAsia" w:ascii="宋体" w:hAnsi="宋体" w:cs="宋体"/>
                <w:strike w:val="0"/>
                <w:dstrike w:val="0"/>
                <w:color w:val="auto"/>
                <w:sz w:val="22"/>
                <w:szCs w:val="22"/>
                <w:highlight w:val="none"/>
                <w:lang w:eastAsia="zh-CN"/>
              </w:rPr>
              <w:t>：</w:t>
            </w:r>
            <w:r>
              <w:rPr>
                <w:rFonts w:hint="eastAsia" w:ascii="宋体" w:hAnsi="宋体" w:cs="宋体"/>
                <w:strike w:val="0"/>
                <w:dstrike w:val="0"/>
                <w:color w:val="auto"/>
                <w:sz w:val="22"/>
                <w:szCs w:val="22"/>
                <w:highlight w:val="none"/>
              </w:rPr>
              <w:t>整机外框不锈钢制，内支架采用优质钢材喷塑处理；单柄切换，全不锈钢拆卸式绞肉器一体浇筑成型。</w:t>
            </w:r>
          </w:p>
          <w:p w14:paraId="26D5F86C">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产量：200-400KG/H</w:t>
            </w:r>
          </w:p>
          <w:p w14:paraId="50AA0788">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功率：</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2.2KW</w:t>
            </w:r>
          </w:p>
          <w:p w14:paraId="1E699A60">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电压：220V</w:t>
            </w:r>
          </w:p>
        </w:tc>
        <w:tc>
          <w:tcPr>
            <w:tcW w:w="1450" w:type="dxa"/>
            <w:vAlign w:val="center"/>
          </w:tcPr>
          <w:p w14:paraId="07714CC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420*590*815（±</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10C7B3C7">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台</w:t>
            </w:r>
          </w:p>
        </w:tc>
        <w:tc>
          <w:tcPr>
            <w:tcW w:w="843" w:type="dxa"/>
            <w:vAlign w:val="center"/>
          </w:tcPr>
          <w:p w14:paraId="496DEC72">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33F4D6AB">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drawing>
                <wp:inline distT="0" distB="0" distL="114300" distR="114300">
                  <wp:extent cx="827405" cy="597535"/>
                  <wp:effectExtent l="0" t="0" r="10795" b="12065"/>
                  <wp:docPr id="299" name="图片 46"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46" descr="IMG_282"/>
                          <pic:cNvPicPr>
                            <a:picLocks noChangeAspect="1"/>
                          </pic:cNvPicPr>
                        </pic:nvPicPr>
                        <pic:blipFill>
                          <a:blip r:embed="rId39"/>
                          <a:stretch>
                            <a:fillRect/>
                          </a:stretch>
                        </pic:blipFill>
                        <pic:spPr>
                          <a:xfrm>
                            <a:off x="0" y="0"/>
                            <a:ext cx="827405" cy="597535"/>
                          </a:xfrm>
                          <a:prstGeom prst="rect">
                            <a:avLst/>
                          </a:prstGeom>
                          <a:noFill/>
                          <a:ln>
                            <a:noFill/>
                          </a:ln>
                        </pic:spPr>
                      </pic:pic>
                    </a:graphicData>
                  </a:graphic>
                </wp:inline>
              </w:drawing>
            </w:r>
          </w:p>
        </w:tc>
      </w:tr>
      <w:tr w14:paraId="6DCB6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7F1C8833">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rPr>
              <w:t>1</w:t>
            </w:r>
            <w:r>
              <w:rPr>
                <w:rFonts w:hint="eastAsia" w:ascii="宋体" w:hAnsi="宋体" w:cs="宋体"/>
                <w:color w:val="auto"/>
                <w:sz w:val="22"/>
                <w:szCs w:val="22"/>
                <w:highlight w:val="none"/>
                <w:lang w:val="en-US" w:eastAsia="zh-CN"/>
              </w:rPr>
              <w:t>2</w:t>
            </w:r>
          </w:p>
        </w:tc>
        <w:tc>
          <w:tcPr>
            <w:tcW w:w="4338" w:type="dxa"/>
            <w:vAlign w:val="center"/>
          </w:tcPr>
          <w:p w14:paraId="2AAD883C">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双层工作台</w:t>
            </w:r>
          </w:p>
          <w:p w14:paraId="724383B2">
            <w:pPr>
              <w:keepNext w:val="0"/>
              <w:keepLines w:val="0"/>
              <w:suppressLineNumbers w:val="0"/>
              <w:spacing w:before="0" w:beforeAutospacing="0" w:after="0" w:afterAutospacing="0"/>
              <w:ind w:left="0" w:right="0"/>
              <w:jc w:val="left"/>
              <w:rPr>
                <w:rFonts w:hint="eastAsia" w:ascii="宋体" w:hAnsi="宋体" w:eastAsia="宋体" w:cs="宋体"/>
                <w:strike w:val="0"/>
                <w:dstrike w:val="0"/>
                <w:color w:val="auto"/>
                <w:kern w:val="2"/>
                <w:sz w:val="22"/>
                <w:szCs w:val="22"/>
                <w:highlight w:val="none"/>
                <w:lang w:val="en-US" w:eastAsia="zh-CN" w:bidi="ar-SA"/>
              </w:rPr>
            </w:pPr>
            <w:r>
              <w:rPr>
                <w:rFonts w:hint="eastAsia" w:ascii="宋体" w:hAnsi="宋体" w:cs="宋体"/>
                <w:strike w:val="0"/>
                <w:dstrike w:val="0"/>
                <w:color w:val="auto"/>
                <w:sz w:val="22"/>
                <w:szCs w:val="22"/>
                <w:highlight w:val="none"/>
              </w:rPr>
              <w:t>说明：用SUS304-2B不锈钢板制作，台面δ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1.2mm。脚为φ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管，档为φ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25*1.0mm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管。配</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0DC2842B">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1800*800*800（±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39C5AC51">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1788B299">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5</w:t>
            </w:r>
          </w:p>
        </w:tc>
        <w:tc>
          <w:tcPr>
            <w:tcW w:w="1399" w:type="dxa"/>
            <w:vAlign w:val="center"/>
          </w:tcPr>
          <w:p w14:paraId="1EF663F5">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color w:val="auto"/>
                <w:highlight w:val="none"/>
              </w:rPr>
              <w:fldChar w:fldCharType="begin"/>
            </w:r>
            <w:r>
              <w:rPr>
                <w:color w:val="auto"/>
                <w:highlight w:val="none"/>
              </w:rPr>
              <w:instrText xml:space="preserve"> HYPERLINK "http://image.baidu.com/i?ct=503316480&amp;z=0&amp;tn=baiduimagedetail&amp;word=%B2%BB%D0%E2%B8%D6%CA%DB%B2%CB%B9%A4%D7%F7%CC%A8&amp;in=3297&amp;cl=2&amp;lm=-1&amp;pn=17&amp;rn=1&amp;di=10982916780&amp;ln=2000&amp;fr=&amp;fmq=&amp;ic=0&amp;s=0&amp;se=1&amp;sme=0&amp;tab=&amp;width=&amp;height=&amp;face=0" \t "_blank" </w:instrText>
            </w:r>
            <w:r>
              <w:rPr>
                <w:color w:val="auto"/>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drawing>
                <wp:inline distT="0" distB="0" distL="114300" distR="114300">
                  <wp:extent cx="680720" cy="680720"/>
                  <wp:effectExtent l="0" t="0" r="5080" b="5080"/>
                  <wp:docPr id="300" name="图片 300" descr="u=1068616615,3098072922&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descr="u=1068616615,3098072922&amp;fm=0&amp;gp=0"/>
                          <pic:cNvPicPr>
                            <a:picLocks noChangeAspect="1"/>
                          </pic:cNvPicPr>
                        </pic:nvPicPr>
                        <pic:blipFill>
                          <a:blip r:embed="rId20"/>
                          <a:stretch>
                            <a:fillRect/>
                          </a:stretch>
                        </pic:blipFill>
                        <pic:spPr>
                          <a:xfrm>
                            <a:off x="0" y="0"/>
                            <a:ext cx="680720" cy="680720"/>
                          </a:xfrm>
                          <a:prstGeom prst="rect">
                            <a:avLst/>
                          </a:prstGeom>
                          <a:noFill/>
                          <a:ln>
                            <a:noFill/>
                          </a:ln>
                        </pic:spPr>
                      </pic:pic>
                    </a:graphicData>
                  </a:graphic>
                </wp:inline>
              </w:drawing>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p>
        </w:tc>
      </w:tr>
      <w:tr w14:paraId="3A7FC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51DFC468">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rPr>
              <w:t>1</w:t>
            </w:r>
            <w:r>
              <w:rPr>
                <w:rFonts w:hint="eastAsia" w:ascii="宋体" w:hAnsi="宋体" w:cs="宋体"/>
                <w:color w:val="auto"/>
                <w:sz w:val="22"/>
                <w:szCs w:val="22"/>
                <w:highlight w:val="none"/>
                <w:lang w:val="en-US" w:eastAsia="zh-CN"/>
              </w:rPr>
              <w:t>3</w:t>
            </w:r>
          </w:p>
        </w:tc>
        <w:tc>
          <w:tcPr>
            <w:tcW w:w="4338" w:type="dxa"/>
            <w:vAlign w:val="center"/>
          </w:tcPr>
          <w:p w14:paraId="6817A368">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灭蝇灯</w:t>
            </w:r>
          </w:p>
          <w:p w14:paraId="0E9DCA6A">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电压(V)：220V</w:t>
            </w:r>
          </w:p>
          <w:p w14:paraId="2FB42814">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功率(W)：</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8W</w:t>
            </w:r>
          </w:p>
          <w:p w14:paraId="56686531">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固定方式：壁挂式</w:t>
            </w:r>
          </w:p>
          <w:p w14:paraId="47354032">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适用面积：20㎡-50㎡</w:t>
            </w:r>
          </w:p>
        </w:tc>
        <w:tc>
          <w:tcPr>
            <w:tcW w:w="1450" w:type="dxa"/>
            <w:vAlign w:val="center"/>
          </w:tcPr>
          <w:p w14:paraId="345FAB06">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color w:val="auto"/>
                <w:sz w:val="22"/>
                <w:szCs w:val="22"/>
                <w:highlight w:val="none"/>
                <w:lang w:val="en-US" w:eastAsia="zh-CN"/>
              </w:rPr>
              <w:t>≥</w:t>
            </w:r>
            <w:r>
              <w:rPr>
                <w:rFonts w:hint="eastAsia" w:ascii="宋体" w:hAnsi="宋体" w:cs="宋体"/>
                <w:color w:val="auto"/>
                <w:sz w:val="22"/>
                <w:szCs w:val="22"/>
                <w:highlight w:val="none"/>
              </w:rPr>
              <w:t>8W</w:t>
            </w:r>
          </w:p>
        </w:tc>
        <w:tc>
          <w:tcPr>
            <w:tcW w:w="643" w:type="dxa"/>
            <w:vAlign w:val="center"/>
          </w:tcPr>
          <w:p w14:paraId="4CCDD802">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0AF9D047">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1399" w:type="dxa"/>
            <w:vAlign w:val="center"/>
          </w:tcPr>
          <w:p w14:paraId="256A1B1E">
            <w:pPr>
              <w:keepNext w:val="0"/>
              <w:keepLines w:val="0"/>
              <w:suppressLineNumbers w:val="0"/>
              <w:spacing w:before="0" w:beforeAutospacing="0" w:after="0" w:afterAutospacing="0"/>
              <w:ind w:left="0" w:right="0"/>
              <w:jc w:val="center"/>
              <w:rPr>
                <w:rFonts w:hint="eastAsia" w:ascii="宋体" w:hAnsi="宋体" w:cs="宋体"/>
                <w:color w:val="auto"/>
                <w:kern w:val="0"/>
                <w:sz w:val="22"/>
                <w:szCs w:val="22"/>
                <w:highlight w:val="none"/>
                <w:lang w:bidi="ar"/>
              </w:rPr>
            </w:pPr>
            <w:r>
              <w:rPr>
                <w:rFonts w:hint="eastAsia" w:ascii="宋体" w:hAnsi="宋体" w:cs="宋体"/>
                <w:bCs/>
                <w:color w:val="auto"/>
                <w:sz w:val="22"/>
                <w:szCs w:val="22"/>
                <w:highlight w:val="none"/>
              </w:rPr>
              <w:drawing>
                <wp:inline distT="0" distB="0" distL="114300" distR="114300">
                  <wp:extent cx="739140" cy="758190"/>
                  <wp:effectExtent l="0" t="0" r="3810" b="3810"/>
                  <wp:docPr id="17" name="图片 25" descr="1664418192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5" descr="1664418192476(1)"/>
                          <pic:cNvPicPr>
                            <a:picLocks noChangeAspect="1"/>
                          </pic:cNvPicPr>
                        </pic:nvPicPr>
                        <pic:blipFill>
                          <a:blip r:embed="rId23"/>
                          <a:stretch>
                            <a:fillRect/>
                          </a:stretch>
                        </pic:blipFill>
                        <pic:spPr>
                          <a:xfrm>
                            <a:off x="0" y="0"/>
                            <a:ext cx="739140" cy="758190"/>
                          </a:xfrm>
                          <a:prstGeom prst="rect">
                            <a:avLst/>
                          </a:prstGeom>
                          <a:noFill/>
                          <a:ln>
                            <a:noFill/>
                          </a:ln>
                        </pic:spPr>
                      </pic:pic>
                    </a:graphicData>
                  </a:graphic>
                </wp:inline>
              </w:drawing>
            </w:r>
          </w:p>
        </w:tc>
      </w:tr>
      <w:tr w14:paraId="1F6E8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27068127">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14</w:t>
            </w:r>
          </w:p>
        </w:tc>
        <w:tc>
          <w:tcPr>
            <w:tcW w:w="4338" w:type="dxa"/>
            <w:vAlign w:val="center"/>
          </w:tcPr>
          <w:p w14:paraId="3AA4D430">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eastAsia="宋体" w:cs="宋体"/>
                <w:b w:val="0"/>
                <w:bCs/>
                <w:color w:val="auto"/>
                <w:sz w:val="22"/>
                <w:szCs w:val="22"/>
                <w:highlight w:val="none"/>
                <w:vertAlign w:val="baseline"/>
                <w:lang w:val="en-US" w:eastAsia="zh-CN"/>
              </w:rPr>
              <w:t>平面冷柜</w:t>
            </w:r>
          </w:p>
        </w:tc>
        <w:tc>
          <w:tcPr>
            <w:tcW w:w="1450" w:type="dxa"/>
            <w:vAlign w:val="center"/>
          </w:tcPr>
          <w:p w14:paraId="5C60B35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lang w:val="en-US" w:eastAsia="zh-CN"/>
              </w:rPr>
            </w:pPr>
            <w:r>
              <w:rPr>
                <w:rFonts w:hint="eastAsia" w:ascii="宋体" w:hAnsi="宋体" w:eastAsia="宋体" w:cs="宋体"/>
                <w:color w:val="auto"/>
                <w:kern w:val="2"/>
                <w:sz w:val="22"/>
                <w:szCs w:val="22"/>
                <w:highlight w:val="none"/>
                <w:vertAlign w:val="baseline"/>
                <w:lang w:val="en-US" w:eastAsia="zh-CN" w:bidi="ar-SA"/>
              </w:rPr>
              <w:t>自备（利旧）</w:t>
            </w:r>
          </w:p>
        </w:tc>
        <w:tc>
          <w:tcPr>
            <w:tcW w:w="643" w:type="dxa"/>
            <w:vAlign w:val="center"/>
          </w:tcPr>
          <w:p w14:paraId="32F50501">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p>
        </w:tc>
        <w:tc>
          <w:tcPr>
            <w:tcW w:w="843" w:type="dxa"/>
            <w:vAlign w:val="center"/>
          </w:tcPr>
          <w:p w14:paraId="13512DF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eastAsia="宋体" w:cs="宋体"/>
                <w:color w:val="auto"/>
                <w:sz w:val="22"/>
                <w:szCs w:val="22"/>
                <w:highlight w:val="none"/>
                <w:lang w:val="en-US" w:eastAsia="zh-CN"/>
              </w:rPr>
              <w:t>只</w:t>
            </w:r>
          </w:p>
        </w:tc>
        <w:tc>
          <w:tcPr>
            <w:tcW w:w="1399" w:type="dxa"/>
            <w:vAlign w:val="center"/>
          </w:tcPr>
          <w:p w14:paraId="525C0A4B">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p>
        </w:tc>
      </w:tr>
      <w:tr w14:paraId="17897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7458BECE">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15</w:t>
            </w:r>
          </w:p>
        </w:tc>
        <w:tc>
          <w:tcPr>
            <w:tcW w:w="4338" w:type="dxa"/>
            <w:vAlign w:val="center"/>
          </w:tcPr>
          <w:p w14:paraId="24089766">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eastAsia="宋体" w:cs="宋体"/>
                <w:color w:val="auto"/>
                <w:sz w:val="22"/>
                <w:szCs w:val="22"/>
                <w:highlight w:val="none"/>
                <w:lang w:val="en-US" w:eastAsia="zh-CN"/>
              </w:rPr>
              <w:t>单向调理柜</w:t>
            </w:r>
          </w:p>
        </w:tc>
        <w:tc>
          <w:tcPr>
            <w:tcW w:w="1450" w:type="dxa"/>
            <w:vAlign w:val="center"/>
          </w:tcPr>
          <w:p w14:paraId="7E97B9FE">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lang w:val="en-US" w:eastAsia="zh-CN"/>
              </w:rPr>
            </w:pPr>
            <w:r>
              <w:rPr>
                <w:rFonts w:hint="eastAsia" w:ascii="宋体" w:hAnsi="宋体" w:eastAsia="宋体" w:cs="宋体"/>
                <w:color w:val="auto"/>
                <w:kern w:val="2"/>
                <w:sz w:val="22"/>
                <w:szCs w:val="22"/>
                <w:highlight w:val="none"/>
                <w:vertAlign w:val="baseline"/>
                <w:lang w:val="en-US" w:eastAsia="zh-CN" w:bidi="ar-SA"/>
              </w:rPr>
              <w:t>自备（利旧）</w:t>
            </w:r>
          </w:p>
        </w:tc>
        <w:tc>
          <w:tcPr>
            <w:tcW w:w="643" w:type="dxa"/>
            <w:vAlign w:val="center"/>
          </w:tcPr>
          <w:p w14:paraId="4FD06A08">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p>
        </w:tc>
        <w:tc>
          <w:tcPr>
            <w:tcW w:w="843" w:type="dxa"/>
            <w:vAlign w:val="center"/>
          </w:tcPr>
          <w:p w14:paraId="17499905">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eastAsia="宋体" w:cs="宋体"/>
                <w:color w:val="auto"/>
                <w:sz w:val="22"/>
                <w:szCs w:val="22"/>
                <w:highlight w:val="none"/>
                <w:lang w:val="en-US" w:eastAsia="zh-CN"/>
              </w:rPr>
              <w:t>只</w:t>
            </w:r>
          </w:p>
        </w:tc>
        <w:tc>
          <w:tcPr>
            <w:tcW w:w="1399" w:type="dxa"/>
            <w:vAlign w:val="center"/>
          </w:tcPr>
          <w:p w14:paraId="27857815">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p>
        </w:tc>
      </w:tr>
      <w:tr w14:paraId="26056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1" w:type="dxa"/>
            <w:gridSpan w:val="2"/>
            <w:vAlign w:val="center"/>
          </w:tcPr>
          <w:p w14:paraId="362F221E">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
                <w:bCs/>
                <w:strike w:val="0"/>
                <w:dstrike w:val="0"/>
                <w:color w:val="auto"/>
                <w:sz w:val="32"/>
                <w:szCs w:val="32"/>
                <w:highlight w:val="none"/>
              </w:rPr>
              <w:t>备餐间</w:t>
            </w:r>
          </w:p>
        </w:tc>
        <w:tc>
          <w:tcPr>
            <w:tcW w:w="4335" w:type="dxa"/>
            <w:gridSpan w:val="4"/>
            <w:vAlign w:val="center"/>
          </w:tcPr>
          <w:p w14:paraId="6C29CA28">
            <w:pPr>
              <w:keepNext w:val="0"/>
              <w:keepLines w:val="0"/>
              <w:suppressLineNumbers w:val="0"/>
              <w:spacing w:before="0" w:beforeAutospacing="0" w:after="0" w:afterAutospacing="0"/>
              <w:ind w:left="0" w:right="0"/>
              <w:jc w:val="left"/>
              <w:rPr>
                <w:rFonts w:hint="eastAsia" w:ascii="宋体" w:hAnsi="宋体" w:cs="宋体"/>
                <w:b/>
                <w:bCs/>
                <w:color w:val="auto"/>
                <w:sz w:val="32"/>
                <w:szCs w:val="32"/>
                <w:highlight w:val="none"/>
              </w:rPr>
            </w:pPr>
          </w:p>
        </w:tc>
      </w:tr>
      <w:tr w14:paraId="62AEB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241FE0BE">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4338" w:type="dxa"/>
            <w:vAlign w:val="center"/>
          </w:tcPr>
          <w:p w14:paraId="56A1AB15">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双层工作台</w:t>
            </w:r>
          </w:p>
          <w:p w14:paraId="229F6A6C">
            <w:pPr>
              <w:keepNext w:val="0"/>
              <w:keepLines w:val="0"/>
              <w:suppressLineNumbers w:val="0"/>
              <w:spacing w:before="0" w:beforeAutospacing="0" w:after="0" w:afterAutospacing="0"/>
              <w:ind w:left="0" w:right="0"/>
              <w:jc w:val="left"/>
              <w:rPr>
                <w:rFonts w:hint="eastAsia" w:ascii="宋体" w:hAnsi="宋体" w:eastAsia="宋体" w:cs="宋体"/>
                <w:strike w:val="0"/>
                <w:dstrike w:val="0"/>
                <w:color w:val="auto"/>
                <w:kern w:val="2"/>
                <w:sz w:val="22"/>
                <w:szCs w:val="22"/>
                <w:highlight w:val="none"/>
                <w:lang w:val="en-US" w:eastAsia="zh-CN" w:bidi="ar-SA"/>
              </w:rPr>
            </w:pPr>
            <w:r>
              <w:rPr>
                <w:rFonts w:hint="eastAsia" w:ascii="宋体" w:hAnsi="宋体" w:cs="宋体"/>
                <w:strike w:val="0"/>
                <w:dstrike w:val="0"/>
                <w:color w:val="auto"/>
                <w:sz w:val="22"/>
                <w:szCs w:val="22"/>
                <w:highlight w:val="none"/>
              </w:rPr>
              <w:t>说明：用SUS304-2B不锈钢板制作，台面δ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1.2mm。脚为φ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管，档为φ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25*1.0mm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管。配</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4E50601F">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1800*600*800（±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2FFA0064">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2A7FB6B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7BA6ACCB">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color w:val="auto"/>
                <w:highlight w:val="none"/>
              </w:rPr>
              <w:fldChar w:fldCharType="begin"/>
            </w:r>
            <w:r>
              <w:rPr>
                <w:color w:val="auto"/>
                <w:highlight w:val="none"/>
              </w:rPr>
              <w:instrText xml:space="preserve"> HYPERLINK "http://image.baidu.com/i?ct=503316480&amp;z=0&amp;tn=baiduimagedetail&amp;word=%B2%BB%D0%E2%B8%D6%CA%DB%B2%CB%B9%A4%D7%F7%CC%A8&amp;in=3297&amp;cl=2&amp;lm=-1&amp;pn=17&amp;rn=1&amp;di=10982916780&amp;ln=2000&amp;fr=&amp;fmq=&amp;ic=0&amp;s=0&amp;se=1&amp;sme=0&amp;tab=&amp;width=&amp;height=&amp;face=0" \t "_blank" </w:instrText>
            </w:r>
            <w:r>
              <w:rPr>
                <w:color w:val="auto"/>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drawing>
                <wp:inline distT="0" distB="0" distL="114300" distR="114300">
                  <wp:extent cx="680720" cy="680720"/>
                  <wp:effectExtent l="0" t="0" r="5080" b="5080"/>
                  <wp:docPr id="24" name="图片 24" descr="u=1068616615,3098072922&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1068616615,3098072922&amp;fm=0&amp;gp=0"/>
                          <pic:cNvPicPr>
                            <a:picLocks noChangeAspect="1"/>
                          </pic:cNvPicPr>
                        </pic:nvPicPr>
                        <pic:blipFill>
                          <a:blip r:embed="rId20"/>
                          <a:stretch>
                            <a:fillRect/>
                          </a:stretch>
                        </pic:blipFill>
                        <pic:spPr>
                          <a:xfrm>
                            <a:off x="0" y="0"/>
                            <a:ext cx="680720" cy="680720"/>
                          </a:xfrm>
                          <a:prstGeom prst="rect">
                            <a:avLst/>
                          </a:prstGeom>
                          <a:noFill/>
                          <a:ln>
                            <a:noFill/>
                          </a:ln>
                        </pic:spPr>
                      </pic:pic>
                    </a:graphicData>
                  </a:graphic>
                </wp:inline>
              </w:drawing>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p>
        </w:tc>
      </w:tr>
      <w:tr w14:paraId="7551A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1FFA8EB2">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4338" w:type="dxa"/>
            <w:vAlign w:val="center"/>
          </w:tcPr>
          <w:p w14:paraId="5F9FD5B8">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双门宴会保温餐车</w:t>
            </w:r>
          </w:p>
          <w:p w14:paraId="24681449">
            <w:pPr>
              <w:keepNext w:val="0"/>
              <w:keepLines w:val="0"/>
              <w:suppressLineNumbers w:val="0"/>
              <w:spacing w:before="0" w:beforeAutospacing="0" w:after="0" w:afterAutospacing="0"/>
              <w:ind w:left="0" w:right="0"/>
              <w:jc w:val="left"/>
              <w:rPr>
                <w:rFonts w:hint="eastAsia" w:ascii="宋体" w:hAnsi="宋体" w:eastAsia="宋体" w:cs="宋体"/>
                <w:strike w:val="0"/>
                <w:dstrike w:val="0"/>
                <w:color w:val="auto"/>
                <w:sz w:val="22"/>
                <w:szCs w:val="22"/>
                <w:highlight w:val="none"/>
                <w:lang w:eastAsia="zh-CN"/>
              </w:rPr>
            </w:pPr>
            <w:r>
              <w:rPr>
                <w:rFonts w:hint="eastAsia" w:ascii="宋体" w:hAnsi="宋体" w:cs="宋体"/>
                <w:strike w:val="0"/>
                <w:dstrike w:val="0"/>
                <w:color w:val="auto"/>
                <w:sz w:val="22"/>
                <w:szCs w:val="22"/>
                <w:highlight w:val="none"/>
              </w:rPr>
              <w:t>功率：</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2600</w:t>
            </w:r>
            <w:r>
              <w:rPr>
                <w:rFonts w:hint="eastAsia" w:ascii="宋体" w:hAnsi="宋体" w:cs="宋体"/>
                <w:strike w:val="0"/>
                <w:dstrike w:val="0"/>
                <w:color w:val="auto"/>
                <w:sz w:val="22"/>
                <w:szCs w:val="22"/>
                <w:highlight w:val="none"/>
                <w:lang w:val="en-US" w:eastAsia="zh-CN"/>
              </w:rPr>
              <w:t>W</w:t>
            </w:r>
          </w:p>
          <w:p w14:paraId="69127A0C">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说明：全不锈钢设计，美观大方，易清洁。</w:t>
            </w:r>
          </w:p>
          <w:p w14:paraId="32A1E5D6">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采用热风送风加热方式，温度均匀。</w:t>
            </w:r>
          </w:p>
          <w:p w14:paraId="7A15BE6A">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具有保湿功能，且温度可调。</w:t>
            </w:r>
          </w:p>
          <w:p w14:paraId="26678E3D">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能延长食物保鲜及存放时间。</w:t>
            </w:r>
          </w:p>
        </w:tc>
        <w:tc>
          <w:tcPr>
            <w:tcW w:w="1450" w:type="dxa"/>
            <w:vAlign w:val="center"/>
          </w:tcPr>
          <w:p w14:paraId="72E64A12">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1540*940*1795</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689E5FCC">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台</w:t>
            </w:r>
          </w:p>
        </w:tc>
        <w:tc>
          <w:tcPr>
            <w:tcW w:w="843" w:type="dxa"/>
            <w:vAlign w:val="center"/>
          </w:tcPr>
          <w:p w14:paraId="2D285BFD">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2</w:t>
            </w:r>
          </w:p>
        </w:tc>
        <w:tc>
          <w:tcPr>
            <w:tcW w:w="1399" w:type="dxa"/>
            <w:vAlign w:val="center"/>
          </w:tcPr>
          <w:p w14:paraId="461E3B47">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color w:val="auto"/>
                <w:sz w:val="22"/>
                <w:szCs w:val="22"/>
                <w:highlight w:val="none"/>
              </w:rPr>
              <w:drawing>
                <wp:inline distT="0" distB="0" distL="114300" distR="114300">
                  <wp:extent cx="810895" cy="810895"/>
                  <wp:effectExtent l="0" t="0" r="8255" b="825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40"/>
                          <a:stretch>
                            <a:fillRect/>
                          </a:stretch>
                        </pic:blipFill>
                        <pic:spPr>
                          <a:xfrm>
                            <a:off x="0" y="0"/>
                            <a:ext cx="810895" cy="810895"/>
                          </a:xfrm>
                          <a:prstGeom prst="rect">
                            <a:avLst/>
                          </a:prstGeom>
                          <a:noFill/>
                          <a:ln>
                            <a:noFill/>
                          </a:ln>
                        </pic:spPr>
                      </pic:pic>
                    </a:graphicData>
                  </a:graphic>
                </wp:inline>
              </w:drawing>
            </w:r>
          </w:p>
        </w:tc>
      </w:tr>
      <w:tr w14:paraId="55929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713" w:type="dxa"/>
            <w:vAlign w:val="center"/>
          </w:tcPr>
          <w:p w14:paraId="276544B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3</w:t>
            </w:r>
          </w:p>
        </w:tc>
        <w:tc>
          <w:tcPr>
            <w:tcW w:w="4338" w:type="dxa"/>
            <w:vAlign w:val="center"/>
          </w:tcPr>
          <w:p w14:paraId="6EDF4E17">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灭蝇灯</w:t>
            </w:r>
          </w:p>
          <w:p w14:paraId="4364683D">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电压(V)：220V</w:t>
            </w:r>
          </w:p>
          <w:p w14:paraId="21A87AE2">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功率(W)：</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8W</w:t>
            </w:r>
          </w:p>
          <w:p w14:paraId="2C17BD88">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固定方式：壁挂式</w:t>
            </w:r>
          </w:p>
          <w:p w14:paraId="103CB1DD">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适用面积：20㎡-50㎡</w:t>
            </w:r>
          </w:p>
        </w:tc>
        <w:tc>
          <w:tcPr>
            <w:tcW w:w="1450" w:type="dxa"/>
            <w:vAlign w:val="center"/>
          </w:tcPr>
          <w:p w14:paraId="6EE46E00">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color w:val="auto"/>
                <w:sz w:val="22"/>
                <w:szCs w:val="22"/>
                <w:highlight w:val="none"/>
                <w:lang w:val="en-US" w:eastAsia="zh-CN"/>
              </w:rPr>
              <w:t>≥</w:t>
            </w:r>
            <w:r>
              <w:rPr>
                <w:rFonts w:hint="eastAsia" w:ascii="宋体" w:hAnsi="宋体" w:cs="宋体"/>
                <w:color w:val="auto"/>
                <w:sz w:val="22"/>
                <w:szCs w:val="22"/>
                <w:highlight w:val="none"/>
              </w:rPr>
              <w:t>8W</w:t>
            </w:r>
          </w:p>
        </w:tc>
        <w:tc>
          <w:tcPr>
            <w:tcW w:w="643" w:type="dxa"/>
            <w:vAlign w:val="center"/>
          </w:tcPr>
          <w:p w14:paraId="52C666F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24C79149">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4B5ECC3F">
            <w:pPr>
              <w:keepNext w:val="0"/>
              <w:keepLines w:val="0"/>
              <w:suppressLineNumbers w:val="0"/>
              <w:spacing w:before="0" w:beforeAutospacing="0" w:after="0" w:afterAutospacing="0"/>
              <w:ind w:left="0" w:right="0"/>
              <w:jc w:val="center"/>
              <w:rPr>
                <w:rFonts w:hint="eastAsia" w:ascii="宋体" w:hAnsi="宋体" w:cs="宋体"/>
                <w:color w:val="auto"/>
                <w:kern w:val="0"/>
                <w:sz w:val="22"/>
                <w:szCs w:val="22"/>
                <w:highlight w:val="none"/>
                <w:lang w:bidi="ar"/>
              </w:rPr>
            </w:pPr>
            <w:r>
              <w:rPr>
                <w:rFonts w:hint="eastAsia" w:ascii="宋体" w:hAnsi="宋体" w:cs="宋体"/>
                <w:bCs/>
                <w:color w:val="auto"/>
                <w:sz w:val="22"/>
                <w:szCs w:val="22"/>
                <w:highlight w:val="none"/>
              </w:rPr>
              <w:drawing>
                <wp:inline distT="0" distB="0" distL="114300" distR="114300">
                  <wp:extent cx="739140" cy="758190"/>
                  <wp:effectExtent l="0" t="0" r="3810" b="3810"/>
                  <wp:docPr id="26" name="图片 26" descr="1664418192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64418192476(1)"/>
                          <pic:cNvPicPr>
                            <a:picLocks noChangeAspect="1"/>
                          </pic:cNvPicPr>
                        </pic:nvPicPr>
                        <pic:blipFill>
                          <a:blip r:embed="rId23"/>
                          <a:stretch>
                            <a:fillRect/>
                          </a:stretch>
                        </pic:blipFill>
                        <pic:spPr>
                          <a:xfrm>
                            <a:off x="0" y="0"/>
                            <a:ext cx="739140" cy="758190"/>
                          </a:xfrm>
                          <a:prstGeom prst="rect">
                            <a:avLst/>
                          </a:prstGeom>
                          <a:noFill/>
                          <a:ln>
                            <a:noFill/>
                          </a:ln>
                        </pic:spPr>
                      </pic:pic>
                    </a:graphicData>
                  </a:graphic>
                </wp:inline>
              </w:drawing>
            </w:r>
          </w:p>
        </w:tc>
      </w:tr>
      <w:tr w14:paraId="582B9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386" w:type="dxa"/>
            <w:gridSpan w:val="6"/>
            <w:shd w:val="clear" w:color="auto" w:fill="auto"/>
            <w:vAlign w:val="center"/>
          </w:tcPr>
          <w:p w14:paraId="231FA8CF">
            <w:pPr>
              <w:keepNext w:val="0"/>
              <w:keepLines w:val="0"/>
              <w:suppressLineNumbers w:val="0"/>
              <w:spacing w:before="0" w:beforeAutospacing="0" w:after="0" w:afterAutospacing="0"/>
              <w:ind w:left="0" w:right="0"/>
              <w:jc w:val="left"/>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b/>
                <w:bCs/>
                <w:strike w:val="0"/>
                <w:dstrike w:val="0"/>
                <w:color w:val="auto"/>
                <w:sz w:val="32"/>
                <w:szCs w:val="32"/>
                <w:highlight w:val="none"/>
                <w:lang w:val="en-US" w:eastAsia="zh-CN"/>
              </w:rPr>
              <w:t>二更</w:t>
            </w:r>
          </w:p>
        </w:tc>
      </w:tr>
      <w:tr w14:paraId="1987E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shd w:val="clear" w:color="auto" w:fill="auto"/>
            <w:vAlign w:val="center"/>
          </w:tcPr>
          <w:p w14:paraId="7A442CF3">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sz w:val="22"/>
                <w:szCs w:val="22"/>
                <w:highlight w:val="none"/>
                <w:vertAlign w:val="baseline"/>
                <w:lang w:val="en-US" w:eastAsia="zh-CN"/>
              </w:rPr>
              <w:t>1</w:t>
            </w:r>
          </w:p>
        </w:tc>
        <w:tc>
          <w:tcPr>
            <w:tcW w:w="4338" w:type="dxa"/>
            <w:shd w:val="clear" w:color="auto" w:fill="auto"/>
            <w:vAlign w:val="center"/>
          </w:tcPr>
          <w:p w14:paraId="1BB5F256">
            <w:pPr>
              <w:keepNext w:val="0"/>
              <w:keepLines w:val="0"/>
              <w:suppressLineNumbers w:val="0"/>
              <w:spacing w:before="0" w:beforeAutospacing="0" w:after="0" w:afterAutospacing="0"/>
              <w:ind w:left="0" w:right="0"/>
              <w:jc w:val="left"/>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kern w:val="0"/>
                <w:sz w:val="22"/>
                <w:szCs w:val="22"/>
                <w:highlight w:val="none"/>
                <w:lang w:val="en-US" w:eastAsia="zh-CN" w:bidi="ar"/>
              </w:rPr>
              <w:t>洗手星</w:t>
            </w:r>
          </w:p>
        </w:tc>
        <w:tc>
          <w:tcPr>
            <w:tcW w:w="1450" w:type="dxa"/>
            <w:shd w:val="clear" w:color="auto" w:fill="auto"/>
            <w:vAlign w:val="center"/>
          </w:tcPr>
          <w:p w14:paraId="0F60093F">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kern w:val="2"/>
                <w:sz w:val="22"/>
                <w:szCs w:val="22"/>
                <w:highlight w:val="none"/>
                <w:vertAlign w:val="baseline"/>
                <w:lang w:val="en-US" w:eastAsia="zh-CN" w:bidi="ar-SA"/>
              </w:rPr>
              <w:t>自备（利旧）</w:t>
            </w:r>
          </w:p>
        </w:tc>
        <w:tc>
          <w:tcPr>
            <w:tcW w:w="643" w:type="dxa"/>
            <w:shd w:val="clear" w:color="auto" w:fill="auto"/>
            <w:vAlign w:val="center"/>
          </w:tcPr>
          <w:p w14:paraId="10E71A4C">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p>
        </w:tc>
        <w:tc>
          <w:tcPr>
            <w:tcW w:w="843" w:type="dxa"/>
            <w:shd w:val="clear" w:color="auto" w:fill="auto"/>
            <w:vAlign w:val="center"/>
          </w:tcPr>
          <w:p w14:paraId="1B9AA4EA">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只</w:t>
            </w:r>
          </w:p>
        </w:tc>
        <w:tc>
          <w:tcPr>
            <w:tcW w:w="1399" w:type="dxa"/>
            <w:shd w:val="clear" w:color="auto" w:fill="auto"/>
            <w:vAlign w:val="center"/>
          </w:tcPr>
          <w:p w14:paraId="0BF09E5C">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sz w:val="22"/>
                <w:szCs w:val="22"/>
                <w:highlight w:val="none"/>
                <w:vertAlign w:val="baseline"/>
                <w:lang w:val="en-US" w:eastAsia="zh-CN"/>
              </w:rPr>
              <w:t>2</w:t>
            </w:r>
          </w:p>
        </w:tc>
      </w:tr>
      <w:tr w14:paraId="7023A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1" w:type="dxa"/>
            <w:gridSpan w:val="2"/>
            <w:vAlign w:val="center"/>
          </w:tcPr>
          <w:p w14:paraId="640AAED5">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
                <w:bCs/>
                <w:strike w:val="0"/>
                <w:dstrike w:val="0"/>
                <w:color w:val="auto"/>
                <w:sz w:val="32"/>
                <w:szCs w:val="32"/>
                <w:highlight w:val="none"/>
              </w:rPr>
              <w:t>小吃间</w:t>
            </w:r>
          </w:p>
        </w:tc>
        <w:tc>
          <w:tcPr>
            <w:tcW w:w="4335" w:type="dxa"/>
            <w:gridSpan w:val="4"/>
            <w:vAlign w:val="center"/>
          </w:tcPr>
          <w:p w14:paraId="610241BA">
            <w:pPr>
              <w:keepNext w:val="0"/>
              <w:keepLines w:val="0"/>
              <w:suppressLineNumbers w:val="0"/>
              <w:spacing w:before="0" w:beforeAutospacing="0" w:after="0" w:afterAutospacing="0"/>
              <w:ind w:left="0" w:right="0"/>
              <w:jc w:val="left"/>
              <w:rPr>
                <w:rFonts w:hint="eastAsia" w:ascii="宋体" w:hAnsi="宋体" w:cs="宋体"/>
                <w:b/>
                <w:bCs/>
                <w:color w:val="auto"/>
                <w:sz w:val="32"/>
                <w:szCs w:val="32"/>
                <w:highlight w:val="none"/>
              </w:rPr>
            </w:pPr>
          </w:p>
        </w:tc>
      </w:tr>
      <w:tr w14:paraId="2F5B4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09A63E6B">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4338" w:type="dxa"/>
            <w:vAlign w:val="center"/>
          </w:tcPr>
          <w:p w14:paraId="70E1714C">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单向调理柜</w:t>
            </w:r>
          </w:p>
          <w:p w14:paraId="51246100">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说明：用SUS304-2B不锈钢板制作，面板厚度</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1.2mm，侧板厚度</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1.0mm，柜内中置一层</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不锈钢隔板，配</w:t>
            </w:r>
            <w:r>
              <w:rPr>
                <w:rFonts w:hint="eastAsia" w:ascii="宋体" w:hAnsi="宋体" w:cs="宋体"/>
                <w:strike w:val="0"/>
                <w:dstrike w:val="0"/>
                <w:color w:val="auto"/>
                <w:sz w:val="22"/>
                <w:szCs w:val="22"/>
                <w:highlight w:val="none"/>
                <w:lang w:val="en-US" w:eastAsia="zh-CN"/>
              </w:rPr>
              <w:t>304不锈钢</w:t>
            </w:r>
            <w:r>
              <w:rPr>
                <w:rFonts w:hint="eastAsia" w:ascii="宋体" w:hAnsi="宋体" w:cs="宋体"/>
                <w:strike w:val="0"/>
                <w:dstrike w:val="0"/>
                <w:color w:val="auto"/>
                <w:sz w:val="22"/>
                <w:szCs w:val="22"/>
                <w:highlight w:val="none"/>
              </w:rPr>
              <w:t>移门，配</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63B0302C">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1100*800*800（±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3860CCA0">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49BF56B0">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222CE129">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824865" cy="487045"/>
                  <wp:effectExtent l="0" t="0" r="13335" b="8255"/>
                  <wp:docPr id="31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40"/>
                          <pic:cNvPicPr>
                            <a:picLocks noChangeAspect="1"/>
                          </pic:cNvPicPr>
                        </pic:nvPicPr>
                        <pic:blipFill>
                          <a:blip r:embed="rId28"/>
                          <a:stretch>
                            <a:fillRect/>
                          </a:stretch>
                        </pic:blipFill>
                        <pic:spPr>
                          <a:xfrm>
                            <a:off x="0" y="0"/>
                            <a:ext cx="824865" cy="487045"/>
                          </a:xfrm>
                          <a:prstGeom prst="rect">
                            <a:avLst/>
                          </a:prstGeom>
                          <a:noFill/>
                          <a:ln>
                            <a:noFill/>
                          </a:ln>
                        </pic:spPr>
                      </pic:pic>
                    </a:graphicData>
                  </a:graphic>
                </wp:inline>
              </w:drawing>
            </w:r>
          </w:p>
        </w:tc>
      </w:tr>
      <w:tr w14:paraId="5D6CE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3F6C396F">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4338" w:type="dxa"/>
            <w:vAlign w:val="center"/>
          </w:tcPr>
          <w:p w14:paraId="4122F20C">
            <w:pPr>
              <w:keepNext w:val="0"/>
              <w:keepLines w:val="0"/>
              <w:suppressLineNumbers w:val="0"/>
              <w:spacing w:before="0" w:beforeAutospacing="0" w:after="0" w:afterAutospacing="0"/>
              <w:ind w:left="0" w:right="0"/>
              <w:jc w:val="left"/>
              <w:rPr>
                <w:rFonts w:hint="eastAsia" w:ascii="宋体" w:hAnsi="宋体" w:eastAsia="宋体" w:cs="宋体"/>
                <w:strike w:val="0"/>
                <w:dstrike w:val="0"/>
                <w:color w:val="auto"/>
                <w:sz w:val="22"/>
                <w:szCs w:val="22"/>
                <w:highlight w:val="none"/>
                <w:lang w:eastAsia="zh-CN"/>
              </w:rPr>
            </w:pPr>
            <w:r>
              <w:rPr>
                <w:rFonts w:hint="eastAsia" w:ascii="宋体" w:hAnsi="宋体" w:cs="宋体"/>
                <w:strike w:val="0"/>
                <w:dstrike w:val="0"/>
                <w:color w:val="auto"/>
                <w:sz w:val="22"/>
                <w:szCs w:val="22"/>
                <w:highlight w:val="none"/>
              </w:rPr>
              <w:t>四格保温柜</w:t>
            </w:r>
            <w:r>
              <w:rPr>
                <w:rFonts w:hint="eastAsia" w:ascii="宋体" w:hAnsi="宋体" w:cs="宋体"/>
                <w:b/>
                <w:bCs/>
                <w:strike w:val="0"/>
                <w:dstrike w:val="0"/>
                <w:color w:val="auto"/>
                <w:sz w:val="22"/>
                <w:szCs w:val="22"/>
                <w:highlight w:val="none"/>
                <w:lang w:eastAsia="zh-CN"/>
              </w:rPr>
              <w:t>（</w:t>
            </w:r>
            <w:r>
              <w:rPr>
                <w:rFonts w:hint="eastAsia" w:ascii="宋体" w:hAnsi="宋体" w:cs="宋体"/>
                <w:b/>
                <w:bCs/>
                <w:strike w:val="0"/>
                <w:dstrike w:val="0"/>
                <w:color w:val="auto"/>
                <w:sz w:val="22"/>
                <w:szCs w:val="22"/>
                <w:highlight w:val="none"/>
                <w:lang w:val="en-US" w:eastAsia="zh-CN"/>
              </w:rPr>
              <w:t>需提供样品</w:t>
            </w:r>
            <w:r>
              <w:rPr>
                <w:rFonts w:hint="eastAsia" w:ascii="宋体" w:hAnsi="宋体" w:cs="宋体"/>
                <w:b/>
                <w:bCs/>
                <w:strike w:val="0"/>
                <w:dstrike w:val="0"/>
                <w:color w:val="auto"/>
                <w:sz w:val="22"/>
                <w:szCs w:val="22"/>
                <w:highlight w:val="none"/>
                <w:lang w:eastAsia="zh-CN"/>
              </w:rPr>
              <w:t>）</w:t>
            </w:r>
          </w:p>
          <w:p w14:paraId="7DB0F308">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strike w:val="0"/>
                <w:dstrike w:val="0"/>
                <w:color w:val="auto"/>
                <w:sz w:val="22"/>
                <w:szCs w:val="22"/>
                <w:highlight w:val="none"/>
              </w:rPr>
              <w:t xml:space="preserve">说明：用 SUS304-2B 不锈钢板制作，面板厚度 </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1.2mm，侧板厚度</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1.0mm。配有温控，配4只不锈钢份数盆。</w:t>
            </w:r>
          </w:p>
          <w:p w14:paraId="0E4AF56F">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功率</w:t>
            </w:r>
            <w:r>
              <w:rPr>
                <w:rFonts w:hint="eastAsia" w:ascii="宋体" w:hAnsi="宋体" w:cs="宋体"/>
                <w:bCs/>
                <w:strike w:val="0"/>
                <w:dstrike w:val="0"/>
                <w:color w:val="auto"/>
                <w:sz w:val="22"/>
                <w:szCs w:val="22"/>
                <w:highlight w:val="none"/>
                <w:lang w:eastAsia="zh-CN"/>
              </w:rPr>
              <w:t>：</w:t>
            </w:r>
            <w:r>
              <w:rPr>
                <w:rFonts w:hint="eastAsia" w:ascii="宋体" w:hAnsi="宋体" w:cs="宋体"/>
                <w:strike w:val="0"/>
                <w:dstrike w:val="0"/>
                <w:color w:val="auto"/>
                <w:sz w:val="22"/>
                <w:szCs w:val="22"/>
                <w:highlight w:val="none"/>
                <w:lang w:val="en-US" w:eastAsia="zh-CN"/>
              </w:rPr>
              <w:t>≥</w:t>
            </w:r>
            <w:r>
              <w:rPr>
                <w:rFonts w:hint="eastAsia" w:ascii="宋体" w:hAnsi="宋体" w:cs="宋体"/>
                <w:bCs/>
                <w:strike w:val="0"/>
                <w:dstrike w:val="0"/>
                <w:color w:val="auto"/>
                <w:sz w:val="22"/>
                <w:szCs w:val="22"/>
                <w:highlight w:val="none"/>
              </w:rPr>
              <w:t>3KW</w:t>
            </w:r>
          </w:p>
          <w:p w14:paraId="167FC75E">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Cs/>
                <w:strike w:val="0"/>
                <w:dstrike w:val="0"/>
                <w:color w:val="auto"/>
                <w:sz w:val="22"/>
                <w:szCs w:val="22"/>
                <w:highlight w:val="none"/>
                <w:lang w:val="en-US" w:eastAsia="zh-CN"/>
              </w:rPr>
              <w:t>电压：</w:t>
            </w:r>
            <w:r>
              <w:rPr>
                <w:rFonts w:hint="eastAsia" w:ascii="宋体" w:hAnsi="宋体" w:cs="宋体"/>
                <w:bCs/>
                <w:strike w:val="0"/>
                <w:dstrike w:val="0"/>
                <w:color w:val="auto"/>
                <w:sz w:val="22"/>
                <w:szCs w:val="22"/>
                <w:highlight w:val="none"/>
              </w:rPr>
              <w:t>220V</w:t>
            </w:r>
          </w:p>
          <w:p w14:paraId="3B537B86">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
                <w:bCs/>
                <w:strike w:val="0"/>
                <w:dstrike w:val="0"/>
                <w:color w:val="auto"/>
                <w:sz w:val="22"/>
                <w:szCs w:val="22"/>
                <w:highlight w:val="none"/>
              </w:rPr>
              <w:t>符合食品接触产品安全认证及卫生认证要求，并提供相关证明材料。</w:t>
            </w:r>
          </w:p>
        </w:tc>
        <w:tc>
          <w:tcPr>
            <w:tcW w:w="1450" w:type="dxa"/>
            <w:vAlign w:val="center"/>
          </w:tcPr>
          <w:p w14:paraId="620A26AA">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750*800*800</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65F48487">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台</w:t>
            </w:r>
          </w:p>
        </w:tc>
        <w:tc>
          <w:tcPr>
            <w:tcW w:w="843" w:type="dxa"/>
            <w:vAlign w:val="center"/>
          </w:tcPr>
          <w:p w14:paraId="2B0521FF">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1</w:t>
            </w:r>
          </w:p>
        </w:tc>
        <w:tc>
          <w:tcPr>
            <w:tcW w:w="1399" w:type="dxa"/>
            <w:vAlign w:val="center"/>
          </w:tcPr>
          <w:p w14:paraId="45EF37DC">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714375" cy="695325"/>
                  <wp:effectExtent l="0" t="0" r="9525" b="9525"/>
                  <wp:docPr id="3" name="图片 3" descr="1709096819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09096819202"/>
                          <pic:cNvPicPr>
                            <a:picLocks noChangeAspect="1"/>
                          </pic:cNvPicPr>
                        </pic:nvPicPr>
                        <pic:blipFill>
                          <a:blip r:embed="rId41"/>
                          <a:stretch>
                            <a:fillRect/>
                          </a:stretch>
                        </pic:blipFill>
                        <pic:spPr>
                          <a:xfrm>
                            <a:off x="0" y="0"/>
                            <a:ext cx="714375" cy="695325"/>
                          </a:xfrm>
                          <a:prstGeom prst="rect">
                            <a:avLst/>
                          </a:prstGeom>
                        </pic:spPr>
                      </pic:pic>
                    </a:graphicData>
                  </a:graphic>
                </wp:inline>
              </w:drawing>
            </w:r>
          </w:p>
        </w:tc>
      </w:tr>
      <w:tr w14:paraId="57873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6DC5560F">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3</w:t>
            </w:r>
          </w:p>
        </w:tc>
        <w:tc>
          <w:tcPr>
            <w:tcW w:w="4338" w:type="dxa"/>
            <w:vAlign w:val="center"/>
          </w:tcPr>
          <w:p w14:paraId="6A548B82">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单向调理柜</w:t>
            </w:r>
          </w:p>
          <w:p w14:paraId="600E1FE5">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说明：用SUS304-2B不锈钢板制作，面板厚度</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1.2mm，侧板厚度</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1.0mm，柜内中置一层</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不锈钢隔板，配</w:t>
            </w:r>
            <w:r>
              <w:rPr>
                <w:rFonts w:hint="eastAsia" w:ascii="宋体" w:hAnsi="宋体" w:cs="宋体"/>
                <w:strike w:val="0"/>
                <w:dstrike w:val="0"/>
                <w:color w:val="auto"/>
                <w:sz w:val="22"/>
                <w:szCs w:val="22"/>
                <w:highlight w:val="none"/>
                <w:lang w:val="en-US" w:eastAsia="zh-CN"/>
              </w:rPr>
              <w:t>304不锈钢</w:t>
            </w:r>
            <w:r>
              <w:rPr>
                <w:rFonts w:hint="eastAsia" w:ascii="宋体" w:hAnsi="宋体" w:cs="宋体"/>
                <w:strike w:val="0"/>
                <w:dstrike w:val="0"/>
                <w:color w:val="auto"/>
                <w:sz w:val="22"/>
                <w:szCs w:val="22"/>
                <w:highlight w:val="none"/>
              </w:rPr>
              <w:t>移门，配</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59723779">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500*800*800（±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75E005BE">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1B977A79">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1399" w:type="dxa"/>
            <w:vAlign w:val="center"/>
          </w:tcPr>
          <w:p w14:paraId="3E50A51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709295" cy="419100"/>
                  <wp:effectExtent l="0" t="0" r="14605" b="0"/>
                  <wp:docPr id="32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40"/>
                          <pic:cNvPicPr>
                            <a:picLocks noChangeAspect="1"/>
                          </pic:cNvPicPr>
                        </pic:nvPicPr>
                        <pic:blipFill>
                          <a:blip r:embed="rId28"/>
                          <a:stretch>
                            <a:fillRect/>
                          </a:stretch>
                        </pic:blipFill>
                        <pic:spPr>
                          <a:xfrm>
                            <a:off x="0" y="0"/>
                            <a:ext cx="709295" cy="419100"/>
                          </a:xfrm>
                          <a:prstGeom prst="rect">
                            <a:avLst/>
                          </a:prstGeom>
                          <a:noFill/>
                          <a:ln>
                            <a:noFill/>
                          </a:ln>
                        </pic:spPr>
                      </pic:pic>
                    </a:graphicData>
                  </a:graphic>
                </wp:inline>
              </w:drawing>
            </w:r>
          </w:p>
        </w:tc>
      </w:tr>
      <w:tr w14:paraId="01E66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6CBD75BD">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4</w:t>
            </w:r>
          </w:p>
        </w:tc>
        <w:tc>
          <w:tcPr>
            <w:tcW w:w="4338" w:type="dxa"/>
            <w:vAlign w:val="center"/>
          </w:tcPr>
          <w:p w14:paraId="48552662">
            <w:pPr>
              <w:keepNext w:val="0"/>
              <w:keepLines w:val="0"/>
              <w:widowControl/>
              <w:suppressLineNumbers w:val="0"/>
              <w:spacing w:before="0" w:beforeAutospacing="0" w:after="0" w:afterAutospacing="0"/>
              <w:ind w:left="0" w:right="0"/>
              <w:jc w:val="left"/>
              <w:textAlignment w:val="center"/>
              <w:rPr>
                <w:rFonts w:hint="eastAsia" w:ascii="宋体" w:hAnsi="宋体" w:cs="宋体"/>
                <w:strike w:val="0"/>
                <w:dstrike w:val="0"/>
                <w:color w:val="auto"/>
                <w:kern w:val="0"/>
                <w:sz w:val="22"/>
                <w:szCs w:val="22"/>
                <w:highlight w:val="none"/>
                <w:lang w:bidi="ar"/>
              </w:rPr>
            </w:pPr>
            <w:r>
              <w:rPr>
                <w:rFonts w:hint="eastAsia" w:ascii="宋体" w:hAnsi="宋体" w:cs="宋体"/>
                <w:strike w:val="0"/>
                <w:dstrike w:val="0"/>
                <w:color w:val="auto"/>
                <w:kern w:val="0"/>
                <w:sz w:val="22"/>
                <w:szCs w:val="22"/>
                <w:highlight w:val="none"/>
                <w:lang w:bidi="ar"/>
              </w:rPr>
              <w:t>电磁四眼煲仔炉</w:t>
            </w:r>
          </w:p>
          <w:p w14:paraId="6C56C467">
            <w:pPr>
              <w:keepNext w:val="0"/>
              <w:keepLines w:val="0"/>
              <w:widowControl/>
              <w:suppressLineNumbers w:val="0"/>
              <w:spacing w:before="0" w:beforeAutospacing="0" w:after="0" w:afterAutospacing="0"/>
              <w:ind w:left="0" w:right="0"/>
              <w:jc w:val="left"/>
              <w:textAlignment w:val="center"/>
              <w:rPr>
                <w:rFonts w:hint="eastAsia" w:ascii="宋体" w:hAnsi="宋体" w:cs="宋体"/>
                <w:strike w:val="0"/>
                <w:dstrike w:val="0"/>
                <w:color w:val="auto"/>
                <w:kern w:val="0"/>
                <w:sz w:val="22"/>
                <w:szCs w:val="22"/>
                <w:highlight w:val="none"/>
                <w:lang w:bidi="ar"/>
              </w:rPr>
            </w:pPr>
            <w:r>
              <w:rPr>
                <w:rFonts w:hint="eastAsia" w:ascii="宋体" w:hAnsi="宋体" w:cs="宋体"/>
                <w:strike w:val="0"/>
                <w:dstrike w:val="0"/>
                <w:color w:val="auto"/>
                <w:kern w:val="0"/>
                <w:sz w:val="22"/>
                <w:szCs w:val="22"/>
                <w:highlight w:val="none"/>
                <w:lang w:bidi="ar"/>
              </w:rPr>
              <w:t>说明：1.材质：采用SUS304不锈钢,面板厚</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kern w:val="0"/>
                <w:sz w:val="22"/>
                <w:szCs w:val="22"/>
                <w:highlight w:val="none"/>
                <w:lang w:bidi="ar"/>
              </w:rPr>
              <w:t>1.2mm，侧板厚</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kern w:val="0"/>
                <w:sz w:val="22"/>
                <w:szCs w:val="22"/>
                <w:highlight w:val="none"/>
                <w:lang w:bidi="ar"/>
              </w:rPr>
              <w:t>1.0mm</w:t>
            </w:r>
          </w:p>
          <w:p w14:paraId="1ACA8655">
            <w:pPr>
              <w:keepNext w:val="0"/>
              <w:keepLines w:val="0"/>
              <w:widowControl/>
              <w:numPr>
                <w:ilvl w:val="0"/>
                <w:numId w:val="0"/>
              </w:numPr>
              <w:suppressLineNumbers w:val="0"/>
              <w:spacing w:before="0" w:beforeAutospacing="0" w:after="0" w:afterAutospacing="0"/>
              <w:ind w:left="0" w:right="0"/>
              <w:jc w:val="left"/>
              <w:textAlignment w:val="center"/>
              <w:rPr>
                <w:rFonts w:hint="eastAsia" w:ascii="宋体" w:hAnsi="宋体" w:cs="宋体"/>
                <w:strike w:val="0"/>
                <w:dstrike w:val="0"/>
                <w:color w:val="auto"/>
                <w:kern w:val="0"/>
                <w:sz w:val="22"/>
                <w:szCs w:val="22"/>
                <w:highlight w:val="none"/>
                <w:lang w:bidi="ar"/>
              </w:rPr>
            </w:pPr>
            <w:r>
              <w:rPr>
                <w:rFonts w:hint="eastAsia" w:ascii="宋体" w:hAnsi="宋体" w:cs="宋体"/>
                <w:strike w:val="0"/>
                <w:dstrike w:val="0"/>
                <w:color w:val="auto"/>
                <w:kern w:val="0"/>
                <w:sz w:val="22"/>
                <w:szCs w:val="22"/>
                <w:highlight w:val="none"/>
                <w:lang w:val="en-US" w:eastAsia="zh-CN" w:bidi="ar"/>
              </w:rPr>
              <w:t>2.</w:t>
            </w:r>
            <w:r>
              <w:rPr>
                <w:rFonts w:hint="eastAsia" w:ascii="宋体" w:hAnsi="宋体" w:cs="宋体"/>
                <w:strike w:val="0"/>
                <w:dstrike w:val="0"/>
                <w:color w:val="auto"/>
                <w:kern w:val="0"/>
                <w:sz w:val="22"/>
                <w:szCs w:val="22"/>
                <w:highlight w:val="none"/>
                <w:lang w:bidi="ar"/>
              </w:rPr>
              <w:t>功率：</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kern w:val="0"/>
                <w:sz w:val="22"/>
                <w:szCs w:val="22"/>
                <w:highlight w:val="none"/>
                <w:lang w:bidi="ar"/>
              </w:rPr>
              <w:t>3.5KW*4</w:t>
            </w:r>
          </w:p>
          <w:p w14:paraId="681ABE38">
            <w:pPr>
              <w:keepNext w:val="0"/>
              <w:keepLines w:val="0"/>
              <w:widowControl/>
              <w:numPr>
                <w:ilvl w:val="0"/>
                <w:numId w:val="0"/>
              </w:numPr>
              <w:suppressLineNumbers w:val="0"/>
              <w:spacing w:before="0" w:beforeAutospacing="0" w:after="0" w:afterAutospacing="0"/>
              <w:ind w:left="0" w:right="0"/>
              <w:jc w:val="left"/>
              <w:textAlignment w:val="center"/>
              <w:rPr>
                <w:rFonts w:hint="eastAsia" w:ascii="宋体" w:hAnsi="宋体" w:cs="宋体"/>
                <w:strike w:val="0"/>
                <w:dstrike w:val="0"/>
                <w:color w:val="auto"/>
                <w:kern w:val="0"/>
                <w:sz w:val="22"/>
                <w:szCs w:val="22"/>
                <w:highlight w:val="none"/>
                <w:lang w:bidi="ar"/>
              </w:rPr>
            </w:pPr>
            <w:r>
              <w:rPr>
                <w:rFonts w:hint="eastAsia" w:ascii="宋体" w:hAnsi="宋体" w:cs="宋体"/>
                <w:strike w:val="0"/>
                <w:dstrike w:val="0"/>
                <w:color w:val="auto"/>
                <w:kern w:val="0"/>
                <w:sz w:val="22"/>
                <w:szCs w:val="22"/>
                <w:highlight w:val="none"/>
                <w:lang w:val="en-US" w:eastAsia="zh-CN" w:bidi="ar"/>
              </w:rPr>
              <w:t>3.电压：</w:t>
            </w:r>
            <w:r>
              <w:rPr>
                <w:rFonts w:hint="eastAsia" w:ascii="宋体" w:hAnsi="宋体" w:cs="宋体"/>
                <w:strike w:val="0"/>
                <w:dstrike w:val="0"/>
                <w:color w:val="auto"/>
                <w:kern w:val="0"/>
                <w:sz w:val="22"/>
                <w:szCs w:val="22"/>
                <w:highlight w:val="none"/>
                <w:lang w:bidi="ar"/>
              </w:rPr>
              <w:t>380V</w:t>
            </w:r>
          </w:p>
          <w:p w14:paraId="15EBF788">
            <w:pPr>
              <w:keepNext w:val="0"/>
              <w:keepLines w:val="0"/>
              <w:widowControl/>
              <w:suppressLineNumbers w:val="0"/>
              <w:spacing w:before="0" w:beforeAutospacing="0" w:after="0" w:afterAutospacing="0"/>
              <w:ind w:left="0" w:right="0"/>
              <w:jc w:val="left"/>
              <w:textAlignment w:val="center"/>
              <w:rPr>
                <w:rFonts w:hint="eastAsia" w:ascii="宋体" w:hAnsi="宋体" w:cs="宋体"/>
                <w:strike w:val="0"/>
                <w:dstrike w:val="0"/>
                <w:color w:val="auto"/>
                <w:kern w:val="0"/>
                <w:sz w:val="22"/>
                <w:szCs w:val="22"/>
                <w:highlight w:val="none"/>
                <w:lang w:bidi="ar"/>
              </w:rPr>
            </w:pPr>
            <w:r>
              <w:rPr>
                <w:rFonts w:hint="eastAsia" w:ascii="宋体" w:hAnsi="宋体" w:cs="宋体"/>
                <w:strike w:val="0"/>
                <w:dstrike w:val="0"/>
                <w:color w:val="auto"/>
                <w:kern w:val="0"/>
                <w:sz w:val="22"/>
                <w:szCs w:val="22"/>
                <w:highlight w:val="none"/>
                <w:lang w:val="en-US" w:eastAsia="zh-CN" w:bidi="ar"/>
              </w:rPr>
              <w:t>4</w:t>
            </w:r>
            <w:r>
              <w:rPr>
                <w:rFonts w:hint="eastAsia" w:ascii="宋体" w:hAnsi="宋体" w:cs="宋体"/>
                <w:strike w:val="0"/>
                <w:dstrike w:val="0"/>
                <w:color w:val="auto"/>
                <w:kern w:val="0"/>
                <w:sz w:val="22"/>
                <w:szCs w:val="22"/>
                <w:highlight w:val="none"/>
                <w:lang w:bidi="ar"/>
              </w:rPr>
              <w:t>.面板为一次性折弯无焊接，防水防污垢四面可直接喷淋。</w:t>
            </w:r>
          </w:p>
          <w:p w14:paraId="09F12CEB">
            <w:pPr>
              <w:keepNext w:val="0"/>
              <w:keepLines w:val="0"/>
              <w:widowControl/>
              <w:suppressLineNumbers w:val="0"/>
              <w:spacing w:before="0" w:beforeAutospacing="0" w:after="0" w:afterAutospacing="0"/>
              <w:ind w:left="0" w:right="0"/>
              <w:jc w:val="left"/>
              <w:textAlignment w:val="center"/>
              <w:rPr>
                <w:rFonts w:hint="eastAsia" w:ascii="宋体" w:hAnsi="宋体" w:cs="宋体"/>
                <w:strike w:val="0"/>
                <w:dstrike w:val="0"/>
                <w:color w:val="auto"/>
                <w:kern w:val="0"/>
                <w:sz w:val="22"/>
                <w:szCs w:val="22"/>
                <w:highlight w:val="none"/>
                <w:lang w:bidi="ar"/>
              </w:rPr>
            </w:pPr>
            <w:r>
              <w:rPr>
                <w:rFonts w:hint="eastAsia" w:ascii="宋体" w:hAnsi="宋体" w:cs="宋体"/>
                <w:strike w:val="0"/>
                <w:dstrike w:val="0"/>
                <w:color w:val="auto"/>
                <w:kern w:val="0"/>
                <w:sz w:val="22"/>
                <w:szCs w:val="22"/>
                <w:highlight w:val="none"/>
                <w:lang w:val="en-US" w:eastAsia="zh-CN" w:bidi="ar"/>
              </w:rPr>
              <w:t>5</w:t>
            </w:r>
            <w:r>
              <w:rPr>
                <w:rFonts w:hint="eastAsia" w:ascii="宋体" w:hAnsi="宋体" w:cs="宋体"/>
                <w:strike w:val="0"/>
                <w:dstrike w:val="0"/>
                <w:color w:val="auto"/>
                <w:kern w:val="0"/>
                <w:sz w:val="22"/>
                <w:szCs w:val="22"/>
                <w:highlight w:val="none"/>
                <w:lang w:bidi="ar"/>
              </w:rPr>
              <w:t>.LED数码显示屏，具备：定时；定温；预约；功能。</w:t>
            </w:r>
          </w:p>
        </w:tc>
        <w:tc>
          <w:tcPr>
            <w:tcW w:w="1450" w:type="dxa"/>
            <w:vAlign w:val="center"/>
          </w:tcPr>
          <w:p w14:paraId="33F08AB7">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bCs/>
                <w:color w:val="auto"/>
                <w:sz w:val="22"/>
                <w:szCs w:val="22"/>
                <w:highlight w:val="none"/>
              </w:rPr>
              <w:t>800*800*800+50</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64E75BFE">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台</w:t>
            </w:r>
          </w:p>
        </w:tc>
        <w:tc>
          <w:tcPr>
            <w:tcW w:w="843" w:type="dxa"/>
            <w:vAlign w:val="center"/>
          </w:tcPr>
          <w:p w14:paraId="6B4D166F">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32737A7B">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760730" cy="667385"/>
                  <wp:effectExtent l="0" t="0" r="1270" b="18415"/>
                  <wp:docPr id="32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58"/>
                          <pic:cNvPicPr>
                            <a:picLocks noChangeAspect="1"/>
                          </pic:cNvPicPr>
                        </pic:nvPicPr>
                        <pic:blipFill>
                          <a:blip r:embed="rId42"/>
                          <a:stretch>
                            <a:fillRect/>
                          </a:stretch>
                        </pic:blipFill>
                        <pic:spPr>
                          <a:xfrm>
                            <a:off x="0" y="0"/>
                            <a:ext cx="760730" cy="667385"/>
                          </a:xfrm>
                          <a:prstGeom prst="rect">
                            <a:avLst/>
                          </a:prstGeom>
                          <a:noFill/>
                          <a:ln>
                            <a:noFill/>
                          </a:ln>
                        </pic:spPr>
                      </pic:pic>
                    </a:graphicData>
                  </a:graphic>
                </wp:inline>
              </w:drawing>
            </w:r>
          </w:p>
        </w:tc>
      </w:tr>
      <w:tr w14:paraId="70775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58244360">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5</w:t>
            </w:r>
          </w:p>
        </w:tc>
        <w:tc>
          <w:tcPr>
            <w:tcW w:w="4338" w:type="dxa"/>
            <w:vAlign w:val="center"/>
          </w:tcPr>
          <w:p w14:paraId="1AC1384D">
            <w:pPr>
              <w:keepNext w:val="0"/>
              <w:keepLines w:val="0"/>
              <w:widowControl/>
              <w:suppressLineNumbers w:val="0"/>
              <w:spacing w:before="0" w:beforeAutospacing="0" w:after="0" w:afterAutospacing="0"/>
              <w:ind w:left="0" w:right="0"/>
              <w:jc w:val="left"/>
              <w:textAlignment w:val="center"/>
              <w:rPr>
                <w:rFonts w:hint="eastAsia" w:ascii="宋体" w:hAnsi="宋体" w:cs="宋体"/>
                <w:strike w:val="0"/>
                <w:dstrike w:val="0"/>
                <w:color w:val="auto"/>
                <w:kern w:val="0"/>
                <w:sz w:val="22"/>
                <w:szCs w:val="22"/>
                <w:highlight w:val="none"/>
                <w:lang w:bidi="ar"/>
              </w:rPr>
            </w:pPr>
            <w:r>
              <w:rPr>
                <w:rFonts w:hint="eastAsia" w:ascii="宋体" w:hAnsi="宋体" w:cs="宋体"/>
                <w:strike w:val="0"/>
                <w:dstrike w:val="0"/>
                <w:color w:val="auto"/>
                <w:kern w:val="0"/>
                <w:sz w:val="22"/>
                <w:szCs w:val="22"/>
                <w:highlight w:val="none"/>
                <w:lang w:bidi="ar"/>
              </w:rPr>
              <w:t>煮面炉连汤桶</w:t>
            </w:r>
          </w:p>
          <w:p w14:paraId="01754B40">
            <w:pPr>
              <w:keepNext w:val="0"/>
              <w:keepLines w:val="0"/>
              <w:widowControl/>
              <w:suppressLineNumbers w:val="0"/>
              <w:spacing w:before="0" w:beforeAutospacing="0" w:after="0" w:afterAutospacing="0"/>
              <w:ind w:left="0" w:right="0"/>
              <w:jc w:val="left"/>
              <w:textAlignment w:val="center"/>
              <w:rPr>
                <w:rFonts w:hint="eastAsia" w:ascii="宋体" w:hAnsi="宋体" w:cs="宋体"/>
                <w:strike w:val="0"/>
                <w:dstrike w:val="0"/>
                <w:color w:val="auto"/>
                <w:kern w:val="0"/>
                <w:sz w:val="22"/>
                <w:szCs w:val="22"/>
                <w:highlight w:val="none"/>
                <w:lang w:bidi="ar"/>
              </w:rPr>
            </w:pPr>
            <w:r>
              <w:rPr>
                <w:rFonts w:hint="eastAsia" w:ascii="宋体" w:hAnsi="宋体" w:cs="宋体"/>
                <w:strike w:val="0"/>
                <w:dstrike w:val="0"/>
                <w:color w:val="auto"/>
                <w:kern w:val="0"/>
                <w:sz w:val="22"/>
                <w:szCs w:val="22"/>
                <w:highlight w:val="none"/>
                <w:lang w:bidi="ar"/>
              </w:rPr>
              <w:t>说明：采用SUS304-2B不锈钢板制作</w:t>
            </w:r>
            <w:r>
              <w:rPr>
                <w:rFonts w:hint="eastAsia" w:ascii="宋体" w:hAnsi="宋体" w:cs="宋体"/>
                <w:strike w:val="0"/>
                <w:dstrike w:val="0"/>
                <w:color w:val="auto"/>
                <w:sz w:val="22"/>
                <w:szCs w:val="22"/>
                <w:highlight w:val="none"/>
              </w:rPr>
              <w:t>，δ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w:t>
            </w:r>
            <w:r>
              <w:rPr>
                <w:rFonts w:hint="eastAsia" w:ascii="宋体" w:hAnsi="宋体" w:cs="宋体"/>
                <w:strike w:val="0"/>
                <w:dstrike w:val="0"/>
                <w:color w:val="auto"/>
                <w:kern w:val="0"/>
                <w:sz w:val="22"/>
                <w:szCs w:val="22"/>
                <w:highlight w:val="none"/>
                <w:lang w:bidi="ar"/>
              </w:rPr>
              <w:br w:type="textWrapping"/>
            </w:r>
            <w:r>
              <w:rPr>
                <w:rFonts w:hint="eastAsia" w:ascii="宋体" w:hAnsi="宋体" w:cs="宋体"/>
                <w:strike w:val="0"/>
                <w:dstrike w:val="0"/>
                <w:color w:val="auto"/>
                <w:kern w:val="0"/>
                <w:sz w:val="22"/>
                <w:szCs w:val="22"/>
                <w:highlight w:val="none"/>
                <w:lang w:bidi="ar"/>
              </w:rPr>
              <w:t>功率</w:t>
            </w:r>
            <w:r>
              <w:rPr>
                <w:rFonts w:hint="eastAsia" w:ascii="宋体" w:hAnsi="宋体" w:cs="宋体"/>
                <w:strike w:val="0"/>
                <w:dstrike w:val="0"/>
                <w:color w:val="auto"/>
                <w:kern w:val="0"/>
                <w:sz w:val="22"/>
                <w:szCs w:val="22"/>
                <w:highlight w:val="none"/>
                <w:lang w:eastAsia="zh-CN" w:bidi="ar"/>
              </w:rPr>
              <w:t>：</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kern w:val="0"/>
                <w:sz w:val="22"/>
                <w:szCs w:val="22"/>
                <w:highlight w:val="none"/>
                <w:lang w:bidi="ar"/>
              </w:rPr>
              <w:t>12kW</w:t>
            </w:r>
          </w:p>
          <w:p w14:paraId="0717CECC">
            <w:pPr>
              <w:keepNext w:val="0"/>
              <w:keepLines w:val="0"/>
              <w:widowControl/>
              <w:suppressLineNumbers w:val="0"/>
              <w:spacing w:before="0" w:beforeAutospacing="0" w:after="0" w:afterAutospacing="0"/>
              <w:ind w:left="0" w:right="0"/>
              <w:jc w:val="left"/>
              <w:textAlignment w:val="center"/>
              <w:rPr>
                <w:rFonts w:hint="eastAsia" w:ascii="宋体" w:hAnsi="宋体" w:cs="宋体"/>
                <w:strike w:val="0"/>
                <w:dstrike w:val="0"/>
                <w:color w:val="auto"/>
                <w:sz w:val="22"/>
                <w:szCs w:val="22"/>
                <w:highlight w:val="none"/>
              </w:rPr>
            </w:pPr>
            <w:r>
              <w:rPr>
                <w:rFonts w:hint="eastAsia" w:ascii="宋体" w:hAnsi="宋体" w:cs="宋体"/>
                <w:strike w:val="0"/>
                <w:dstrike w:val="0"/>
                <w:color w:val="auto"/>
                <w:kern w:val="0"/>
                <w:sz w:val="22"/>
                <w:szCs w:val="22"/>
                <w:highlight w:val="none"/>
                <w:lang w:val="en-US" w:eastAsia="zh-CN" w:bidi="ar"/>
              </w:rPr>
              <w:t>电压：</w:t>
            </w:r>
            <w:r>
              <w:rPr>
                <w:rFonts w:hint="eastAsia" w:ascii="宋体" w:hAnsi="宋体" w:cs="宋体"/>
                <w:strike w:val="0"/>
                <w:dstrike w:val="0"/>
                <w:color w:val="auto"/>
                <w:kern w:val="0"/>
                <w:sz w:val="22"/>
                <w:szCs w:val="22"/>
                <w:highlight w:val="none"/>
                <w:lang w:bidi="ar"/>
              </w:rPr>
              <w:t>380V</w:t>
            </w:r>
          </w:p>
        </w:tc>
        <w:tc>
          <w:tcPr>
            <w:tcW w:w="1450" w:type="dxa"/>
            <w:vAlign w:val="center"/>
          </w:tcPr>
          <w:p w14:paraId="135CA926">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1500*800*800</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1FCB69D2">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只</w:t>
            </w:r>
          </w:p>
        </w:tc>
        <w:tc>
          <w:tcPr>
            <w:tcW w:w="843" w:type="dxa"/>
            <w:vAlign w:val="center"/>
          </w:tcPr>
          <w:p w14:paraId="2AA2A623">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1399" w:type="dxa"/>
            <w:vAlign w:val="center"/>
          </w:tcPr>
          <w:p w14:paraId="62F86FC6">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color w:val="auto"/>
                <w:sz w:val="22"/>
                <w:szCs w:val="22"/>
                <w:highlight w:val="none"/>
              </w:rPr>
              <w:drawing>
                <wp:inline distT="0" distB="0" distL="114300" distR="114300">
                  <wp:extent cx="795020" cy="427355"/>
                  <wp:effectExtent l="0" t="0" r="5080" b="10795"/>
                  <wp:docPr id="3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2"/>
                          <pic:cNvPicPr>
                            <a:picLocks noChangeAspect="1"/>
                          </pic:cNvPicPr>
                        </pic:nvPicPr>
                        <pic:blipFill>
                          <a:blip r:embed="rId43"/>
                          <a:stretch>
                            <a:fillRect/>
                          </a:stretch>
                        </pic:blipFill>
                        <pic:spPr>
                          <a:xfrm>
                            <a:off x="0" y="0"/>
                            <a:ext cx="795020" cy="427355"/>
                          </a:xfrm>
                          <a:prstGeom prst="rect">
                            <a:avLst/>
                          </a:prstGeom>
                          <a:noFill/>
                          <a:ln w="9525">
                            <a:noFill/>
                          </a:ln>
                        </pic:spPr>
                      </pic:pic>
                    </a:graphicData>
                  </a:graphic>
                </wp:inline>
              </w:drawing>
            </w:r>
          </w:p>
        </w:tc>
      </w:tr>
      <w:tr w14:paraId="59C19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5B4F8872">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6</w:t>
            </w:r>
          </w:p>
        </w:tc>
        <w:tc>
          <w:tcPr>
            <w:tcW w:w="4338" w:type="dxa"/>
            <w:vAlign w:val="center"/>
          </w:tcPr>
          <w:p w14:paraId="2642115B">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不锈钢油烟网罩</w:t>
            </w:r>
          </w:p>
          <w:p w14:paraId="169E26BF">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说明：用SUS304-2B不锈钢板制作，δ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1.2mm。配</w:t>
            </w:r>
            <w:r>
              <w:rPr>
                <w:rFonts w:hint="eastAsia" w:ascii="宋体" w:hAnsi="宋体" w:cs="宋体"/>
                <w:strike w:val="0"/>
                <w:dstrike w:val="0"/>
                <w:color w:val="auto"/>
                <w:sz w:val="22"/>
                <w:szCs w:val="22"/>
                <w:highlight w:val="none"/>
                <w:lang w:val="en-US" w:eastAsia="zh-CN"/>
              </w:rPr>
              <w:t>不锈钢</w:t>
            </w:r>
            <w:r>
              <w:rPr>
                <w:rFonts w:hint="eastAsia" w:ascii="宋体" w:hAnsi="宋体" w:cs="宋体"/>
                <w:strike w:val="0"/>
                <w:dstrike w:val="0"/>
                <w:color w:val="auto"/>
                <w:sz w:val="22"/>
                <w:szCs w:val="22"/>
                <w:highlight w:val="none"/>
              </w:rPr>
              <w:t>隔油网</w:t>
            </w:r>
            <w:r>
              <w:rPr>
                <w:rFonts w:hint="eastAsia" w:ascii="宋体" w:hAnsi="宋体" w:cs="宋体"/>
                <w:strike w:val="0"/>
                <w:dstrike w:val="0"/>
                <w:color w:val="auto"/>
                <w:sz w:val="22"/>
                <w:szCs w:val="22"/>
                <w:highlight w:val="none"/>
                <w:lang w:eastAsia="zh-CN"/>
              </w:rPr>
              <w:t>、</w:t>
            </w:r>
            <w:r>
              <w:rPr>
                <w:rFonts w:hint="eastAsia" w:ascii="宋体" w:hAnsi="宋体" w:cs="宋体"/>
                <w:strike w:val="0"/>
                <w:dstrike w:val="0"/>
                <w:color w:val="auto"/>
                <w:sz w:val="22"/>
                <w:szCs w:val="22"/>
                <w:highlight w:val="none"/>
              </w:rPr>
              <w:t>防爆灯</w:t>
            </w:r>
            <w:r>
              <w:rPr>
                <w:rFonts w:hint="eastAsia" w:ascii="宋体" w:hAnsi="宋体" w:cs="宋体"/>
                <w:strike w:val="0"/>
                <w:dstrike w:val="0"/>
                <w:color w:val="auto"/>
                <w:sz w:val="22"/>
                <w:szCs w:val="22"/>
                <w:highlight w:val="none"/>
                <w:lang w:val="en-US" w:eastAsia="zh-CN"/>
              </w:rPr>
              <w:t>及</w:t>
            </w:r>
            <w:r>
              <w:rPr>
                <w:rFonts w:hint="eastAsia" w:ascii="宋体" w:hAnsi="宋体" w:cs="宋体"/>
                <w:strike w:val="0"/>
                <w:dstrike w:val="0"/>
                <w:color w:val="auto"/>
                <w:sz w:val="22"/>
                <w:szCs w:val="22"/>
                <w:highlight w:val="none"/>
              </w:rPr>
              <w:t>积油杯。</w:t>
            </w:r>
          </w:p>
        </w:tc>
        <w:tc>
          <w:tcPr>
            <w:tcW w:w="1450" w:type="dxa"/>
            <w:vAlign w:val="center"/>
          </w:tcPr>
          <w:p w14:paraId="09960264">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4800*1200*500（±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1E8B2B0B">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w:t>
            </w:r>
          </w:p>
        </w:tc>
        <w:tc>
          <w:tcPr>
            <w:tcW w:w="843" w:type="dxa"/>
            <w:vAlign w:val="center"/>
          </w:tcPr>
          <w:p w14:paraId="6D6B8E92">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5.8</w:t>
            </w:r>
          </w:p>
        </w:tc>
        <w:tc>
          <w:tcPr>
            <w:tcW w:w="1399" w:type="dxa"/>
            <w:vAlign w:val="center"/>
          </w:tcPr>
          <w:p w14:paraId="057D539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491490" cy="389890"/>
                  <wp:effectExtent l="0" t="0" r="3810" b="10160"/>
                  <wp:docPr id="326" name="图片 50" descr="吸排油烟罩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50" descr="吸排油烟罩 拷贝"/>
                          <pic:cNvPicPr>
                            <a:picLocks noChangeAspect="1"/>
                          </pic:cNvPicPr>
                        </pic:nvPicPr>
                        <pic:blipFill>
                          <a:blip r:embed="rId33"/>
                          <a:stretch>
                            <a:fillRect/>
                          </a:stretch>
                        </pic:blipFill>
                        <pic:spPr>
                          <a:xfrm>
                            <a:off x="0" y="0"/>
                            <a:ext cx="491490" cy="389890"/>
                          </a:xfrm>
                          <a:prstGeom prst="rect">
                            <a:avLst/>
                          </a:prstGeom>
                          <a:noFill/>
                          <a:ln>
                            <a:noFill/>
                          </a:ln>
                        </pic:spPr>
                      </pic:pic>
                    </a:graphicData>
                  </a:graphic>
                </wp:inline>
              </w:drawing>
            </w:r>
          </w:p>
        </w:tc>
      </w:tr>
      <w:tr w14:paraId="61F9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054BD25C">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7</w:t>
            </w:r>
          </w:p>
        </w:tc>
        <w:tc>
          <w:tcPr>
            <w:tcW w:w="4338" w:type="dxa"/>
            <w:vAlign w:val="center"/>
          </w:tcPr>
          <w:p w14:paraId="3C581283">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面火炉</w:t>
            </w:r>
          </w:p>
          <w:p w14:paraId="5615334D">
            <w:pPr>
              <w:keepNext w:val="0"/>
              <w:keepLines w:val="0"/>
              <w:suppressLineNumbers w:val="0"/>
              <w:spacing w:before="0" w:beforeAutospacing="0" w:after="0" w:afterAutospacing="0"/>
              <w:ind w:left="0" w:right="0"/>
              <w:jc w:val="left"/>
              <w:rPr>
                <w:rFonts w:hint="eastAsia" w:ascii="宋体" w:hAnsi="宋体" w:eastAsia="宋体" w:cs="宋体"/>
                <w:strike w:val="0"/>
                <w:dstrike w:val="0"/>
                <w:color w:val="auto"/>
                <w:sz w:val="22"/>
                <w:szCs w:val="22"/>
                <w:highlight w:val="none"/>
                <w:lang w:eastAsia="zh-CN"/>
              </w:rPr>
            </w:pPr>
            <w:r>
              <w:rPr>
                <w:rFonts w:hint="eastAsia" w:ascii="宋体" w:hAnsi="宋体" w:cs="宋体"/>
                <w:strike w:val="0"/>
                <w:dstrike w:val="0"/>
                <w:color w:val="auto"/>
                <w:sz w:val="22"/>
                <w:szCs w:val="22"/>
                <w:highlight w:val="none"/>
              </w:rPr>
              <w:t>说明：用</w:t>
            </w:r>
            <w:r>
              <w:rPr>
                <w:rFonts w:hint="eastAsia" w:ascii="宋体" w:hAnsi="宋体" w:cs="宋体"/>
                <w:strike w:val="0"/>
                <w:dstrike w:val="0"/>
                <w:color w:val="auto"/>
                <w:sz w:val="22"/>
                <w:szCs w:val="22"/>
                <w:highlight w:val="none"/>
                <w:lang w:val="en-US" w:eastAsia="zh-CN"/>
              </w:rPr>
              <w:t>201</w:t>
            </w:r>
            <w:r>
              <w:rPr>
                <w:rFonts w:hint="eastAsia" w:ascii="宋体" w:hAnsi="宋体" w:cs="宋体"/>
                <w:strike w:val="0"/>
                <w:dstrike w:val="0"/>
                <w:color w:val="auto"/>
                <w:sz w:val="22"/>
                <w:szCs w:val="22"/>
                <w:highlight w:val="none"/>
              </w:rPr>
              <w:t>不锈钢板制作</w:t>
            </w:r>
            <w:r>
              <w:rPr>
                <w:rFonts w:hint="eastAsia" w:ascii="宋体" w:hAnsi="宋体" w:cs="宋体"/>
                <w:strike w:val="0"/>
                <w:dstrike w:val="0"/>
                <w:color w:val="auto"/>
                <w:sz w:val="22"/>
                <w:szCs w:val="22"/>
                <w:highlight w:val="none"/>
                <w:lang w:eastAsia="zh-CN"/>
              </w:rPr>
              <w:t>。</w:t>
            </w:r>
          </w:p>
          <w:p w14:paraId="6137B160">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电压：220V</w:t>
            </w:r>
          </w:p>
          <w:p w14:paraId="0C5A119D">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功率：</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4kW</w:t>
            </w:r>
          </w:p>
        </w:tc>
        <w:tc>
          <w:tcPr>
            <w:tcW w:w="1450" w:type="dxa"/>
            <w:vAlign w:val="center"/>
          </w:tcPr>
          <w:p w14:paraId="6D87C87E">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800*450*470（±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4CE7ED45">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台</w:t>
            </w:r>
          </w:p>
        </w:tc>
        <w:tc>
          <w:tcPr>
            <w:tcW w:w="843" w:type="dxa"/>
            <w:vAlign w:val="center"/>
          </w:tcPr>
          <w:p w14:paraId="0EE764AC">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0F40A842">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597535" cy="45720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44"/>
                          <a:srcRect t="13669"/>
                          <a:stretch>
                            <a:fillRect/>
                          </a:stretch>
                        </pic:blipFill>
                        <pic:spPr>
                          <a:xfrm>
                            <a:off x="0" y="0"/>
                            <a:ext cx="597535" cy="457200"/>
                          </a:xfrm>
                          <a:prstGeom prst="rect">
                            <a:avLst/>
                          </a:prstGeom>
                          <a:noFill/>
                          <a:ln>
                            <a:noFill/>
                          </a:ln>
                        </pic:spPr>
                      </pic:pic>
                    </a:graphicData>
                  </a:graphic>
                </wp:inline>
              </w:drawing>
            </w:r>
          </w:p>
        </w:tc>
      </w:tr>
      <w:tr w14:paraId="1150B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1E0BD11B">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8</w:t>
            </w:r>
          </w:p>
        </w:tc>
        <w:tc>
          <w:tcPr>
            <w:tcW w:w="4338" w:type="dxa"/>
            <w:vAlign w:val="center"/>
          </w:tcPr>
          <w:p w14:paraId="507300CB">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破壁机</w:t>
            </w:r>
          </w:p>
          <w:p w14:paraId="4751E090">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容量：</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2L</w:t>
            </w:r>
          </w:p>
          <w:p w14:paraId="4C9ACD17">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电压：220V</w:t>
            </w:r>
          </w:p>
          <w:p w14:paraId="0E97789E">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功率：</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1.9kW</w:t>
            </w:r>
          </w:p>
        </w:tc>
        <w:tc>
          <w:tcPr>
            <w:tcW w:w="1450" w:type="dxa"/>
            <w:vAlign w:val="center"/>
          </w:tcPr>
          <w:p w14:paraId="513E2704">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lang w:val="en-US" w:eastAsia="zh-CN"/>
              </w:rPr>
              <w:t>≥</w:t>
            </w:r>
            <w:r>
              <w:rPr>
                <w:rFonts w:hint="eastAsia" w:ascii="宋体" w:hAnsi="宋体" w:cs="宋体"/>
                <w:color w:val="auto"/>
                <w:sz w:val="22"/>
                <w:szCs w:val="22"/>
                <w:highlight w:val="none"/>
              </w:rPr>
              <w:t>2L</w:t>
            </w:r>
          </w:p>
        </w:tc>
        <w:tc>
          <w:tcPr>
            <w:tcW w:w="643" w:type="dxa"/>
            <w:vAlign w:val="center"/>
          </w:tcPr>
          <w:p w14:paraId="756DCD28">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1FB66B35">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167A986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428625" cy="752475"/>
                  <wp:effectExtent l="0" t="0" r="9525" b="9525"/>
                  <wp:docPr id="16" name="图片 16" descr="1723707169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23707169197"/>
                          <pic:cNvPicPr>
                            <a:picLocks noChangeAspect="1"/>
                          </pic:cNvPicPr>
                        </pic:nvPicPr>
                        <pic:blipFill>
                          <a:blip r:embed="rId45"/>
                          <a:stretch>
                            <a:fillRect/>
                          </a:stretch>
                        </pic:blipFill>
                        <pic:spPr>
                          <a:xfrm>
                            <a:off x="0" y="0"/>
                            <a:ext cx="428625" cy="752475"/>
                          </a:xfrm>
                          <a:prstGeom prst="rect">
                            <a:avLst/>
                          </a:prstGeom>
                        </pic:spPr>
                      </pic:pic>
                    </a:graphicData>
                  </a:graphic>
                </wp:inline>
              </w:drawing>
            </w:r>
          </w:p>
        </w:tc>
      </w:tr>
      <w:tr w14:paraId="5B0F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418FA24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9</w:t>
            </w:r>
          </w:p>
        </w:tc>
        <w:tc>
          <w:tcPr>
            <w:tcW w:w="4338" w:type="dxa"/>
            <w:vAlign w:val="center"/>
          </w:tcPr>
          <w:p w14:paraId="1A7A7ECA">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双层工作台</w:t>
            </w:r>
          </w:p>
          <w:p w14:paraId="60464601">
            <w:pPr>
              <w:keepNext w:val="0"/>
              <w:keepLines w:val="0"/>
              <w:suppressLineNumbers w:val="0"/>
              <w:spacing w:before="0" w:beforeAutospacing="0" w:after="0" w:afterAutospacing="0"/>
              <w:ind w:left="0" w:right="0"/>
              <w:jc w:val="left"/>
              <w:rPr>
                <w:rFonts w:hint="eastAsia" w:ascii="宋体" w:hAnsi="宋体" w:eastAsia="宋体" w:cs="宋体"/>
                <w:strike w:val="0"/>
                <w:dstrike w:val="0"/>
                <w:color w:val="auto"/>
                <w:kern w:val="2"/>
                <w:sz w:val="22"/>
                <w:szCs w:val="22"/>
                <w:highlight w:val="none"/>
                <w:lang w:val="en-US" w:eastAsia="zh-CN" w:bidi="ar-SA"/>
              </w:rPr>
            </w:pPr>
            <w:r>
              <w:rPr>
                <w:rFonts w:hint="eastAsia" w:ascii="宋体" w:hAnsi="宋体" w:cs="宋体"/>
                <w:strike w:val="0"/>
                <w:dstrike w:val="0"/>
                <w:color w:val="auto"/>
                <w:sz w:val="22"/>
                <w:szCs w:val="22"/>
                <w:highlight w:val="none"/>
              </w:rPr>
              <w:t>说明：用SUS304-2B不锈钢板制作，台面δ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1.2mm。脚为φ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管，档为φ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25*1.0mm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管。配</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7486D8F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700*800*800（±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6999249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42E6B349">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1399" w:type="dxa"/>
            <w:vAlign w:val="center"/>
          </w:tcPr>
          <w:p w14:paraId="728F82CC">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color w:val="auto"/>
                <w:highlight w:val="none"/>
              </w:rPr>
              <w:fldChar w:fldCharType="begin"/>
            </w:r>
            <w:r>
              <w:rPr>
                <w:color w:val="auto"/>
                <w:highlight w:val="none"/>
              </w:rPr>
              <w:instrText xml:space="preserve"> HYPERLINK "http://image.baidu.com/i?ct=503316480&amp;z=0&amp;tn=baiduimagedetail&amp;word=%B2%BB%D0%E2%B8%D6%CA%DB%B2%CB%B9%A4%D7%F7%CC%A8&amp;in=3297&amp;cl=2&amp;lm=-1&amp;pn=17&amp;rn=1&amp;di=10982916780&amp;ln=2000&amp;fr=&amp;fmq=&amp;ic=0&amp;s=0&amp;se=1&amp;sme=0&amp;tab=&amp;width=&amp;height=&amp;face=0" \t "_blank" </w:instrText>
            </w:r>
            <w:r>
              <w:rPr>
                <w:color w:val="auto"/>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drawing>
                <wp:inline distT="0" distB="0" distL="114300" distR="114300">
                  <wp:extent cx="680720" cy="680720"/>
                  <wp:effectExtent l="0" t="0" r="5080" b="5080"/>
                  <wp:docPr id="37" name="图片 37" descr="u=1068616615,3098072922&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u=1068616615,3098072922&amp;fm=0&amp;gp=0"/>
                          <pic:cNvPicPr>
                            <a:picLocks noChangeAspect="1"/>
                          </pic:cNvPicPr>
                        </pic:nvPicPr>
                        <pic:blipFill>
                          <a:blip r:embed="rId20"/>
                          <a:stretch>
                            <a:fillRect/>
                          </a:stretch>
                        </pic:blipFill>
                        <pic:spPr>
                          <a:xfrm>
                            <a:off x="0" y="0"/>
                            <a:ext cx="680720" cy="680720"/>
                          </a:xfrm>
                          <a:prstGeom prst="rect">
                            <a:avLst/>
                          </a:prstGeom>
                          <a:noFill/>
                          <a:ln>
                            <a:noFill/>
                          </a:ln>
                        </pic:spPr>
                      </pic:pic>
                    </a:graphicData>
                  </a:graphic>
                </wp:inline>
              </w:drawing>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p>
        </w:tc>
      </w:tr>
      <w:tr w14:paraId="2150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74A16EDB">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10</w:t>
            </w:r>
          </w:p>
        </w:tc>
        <w:tc>
          <w:tcPr>
            <w:tcW w:w="4338" w:type="dxa"/>
            <w:vAlign w:val="center"/>
          </w:tcPr>
          <w:p w14:paraId="5ED1B600">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电饼铛</w:t>
            </w:r>
            <w:r>
              <w:rPr>
                <w:rFonts w:hint="eastAsia" w:ascii="宋体" w:hAnsi="宋体" w:cs="宋体"/>
                <w:bCs/>
                <w:strike w:val="0"/>
                <w:dstrike w:val="0"/>
                <w:color w:val="auto"/>
                <w:sz w:val="22"/>
                <w:szCs w:val="22"/>
                <w:highlight w:val="none"/>
              </w:rPr>
              <w:br w:type="textWrapping"/>
            </w:r>
            <w:r>
              <w:rPr>
                <w:rFonts w:hint="eastAsia" w:ascii="宋体" w:hAnsi="宋体" w:cs="宋体"/>
                <w:bCs/>
                <w:strike w:val="0"/>
                <w:dstrike w:val="0"/>
                <w:color w:val="auto"/>
                <w:sz w:val="22"/>
                <w:szCs w:val="22"/>
                <w:highlight w:val="none"/>
              </w:rPr>
              <w:t>功率：</w:t>
            </w:r>
            <w:r>
              <w:rPr>
                <w:rFonts w:hint="eastAsia" w:ascii="宋体" w:hAnsi="宋体" w:cs="宋体"/>
                <w:strike w:val="0"/>
                <w:dstrike w:val="0"/>
                <w:color w:val="auto"/>
                <w:sz w:val="22"/>
                <w:szCs w:val="22"/>
                <w:highlight w:val="none"/>
                <w:lang w:val="en-US" w:eastAsia="zh-CN"/>
              </w:rPr>
              <w:t>≥</w:t>
            </w:r>
            <w:r>
              <w:rPr>
                <w:rFonts w:hint="eastAsia" w:ascii="宋体" w:hAnsi="宋体" w:cs="宋体"/>
                <w:bCs/>
                <w:strike w:val="0"/>
                <w:dstrike w:val="0"/>
                <w:color w:val="auto"/>
                <w:sz w:val="22"/>
                <w:szCs w:val="22"/>
                <w:highlight w:val="none"/>
              </w:rPr>
              <w:t>4.8KW</w:t>
            </w:r>
          </w:p>
          <w:p w14:paraId="6387A62C">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lang w:val="en-US" w:eastAsia="zh-CN"/>
              </w:rPr>
              <w:t>电压：</w:t>
            </w:r>
            <w:r>
              <w:rPr>
                <w:rFonts w:hint="eastAsia" w:ascii="宋体" w:hAnsi="宋体" w:cs="宋体"/>
                <w:bCs/>
                <w:strike w:val="0"/>
                <w:dstrike w:val="0"/>
                <w:color w:val="auto"/>
                <w:sz w:val="22"/>
                <w:szCs w:val="22"/>
                <w:highlight w:val="none"/>
              </w:rPr>
              <w:t>380V</w:t>
            </w:r>
          </w:p>
          <w:p w14:paraId="57F83DC1">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说明：双温控，自动恒温，铝制档体，直径</w:t>
            </w:r>
            <w:r>
              <w:rPr>
                <w:rFonts w:hint="eastAsia" w:ascii="宋体" w:hAnsi="宋体" w:cs="宋体"/>
                <w:strike w:val="0"/>
                <w:dstrike w:val="0"/>
                <w:color w:val="auto"/>
                <w:sz w:val="22"/>
                <w:szCs w:val="22"/>
                <w:highlight w:val="none"/>
                <w:lang w:val="en-US" w:eastAsia="zh-CN"/>
              </w:rPr>
              <w:t>≥</w:t>
            </w:r>
            <w:r>
              <w:rPr>
                <w:rFonts w:hint="eastAsia" w:ascii="宋体" w:hAnsi="宋体" w:cs="宋体"/>
                <w:bCs/>
                <w:strike w:val="0"/>
                <w:dstrike w:val="0"/>
                <w:color w:val="auto"/>
                <w:sz w:val="22"/>
                <w:szCs w:val="22"/>
                <w:highlight w:val="none"/>
              </w:rPr>
              <w:t>53CM，锅口深</w:t>
            </w:r>
            <w:r>
              <w:rPr>
                <w:rFonts w:hint="eastAsia" w:ascii="宋体" w:hAnsi="宋体" w:cs="宋体"/>
                <w:strike w:val="0"/>
                <w:dstrike w:val="0"/>
                <w:color w:val="auto"/>
                <w:sz w:val="22"/>
                <w:szCs w:val="22"/>
                <w:highlight w:val="none"/>
                <w:lang w:val="en-US" w:eastAsia="zh-CN"/>
              </w:rPr>
              <w:t>≥</w:t>
            </w:r>
            <w:r>
              <w:rPr>
                <w:rFonts w:hint="eastAsia" w:ascii="宋体" w:hAnsi="宋体" w:cs="宋体"/>
                <w:bCs/>
                <w:strike w:val="0"/>
                <w:dstrike w:val="0"/>
                <w:color w:val="auto"/>
                <w:sz w:val="22"/>
                <w:szCs w:val="22"/>
                <w:highlight w:val="none"/>
              </w:rPr>
              <w:t>2CM。</w:t>
            </w:r>
          </w:p>
        </w:tc>
        <w:tc>
          <w:tcPr>
            <w:tcW w:w="1450" w:type="dxa"/>
            <w:vAlign w:val="center"/>
          </w:tcPr>
          <w:p w14:paraId="759EFAFC">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660*760*840</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1DC8DD6D">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台</w:t>
            </w:r>
          </w:p>
        </w:tc>
        <w:tc>
          <w:tcPr>
            <w:tcW w:w="843" w:type="dxa"/>
            <w:vAlign w:val="center"/>
          </w:tcPr>
          <w:p w14:paraId="2CC929AD">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1</w:t>
            </w:r>
          </w:p>
        </w:tc>
        <w:tc>
          <w:tcPr>
            <w:tcW w:w="1399" w:type="dxa"/>
            <w:vAlign w:val="center"/>
          </w:tcPr>
          <w:p w14:paraId="4DBFF7EC">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bCs/>
                <w:color w:val="auto"/>
                <w:sz w:val="22"/>
                <w:szCs w:val="22"/>
                <w:highlight w:val="none"/>
              </w:rPr>
              <w:drawing>
                <wp:inline distT="0" distB="0" distL="114300" distR="114300">
                  <wp:extent cx="517525" cy="486410"/>
                  <wp:effectExtent l="0" t="0" r="15875" b="8890"/>
                  <wp:docPr id="3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1"/>
                          <pic:cNvPicPr>
                            <a:picLocks noChangeAspect="1"/>
                          </pic:cNvPicPr>
                        </pic:nvPicPr>
                        <pic:blipFill>
                          <a:blip r:embed="rId46"/>
                          <a:stretch>
                            <a:fillRect/>
                          </a:stretch>
                        </pic:blipFill>
                        <pic:spPr>
                          <a:xfrm>
                            <a:off x="0" y="0"/>
                            <a:ext cx="517525" cy="486410"/>
                          </a:xfrm>
                          <a:prstGeom prst="rect">
                            <a:avLst/>
                          </a:prstGeom>
                          <a:noFill/>
                          <a:ln>
                            <a:noFill/>
                          </a:ln>
                        </pic:spPr>
                      </pic:pic>
                    </a:graphicData>
                  </a:graphic>
                </wp:inline>
              </w:drawing>
            </w:r>
          </w:p>
        </w:tc>
      </w:tr>
      <w:tr w14:paraId="61EC1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0AD415D5">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11</w:t>
            </w:r>
          </w:p>
        </w:tc>
        <w:tc>
          <w:tcPr>
            <w:tcW w:w="4338" w:type="dxa"/>
            <w:vAlign w:val="center"/>
          </w:tcPr>
          <w:p w14:paraId="5115A6E2">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单头蒸包炉</w:t>
            </w:r>
          </w:p>
          <w:p w14:paraId="0455D0F8">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说明：用优质SUS304-2B不锈钢板制作，台面</w:t>
            </w:r>
            <w:r>
              <w:rPr>
                <w:rFonts w:hint="eastAsia" w:ascii="宋体" w:hAnsi="宋体" w:cs="宋体"/>
                <w:strike w:val="0"/>
                <w:dstrike w:val="0"/>
                <w:color w:val="auto"/>
                <w:sz w:val="22"/>
                <w:szCs w:val="22"/>
                <w:highlight w:val="none"/>
              </w:rPr>
              <w:t>δ</w:t>
            </w:r>
            <w:r>
              <w:rPr>
                <w:rFonts w:hint="eastAsia" w:ascii="宋体" w:hAnsi="宋体" w:cs="宋体"/>
                <w:strike w:val="0"/>
                <w:dstrike w:val="0"/>
                <w:color w:val="auto"/>
                <w:sz w:val="22"/>
                <w:szCs w:val="22"/>
                <w:highlight w:val="none"/>
                <w:lang w:val="en-US" w:eastAsia="zh-CN"/>
              </w:rPr>
              <w:t>≥</w:t>
            </w:r>
            <w:r>
              <w:rPr>
                <w:rFonts w:hint="eastAsia" w:ascii="宋体" w:hAnsi="宋体" w:cs="宋体"/>
                <w:bCs/>
                <w:strike w:val="0"/>
                <w:dstrike w:val="0"/>
                <w:color w:val="auto"/>
                <w:sz w:val="22"/>
                <w:szCs w:val="22"/>
                <w:highlight w:val="none"/>
              </w:rPr>
              <w:t>1.2mm。脚</w:t>
            </w:r>
            <w:r>
              <w:rPr>
                <w:rFonts w:hint="eastAsia" w:ascii="宋体" w:hAnsi="宋体" w:cs="宋体"/>
                <w:bCs/>
                <w:strike w:val="0"/>
                <w:dstrike w:val="0"/>
                <w:color w:val="auto"/>
                <w:sz w:val="22"/>
                <w:szCs w:val="22"/>
                <w:highlight w:val="none"/>
                <w:lang w:val="en-US" w:eastAsia="zh-CN"/>
              </w:rPr>
              <w:t>为304</w:t>
            </w:r>
            <w:r>
              <w:rPr>
                <w:rFonts w:hint="eastAsia" w:ascii="宋体" w:hAnsi="宋体" w:cs="宋体"/>
                <w:bCs/>
                <w:strike w:val="0"/>
                <w:dstrike w:val="0"/>
                <w:color w:val="auto"/>
                <w:sz w:val="22"/>
                <w:szCs w:val="22"/>
                <w:highlight w:val="none"/>
              </w:rPr>
              <w:t>不锈钢方管</w:t>
            </w:r>
            <w:r>
              <w:rPr>
                <w:rFonts w:hint="eastAsia" w:ascii="宋体" w:hAnsi="宋体" w:cs="宋体"/>
                <w:strike w:val="0"/>
                <w:dstrike w:val="0"/>
                <w:color w:val="auto"/>
                <w:sz w:val="22"/>
                <w:szCs w:val="22"/>
                <w:highlight w:val="none"/>
                <w:lang w:val="en-US" w:eastAsia="zh-CN"/>
              </w:rPr>
              <w:t>≥</w:t>
            </w:r>
            <w:r>
              <w:rPr>
                <w:rFonts w:hint="eastAsia" w:ascii="宋体" w:hAnsi="宋体" w:cs="宋体"/>
                <w:bCs/>
                <w:strike w:val="0"/>
                <w:dstrike w:val="0"/>
                <w:color w:val="auto"/>
                <w:sz w:val="22"/>
                <w:szCs w:val="22"/>
                <w:highlight w:val="none"/>
              </w:rPr>
              <w:t>38</w:t>
            </w:r>
            <w:r>
              <w:rPr>
                <w:rFonts w:hint="eastAsia" w:ascii="宋体" w:hAnsi="宋体" w:cs="宋体"/>
                <w:bCs/>
                <w:strike w:val="0"/>
                <w:dstrike w:val="0"/>
                <w:color w:val="auto"/>
                <w:sz w:val="22"/>
                <w:szCs w:val="22"/>
                <w:highlight w:val="none"/>
                <w:lang w:val="en-US" w:eastAsia="zh-CN"/>
              </w:rPr>
              <w:t>*</w:t>
            </w:r>
            <w:r>
              <w:rPr>
                <w:rFonts w:hint="eastAsia" w:ascii="宋体" w:hAnsi="宋体" w:cs="宋体"/>
                <w:bCs/>
                <w:strike w:val="0"/>
                <w:dstrike w:val="0"/>
                <w:color w:val="auto"/>
                <w:sz w:val="22"/>
                <w:szCs w:val="22"/>
                <w:highlight w:val="none"/>
              </w:rPr>
              <w:t>38</w:t>
            </w:r>
            <w:r>
              <w:rPr>
                <w:rFonts w:hint="eastAsia" w:ascii="宋体" w:hAnsi="宋体" w:cs="宋体"/>
                <w:bCs/>
                <w:strike w:val="0"/>
                <w:dstrike w:val="0"/>
                <w:color w:val="auto"/>
                <w:sz w:val="22"/>
                <w:szCs w:val="22"/>
                <w:highlight w:val="none"/>
                <w:lang w:val="en-US" w:eastAsia="zh-CN"/>
              </w:rPr>
              <w:t>*</w:t>
            </w:r>
            <w:r>
              <w:rPr>
                <w:rFonts w:hint="eastAsia" w:ascii="宋体" w:hAnsi="宋体" w:cs="宋体"/>
                <w:bCs/>
                <w:strike w:val="0"/>
                <w:dstrike w:val="0"/>
                <w:color w:val="auto"/>
                <w:sz w:val="22"/>
                <w:szCs w:val="22"/>
                <w:highlight w:val="none"/>
              </w:rPr>
              <w:t>1.0mm（配</w:t>
            </w:r>
            <w:r>
              <w:rPr>
                <w:rFonts w:hint="eastAsia" w:ascii="宋体" w:hAnsi="宋体" w:cs="宋体"/>
                <w:bCs/>
                <w:strike w:val="0"/>
                <w:dstrike w:val="0"/>
                <w:color w:val="auto"/>
                <w:sz w:val="22"/>
                <w:szCs w:val="22"/>
                <w:highlight w:val="none"/>
                <w:lang w:val="en-US" w:eastAsia="zh-CN"/>
              </w:rPr>
              <w:t>304</w:t>
            </w:r>
            <w:r>
              <w:rPr>
                <w:rFonts w:hint="eastAsia" w:ascii="宋体" w:hAnsi="宋体" w:cs="宋体"/>
                <w:bCs/>
                <w:strike w:val="0"/>
                <w:dstrike w:val="0"/>
                <w:color w:val="auto"/>
                <w:sz w:val="22"/>
                <w:szCs w:val="22"/>
                <w:highlight w:val="none"/>
              </w:rPr>
              <w:t>不锈钢可调子弹脚）。</w:t>
            </w:r>
          </w:p>
          <w:p w14:paraId="1DB935C5">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电压：380V</w:t>
            </w:r>
          </w:p>
          <w:p w14:paraId="579E3FFF">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功率：</w:t>
            </w:r>
            <w:r>
              <w:rPr>
                <w:rFonts w:hint="eastAsia" w:ascii="宋体" w:hAnsi="宋体" w:cs="宋体"/>
                <w:strike w:val="0"/>
                <w:dstrike w:val="0"/>
                <w:color w:val="auto"/>
                <w:sz w:val="22"/>
                <w:szCs w:val="22"/>
                <w:highlight w:val="none"/>
                <w:lang w:val="en-US" w:eastAsia="zh-CN"/>
              </w:rPr>
              <w:t>≥</w:t>
            </w:r>
            <w:r>
              <w:rPr>
                <w:rFonts w:hint="eastAsia" w:ascii="宋体" w:hAnsi="宋体" w:cs="宋体"/>
                <w:bCs/>
                <w:strike w:val="0"/>
                <w:dstrike w:val="0"/>
                <w:color w:val="auto"/>
                <w:sz w:val="22"/>
                <w:szCs w:val="22"/>
                <w:highlight w:val="none"/>
              </w:rPr>
              <w:t>12KW</w:t>
            </w:r>
          </w:p>
        </w:tc>
        <w:tc>
          <w:tcPr>
            <w:tcW w:w="1450" w:type="dxa"/>
            <w:vAlign w:val="center"/>
          </w:tcPr>
          <w:p w14:paraId="0B2184B1">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800*800*800</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208904DE">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台</w:t>
            </w:r>
          </w:p>
        </w:tc>
        <w:tc>
          <w:tcPr>
            <w:tcW w:w="843" w:type="dxa"/>
            <w:vAlign w:val="center"/>
          </w:tcPr>
          <w:p w14:paraId="61A2BC74">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1</w:t>
            </w:r>
          </w:p>
        </w:tc>
        <w:tc>
          <w:tcPr>
            <w:tcW w:w="1399" w:type="dxa"/>
            <w:vAlign w:val="center"/>
          </w:tcPr>
          <w:p w14:paraId="163B4E9C">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drawing>
                <wp:inline distT="0" distB="0" distL="114300" distR="114300">
                  <wp:extent cx="513715" cy="693420"/>
                  <wp:effectExtent l="0" t="0" r="4445" b="7620"/>
                  <wp:docPr id="38" name="图片 38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6" descr="IMG_259"/>
                          <pic:cNvPicPr>
                            <a:picLocks noChangeAspect="1"/>
                          </pic:cNvPicPr>
                        </pic:nvPicPr>
                        <pic:blipFill>
                          <a:blip r:embed="rId47"/>
                          <a:stretch>
                            <a:fillRect/>
                          </a:stretch>
                        </pic:blipFill>
                        <pic:spPr>
                          <a:xfrm>
                            <a:off x="0" y="0"/>
                            <a:ext cx="513715" cy="693420"/>
                          </a:xfrm>
                          <a:prstGeom prst="rect">
                            <a:avLst/>
                          </a:prstGeom>
                          <a:noFill/>
                          <a:ln>
                            <a:noFill/>
                          </a:ln>
                        </pic:spPr>
                      </pic:pic>
                    </a:graphicData>
                  </a:graphic>
                </wp:inline>
              </w:drawing>
            </w:r>
          </w:p>
        </w:tc>
      </w:tr>
      <w:tr w14:paraId="76319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61A8E052">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rPr>
              <w:t>1</w:t>
            </w:r>
            <w:r>
              <w:rPr>
                <w:rFonts w:hint="eastAsia" w:ascii="宋体" w:hAnsi="宋体" w:cs="宋体"/>
                <w:color w:val="auto"/>
                <w:sz w:val="22"/>
                <w:szCs w:val="22"/>
                <w:highlight w:val="none"/>
                <w:lang w:val="en-US" w:eastAsia="zh-CN"/>
              </w:rPr>
              <w:t>2</w:t>
            </w:r>
          </w:p>
        </w:tc>
        <w:tc>
          <w:tcPr>
            <w:tcW w:w="4338" w:type="dxa"/>
            <w:vAlign w:val="center"/>
          </w:tcPr>
          <w:p w14:paraId="7F6FEFCF">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四门双温冰箱</w:t>
            </w:r>
          </w:p>
          <w:p w14:paraId="19C34610">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说明：高效压缩机，制冷强劲，低至-18度；高密度微孔发泡层，真空绝热板，隔热锁冷；电子智能温控，精准控温；整机无磁不锈钢板，加厚门里，耐用易清洁；内嵌电热丝，自动除凝露；高强度万向轮，自由移动。</w:t>
            </w:r>
          </w:p>
          <w:p w14:paraId="33FDAE9D">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温度范围：-5℃~5℃，-6℃~-18℃</w:t>
            </w:r>
          </w:p>
        </w:tc>
        <w:tc>
          <w:tcPr>
            <w:tcW w:w="1450" w:type="dxa"/>
            <w:vAlign w:val="center"/>
          </w:tcPr>
          <w:p w14:paraId="6939F2AA">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1215*750*1980</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344452F7">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台</w:t>
            </w:r>
          </w:p>
        </w:tc>
        <w:tc>
          <w:tcPr>
            <w:tcW w:w="843" w:type="dxa"/>
            <w:vAlign w:val="center"/>
          </w:tcPr>
          <w:p w14:paraId="186D740E">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1</w:t>
            </w:r>
          </w:p>
        </w:tc>
        <w:tc>
          <w:tcPr>
            <w:tcW w:w="1399" w:type="dxa"/>
            <w:vAlign w:val="center"/>
          </w:tcPr>
          <w:p w14:paraId="2DBCE915">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565150" cy="721360"/>
                  <wp:effectExtent l="0" t="0" r="6350" b="2540"/>
                  <wp:docPr id="3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2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5150" cy="721360"/>
                          </a:xfrm>
                          <a:prstGeom prst="rect">
                            <a:avLst/>
                          </a:prstGeom>
                        </pic:spPr>
                      </pic:pic>
                    </a:graphicData>
                  </a:graphic>
                </wp:inline>
              </w:drawing>
            </w:r>
          </w:p>
        </w:tc>
      </w:tr>
      <w:tr w14:paraId="6AD65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3DD06735">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rPr>
              <w:t>1</w:t>
            </w:r>
            <w:r>
              <w:rPr>
                <w:rFonts w:hint="eastAsia" w:ascii="宋体" w:hAnsi="宋体" w:cs="宋体"/>
                <w:color w:val="auto"/>
                <w:sz w:val="22"/>
                <w:szCs w:val="22"/>
                <w:highlight w:val="none"/>
                <w:lang w:val="en-US" w:eastAsia="zh-CN"/>
              </w:rPr>
              <w:t>3</w:t>
            </w:r>
          </w:p>
        </w:tc>
        <w:tc>
          <w:tcPr>
            <w:tcW w:w="4338" w:type="dxa"/>
            <w:vAlign w:val="center"/>
          </w:tcPr>
          <w:p w14:paraId="34B9CB78">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单向调理柜</w:t>
            </w:r>
          </w:p>
          <w:p w14:paraId="18F7E168">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说明：用SUS304-2B不锈钢板制作，面板厚度</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1.2mm，侧板厚度</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1.0mm，柜内中置一层</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不锈钢隔板，配</w:t>
            </w:r>
            <w:r>
              <w:rPr>
                <w:rFonts w:hint="eastAsia" w:ascii="宋体" w:hAnsi="宋体" w:cs="宋体"/>
                <w:strike w:val="0"/>
                <w:dstrike w:val="0"/>
                <w:color w:val="auto"/>
                <w:sz w:val="22"/>
                <w:szCs w:val="22"/>
                <w:highlight w:val="none"/>
                <w:lang w:val="en-US" w:eastAsia="zh-CN"/>
              </w:rPr>
              <w:t>304不锈钢</w:t>
            </w:r>
            <w:r>
              <w:rPr>
                <w:rFonts w:hint="eastAsia" w:ascii="宋体" w:hAnsi="宋体" w:cs="宋体"/>
                <w:strike w:val="0"/>
                <w:dstrike w:val="0"/>
                <w:color w:val="auto"/>
                <w:sz w:val="22"/>
                <w:szCs w:val="22"/>
                <w:highlight w:val="none"/>
              </w:rPr>
              <w:t>移门，配</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26487709">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1100*800*800（±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1F7F7CF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5BC29679">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79E08484">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824865" cy="487045"/>
                  <wp:effectExtent l="0" t="0" r="13335" b="8255"/>
                  <wp:docPr id="33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40"/>
                          <pic:cNvPicPr>
                            <a:picLocks noChangeAspect="1"/>
                          </pic:cNvPicPr>
                        </pic:nvPicPr>
                        <pic:blipFill>
                          <a:blip r:embed="rId28"/>
                          <a:stretch>
                            <a:fillRect/>
                          </a:stretch>
                        </pic:blipFill>
                        <pic:spPr>
                          <a:xfrm>
                            <a:off x="0" y="0"/>
                            <a:ext cx="824865" cy="487045"/>
                          </a:xfrm>
                          <a:prstGeom prst="rect">
                            <a:avLst/>
                          </a:prstGeom>
                          <a:noFill/>
                          <a:ln>
                            <a:noFill/>
                          </a:ln>
                        </pic:spPr>
                      </pic:pic>
                    </a:graphicData>
                  </a:graphic>
                </wp:inline>
              </w:drawing>
            </w:r>
          </w:p>
        </w:tc>
      </w:tr>
      <w:tr w14:paraId="20ADB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1674A96A">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14</w:t>
            </w:r>
          </w:p>
        </w:tc>
        <w:tc>
          <w:tcPr>
            <w:tcW w:w="4338" w:type="dxa"/>
            <w:vAlign w:val="center"/>
          </w:tcPr>
          <w:p w14:paraId="37809FF9">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不锈钢油烟网罩</w:t>
            </w:r>
          </w:p>
          <w:p w14:paraId="798E0A41">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说明：用SUS304-2B不锈钢板制作，δ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1.2mm。配</w:t>
            </w:r>
            <w:r>
              <w:rPr>
                <w:rFonts w:hint="eastAsia" w:ascii="宋体" w:hAnsi="宋体" w:cs="宋体"/>
                <w:strike w:val="0"/>
                <w:dstrike w:val="0"/>
                <w:color w:val="auto"/>
                <w:sz w:val="22"/>
                <w:szCs w:val="22"/>
                <w:highlight w:val="none"/>
                <w:lang w:val="en-US" w:eastAsia="zh-CN"/>
              </w:rPr>
              <w:t>不锈钢</w:t>
            </w:r>
            <w:r>
              <w:rPr>
                <w:rFonts w:hint="eastAsia" w:ascii="宋体" w:hAnsi="宋体" w:cs="宋体"/>
                <w:strike w:val="0"/>
                <w:dstrike w:val="0"/>
                <w:color w:val="auto"/>
                <w:sz w:val="22"/>
                <w:szCs w:val="22"/>
                <w:highlight w:val="none"/>
              </w:rPr>
              <w:t>隔油网</w:t>
            </w:r>
            <w:r>
              <w:rPr>
                <w:rFonts w:hint="eastAsia" w:ascii="宋体" w:hAnsi="宋体" w:cs="宋体"/>
                <w:strike w:val="0"/>
                <w:dstrike w:val="0"/>
                <w:color w:val="auto"/>
                <w:sz w:val="22"/>
                <w:szCs w:val="22"/>
                <w:highlight w:val="none"/>
                <w:lang w:eastAsia="zh-CN"/>
              </w:rPr>
              <w:t>、</w:t>
            </w:r>
            <w:r>
              <w:rPr>
                <w:rFonts w:hint="eastAsia" w:ascii="宋体" w:hAnsi="宋体" w:cs="宋体"/>
                <w:strike w:val="0"/>
                <w:dstrike w:val="0"/>
                <w:color w:val="auto"/>
                <w:sz w:val="22"/>
                <w:szCs w:val="22"/>
                <w:highlight w:val="none"/>
              </w:rPr>
              <w:t>防爆灯</w:t>
            </w:r>
            <w:r>
              <w:rPr>
                <w:rFonts w:hint="eastAsia" w:ascii="宋体" w:hAnsi="宋体" w:cs="宋体"/>
                <w:strike w:val="0"/>
                <w:dstrike w:val="0"/>
                <w:color w:val="auto"/>
                <w:sz w:val="22"/>
                <w:szCs w:val="22"/>
                <w:highlight w:val="none"/>
                <w:lang w:val="en-US" w:eastAsia="zh-CN"/>
              </w:rPr>
              <w:t>及</w:t>
            </w:r>
            <w:r>
              <w:rPr>
                <w:rFonts w:hint="eastAsia" w:ascii="宋体" w:hAnsi="宋体" w:cs="宋体"/>
                <w:strike w:val="0"/>
                <w:dstrike w:val="0"/>
                <w:color w:val="auto"/>
                <w:sz w:val="22"/>
                <w:szCs w:val="22"/>
                <w:highlight w:val="none"/>
              </w:rPr>
              <w:t>积油杯。</w:t>
            </w:r>
          </w:p>
        </w:tc>
        <w:tc>
          <w:tcPr>
            <w:tcW w:w="1450" w:type="dxa"/>
            <w:vAlign w:val="center"/>
          </w:tcPr>
          <w:p w14:paraId="476A0C49">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2600*1000*500（±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3869C14B">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w:t>
            </w:r>
          </w:p>
        </w:tc>
        <w:tc>
          <w:tcPr>
            <w:tcW w:w="843" w:type="dxa"/>
            <w:vAlign w:val="center"/>
          </w:tcPr>
          <w:p w14:paraId="5FAF6C48">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2.6</w:t>
            </w:r>
          </w:p>
        </w:tc>
        <w:tc>
          <w:tcPr>
            <w:tcW w:w="1399" w:type="dxa"/>
            <w:vAlign w:val="center"/>
          </w:tcPr>
          <w:p w14:paraId="421E5D1F">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491490" cy="389890"/>
                  <wp:effectExtent l="0" t="0" r="3810" b="10160"/>
                  <wp:docPr id="337" name="图片 50" descr="吸排油烟罩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50" descr="吸排油烟罩 拷贝"/>
                          <pic:cNvPicPr>
                            <a:picLocks noChangeAspect="1"/>
                          </pic:cNvPicPr>
                        </pic:nvPicPr>
                        <pic:blipFill>
                          <a:blip r:embed="rId33"/>
                          <a:stretch>
                            <a:fillRect/>
                          </a:stretch>
                        </pic:blipFill>
                        <pic:spPr>
                          <a:xfrm>
                            <a:off x="0" y="0"/>
                            <a:ext cx="491490" cy="389890"/>
                          </a:xfrm>
                          <a:prstGeom prst="rect">
                            <a:avLst/>
                          </a:prstGeom>
                          <a:noFill/>
                          <a:ln>
                            <a:noFill/>
                          </a:ln>
                        </pic:spPr>
                      </pic:pic>
                    </a:graphicData>
                  </a:graphic>
                </wp:inline>
              </w:drawing>
            </w:r>
          </w:p>
        </w:tc>
      </w:tr>
      <w:tr w14:paraId="4699C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7C527466">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15</w:t>
            </w:r>
          </w:p>
        </w:tc>
        <w:tc>
          <w:tcPr>
            <w:tcW w:w="4338" w:type="dxa"/>
            <w:vAlign w:val="center"/>
          </w:tcPr>
          <w:p w14:paraId="799FC67E">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灭蝇灯</w:t>
            </w:r>
          </w:p>
          <w:p w14:paraId="6F3D8606">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电压(V)：220V</w:t>
            </w:r>
          </w:p>
          <w:p w14:paraId="49F30170">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功率(W)：</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8W</w:t>
            </w:r>
          </w:p>
          <w:p w14:paraId="2EA537ED">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固定方式：壁挂式</w:t>
            </w:r>
          </w:p>
          <w:p w14:paraId="015DF07E">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适用面积：20㎡-50㎡</w:t>
            </w:r>
          </w:p>
        </w:tc>
        <w:tc>
          <w:tcPr>
            <w:tcW w:w="1450" w:type="dxa"/>
            <w:vAlign w:val="center"/>
          </w:tcPr>
          <w:p w14:paraId="22C72AE1">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color w:val="auto"/>
                <w:sz w:val="22"/>
                <w:szCs w:val="22"/>
                <w:highlight w:val="none"/>
                <w:lang w:val="en-US" w:eastAsia="zh-CN"/>
              </w:rPr>
              <w:t>≥</w:t>
            </w:r>
            <w:r>
              <w:rPr>
                <w:rFonts w:hint="eastAsia" w:ascii="宋体" w:hAnsi="宋体" w:cs="宋体"/>
                <w:color w:val="auto"/>
                <w:sz w:val="22"/>
                <w:szCs w:val="22"/>
                <w:highlight w:val="none"/>
              </w:rPr>
              <w:t>8W</w:t>
            </w:r>
          </w:p>
        </w:tc>
        <w:tc>
          <w:tcPr>
            <w:tcW w:w="643" w:type="dxa"/>
            <w:vAlign w:val="center"/>
          </w:tcPr>
          <w:p w14:paraId="6CF34AFD">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5AF3CC0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5D91EA5F">
            <w:pPr>
              <w:keepNext w:val="0"/>
              <w:keepLines w:val="0"/>
              <w:suppressLineNumbers w:val="0"/>
              <w:spacing w:before="0" w:beforeAutospacing="0" w:after="0" w:afterAutospacing="0"/>
              <w:ind w:left="0" w:right="0"/>
              <w:jc w:val="center"/>
              <w:rPr>
                <w:rFonts w:hint="eastAsia" w:ascii="宋体" w:hAnsi="宋体" w:cs="宋体"/>
                <w:color w:val="auto"/>
                <w:kern w:val="0"/>
                <w:sz w:val="22"/>
                <w:szCs w:val="22"/>
                <w:highlight w:val="none"/>
                <w:lang w:bidi="ar"/>
              </w:rPr>
            </w:pPr>
            <w:r>
              <w:rPr>
                <w:rFonts w:hint="eastAsia" w:ascii="宋体" w:hAnsi="宋体" w:cs="宋体"/>
                <w:bCs/>
                <w:color w:val="auto"/>
                <w:sz w:val="22"/>
                <w:szCs w:val="22"/>
                <w:highlight w:val="none"/>
              </w:rPr>
              <w:drawing>
                <wp:inline distT="0" distB="0" distL="114300" distR="114300">
                  <wp:extent cx="739140" cy="758190"/>
                  <wp:effectExtent l="0" t="0" r="3810" b="3810"/>
                  <wp:docPr id="338" name="图片 25" descr="1664418192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25" descr="1664418192476(1)"/>
                          <pic:cNvPicPr>
                            <a:picLocks noChangeAspect="1"/>
                          </pic:cNvPicPr>
                        </pic:nvPicPr>
                        <pic:blipFill>
                          <a:blip r:embed="rId23"/>
                          <a:stretch>
                            <a:fillRect/>
                          </a:stretch>
                        </pic:blipFill>
                        <pic:spPr>
                          <a:xfrm>
                            <a:off x="0" y="0"/>
                            <a:ext cx="739140" cy="758190"/>
                          </a:xfrm>
                          <a:prstGeom prst="rect">
                            <a:avLst/>
                          </a:prstGeom>
                          <a:noFill/>
                          <a:ln>
                            <a:noFill/>
                          </a:ln>
                        </pic:spPr>
                      </pic:pic>
                    </a:graphicData>
                  </a:graphic>
                </wp:inline>
              </w:drawing>
            </w:r>
          </w:p>
        </w:tc>
      </w:tr>
      <w:tr w14:paraId="199BC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417CEE3D">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16</w:t>
            </w:r>
          </w:p>
        </w:tc>
        <w:tc>
          <w:tcPr>
            <w:tcW w:w="4338" w:type="dxa"/>
            <w:shd w:val="clear" w:color="auto" w:fill="auto"/>
            <w:vAlign w:val="center"/>
          </w:tcPr>
          <w:p w14:paraId="12437B40">
            <w:pPr>
              <w:keepNext w:val="0"/>
              <w:keepLines w:val="0"/>
              <w:suppressLineNumbers w:val="0"/>
              <w:spacing w:before="0" w:beforeAutospacing="0" w:after="0" w:afterAutospacing="0"/>
              <w:ind w:left="0" w:right="0"/>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单星水池</w:t>
            </w:r>
          </w:p>
        </w:tc>
        <w:tc>
          <w:tcPr>
            <w:tcW w:w="1450" w:type="dxa"/>
            <w:shd w:val="clear" w:color="auto" w:fill="auto"/>
            <w:vAlign w:val="center"/>
          </w:tcPr>
          <w:p w14:paraId="7D3B2484">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kern w:val="2"/>
                <w:sz w:val="22"/>
                <w:szCs w:val="22"/>
                <w:highlight w:val="none"/>
                <w:vertAlign w:val="baseline"/>
                <w:lang w:val="en-US" w:eastAsia="zh-CN" w:bidi="ar-SA"/>
              </w:rPr>
              <w:t>自备（利旧）</w:t>
            </w:r>
          </w:p>
        </w:tc>
        <w:tc>
          <w:tcPr>
            <w:tcW w:w="643" w:type="dxa"/>
            <w:shd w:val="clear" w:color="auto" w:fill="auto"/>
            <w:vAlign w:val="center"/>
          </w:tcPr>
          <w:p w14:paraId="115BFDDA">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p>
        </w:tc>
        <w:tc>
          <w:tcPr>
            <w:tcW w:w="843" w:type="dxa"/>
            <w:shd w:val="clear" w:color="auto" w:fill="auto"/>
            <w:vAlign w:val="center"/>
          </w:tcPr>
          <w:p w14:paraId="41D6EC17">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只</w:t>
            </w:r>
          </w:p>
        </w:tc>
        <w:tc>
          <w:tcPr>
            <w:tcW w:w="1399" w:type="dxa"/>
            <w:shd w:val="clear" w:color="auto" w:fill="auto"/>
            <w:vAlign w:val="center"/>
          </w:tcPr>
          <w:p w14:paraId="6F655E9B">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sz w:val="22"/>
                <w:szCs w:val="22"/>
                <w:highlight w:val="none"/>
                <w:vertAlign w:val="baseline"/>
                <w:lang w:val="en-US" w:eastAsia="zh-CN"/>
              </w:rPr>
              <w:t>1</w:t>
            </w:r>
          </w:p>
        </w:tc>
      </w:tr>
      <w:tr w14:paraId="3290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1" w:type="dxa"/>
            <w:gridSpan w:val="2"/>
            <w:vAlign w:val="center"/>
          </w:tcPr>
          <w:p w14:paraId="6011FAC4">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
                <w:bCs/>
                <w:strike w:val="0"/>
                <w:dstrike w:val="0"/>
                <w:color w:val="auto"/>
                <w:sz w:val="32"/>
                <w:szCs w:val="32"/>
                <w:highlight w:val="none"/>
              </w:rPr>
              <w:t>售卖间</w:t>
            </w:r>
          </w:p>
        </w:tc>
        <w:tc>
          <w:tcPr>
            <w:tcW w:w="4335" w:type="dxa"/>
            <w:gridSpan w:val="4"/>
            <w:vAlign w:val="center"/>
          </w:tcPr>
          <w:p w14:paraId="6FEB57D1">
            <w:pPr>
              <w:keepNext w:val="0"/>
              <w:keepLines w:val="0"/>
              <w:suppressLineNumbers w:val="0"/>
              <w:spacing w:before="0" w:beforeAutospacing="0" w:after="0" w:afterAutospacing="0"/>
              <w:ind w:left="0" w:right="0"/>
              <w:jc w:val="left"/>
              <w:rPr>
                <w:rFonts w:hint="eastAsia" w:ascii="宋体" w:hAnsi="宋体" w:cs="宋体"/>
                <w:b/>
                <w:bCs/>
                <w:color w:val="auto"/>
                <w:sz w:val="32"/>
                <w:szCs w:val="32"/>
                <w:highlight w:val="none"/>
              </w:rPr>
            </w:pPr>
          </w:p>
        </w:tc>
      </w:tr>
      <w:tr w14:paraId="36194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2E2F7A95">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4338" w:type="dxa"/>
            <w:vAlign w:val="center"/>
          </w:tcPr>
          <w:p w14:paraId="7781FEC6">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五格保温台</w:t>
            </w:r>
          </w:p>
          <w:p w14:paraId="442D3327">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说明：用SUS304-2B不锈钢板制作。台</w:t>
            </w:r>
            <w:r>
              <w:rPr>
                <w:rFonts w:hint="eastAsia" w:ascii="宋体" w:hAnsi="宋体" w:cs="宋体"/>
                <w:strike w:val="0"/>
                <w:dstrike w:val="0"/>
                <w:color w:val="auto"/>
                <w:sz w:val="22"/>
                <w:szCs w:val="22"/>
                <w:highlight w:val="none"/>
                <w:lang w:val="en-US" w:eastAsia="zh-CN"/>
              </w:rPr>
              <w:t>面</w:t>
            </w:r>
            <w:r>
              <w:rPr>
                <w:rFonts w:hint="eastAsia" w:ascii="宋体" w:hAnsi="宋体" w:cs="宋体"/>
                <w:strike w:val="0"/>
                <w:dstrike w:val="0"/>
                <w:color w:val="auto"/>
                <w:sz w:val="22"/>
                <w:szCs w:val="22"/>
                <w:highlight w:val="none"/>
              </w:rPr>
              <w:t>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1.2㎜,侧板δ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1.0㎜。</w:t>
            </w:r>
          </w:p>
          <w:p w14:paraId="40DA8177">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strike w:val="0"/>
                <w:dstrike w:val="0"/>
                <w:color w:val="auto"/>
                <w:sz w:val="22"/>
                <w:szCs w:val="22"/>
                <w:highlight w:val="none"/>
              </w:rPr>
              <w:t>脚采用</w:t>
            </w:r>
            <w:r>
              <w:rPr>
                <w:rFonts w:hint="eastAsia" w:ascii="宋体" w:hAnsi="宋体" w:cs="宋体"/>
                <w:strike w:val="0"/>
                <w:dstrike w:val="0"/>
                <w:color w:val="auto"/>
                <w:sz w:val="22"/>
                <w:szCs w:val="22"/>
                <w:highlight w:val="none"/>
                <w:lang w:val="en-US" w:eastAsia="zh-CN"/>
              </w:rPr>
              <w:t>304不锈钢圆管≥</w:t>
            </w:r>
            <w:r>
              <w:rPr>
                <w:rFonts w:hint="eastAsia" w:ascii="宋体" w:hAnsi="宋体" w:cs="宋体"/>
                <w:strike w:val="0"/>
                <w:dstrike w:val="0"/>
                <w:color w:val="auto"/>
                <w:sz w:val="22"/>
                <w:szCs w:val="22"/>
                <w:highlight w:val="none"/>
              </w:rPr>
              <w:t>Φ38*1.0㎜。配有温控，配5只1/1份数斗。</w:t>
            </w:r>
            <w:r>
              <w:rPr>
                <w:rFonts w:hint="eastAsia" w:ascii="宋体" w:hAnsi="宋体" w:cs="宋体"/>
                <w:bCs/>
                <w:strike w:val="0"/>
                <w:dstrike w:val="0"/>
                <w:color w:val="auto"/>
                <w:sz w:val="22"/>
                <w:szCs w:val="22"/>
                <w:highlight w:val="none"/>
              </w:rPr>
              <w:br w:type="textWrapping"/>
            </w:r>
            <w:r>
              <w:rPr>
                <w:rFonts w:hint="eastAsia" w:ascii="宋体" w:hAnsi="宋体" w:cs="宋体"/>
                <w:bCs/>
                <w:strike w:val="0"/>
                <w:dstrike w:val="0"/>
                <w:color w:val="auto"/>
                <w:sz w:val="22"/>
                <w:szCs w:val="22"/>
                <w:highlight w:val="none"/>
              </w:rPr>
              <w:t>功率：</w:t>
            </w:r>
            <w:r>
              <w:rPr>
                <w:rFonts w:hint="eastAsia" w:ascii="宋体" w:hAnsi="宋体" w:cs="宋体"/>
                <w:strike w:val="0"/>
                <w:dstrike w:val="0"/>
                <w:color w:val="auto"/>
                <w:sz w:val="22"/>
                <w:szCs w:val="22"/>
                <w:highlight w:val="none"/>
                <w:lang w:val="en-US" w:eastAsia="zh-CN"/>
              </w:rPr>
              <w:t>≥</w:t>
            </w:r>
            <w:r>
              <w:rPr>
                <w:rFonts w:hint="eastAsia" w:ascii="宋体" w:hAnsi="宋体" w:cs="宋体"/>
                <w:bCs/>
                <w:strike w:val="0"/>
                <w:dstrike w:val="0"/>
                <w:color w:val="auto"/>
                <w:sz w:val="22"/>
                <w:szCs w:val="22"/>
                <w:highlight w:val="none"/>
                <w:lang w:val="en-US" w:eastAsia="zh-CN"/>
              </w:rPr>
              <w:t>3</w:t>
            </w:r>
            <w:r>
              <w:rPr>
                <w:rFonts w:hint="eastAsia" w:ascii="宋体" w:hAnsi="宋体" w:cs="宋体"/>
                <w:bCs/>
                <w:strike w:val="0"/>
                <w:dstrike w:val="0"/>
                <w:color w:val="auto"/>
                <w:sz w:val="22"/>
                <w:szCs w:val="22"/>
                <w:highlight w:val="none"/>
              </w:rPr>
              <w:t>KW</w:t>
            </w:r>
          </w:p>
          <w:p w14:paraId="1BAB4112">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Cs/>
                <w:strike w:val="0"/>
                <w:dstrike w:val="0"/>
                <w:color w:val="auto"/>
                <w:sz w:val="22"/>
                <w:szCs w:val="22"/>
                <w:highlight w:val="none"/>
                <w:lang w:val="en-US" w:eastAsia="zh-CN"/>
              </w:rPr>
              <w:t>电压：22</w:t>
            </w:r>
            <w:r>
              <w:rPr>
                <w:rFonts w:hint="eastAsia" w:ascii="宋体" w:hAnsi="宋体" w:cs="宋体"/>
                <w:bCs/>
                <w:strike w:val="0"/>
                <w:dstrike w:val="0"/>
                <w:color w:val="auto"/>
                <w:sz w:val="22"/>
                <w:szCs w:val="22"/>
                <w:highlight w:val="none"/>
              </w:rPr>
              <w:t>0V</w:t>
            </w:r>
          </w:p>
          <w:p w14:paraId="704DDAB1">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
                <w:bCs/>
                <w:strike w:val="0"/>
                <w:dstrike w:val="0"/>
                <w:color w:val="auto"/>
                <w:sz w:val="22"/>
                <w:szCs w:val="22"/>
                <w:highlight w:val="none"/>
              </w:rPr>
              <w:t>符合食品接触产品安全认证及卫生认证要求，并提供相关证明材料。</w:t>
            </w:r>
          </w:p>
        </w:tc>
        <w:tc>
          <w:tcPr>
            <w:tcW w:w="1450" w:type="dxa"/>
            <w:vAlign w:val="center"/>
          </w:tcPr>
          <w:p w14:paraId="3F0A72A5">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1800*700*800（±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696BC16E">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79A71D4B">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4</w:t>
            </w:r>
          </w:p>
        </w:tc>
        <w:tc>
          <w:tcPr>
            <w:tcW w:w="1399" w:type="dxa"/>
            <w:vAlign w:val="center"/>
          </w:tcPr>
          <w:p w14:paraId="471CBF6C">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548640" cy="419100"/>
                  <wp:effectExtent l="0" t="0" r="3810" b="0"/>
                  <wp:docPr id="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1"/>
                          <pic:cNvPicPr>
                            <a:picLocks noChangeAspect="1"/>
                          </pic:cNvPicPr>
                        </pic:nvPicPr>
                        <pic:blipFill>
                          <a:blip r:embed="rId48"/>
                          <a:stretch>
                            <a:fillRect/>
                          </a:stretch>
                        </pic:blipFill>
                        <pic:spPr>
                          <a:xfrm>
                            <a:off x="0" y="0"/>
                            <a:ext cx="548640" cy="419100"/>
                          </a:xfrm>
                          <a:prstGeom prst="rect">
                            <a:avLst/>
                          </a:prstGeom>
                          <a:noFill/>
                          <a:ln w="9525">
                            <a:noFill/>
                          </a:ln>
                        </pic:spPr>
                      </pic:pic>
                    </a:graphicData>
                  </a:graphic>
                </wp:inline>
              </w:drawing>
            </w:r>
          </w:p>
        </w:tc>
      </w:tr>
      <w:tr w14:paraId="558C9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02F0A92B">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4338" w:type="dxa"/>
            <w:vAlign w:val="center"/>
          </w:tcPr>
          <w:p w14:paraId="287664E0">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保温售菜台</w:t>
            </w:r>
          </w:p>
          <w:p w14:paraId="11C2999B">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说明：用SUS304-2B不锈钢板制作。台</w:t>
            </w:r>
            <w:r>
              <w:rPr>
                <w:rFonts w:hint="eastAsia" w:ascii="宋体" w:hAnsi="宋体" w:cs="宋体"/>
                <w:strike w:val="0"/>
                <w:dstrike w:val="0"/>
                <w:color w:val="auto"/>
                <w:sz w:val="22"/>
                <w:szCs w:val="22"/>
                <w:highlight w:val="none"/>
                <w:lang w:val="en-US" w:eastAsia="zh-CN"/>
              </w:rPr>
              <w:t>面</w:t>
            </w:r>
            <w:r>
              <w:rPr>
                <w:rFonts w:hint="eastAsia" w:ascii="宋体" w:hAnsi="宋体" w:cs="宋体"/>
                <w:strike w:val="0"/>
                <w:dstrike w:val="0"/>
                <w:color w:val="auto"/>
                <w:sz w:val="22"/>
                <w:szCs w:val="22"/>
                <w:highlight w:val="none"/>
              </w:rPr>
              <w:t>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1.2㎜,侧板δ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1.0㎜。</w:t>
            </w:r>
          </w:p>
          <w:p w14:paraId="307C8B98">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strike w:val="0"/>
                <w:dstrike w:val="0"/>
                <w:color w:val="auto"/>
                <w:sz w:val="22"/>
                <w:szCs w:val="22"/>
                <w:highlight w:val="none"/>
              </w:rPr>
              <w:t>脚采用</w:t>
            </w:r>
            <w:r>
              <w:rPr>
                <w:rFonts w:hint="eastAsia" w:ascii="宋体" w:hAnsi="宋体" w:cs="宋体"/>
                <w:strike w:val="0"/>
                <w:dstrike w:val="0"/>
                <w:color w:val="auto"/>
                <w:sz w:val="22"/>
                <w:szCs w:val="22"/>
                <w:highlight w:val="none"/>
                <w:lang w:val="en-US" w:eastAsia="zh-CN"/>
              </w:rPr>
              <w:t>304不锈钢圆管≥</w:t>
            </w:r>
            <w:r>
              <w:rPr>
                <w:rFonts w:hint="eastAsia" w:ascii="宋体" w:hAnsi="宋体" w:cs="宋体"/>
                <w:strike w:val="0"/>
                <w:dstrike w:val="0"/>
                <w:color w:val="auto"/>
                <w:sz w:val="22"/>
                <w:szCs w:val="22"/>
                <w:highlight w:val="none"/>
              </w:rPr>
              <w:t>Φ38*1.0㎜。配有温控。</w:t>
            </w:r>
            <w:r>
              <w:rPr>
                <w:rFonts w:hint="eastAsia" w:ascii="宋体" w:hAnsi="宋体" w:cs="宋体"/>
                <w:bCs/>
                <w:strike w:val="0"/>
                <w:dstrike w:val="0"/>
                <w:color w:val="auto"/>
                <w:sz w:val="22"/>
                <w:szCs w:val="22"/>
                <w:highlight w:val="none"/>
              </w:rPr>
              <w:br w:type="textWrapping"/>
            </w:r>
            <w:r>
              <w:rPr>
                <w:rFonts w:hint="eastAsia" w:ascii="宋体" w:hAnsi="宋体" w:cs="宋体"/>
                <w:bCs/>
                <w:strike w:val="0"/>
                <w:dstrike w:val="0"/>
                <w:color w:val="auto"/>
                <w:sz w:val="22"/>
                <w:szCs w:val="22"/>
                <w:highlight w:val="none"/>
              </w:rPr>
              <w:t>功率：</w:t>
            </w:r>
            <w:r>
              <w:rPr>
                <w:rFonts w:hint="eastAsia" w:ascii="宋体" w:hAnsi="宋体" w:cs="宋体"/>
                <w:strike w:val="0"/>
                <w:dstrike w:val="0"/>
                <w:color w:val="auto"/>
                <w:sz w:val="22"/>
                <w:szCs w:val="22"/>
                <w:highlight w:val="none"/>
                <w:lang w:val="en-US" w:eastAsia="zh-CN"/>
              </w:rPr>
              <w:t>≥</w:t>
            </w:r>
            <w:r>
              <w:rPr>
                <w:rFonts w:hint="eastAsia" w:ascii="宋体" w:hAnsi="宋体" w:cs="宋体"/>
                <w:bCs/>
                <w:strike w:val="0"/>
                <w:dstrike w:val="0"/>
                <w:color w:val="auto"/>
                <w:sz w:val="22"/>
                <w:szCs w:val="22"/>
                <w:highlight w:val="none"/>
                <w:lang w:val="en-US" w:eastAsia="zh-CN"/>
              </w:rPr>
              <w:t>3</w:t>
            </w:r>
            <w:r>
              <w:rPr>
                <w:rFonts w:hint="eastAsia" w:ascii="宋体" w:hAnsi="宋体" w:cs="宋体"/>
                <w:bCs/>
                <w:strike w:val="0"/>
                <w:dstrike w:val="0"/>
                <w:color w:val="auto"/>
                <w:sz w:val="22"/>
                <w:szCs w:val="22"/>
                <w:highlight w:val="none"/>
              </w:rPr>
              <w:t>KW</w:t>
            </w:r>
          </w:p>
          <w:p w14:paraId="15B486F4">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Cs/>
                <w:strike w:val="0"/>
                <w:dstrike w:val="0"/>
                <w:color w:val="auto"/>
                <w:sz w:val="22"/>
                <w:szCs w:val="22"/>
                <w:highlight w:val="none"/>
                <w:lang w:val="en-US" w:eastAsia="zh-CN"/>
              </w:rPr>
              <w:t>电压：22</w:t>
            </w:r>
            <w:r>
              <w:rPr>
                <w:rFonts w:hint="eastAsia" w:ascii="宋体" w:hAnsi="宋体" w:cs="宋体"/>
                <w:bCs/>
                <w:strike w:val="0"/>
                <w:dstrike w:val="0"/>
                <w:color w:val="auto"/>
                <w:sz w:val="22"/>
                <w:szCs w:val="22"/>
                <w:highlight w:val="none"/>
              </w:rPr>
              <w:t>0V</w:t>
            </w:r>
          </w:p>
          <w:p w14:paraId="6A2DE347">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
                <w:bCs/>
                <w:strike w:val="0"/>
                <w:dstrike w:val="0"/>
                <w:color w:val="auto"/>
                <w:sz w:val="22"/>
                <w:szCs w:val="22"/>
                <w:highlight w:val="none"/>
              </w:rPr>
              <w:t>符合食品接触产品安全认证及卫生认证要求，并提供相关证明材料。</w:t>
            </w:r>
          </w:p>
        </w:tc>
        <w:tc>
          <w:tcPr>
            <w:tcW w:w="1450" w:type="dxa"/>
            <w:vAlign w:val="center"/>
          </w:tcPr>
          <w:p w14:paraId="3ED14FD7">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1500*700*800（±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3EE4FE30">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2FE76101">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1399" w:type="dxa"/>
            <w:vAlign w:val="center"/>
          </w:tcPr>
          <w:p w14:paraId="452140F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808990" cy="456565"/>
                  <wp:effectExtent l="0" t="0" r="10160" b="63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49"/>
                          <a:stretch>
                            <a:fillRect/>
                          </a:stretch>
                        </pic:blipFill>
                        <pic:spPr>
                          <a:xfrm>
                            <a:off x="0" y="0"/>
                            <a:ext cx="808990" cy="456565"/>
                          </a:xfrm>
                          <a:prstGeom prst="rect">
                            <a:avLst/>
                          </a:prstGeom>
                          <a:noFill/>
                          <a:ln>
                            <a:noFill/>
                          </a:ln>
                        </pic:spPr>
                      </pic:pic>
                    </a:graphicData>
                  </a:graphic>
                </wp:inline>
              </w:drawing>
            </w:r>
          </w:p>
        </w:tc>
      </w:tr>
      <w:tr w14:paraId="7F5A3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6C05A227">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3</w:t>
            </w:r>
          </w:p>
        </w:tc>
        <w:tc>
          <w:tcPr>
            <w:tcW w:w="4338" w:type="dxa"/>
            <w:vAlign w:val="center"/>
          </w:tcPr>
          <w:p w14:paraId="18B1DE28">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双层工作台</w:t>
            </w:r>
          </w:p>
          <w:p w14:paraId="4F087617">
            <w:pPr>
              <w:keepNext w:val="0"/>
              <w:keepLines w:val="0"/>
              <w:suppressLineNumbers w:val="0"/>
              <w:spacing w:before="0" w:beforeAutospacing="0" w:after="0" w:afterAutospacing="0"/>
              <w:ind w:left="0" w:right="0"/>
              <w:jc w:val="left"/>
              <w:rPr>
                <w:rFonts w:hint="eastAsia" w:ascii="宋体" w:hAnsi="宋体" w:eastAsia="宋体" w:cs="宋体"/>
                <w:strike w:val="0"/>
                <w:dstrike w:val="0"/>
                <w:color w:val="auto"/>
                <w:kern w:val="2"/>
                <w:sz w:val="22"/>
                <w:szCs w:val="22"/>
                <w:highlight w:val="none"/>
                <w:lang w:val="en-US" w:eastAsia="zh-CN" w:bidi="ar-SA"/>
              </w:rPr>
            </w:pPr>
            <w:r>
              <w:rPr>
                <w:rFonts w:hint="eastAsia" w:ascii="宋体" w:hAnsi="宋体" w:cs="宋体"/>
                <w:strike w:val="0"/>
                <w:dstrike w:val="0"/>
                <w:color w:val="auto"/>
                <w:sz w:val="22"/>
                <w:szCs w:val="22"/>
                <w:highlight w:val="none"/>
              </w:rPr>
              <w:t>说明：用SUS304-2B不锈钢板制作，台面δ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1.2mm。脚为φ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管，档为φ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25*1.0mm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管。配</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027A23DE">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1000*700*800（±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6EC78F91">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7253D4E2">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1399" w:type="dxa"/>
            <w:vAlign w:val="center"/>
          </w:tcPr>
          <w:p w14:paraId="4669D2F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drawing>
                <wp:inline distT="0" distB="0" distL="114300" distR="114300">
                  <wp:extent cx="680720" cy="680720"/>
                  <wp:effectExtent l="0" t="0" r="5080" b="5080"/>
                  <wp:docPr id="14" name="图片 14" descr="u=1068616615,3098072922&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1068616615,3098072922&amp;fm=0&amp;gp=0"/>
                          <pic:cNvPicPr>
                            <a:picLocks noChangeAspect="1"/>
                          </pic:cNvPicPr>
                        </pic:nvPicPr>
                        <pic:blipFill>
                          <a:blip r:embed="rId20"/>
                          <a:stretch>
                            <a:fillRect/>
                          </a:stretch>
                        </pic:blipFill>
                        <pic:spPr>
                          <a:xfrm>
                            <a:off x="0" y="0"/>
                            <a:ext cx="680720" cy="680720"/>
                          </a:xfrm>
                          <a:prstGeom prst="rect">
                            <a:avLst/>
                          </a:prstGeom>
                          <a:noFill/>
                          <a:ln>
                            <a:noFill/>
                          </a:ln>
                        </pic:spPr>
                      </pic:pic>
                    </a:graphicData>
                  </a:graphic>
                </wp:inline>
              </w:drawing>
            </w:r>
            <w:r>
              <w:rPr>
                <w:rFonts w:hint="eastAsia" w:ascii="宋体" w:hAnsi="宋体" w:cs="宋体"/>
                <w:color w:val="auto"/>
                <w:sz w:val="22"/>
                <w:szCs w:val="22"/>
                <w:highlight w:val="none"/>
              </w:rPr>
              <w:fldChar w:fldCharType="end"/>
            </w:r>
          </w:p>
        </w:tc>
      </w:tr>
      <w:tr w14:paraId="3C5F2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0D04A4F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4</w:t>
            </w:r>
          </w:p>
        </w:tc>
        <w:tc>
          <w:tcPr>
            <w:tcW w:w="4338" w:type="dxa"/>
            <w:vAlign w:val="center"/>
          </w:tcPr>
          <w:p w14:paraId="228CB035">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双层工作台</w:t>
            </w:r>
          </w:p>
          <w:p w14:paraId="2FC0837D">
            <w:pPr>
              <w:keepNext w:val="0"/>
              <w:keepLines w:val="0"/>
              <w:suppressLineNumbers w:val="0"/>
              <w:spacing w:before="0" w:beforeAutospacing="0" w:after="0" w:afterAutospacing="0"/>
              <w:ind w:left="0" w:right="0"/>
              <w:jc w:val="left"/>
              <w:rPr>
                <w:rFonts w:hint="eastAsia" w:ascii="宋体" w:hAnsi="宋体" w:eastAsia="宋体" w:cs="宋体"/>
                <w:strike w:val="0"/>
                <w:dstrike w:val="0"/>
                <w:color w:val="auto"/>
                <w:kern w:val="2"/>
                <w:sz w:val="22"/>
                <w:szCs w:val="22"/>
                <w:highlight w:val="none"/>
                <w:lang w:val="en-US" w:eastAsia="zh-CN" w:bidi="ar-SA"/>
              </w:rPr>
            </w:pPr>
            <w:r>
              <w:rPr>
                <w:rFonts w:hint="eastAsia" w:ascii="宋体" w:hAnsi="宋体" w:cs="宋体"/>
                <w:strike w:val="0"/>
                <w:dstrike w:val="0"/>
                <w:color w:val="auto"/>
                <w:sz w:val="22"/>
                <w:szCs w:val="22"/>
                <w:highlight w:val="none"/>
              </w:rPr>
              <w:t>说明：用SUS304-2B不锈钢板制作，台面δ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1.2mm。脚为φ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管，档为φ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25*1.0mm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管。配</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0EC28F60">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1200*700*800（±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145BCE12">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57DC4F28">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41023D1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color w:val="auto"/>
                <w:highlight w:val="none"/>
              </w:rPr>
              <w:fldChar w:fldCharType="begin"/>
            </w:r>
            <w:r>
              <w:rPr>
                <w:color w:val="auto"/>
                <w:highlight w:val="none"/>
              </w:rPr>
              <w:instrText xml:space="preserve"> HYPERLINK "http://image.baidu.com/i?ct=503316480&amp;z=0&amp;tn=baiduimagedetail&amp;word=%B2%BB%D0%E2%B8%D6%CA%DB%B2%CB%B9%A4%D7%F7%CC%A8&amp;in=3297&amp;cl=2&amp;lm=-1&amp;pn=17&amp;rn=1&amp;di=10982916780&amp;ln=2000&amp;fr=&amp;fmq=&amp;ic=0&amp;s=0&amp;se=1&amp;sme=0&amp;tab=&amp;width=&amp;height=&amp;face=0" \t "_blank" </w:instrText>
            </w:r>
            <w:r>
              <w:rPr>
                <w:color w:val="auto"/>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drawing>
                <wp:inline distT="0" distB="0" distL="114300" distR="114300">
                  <wp:extent cx="680720" cy="680720"/>
                  <wp:effectExtent l="0" t="0" r="5080" b="5080"/>
                  <wp:docPr id="18" name="图片 18" descr="u=1068616615,3098072922&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1068616615,3098072922&amp;fm=0&amp;gp=0"/>
                          <pic:cNvPicPr>
                            <a:picLocks noChangeAspect="1"/>
                          </pic:cNvPicPr>
                        </pic:nvPicPr>
                        <pic:blipFill>
                          <a:blip r:embed="rId20"/>
                          <a:stretch>
                            <a:fillRect/>
                          </a:stretch>
                        </pic:blipFill>
                        <pic:spPr>
                          <a:xfrm>
                            <a:off x="0" y="0"/>
                            <a:ext cx="680720" cy="680720"/>
                          </a:xfrm>
                          <a:prstGeom prst="rect">
                            <a:avLst/>
                          </a:prstGeom>
                          <a:noFill/>
                          <a:ln>
                            <a:noFill/>
                          </a:ln>
                        </pic:spPr>
                      </pic:pic>
                    </a:graphicData>
                  </a:graphic>
                </wp:inline>
              </w:drawing>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p>
        </w:tc>
      </w:tr>
      <w:tr w14:paraId="2FBE9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0F0C29F9">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5</w:t>
            </w:r>
          </w:p>
        </w:tc>
        <w:tc>
          <w:tcPr>
            <w:tcW w:w="4338" w:type="dxa"/>
            <w:vAlign w:val="center"/>
          </w:tcPr>
          <w:p w14:paraId="20F06C3B">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留样冰箱</w:t>
            </w:r>
          </w:p>
          <w:p w14:paraId="38F248CB">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制冷方式：直冷</w:t>
            </w:r>
          </w:p>
          <w:p w14:paraId="30515146">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温度：0-10℃</w:t>
            </w:r>
          </w:p>
        </w:tc>
        <w:tc>
          <w:tcPr>
            <w:tcW w:w="1450" w:type="dxa"/>
            <w:vAlign w:val="center"/>
          </w:tcPr>
          <w:p w14:paraId="473391C7">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515*580*1510</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77705C97">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台</w:t>
            </w:r>
          </w:p>
        </w:tc>
        <w:tc>
          <w:tcPr>
            <w:tcW w:w="843" w:type="dxa"/>
            <w:vAlign w:val="center"/>
          </w:tcPr>
          <w:p w14:paraId="1DFCA16D">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1</w:t>
            </w:r>
          </w:p>
        </w:tc>
        <w:tc>
          <w:tcPr>
            <w:tcW w:w="1399" w:type="dxa"/>
            <w:vAlign w:val="center"/>
          </w:tcPr>
          <w:p w14:paraId="60736314">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drawing>
                <wp:inline distT="0" distB="0" distL="114300" distR="114300">
                  <wp:extent cx="468630" cy="735965"/>
                  <wp:effectExtent l="0" t="0" r="762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0"/>
                          <a:stretch>
                            <a:fillRect/>
                          </a:stretch>
                        </pic:blipFill>
                        <pic:spPr>
                          <a:xfrm>
                            <a:off x="0" y="0"/>
                            <a:ext cx="468630" cy="735965"/>
                          </a:xfrm>
                          <a:prstGeom prst="rect">
                            <a:avLst/>
                          </a:prstGeom>
                          <a:noFill/>
                          <a:ln>
                            <a:noFill/>
                          </a:ln>
                        </pic:spPr>
                      </pic:pic>
                    </a:graphicData>
                  </a:graphic>
                </wp:inline>
              </w:drawing>
            </w:r>
          </w:p>
        </w:tc>
      </w:tr>
      <w:tr w14:paraId="23B91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15F9FD0E">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6</w:t>
            </w:r>
          </w:p>
        </w:tc>
        <w:tc>
          <w:tcPr>
            <w:tcW w:w="4338" w:type="dxa"/>
            <w:vAlign w:val="center"/>
          </w:tcPr>
          <w:p w14:paraId="72B53FD0">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双层工作台</w:t>
            </w:r>
          </w:p>
          <w:p w14:paraId="37EA3151">
            <w:pPr>
              <w:keepNext w:val="0"/>
              <w:keepLines w:val="0"/>
              <w:suppressLineNumbers w:val="0"/>
              <w:spacing w:before="0" w:beforeAutospacing="0" w:after="0" w:afterAutospacing="0"/>
              <w:ind w:left="0" w:right="0"/>
              <w:jc w:val="left"/>
              <w:rPr>
                <w:rFonts w:hint="eastAsia" w:ascii="宋体" w:hAnsi="宋体" w:eastAsia="宋体" w:cs="宋体"/>
                <w:strike w:val="0"/>
                <w:dstrike w:val="0"/>
                <w:color w:val="auto"/>
                <w:kern w:val="2"/>
                <w:sz w:val="22"/>
                <w:szCs w:val="22"/>
                <w:highlight w:val="none"/>
                <w:lang w:val="en-US" w:eastAsia="zh-CN" w:bidi="ar-SA"/>
              </w:rPr>
            </w:pPr>
            <w:r>
              <w:rPr>
                <w:rFonts w:hint="eastAsia" w:ascii="宋体" w:hAnsi="宋体" w:cs="宋体"/>
                <w:strike w:val="0"/>
                <w:dstrike w:val="0"/>
                <w:color w:val="auto"/>
                <w:sz w:val="22"/>
                <w:szCs w:val="22"/>
                <w:highlight w:val="none"/>
              </w:rPr>
              <w:t>说明：用SUS304-2B不锈钢板制作，台面δ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1.2mm。脚为φ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管，档为φ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25*1.0mm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管。配</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67DFC892">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1800*600*800（±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00888141">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0E266352">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3</w:t>
            </w:r>
          </w:p>
        </w:tc>
        <w:tc>
          <w:tcPr>
            <w:tcW w:w="1399" w:type="dxa"/>
            <w:vAlign w:val="center"/>
          </w:tcPr>
          <w:p w14:paraId="408C7228">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color w:val="auto"/>
                <w:highlight w:val="none"/>
              </w:rPr>
              <w:fldChar w:fldCharType="begin"/>
            </w:r>
            <w:r>
              <w:rPr>
                <w:color w:val="auto"/>
                <w:highlight w:val="none"/>
              </w:rPr>
              <w:instrText xml:space="preserve"> HYPERLINK "http://image.baidu.com/i?ct=503316480&amp;z=0&amp;tn=baiduimagedetail&amp;word=%B2%BB%D0%E2%B8%D6%CA%DB%B2%CB%B9%A4%D7%F7%CC%A8&amp;in=3297&amp;cl=2&amp;lm=-1&amp;pn=17&amp;rn=1&amp;di=10982916780&amp;ln=2000&amp;fr=&amp;fmq=&amp;ic=0&amp;s=0&amp;se=1&amp;sme=0&amp;tab=&amp;width=&amp;height=&amp;face=0" \t "_blank" </w:instrText>
            </w:r>
            <w:r>
              <w:rPr>
                <w:color w:val="auto"/>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drawing>
                <wp:inline distT="0" distB="0" distL="114300" distR="114300">
                  <wp:extent cx="680720" cy="680720"/>
                  <wp:effectExtent l="0" t="0" r="5080" b="5080"/>
                  <wp:docPr id="36" name="图片 36" descr="u=1068616615,3098072922&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u=1068616615,3098072922&amp;fm=0&amp;gp=0"/>
                          <pic:cNvPicPr>
                            <a:picLocks noChangeAspect="1"/>
                          </pic:cNvPicPr>
                        </pic:nvPicPr>
                        <pic:blipFill>
                          <a:blip r:embed="rId20"/>
                          <a:stretch>
                            <a:fillRect/>
                          </a:stretch>
                        </pic:blipFill>
                        <pic:spPr>
                          <a:xfrm>
                            <a:off x="0" y="0"/>
                            <a:ext cx="680720" cy="680720"/>
                          </a:xfrm>
                          <a:prstGeom prst="rect">
                            <a:avLst/>
                          </a:prstGeom>
                          <a:noFill/>
                          <a:ln>
                            <a:noFill/>
                          </a:ln>
                        </pic:spPr>
                      </pic:pic>
                    </a:graphicData>
                  </a:graphic>
                </wp:inline>
              </w:drawing>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p>
        </w:tc>
      </w:tr>
      <w:tr w14:paraId="1931D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15CAC80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7</w:t>
            </w:r>
          </w:p>
        </w:tc>
        <w:tc>
          <w:tcPr>
            <w:tcW w:w="4338" w:type="dxa"/>
            <w:vAlign w:val="center"/>
          </w:tcPr>
          <w:p w14:paraId="3CD08060">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双层工作台</w:t>
            </w:r>
          </w:p>
          <w:p w14:paraId="1ABB70CA">
            <w:pPr>
              <w:keepNext w:val="0"/>
              <w:keepLines w:val="0"/>
              <w:suppressLineNumbers w:val="0"/>
              <w:spacing w:before="0" w:beforeAutospacing="0" w:after="0" w:afterAutospacing="0"/>
              <w:ind w:left="0" w:right="0"/>
              <w:jc w:val="left"/>
              <w:rPr>
                <w:rFonts w:hint="eastAsia" w:ascii="宋体" w:hAnsi="宋体" w:eastAsia="宋体" w:cs="宋体"/>
                <w:strike w:val="0"/>
                <w:dstrike w:val="0"/>
                <w:color w:val="auto"/>
                <w:kern w:val="2"/>
                <w:sz w:val="22"/>
                <w:szCs w:val="22"/>
                <w:highlight w:val="none"/>
                <w:lang w:val="en-US" w:eastAsia="zh-CN" w:bidi="ar-SA"/>
              </w:rPr>
            </w:pPr>
            <w:r>
              <w:rPr>
                <w:rFonts w:hint="eastAsia" w:ascii="宋体" w:hAnsi="宋体" w:cs="宋体"/>
                <w:strike w:val="0"/>
                <w:dstrike w:val="0"/>
                <w:color w:val="auto"/>
                <w:sz w:val="22"/>
                <w:szCs w:val="22"/>
                <w:highlight w:val="none"/>
              </w:rPr>
              <w:t>说明：用SUS304-2B不锈钢板制作，台面δ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1.2mm。脚为φ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管，档为φ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25*1.0mm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管。配</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72C54E61">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1500*600*800（±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7AEAC58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6E5F4D9D">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0F04557F">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color w:val="auto"/>
                <w:highlight w:val="none"/>
              </w:rPr>
              <w:fldChar w:fldCharType="begin"/>
            </w:r>
            <w:r>
              <w:rPr>
                <w:color w:val="auto"/>
                <w:highlight w:val="none"/>
              </w:rPr>
              <w:instrText xml:space="preserve"> HYPERLINK "http://image.baidu.com/i?ct=503316480&amp;z=0&amp;tn=baiduimagedetail&amp;word=%B2%BB%D0%E2%B8%D6%CA%DB%B2%CB%B9%A4%D7%F7%CC%A8&amp;in=3297&amp;cl=2&amp;lm=-1&amp;pn=17&amp;rn=1&amp;di=10982916780&amp;ln=2000&amp;fr=&amp;fmq=&amp;ic=0&amp;s=0&amp;se=1&amp;sme=0&amp;tab=&amp;width=&amp;height=&amp;face=0" \t "_blank" </w:instrText>
            </w:r>
            <w:r>
              <w:rPr>
                <w:color w:val="auto"/>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drawing>
                <wp:inline distT="0" distB="0" distL="114300" distR="114300">
                  <wp:extent cx="680720" cy="680720"/>
                  <wp:effectExtent l="0" t="0" r="5080" b="5080"/>
                  <wp:docPr id="40" name="图片 40" descr="u=1068616615,3098072922&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u=1068616615,3098072922&amp;fm=0&amp;gp=0"/>
                          <pic:cNvPicPr>
                            <a:picLocks noChangeAspect="1"/>
                          </pic:cNvPicPr>
                        </pic:nvPicPr>
                        <pic:blipFill>
                          <a:blip r:embed="rId20"/>
                          <a:stretch>
                            <a:fillRect/>
                          </a:stretch>
                        </pic:blipFill>
                        <pic:spPr>
                          <a:xfrm>
                            <a:off x="0" y="0"/>
                            <a:ext cx="680720" cy="680720"/>
                          </a:xfrm>
                          <a:prstGeom prst="rect">
                            <a:avLst/>
                          </a:prstGeom>
                          <a:noFill/>
                          <a:ln>
                            <a:noFill/>
                          </a:ln>
                        </pic:spPr>
                      </pic:pic>
                    </a:graphicData>
                  </a:graphic>
                </wp:inline>
              </w:drawing>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p>
        </w:tc>
      </w:tr>
      <w:tr w14:paraId="50BE2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71DCE4E5">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8</w:t>
            </w:r>
          </w:p>
        </w:tc>
        <w:tc>
          <w:tcPr>
            <w:tcW w:w="4338" w:type="dxa"/>
            <w:vAlign w:val="center"/>
          </w:tcPr>
          <w:p w14:paraId="3E748DDB">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紫外线消毒灯</w:t>
            </w:r>
          </w:p>
          <w:p w14:paraId="3C2F9C4B">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w:t>
            </w:r>
            <w:r>
              <w:rPr>
                <w:rFonts w:hint="eastAsia" w:ascii="宋体" w:hAnsi="宋体" w:cs="宋体"/>
                <w:strike w:val="0"/>
                <w:dstrike w:val="0"/>
                <w:color w:val="auto"/>
                <w:sz w:val="22"/>
                <w:szCs w:val="22"/>
                <w:highlight w:val="none"/>
                <w:lang w:val="en-US" w:eastAsia="zh-CN"/>
              </w:rPr>
              <w:t>采用</w:t>
            </w:r>
            <w:r>
              <w:rPr>
                <w:rFonts w:hint="eastAsia" w:ascii="宋体" w:hAnsi="宋体" w:cs="宋体"/>
                <w:strike w:val="0"/>
                <w:dstrike w:val="0"/>
                <w:color w:val="auto"/>
                <w:sz w:val="22"/>
                <w:szCs w:val="22"/>
                <w:highlight w:val="none"/>
              </w:rPr>
              <w:t>石英玻璃管，羟基含量</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50ppm、紫外线透过率</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90%。</w:t>
            </w:r>
          </w:p>
          <w:p w14:paraId="069F3633">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lang w:val="en-US" w:eastAsia="zh-CN"/>
              </w:rPr>
              <w:t>电压</w:t>
            </w:r>
            <w:r>
              <w:rPr>
                <w:rFonts w:hint="eastAsia" w:ascii="宋体" w:hAnsi="宋体" w:cs="宋体"/>
                <w:strike w:val="0"/>
                <w:dstrike w:val="0"/>
                <w:color w:val="auto"/>
                <w:sz w:val="22"/>
                <w:szCs w:val="22"/>
                <w:highlight w:val="none"/>
              </w:rPr>
              <w:t>：220V</w:t>
            </w:r>
          </w:p>
          <w:p w14:paraId="7CB1116F">
            <w:pPr>
              <w:keepNext w:val="0"/>
              <w:keepLines w:val="0"/>
              <w:suppressLineNumbers w:val="0"/>
              <w:spacing w:before="0" w:beforeAutospacing="0" w:after="0" w:afterAutospacing="0"/>
              <w:ind w:left="0" w:right="0"/>
              <w:jc w:val="left"/>
              <w:rPr>
                <w:rFonts w:hint="eastAsia" w:ascii="宋体" w:hAnsi="宋体" w:cs="宋体"/>
                <w:b/>
                <w:bCs/>
                <w:strike w:val="0"/>
                <w:dstrike w:val="0"/>
                <w:color w:val="auto"/>
                <w:sz w:val="22"/>
                <w:szCs w:val="22"/>
                <w:highlight w:val="none"/>
              </w:rPr>
            </w:pPr>
            <w:r>
              <w:rPr>
                <w:rFonts w:hint="eastAsia" w:ascii="宋体" w:hAnsi="宋体" w:cs="宋体"/>
                <w:strike w:val="0"/>
                <w:dstrike w:val="0"/>
                <w:color w:val="auto"/>
                <w:sz w:val="22"/>
                <w:szCs w:val="22"/>
                <w:highlight w:val="none"/>
                <w:lang w:val="en-US" w:eastAsia="zh-CN"/>
              </w:rPr>
              <w:t>功率：≥</w:t>
            </w:r>
            <w:r>
              <w:rPr>
                <w:rFonts w:hint="eastAsia" w:ascii="宋体" w:hAnsi="宋体" w:cs="宋体"/>
                <w:strike w:val="0"/>
                <w:dstrike w:val="0"/>
                <w:color w:val="auto"/>
                <w:sz w:val="22"/>
                <w:szCs w:val="22"/>
                <w:highlight w:val="none"/>
              </w:rPr>
              <w:t>36W</w:t>
            </w:r>
          </w:p>
        </w:tc>
        <w:tc>
          <w:tcPr>
            <w:tcW w:w="1450" w:type="dxa"/>
            <w:vAlign w:val="center"/>
          </w:tcPr>
          <w:p w14:paraId="1CBB68B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lang w:val="en-US" w:eastAsia="zh-CN"/>
              </w:rPr>
              <w:t>≥</w:t>
            </w:r>
            <w:r>
              <w:rPr>
                <w:rFonts w:hint="eastAsia" w:ascii="宋体" w:hAnsi="宋体" w:cs="宋体"/>
                <w:color w:val="auto"/>
                <w:sz w:val="22"/>
                <w:szCs w:val="22"/>
                <w:highlight w:val="none"/>
              </w:rPr>
              <w:t>36W</w:t>
            </w:r>
          </w:p>
        </w:tc>
        <w:tc>
          <w:tcPr>
            <w:tcW w:w="643" w:type="dxa"/>
            <w:vAlign w:val="center"/>
          </w:tcPr>
          <w:p w14:paraId="569BD7DF">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5733A129">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rPr>
              <w:t>4</w:t>
            </w:r>
          </w:p>
        </w:tc>
        <w:tc>
          <w:tcPr>
            <w:tcW w:w="1399" w:type="dxa"/>
            <w:vAlign w:val="center"/>
          </w:tcPr>
          <w:p w14:paraId="6469922A">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457200" cy="314325"/>
                  <wp:effectExtent l="0" t="0" r="0" b="9525"/>
                  <wp:docPr id="42" name="图片 63" descr="170208933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3" descr="1702089331245"/>
                          <pic:cNvPicPr>
                            <a:picLocks noChangeAspect="1"/>
                          </pic:cNvPicPr>
                        </pic:nvPicPr>
                        <pic:blipFill>
                          <a:blip r:embed="rId51"/>
                          <a:stretch>
                            <a:fillRect/>
                          </a:stretch>
                        </pic:blipFill>
                        <pic:spPr>
                          <a:xfrm>
                            <a:off x="0" y="0"/>
                            <a:ext cx="457200" cy="314325"/>
                          </a:xfrm>
                          <a:prstGeom prst="rect">
                            <a:avLst/>
                          </a:prstGeom>
                          <a:noFill/>
                          <a:ln w="9525">
                            <a:noFill/>
                          </a:ln>
                        </pic:spPr>
                      </pic:pic>
                    </a:graphicData>
                  </a:graphic>
                </wp:inline>
              </w:drawing>
            </w:r>
          </w:p>
        </w:tc>
      </w:tr>
      <w:tr w14:paraId="6093E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52E5F165">
            <w:pPr>
              <w:keepNext w:val="0"/>
              <w:keepLines w:val="0"/>
              <w:suppressLineNumbers w:val="0"/>
              <w:spacing w:before="0" w:beforeAutospacing="0" w:after="0" w:afterAutospacing="0"/>
              <w:ind w:left="0" w:right="0"/>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9</w:t>
            </w:r>
          </w:p>
        </w:tc>
        <w:tc>
          <w:tcPr>
            <w:tcW w:w="4338" w:type="dxa"/>
            <w:shd w:val="clear" w:color="auto" w:fill="auto"/>
            <w:vAlign w:val="center"/>
          </w:tcPr>
          <w:p w14:paraId="1910093D">
            <w:pPr>
              <w:keepNext w:val="0"/>
              <w:keepLines w:val="0"/>
              <w:suppressLineNumbers w:val="0"/>
              <w:spacing w:before="0" w:beforeAutospacing="0" w:after="0" w:afterAutospacing="0"/>
              <w:ind w:left="0" w:right="0"/>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双层工作台</w:t>
            </w:r>
          </w:p>
        </w:tc>
        <w:tc>
          <w:tcPr>
            <w:tcW w:w="1450" w:type="dxa"/>
            <w:shd w:val="clear" w:color="auto" w:fill="auto"/>
            <w:vAlign w:val="center"/>
          </w:tcPr>
          <w:p w14:paraId="77B96BFB">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kern w:val="2"/>
                <w:sz w:val="22"/>
                <w:szCs w:val="22"/>
                <w:highlight w:val="none"/>
                <w:vertAlign w:val="baseline"/>
                <w:lang w:val="en-US" w:eastAsia="zh-CN" w:bidi="ar-SA"/>
              </w:rPr>
              <w:t>自备（利旧）</w:t>
            </w:r>
          </w:p>
        </w:tc>
        <w:tc>
          <w:tcPr>
            <w:tcW w:w="643" w:type="dxa"/>
            <w:shd w:val="clear" w:color="auto" w:fill="auto"/>
            <w:vAlign w:val="center"/>
          </w:tcPr>
          <w:p w14:paraId="40BB2238">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p>
        </w:tc>
        <w:tc>
          <w:tcPr>
            <w:tcW w:w="843" w:type="dxa"/>
            <w:shd w:val="clear" w:color="auto" w:fill="auto"/>
            <w:vAlign w:val="center"/>
          </w:tcPr>
          <w:p w14:paraId="31A2E243">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只</w:t>
            </w:r>
          </w:p>
        </w:tc>
        <w:tc>
          <w:tcPr>
            <w:tcW w:w="1399" w:type="dxa"/>
            <w:shd w:val="clear" w:color="auto" w:fill="auto"/>
            <w:vAlign w:val="center"/>
          </w:tcPr>
          <w:p w14:paraId="10C1478E">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2"/>
                <w:szCs w:val="22"/>
                <w:highlight w:val="none"/>
                <w:vertAlign w:val="baseline"/>
                <w:lang w:val="en-US" w:eastAsia="zh-CN" w:bidi="ar-SA"/>
              </w:rPr>
            </w:pPr>
            <w:r>
              <w:rPr>
                <w:rFonts w:hint="eastAsia" w:ascii="宋体" w:hAnsi="宋体" w:eastAsia="宋体" w:cs="宋体"/>
                <w:color w:val="auto"/>
                <w:kern w:val="2"/>
                <w:sz w:val="22"/>
                <w:szCs w:val="22"/>
                <w:highlight w:val="none"/>
                <w:vertAlign w:val="baseline"/>
                <w:lang w:val="en-US" w:eastAsia="zh-CN" w:bidi="ar-SA"/>
              </w:rPr>
              <w:t>2</w:t>
            </w:r>
          </w:p>
        </w:tc>
      </w:tr>
      <w:tr w14:paraId="22F27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1" w:type="dxa"/>
            <w:gridSpan w:val="2"/>
            <w:vAlign w:val="center"/>
          </w:tcPr>
          <w:p w14:paraId="48C84F7B">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
                <w:bCs/>
                <w:strike w:val="0"/>
                <w:dstrike w:val="0"/>
                <w:color w:val="auto"/>
                <w:sz w:val="32"/>
                <w:szCs w:val="32"/>
                <w:highlight w:val="none"/>
              </w:rPr>
              <w:t>不锈钢消毒房</w:t>
            </w:r>
          </w:p>
        </w:tc>
        <w:tc>
          <w:tcPr>
            <w:tcW w:w="4335" w:type="dxa"/>
            <w:gridSpan w:val="4"/>
            <w:vAlign w:val="center"/>
          </w:tcPr>
          <w:p w14:paraId="527121E9">
            <w:pPr>
              <w:keepNext w:val="0"/>
              <w:keepLines w:val="0"/>
              <w:suppressLineNumbers w:val="0"/>
              <w:spacing w:before="0" w:beforeAutospacing="0" w:after="0" w:afterAutospacing="0"/>
              <w:ind w:left="0" w:right="0"/>
              <w:jc w:val="left"/>
              <w:rPr>
                <w:rFonts w:hint="eastAsia" w:ascii="宋体" w:hAnsi="宋体" w:cs="宋体"/>
                <w:b/>
                <w:bCs/>
                <w:color w:val="auto"/>
                <w:sz w:val="32"/>
                <w:szCs w:val="32"/>
                <w:highlight w:val="none"/>
              </w:rPr>
            </w:pPr>
          </w:p>
        </w:tc>
      </w:tr>
      <w:tr w14:paraId="064C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33099FA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4338" w:type="dxa"/>
            <w:vAlign w:val="center"/>
          </w:tcPr>
          <w:p w14:paraId="6DEB2254">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不锈钢消毒房</w:t>
            </w:r>
          </w:p>
          <w:p w14:paraId="7248538D">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说明：1.库体内壁采用SUS304-2B不锈钢板，厚度为δ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1.2mm；库体外壁采用SUS304-2B不锈钢板，厚度为δ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1.2mm。库体为</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80mm厚专用保温板，门为钢化玻璃，可耐高温</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300度。地板加铺</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5mm厚防滑铝板，防止湿滑，更加人性化。库内配防水、防潮灯。</w:t>
            </w:r>
          </w:p>
          <w:p w14:paraId="3C3DB7CB">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2.控制箱面板上装有温度显示设定，消毒保温时间设定、及风机加热启动停止等操作按钮，操作方便；消毒温度、时间可控、数字显示、直观准确。</w:t>
            </w:r>
          </w:p>
          <w:p w14:paraId="50A47515">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3.该设备利用循环热风对洗净的餐器具进行杀菌、消毒，循环热风使库体内的各点温度保持一致，库内的餐具消毒更加彻底，该设备并具有烘干、贮存等功效。</w:t>
            </w:r>
          </w:p>
          <w:p w14:paraId="1D632694">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4.加热机组产生的热量，由风机强制经风道吹入消毒室，热风反复循环使餐具得到充分的消毒和干燥，循环热风使库体内的各点温度保持一致，库内餐具消毒更彻底。</w:t>
            </w:r>
          </w:p>
          <w:p w14:paraId="3CD0FA75">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5.此设备具备容量大、适用性强、升温快、造价低、体积可根作等优点。</w:t>
            </w:r>
          </w:p>
          <w:p w14:paraId="55712C74">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6.消毒温度在120℃</w:t>
            </w:r>
            <w:r>
              <w:rPr>
                <w:rFonts w:hint="eastAsia" w:ascii="宋体" w:hAnsi="宋体" w:cs="宋体"/>
                <w:strike w:val="0"/>
                <w:dstrike w:val="0"/>
                <w:color w:val="auto"/>
                <w:sz w:val="22"/>
                <w:szCs w:val="22"/>
                <w:highlight w:val="none"/>
                <w:lang w:val="en-US" w:eastAsia="zh-CN"/>
              </w:rPr>
              <w:t>以上</w:t>
            </w:r>
            <w:r>
              <w:rPr>
                <w:rFonts w:hint="eastAsia" w:ascii="宋体" w:hAnsi="宋体" w:cs="宋体"/>
                <w:strike w:val="0"/>
                <w:dstrike w:val="0"/>
                <w:color w:val="auto"/>
                <w:sz w:val="22"/>
                <w:szCs w:val="22"/>
                <w:highlight w:val="none"/>
              </w:rPr>
              <w:t>，消毒时间90分钟以上。</w:t>
            </w:r>
          </w:p>
          <w:p w14:paraId="67FFB4BB">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7.功率</w:t>
            </w:r>
            <w:r>
              <w:rPr>
                <w:rFonts w:hint="eastAsia" w:ascii="宋体" w:hAnsi="宋体" w:cs="宋体"/>
                <w:strike w:val="0"/>
                <w:dstrike w:val="0"/>
                <w:color w:val="auto"/>
                <w:sz w:val="22"/>
                <w:szCs w:val="22"/>
                <w:highlight w:val="none"/>
                <w:lang w:eastAsia="zh-CN"/>
              </w:rPr>
              <w:t>：</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36kW</w:t>
            </w:r>
          </w:p>
          <w:p w14:paraId="10B236D3">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lang w:val="en-US" w:eastAsia="zh-CN"/>
              </w:rPr>
              <w:t>8.电压：</w:t>
            </w:r>
            <w:r>
              <w:rPr>
                <w:rFonts w:hint="eastAsia" w:ascii="宋体" w:hAnsi="宋体" w:cs="宋体"/>
                <w:strike w:val="0"/>
                <w:dstrike w:val="0"/>
                <w:color w:val="auto"/>
                <w:sz w:val="22"/>
                <w:szCs w:val="22"/>
                <w:highlight w:val="none"/>
              </w:rPr>
              <w:t>380V</w:t>
            </w:r>
          </w:p>
          <w:p w14:paraId="69E28978">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
                <w:bCs/>
                <w:strike w:val="0"/>
                <w:dstrike w:val="0"/>
                <w:color w:val="auto"/>
                <w:sz w:val="22"/>
                <w:szCs w:val="22"/>
                <w:highlight w:val="none"/>
                <w:lang w:val="en-US" w:eastAsia="zh-CN"/>
              </w:rPr>
              <w:t>9</w:t>
            </w:r>
            <w:r>
              <w:rPr>
                <w:rFonts w:hint="eastAsia" w:ascii="宋体" w:hAnsi="宋体" w:cs="宋体"/>
                <w:b/>
                <w:bCs/>
                <w:strike w:val="0"/>
                <w:dstrike w:val="0"/>
                <w:color w:val="auto"/>
                <w:sz w:val="22"/>
                <w:szCs w:val="22"/>
                <w:highlight w:val="none"/>
              </w:rPr>
              <w:t>.符合食品接触产品安全认证及卫生认证要求，并提供相关证明材料。</w:t>
            </w:r>
          </w:p>
        </w:tc>
        <w:tc>
          <w:tcPr>
            <w:tcW w:w="1450" w:type="dxa"/>
            <w:vAlign w:val="center"/>
          </w:tcPr>
          <w:p w14:paraId="11650E68">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3950*2615*2500（±</w:t>
            </w:r>
            <w:r>
              <w:rPr>
                <w:rFonts w:hint="eastAsia" w:ascii="宋体" w:hAnsi="宋体" w:cs="宋体"/>
                <w:color w:val="auto"/>
                <w:sz w:val="22"/>
                <w:szCs w:val="22"/>
                <w:highlight w:val="none"/>
                <w:lang w:val="en-US" w:eastAsia="zh-CN"/>
              </w:rPr>
              <w:t>5</w:t>
            </w:r>
            <w:r>
              <w:rPr>
                <w:rFonts w:hint="eastAsia" w:ascii="宋体" w:hAnsi="宋体" w:cs="宋体"/>
                <w:color w:val="auto"/>
                <w:sz w:val="22"/>
                <w:szCs w:val="22"/>
                <w:highlight w:val="none"/>
              </w:rPr>
              <w:t>0mm）</w:t>
            </w:r>
          </w:p>
        </w:tc>
        <w:tc>
          <w:tcPr>
            <w:tcW w:w="643" w:type="dxa"/>
            <w:vAlign w:val="center"/>
          </w:tcPr>
          <w:p w14:paraId="7A8A5215">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M³</w:t>
            </w:r>
          </w:p>
        </w:tc>
        <w:tc>
          <w:tcPr>
            <w:tcW w:w="843" w:type="dxa"/>
            <w:vAlign w:val="center"/>
          </w:tcPr>
          <w:p w14:paraId="3266B527">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25.82</w:t>
            </w:r>
          </w:p>
        </w:tc>
        <w:tc>
          <w:tcPr>
            <w:tcW w:w="1399" w:type="dxa"/>
            <w:vAlign w:val="center"/>
          </w:tcPr>
          <w:p w14:paraId="4D32E1AD">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412115" cy="412115"/>
                  <wp:effectExtent l="0" t="0" r="6985" b="6985"/>
                  <wp:docPr id="339" name="图片 81" descr="C:\Users\ADMINI~1.USE\AppData\Local\Temp\ksohtml806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81" descr="C:\Users\ADMINI~1.USE\AppData\Local\Temp\ksohtml8068\wps1.jpg"/>
                          <pic:cNvPicPr>
                            <a:picLocks noChangeAspect="1"/>
                          </pic:cNvPicPr>
                        </pic:nvPicPr>
                        <pic:blipFill>
                          <a:blip r:embed="rId52"/>
                          <a:stretch>
                            <a:fillRect/>
                          </a:stretch>
                        </pic:blipFill>
                        <pic:spPr>
                          <a:xfrm>
                            <a:off x="0" y="0"/>
                            <a:ext cx="412115" cy="412115"/>
                          </a:xfrm>
                          <a:prstGeom prst="rect">
                            <a:avLst/>
                          </a:prstGeom>
                          <a:noFill/>
                          <a:ln>
                            <a:noFill/>
                          </a:ln>
                        </pic:spPr>
                      </pic:pic>
                    </a:graphicData>
                  </a:graphic>
                </wp:inline>
              </w:drawing>
            </w:r>
          </w:p>
        </w:tc>
      </w:tr>
      <w:tr w14:paraId="3FA86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0EFAE75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4338" w:type="dxa"/>
            <w:vAlign w:val="center"/>
          </w:tcPr>
          <w:p w14:paraId="71F1E569">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四层货架</w:t>
            </w:r>
          </w:p>
          <w:p w14:paraId="131D276B">
            <w:pPr>
              <w:keepNext w:val="0"/>
              <w:keepLines w:val="0"/>
              <w:suppressLineNumbers w:val="0"/>
              <w:spacing w:before="0" w:beforeAutospacing="0" w:after="0" w:afterAutospacing="0"/>
              <w:ind w:left="0" w:right="0"/>
              <w:jc w:val="left"/>
              <w:rPr>
                <w:rFonts w:hint="eastAsia" w:ascii="宋体" w:hAnsi="宋体" w:eastAsia="宋体" w:cs="宋体"/>
                <w:strike w:val="0"/>
                <w:dstrike w:val="0"/>
                <w:color w:val="auto"/>
                <w:kern w:val="2"/>
                <w:sz w:val="22"/>
                <w:szCs w:val="22"/>
                <w:highlight w:val="none"/>
                <w:lang w:val="en-US" w:eastAsia="zh-CN" w:bidi="ar-SA"/>
              </w:rPr>
            </w:pPr>
            <w:r>
              <w:rPr>
                <w:rFonts w:hint="eastAsia" w:ascii="宋体" w:hAnsi="宋体" w:cs="宋体"/>
                <w:strike w:val="0"/>
                <w:dstrike w:val="0"/>
                <w:color w:val="auto"/>
                <w:sz w:val="22"/>
                <w:szCs w:val="22"/>
                <w:highlight w:val="none"/>
              </w:rPr>
              <w:t>说明：用SUS304-2B不锈钢管制作。格栅型，骨架采用Φ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w:t>
            </w:r>
            <w:r>
              <w:rPr>
                <w:rFonts w:hint="eastAsia" w:ascii="宋体" w:hAnsi="宋体" w:cs="宋体"/>
                <w:strike w:val="0"/>
                <w:dstrike w:val="0"/>
                <w:color w:val="auto"/>
                <w:sz w:val="22"/>
                <w:szCs w:val="22"/>
                <w:highlight w:val="none"/>
                <w:lang w:val="en-US" w:eastAsia="zh-CN"/>
              </w:rPr>
              <w:t>*1.0mm304不锈钢</w:t>
            </w:r>
            <w:r>
              <w:rPr>
                <w:rFonts w:hint="eastAsia" w:ascii="宋体" w:hAnsi="宋体" w:cs="宋体"/>
                <w:strike w:val="0"/>
                <w:dstrike w:val="0"/>
                <w:color w:val="auto"/>
                <w:sz w:val="22"/>
                <w:szCs w:val="22"/>
                <w:highlight w:val="none"/>
              </w:rPr>
              <w:t>圆管，横档为</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38*25</w:t>
            </w:r>
            <w:r>
              <w:rPr>
                <w:rFonts w:hint="eastAsia" w:ascii="宋体" w:hAnsi="宋体" w:cs="宋体"/>
                <w:strike w:val="0"/>
                <w:dstrike w:val="0"/>
                <w:color w:val="auto"/>
                <w:sz w:val="22"/>
                <w:szCs w:val="22"/>
                <w:highlight w:val="none"/>
                <w:lang w:val="en-US" w:eastAsia="zh-CN"/>
              </w:rPr>
              <w:t>*1.0mm304</w:t>
            </w:r>
            <w:r>
              <w:rPr>
                <w:rFonts w:hint="eastAsia" w:ascii="宋体" w:hAnsi="宋体" w:cs="宋体"/>
                <w:strike w:val="0"/>
                <w:dstrike w:val="0"/>
                <w:color w:val="auto"/>
                <w:sz w:val="22"/>
                <w:szCs w:val="22"/>
                <w:highlight w:val="none"/>
              </w:rPr>
              <w:t>不锈钢方管，配</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52535189">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1200*500*1800（±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6805FD44">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3A04D205">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5</w:t>
            </w:r>
          </w:p>
        </w:tc>
        <w:tc>
          <w:tcPr>
            <w:tcW w:w="1399" w:type="dxa"/>
            <w:vAlign w:val="center"/>
          </w:tcPr>
          <w:p w14:paraId="752919C0">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drawing>
                <wp:inline distT="0" distB="0" distL="114300" distR="114300">
                  <wp:extent cx="688340" cy="635000"/>
                  <wp:effectExtent l="0" t="0" r="16510" b="12700"/>
                  <wp:docPr id="340" name="图片 1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10" descr="IMG_262"/>
                          <pic:cNvPicPr>
                            <a:picLocks noChangeAspect="1"/>
                          </pic:cNvPicPr>
                        </pic:nvPicPr>
                        <pic:blipFill>
                          <a:blip r:embed="rId14"/>
                          <a:stretch>
                            <a:fillRect/>
                          </a:stretch>
                        </pic:blipFill>
                        <pic:spPr>
                          <a:xfrm>
                            <a:off x="0" y="0"/>
                            <a:ext cx="688340" cy="635000"/>
                          </a:xfrm>
                          <a:prstGeom prst="rect">
                            <a:avLst/>
                          </a:prstGeom>
                          <a:noFill/>
                          <a:ln>
                            <a:noFill/>
                          </a:ln>
                        </pic:spPr>
                      </pic:pic>
                    </a:graphicData>
                  </a:graphic>
                </wp:inline>
              </w:drawing>
            </w:r>
          </w:p>
        </w:tc>
      </w:tr>
      <w:tr w14:paraId="48141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10A1FC8F">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3</w:t>
            </w:r>
          </w:p>
        </w:tc>
        <w:tc>
          <w:tcPr>
            <w:tcW w:w="4338" w:type="dxa"/>
            <w:vAlign w:val="center"/>
          </w:tcPr>
          <w:p w14:paraId="74549B46">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四层货架</w:t>
            </w:r>
          </w:p>
          <w:p w14:paraId="5AF83394">
            <w:pPr>
              <w:keepNext w:val="0"/>
              <w:keepLines w:val="0"/>
              <w:suppressLineNumbers w:val="0"/>
              <w:spacing w:before="0" w:beforeAutospacing="0" w:after="0" w:afterAutospacing="0"/>
              <w:ind w:left="0" w:right="0"/>
              <w:jc w:val="left"/>
              <w:rPr>
                <w:rFonts w:hint="eastAsia" w:ascii="宋体" w:hAnsi="宋体" w:eastAsia="宋体" w:cs="宋体"/>
                <w:strike w:val="0"/>
                <w:dstrike w:val="0"/>
                <w:color w:val="auto"/>
                <w:kern w:val="2"/>
                <w:sz w:val="22"/>
                <w:szCs w:val="22"/>
                <w:highlight w:val="none"/>
                <w:lang w:val="en-US" w:eastAsia="zh-CN" w:bidi="ar-SA"/>
              </w:rPr>
            </w:pPr>
            <w:r>
              <w:rPr>
                <w:rFonts w:hint="eastAsia" w:ascii="宋体" w:hAnsi="宋体" w:cs="宋体"/>
                <w:strike w:val="0"/>
                <w:dstrike w:val="0"/>
                <w:color w:val="auto"/>
                <w:sz w:val="22"/>
                <w:szCs w:val="22"/>
                <w:highlight w:val="none"/>
              </w:rPr>
              <w:t>说明：用SUS304-2B不锈钢管制作。格栅型，骨架采用Φ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w:t>
            </w:r>
            <w:r>
              <w:rPr>
                <w:rFonts w:hint="eastAsia" w:ascii="宋体" w:hAnsi="宋体" w:cs="宋体"/>
                <w:strike w:val="0"/>
                <w:dstrike w:val="0"/>
                <w:color w:val="auto"/>
                <w:sz w:val="22"/>
                <w:szCs w:val="22"/>
                <w:highlight w:val="none"/>
                <w:lang w:val="en-US" w:eastAsia="zh-CN"/>
              </w:rPr>
              <w:t>*1.0mm304不锈钢</w:t>
            </w:r>
            <w:r>
              <w:rPr>
                <w:rFonts w:hint="eastAsia" w:ascii="宋体" w:hAnsi="宋体" w:cs="宋体"/>
                <w:strike w:val="0"/>
                <w:dstrike w:val="0"/>
                <w:color w:val="auto"/>
                <w:sz w:val="22"/>
                <w:szCs w:val="22"/>
                <w:highlight w:val="none"/>
              </w:rPr>
              <w:t>圆管，横档为</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38*25</w:t>
            </w:r>
            <w:r>
              <w:rPr>
                <w:rFonts w:hint="eastAsia" w:ascii="宋体" w:hAnsi="宋体" w:cs="宋体"/>
                <w:strike w:val="0"/>
                <w:dstrike w:val="0"/>
                <w:color w:val="auto"/>
                <w:sz w:val="22"/>
                <w:szCs w:val="22"/>
                <w:highlight w:val="none"/>
                <w:lang w:val="en-US" w:eastAsia="zh-CN"/>
              </w:rPr>
              <w:t>*1.0mm304</w:t>
            </w:r>
            <w:r>
              <w:rPr>
                <w:rFonts w:hint="eastAsia" w:ascii="宋体" w:hAnsi="宋体" w:cs="宋体"/>
                <w:strike w:val="0"/>
                <w:dstrike w:val="0"/>
                <w:color w:val="auto"/>
                <w:sz w:val="22"/>
                <w:szCs w:val="22"/>
                <w:highlight w:val="none"/>
              </w:rPr>
              <w:t>不锈钢方管，配</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5372F59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1400*500*1800（±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27FD7D18">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0FE9989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5CCCDAA8">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drawing>
                <wp:inline distT="0" distB="0" distL="114300" distR="114300">
                  <wp:extent cx="688340" cy="635000"/>
                  <wp:effectExtent l="0" t="0" r="16510" b="12700"/>
                  <wp:docPr id="342" name="图片 1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10" descr="IMG_262"/>
                          <pic:cNvPicPr>
                            <a:picLocks noChangeAspect="1"/>
                          </pic:cNvPicPr>
                        </pic:nvPicPr>
                        <pic:blipFill>
                          <a:blip r:embed="rId14"/>
                          <a:stretch>
                            <a:fillRect/>
                          </a:stretch>
                        </pic:blipFill>
                        <pic:spPr>
                          <a:xfrm>
                            <a:off x="0" y="0"/>
                            <a:ext cx="688340" cy="635000"/>
                          </a:xfrm>
                          <a:prstGeom prst="rect">
                            <a:avLst/>
                          </a:prstGeom>
                          <a:noFill/>
                          <a:ln>
                            <a:noFill/>
                          </a:ln>
                        </pic:spPr>
                      </pic:pic>
                    </a:graphicData>
                  </a:graphic>
                </wp:inline>
              </w:drawing>
            </w:r>
          </w:p>
        </w:tc>
      </w:tr>
      <w:tr w14:paraId="37DD8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33743DA4">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4</w:t>
            </w:r>
          </w:p>
        </w:tc>
        <w:tc>
          <w:tcPr>
            <w:tcW w:w="4338" w:type="dxa"/>
            <w:vAlign w:val="center"/>
          </w:tcPr>
          <w:p w14:paraId="52B859BC">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四层货架</w:t>
            </w:r>
          </w:p>
          <w:p w14:paraId="146431E2">
            <w:pPr>
              <w:keepNext w:val="0"/>
              <w:keepLines w:val="0"/>
              <w:suppressLineNumbers w:val="0"/>
              <w:spacing w:before="0" w:beforeAutospacing="0" w:after="0" w:afterAutospacing="0"/>
              <w:ind w:left="0" w:right="0"/>
              <w:jc w:val="left"/>
              <w:rPr>
                <w:rFonts w:hint="eastAsia" w:ascii="宋体" w:hAnsi="宋体" w:eastAsia="宋体" w:cs="宋体"/>
                <w:strike w:val="0"/>
                <w:dstrike w:val="0"/>
                <w:color w:val="auto"/>
                <w:kern w:val="2"/>
                <w:sz w:val="22"/>
                <w:szCs w:val="22"/>
                <w:highlight w:val="none"/>
                <w:lang w:val="en-US" w:eastAsia="zh-CN" w:bidi="ar-SA"/>
              </w:rPr>
            </w:pPr>
            <w:r>
              <w:rPr>
                <w:rFonts w:hint="eastAsia" w:ascii="宋体" w:hAnsi="宋体" w:cs="宋体"/>
                <w:strike w:val="0"/>
                <w:dstrike w:val="0"/>
                <w:color w:val="auto"/>
                <w:sz w:val="22"/>
                <w:szCs w:val="22"/>
                <w:highlight w:val="none"/>
              </w:rPr>
              <w:t>说明：用SUS304-2B不锈钢管制作。格栅型，骨架采用Φ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w:t>
            </w:r>
            <w:r>
              <w:rPr>
                <w:rFonts w:hint="eastAsia" w:ascii="宋体" w:hAnsi="宋体" w:cs="宋体"/>
                <w:strike w:val="0"/>
                <w:dstrike w:val="0"/>
                <w:color w:val="auto"/>
                <w:sz w:val="22"/>
                <w:szCs w:val="22"/>
                <w:highlight w:val="none"/>
                <w:lang w:val="en-US" w:eastAsia="zh-CN"/>
              </w:rPr>
              <w:t>*1.0mm304不锈钢</w:t>
            </w:r>
            <w:r>
              <w:rPr>
                <w:rFonts w:hint="eastAsia" w:ascii="宋体" w:hAnsi="宋体" w:cs="宋体"/>
                <w:strike w:val="0"/>
                <w:dstrike w:val="0"/>
                <w:color w:val="auto"/>
                <w:sz w:val="22"/>
                <w:szCs w:val="22"/>
                <w:highlight w:val="none"/>
              </w:rPr>
              <w:t>圆管，横档为</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38*25</w:t>
            </w:r>
            <w:r>
              <w:rPr>
                <w:rFonts w:hint="eastAsia" w:ascii="宋体" w:hAnsi="宋体" w:cs="宋体"/>
                <w:strike w:val="0"/>
                <w:dstrike w:val="0"/>
                <w:color w:val="auto"/>
                <w:sz w:val="22"/>
                <w:szCs w:val="22"/>
                <w:highlight w:val="none"/>
                <w:lang w:val="en-US" w:eastAsia="zh-CN"/>
              </w:rPr>
              <w:t>*1.0mm304</w:t>
            </w:r>
            <w:r>
              <w:rPr>
                <w:rFonts w:hint="eastAsia" w:ascii="宋体" w:hAnsi="宋体" w:cs="宋体"/>
                <w:strike w:val="0"/>
                <w:dstrike w:val="0"/>
                <w:color w:val="auto"/>
                <w:sz w:val="22"/>
                <w:szCs w:val="22"/>
                <w:highlight w:val="none"/>
              </w:rPr>
              <w:t>不锈钢方管，配</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46C02151">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1000*500*1800（±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69F85499">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35964620">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297E6DBB">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drawing>
                <wp:inline distT="0" distB="0" distL="114300" distR="114300">
                  <wp:extent cx="688340" cy="635000"/>
                  <wp:effectExtent l="0" t="0" r="16510" b="12700"/>
                  <wp:docPr id="344" name="图片 1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10" descr="IMG_262"/>
                          <pic:cNvPicPr>
                            <a:picLocks noChangeAspect="1"/>
                          </pic:cNvPicPr>
                        </pic:nvPicPr>
                        <pic:blipFill>
                          <a:blip r:embed="rId14"/>
                          <a:stretch>
                            <a:fillRect/>
                          </a:stretch>
                        </pic:blipFill>
                        <pic:spPr>
                          <a:xfrm>
                            <a:off x="0" y="0"/>
                            <a:ext cx="688340" cy="635000"/>
                          </a:xfrm>
                          <a:prstGeom prst="rect">
                            <a:avLst/>
                          </a:prstGeom>
                          <a:noFill/>
                          <a:ln>
                            <a:noFill/>
                          </a:ln>
                        </pic:spPr>
                      </pic:pic>
                    </a:graphicData>
                  </a:graphic>
                </wp:inline>
              </w:drawing>
            </w:r>
          </w:p>
        </w:tc>
      </w:tr>
      <w:tr w14:paraId="375C3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0C14655D">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5</w:t>
            </w:r>
          </w:p>
        </w:tc>
        <w:tc>
          <w:tcPr>
            <w:tcW w:w="4338" w:type="dxa"/>
            <w:vAlign w:val="center"/>
          </w:tcPr>
          <w:p w14:paraId="53B0A6F6">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四层货架</w:t>
            </w:r>
          </w:p>
          <w:p w14:paraId="3FA2A6DB">
            <w:pPr>
              <w:keepNext w:val="0"/>
              <w:keepLines w:val="0"/>
              <w:suppressLineNumbers w:val="0"/>
              <w:spacing w:before="0" w:beforeAutospacing="0" w:after="0" w:afterAutospacing="0"/>
              <w:ind w:left="0" w:right="0"/>
              <w:jc w:val="left"/>
              <w:rPr>
                <w:rFonts w:hint="eastAsia" w:ascii="宋体" w:hAnsi="宋体" w:eastAsia="宋体" w:cs="宋体"/>
                <w:strike w:val="0"/>
                <w:dstrike w:val="0"/>
                <w:color w:val="auto"/>
                <w:kern w:val="2"/>
                <w:sz w:val="22"/>
                <w:szCs w:val="22"/>
                <w:highlight w:val="none"/>
                <w:lang w:val="en-US" w:eastAsia="zh-CN" w:bidi="ar-SA"/>
              </w:rPr>
            </w:pPr>
            <w:r>
              <w:rPr>
                <w:rFonts w:hint="eastAsia" w:ascii="宋体" w:hAnsi="宋体" w:cs="宋体"/>
                <w:strike w:val="0"/>
                <w:dstrike w:val="0"/>
                <w:color w:val="auto"/>
                <w:sz w:val="22"/>
                <w:szCs w:val="22"/>
                <w:highlight w:val="none"/>
              </w:rPr>
              <w:t>说明：用SUS304-2B不锈钢管制作。格栅型，骨架采用Φ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w:t>
            </w:r>
            <w:r>
              <w:rPr>
                <w:rFonts w:hint="eastAsia" w:ascii="宋体" w:hAnsi="宋体" w:cs="宋体"/>
                <w:strike w:val="0"/>
                <w:dstrike w:val="0"/>
                <w:color w:val="auto"/>
                <w:sz w:val="22"/>
                <w:szCs w:val="22"/>
                <w:highlight w:val="none"/>
                <w:lang w:val="en-US" w:eastAsia="zh-CN"/>
              </w:rPr>
              <w:t>*1.0mm304不锈钢</w:t>
            </w:r>
            <w:r>
              <w:rPr>
                <w:rFonts w:hint="eastAsia" w:ascii="宋体" w:hAnsi="宋体" w:cs="宋体"/>
                <w:strike w:val="0"/>
                <w:dstrike w:val="0"/>
                <w:color w:val="auto"/>
                <w:sz w:val="22"/>
                <w:szCs w:val="22"/>
                <w:highlight w:val="none"/>
              </w:rPr>
              <w:t>圆管，横档为</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38*25</w:t>
            </w:r>
            <w:r>
              <w:rPr>
                <w:rFonts w:hint="eastAsia" w:ascii="宋体" w:hAnsi="宋体" w:cs="宋体"/>
                <w:strike w:val="0"/>
                <w:dstrike w:val="0"/>
                <w:color w:val="auto"/>
                <w:sz w:val="22"/>
                <w:szCs w:val="22"/>
                <w:highlight w:val="none"/>
                <w:lang w:val="en-US" w:eastAsia="zh-CN"/>
              </w:rPr>
              <w:t>*1.0mm304</w:t>
            </w:r>
            <w:r>
              <w:rPr>
                <w:rFonts w:hint="eastAsia" w:ascii="宋体" w:hAnsi="宋体" w:cs="宋体"/>
                <w:strike w:val="0"/>
                <w:dstrike w:val="0"/>
                <w:color w:val="auto"/>
                <w:sz w:val="22"/>
                <w:szCs w:val="22"/>
                <w:highlight w:val="none"/>
              </w:rPr>
              <w:t>不锈钢方管，配</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59483D9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900*500*1800（±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5F6E35B9">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015992D4">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1C76E932">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drawing>
                <wp:inline distT="0" distB="0" distL="114300" distR="114300">
                  <wp:extent cx="688340" cy="635000"/>
                  <wp:effectExtent l="0" t="0" r="16510" b="12700"/>
                  <wp:docPr id="346" name="图片 1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10" descr="IMG_262"/>
                          <pic:cNvPicPr>
                            <a:picLocks noChangeAspect="1"/>
                          </pic:cNvPicPr>
                        </pic:nvPicPr>
                        <pic:blipFill>
                          <a:blip r:embed="rId14"/>
                          <a:stretch>
                            <a:fillRect/>
                          </a:stretch>
                        </pic:blipFill>
                        <pic:spPr>
                          <a:xfrm>
                            <a:off x="0" y="0"/>
                            <a:ext cx="688340" cy="635000"/>
                          </a:xfrm>
                          <a:prstGeom prst="rect">
                            <a:avLst/>
                          </a:prstGeom>
                          <a:noFill/>
                          <a:ln>
                            <a:noFill/>
                          </a:ln>
                        </pic:spPr>
                      </pic:pic>
                    </a:graphicData>
                  </a:graphic>
                </wp:inline>
              </w:drawing>
            </w:r>
          </w:p>
        </w:tc>
      </w:tr>
      <w:tr w14:paraId="13AFB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1" w:type="dxa"/>
            <w:gridSpan w:val="2"/>
            <w:vAlign w:val="center"/>
          </w:tcPr>
          <w:p w14:paraId="5DD25381">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
                <w:bCs/>
                <w:strike w:val="0"/>
                <w:dstrike w:val="0"/>
                <w:color w:val="auto"/>
                <w:sz w:val="32"/>
                <w:szCs w:val="32"/>
                <w:highlight w:val="none"/>
              </w:rPr>
              <w:t>洗消间</w:t>
            </w:r>
          </w:p>
        </w:tc>
        <w:tc>
          <w:tcPr>
            <w:tcW w:w="4335" w:type="dxa"/>
            <w:gridSpan w:val="4"/>
            <w:vAlign w:val="center"/>
          </w:tcPr>
          <w:p w14:paraId="0EBA17BB">
            <w:pPr>
              <w:keepNext w:val="0"/>
              <w:keepLines w:val="0"/>
              <w:suppressLineNumbers w:val="0"/>
              <w:spacing w:before="0" w:beforeAutospacing="0" w:after="0" w:afterAutospacing="0"/>
              <w:ind w:left="0" w:right="0"/>
              <w:jc w:val="left"/>
              <w:rPr>
                <w:rFonts w:hint="eastAsia" w:ascii="宋体" w:hAnsi="宋体" w:cs="宋体"/>
                <w:b/>
                <w:bCs/>
                <w:color w:val="auto"/>
                <w:sz w:val="32"/>
                <w:szCs w:val="32"/>
                <w:highlight w:val="none"/>
              </w:rPr>
            </w:pPr>
          </w:p>
        </w:tc>
      </w:tr>
      <w:tr w14:paraId="13AF9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4AD9062D">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4338" w:type="dxa"/>
            <w:vAlign w:val="center"/>
          </w:tcPr>
          <w:p w14:paraId="0DA07E95">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双层工作台</w:t>
            </w:r>
          </w:p>
          <w:p w14:paraId="7F5C592A">
            <w:pPr>
              <w:keepNext w:val="0"/>
              <w:keepLines w:val="0"/>
              <w:suppressLineNumbers w:val="0"/>
              <w:spacing w:before="0" w:beforeAutospacing="0" w:after="0" w:afterAutospacing="0"/>
              <w:ind w:left="0" w:right="0"/>
              <w:jc w:val="left"/>
              <w:rPr>
                <w:rFonts w:hint="eastAsia" w:ascii="宋体" w:hAnsi="宋体" w:eastAsia="宋体" w:cs="宋体"/>
                <w:strike w:val="0"/>
                <w:dstrike w:val="0"/>
                <w:color w:val="auto"/>
                <w:kern w:val="2"/>
                <w:sz w:val="22"/>
                <w:szCs w:val="22"/>
                <w:highlight w:val="none"/>
                <w:lang w:val="en-US" w:eastAsia="zh-CN" w:bidi="ar-SA"/>
              </w:rPr>
            </w:pPr>
            <w:r>
              <w:rPr>
                <w:rFonts w:hint="eastAsia" w:ascii="宋体" w:hAnsi="宋体" w:cs="宋体"/>
                <w:strike w:val="0"/>
                <w:dstrike w:val="0"/>
                <w:color w:val="auto"/>
                <w:sz w:val="22"/>
                <w:szCs w:val="22"/>
                <w:highlight w:val="none"/>
              </w:rPr>
              <w:t>说明：用SUS304-2B不锈钢板制作，台面δ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1.2mm。脚为φ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管，档为φ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25*1.0mm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管。配</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70726A5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800*700*800（±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128C6810">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1A35DD97">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1CA5839D">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color w:val="auto"/>
                <w:highlight w:val="none"/>
              </w:rPr>
              <w:fldChar w:fldCharType="begin"/>
            </w:r>
            <w:r>
              <w:rPr>
                <w:color w:val="auto"/>
                <w:highlight w:val="none"/>
              </w:rPr>
              <w:instrText xml:space="preserve"> HYPERLINK "http://image.baidu.com/i?ct=503316480&amp;z=0&amp;tn=baiduimagedetail&amp;word=%B2%BB%D0%E2%B8%D6%CA%DB%B2%CB%B9%A4%D7%F7%CC%A8&amp;in=3297&amp;cl=2&amp;lm=-1&amp;pn=17&amp;rn=1&amp;di=10982916780&amp;ln=2000&amp;fr=&amp;fmq=&amp;ic=0&amp;s=0&amp;se=1&amp;sme=0&amp;tab=&amp;width=&amp;height=&amp;face=0" \t "_blank" </w:instrText>
            </w:r>
            <w:r>
              <w:rPr>
                <w:color w:val="auto"/>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fldChar w:fldCharType="begin"/>
            </w:r>
            <w:r>
              <w:rPr>
                <w:rFonts w:hint="eastAsia" w:ascii="宋体" w:hAnsi="宋体" w:cs="宋体"/>
                <w:color w:val="auto"/>
                <w:sz w:val="22"/>
                <w:szCs w:val="22"/>
                <w:highlight w:val="none"/>
              </w:rPr>
              <w:instrText xml:space="preserve"> INCLUDEPICTURE  "http://t2.baidu.com/it/u=1068616615,3098072922&amp;fm=0&amp;gp=0.jpg" \* MERGEFORMATINET </w:instrText>
            </w:r>
            <w:r>
              <w:rPr>
                <w:rFonts w:hint="eastAsia" w:ascii="宋体" w:hAnsi="宋体" w:cs="宋体"/>
                <w:color w:val="auto"/>
                <w:sz w:val="22"/>
                <w:szCs w:val="22"/>
                <w:highlight w:val="none"/>
              </w:rPr>
              <w:fldChar w:fldCharType="separate"/>
            </w:r>
            <w:r>
              <w:rPr>
                <w:rFonts w:hint="eastAsia" w:ascii="宋体" w:hAnsi="宋体" w:cs="宋体"/>
                <w:color w:val="auto"/>
                <w:sz w:val="22"/>
                <w:szCs w:val="22"/>
                <w:highlight w:val="none"/>
              </w:rPr>
              <w:drawing>
                <wp:inline distT="0" distB="0" distL="114300" distR="114300">
                  <wp:extent cx="680720" cy="680720"/>
                  <wp:effectExtent l="0" t="0" r="5080" b="5080"/>
                  <wp:docPr id="347" name="图片 72" descr="u=1068616615,3098072922&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72" descr="u=1068616615,3098072922&amp;fm=0&amp;gp=0"/>
                          <pic:cNvPicPr>
                            <a:picLocks noChangeAspect="1"/>
                          </pic:cNvPicPr>
                        </pic:nvPicPr>
                        <pic:blipFill>
                          <a:blip r:embed="rId20"/>
                          <a:stretch>
                            <a:fillRect/>
                          </a:stretch>
                        </pic:blipFill>
                        <pic:spPr>
                          <a:xfrm>
                            <a:off x="0" y="0"/>
                            <a:ext cx="680720" cy="680720"/>
                          </a:xfrm>
                          <a:prstGeom prst="rect">
                            <a:avLst/>
                          </a:prstGeom>
                          <a:noFill/>
                          <a:ln>
                            <a:noFill/>
                          </a:ln>
                        </pic:spPr>
                      </pic:pic>
                    </a:graphicData>
                  </a:graphic>
                </wp:inline>
              </w:drawing>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fldChar w:fldCharType="end"/>
            </w:r>
          </w:p>
        </w:tc>
      </w:tr>
      <w:tr w14:paraId="3544D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41CB7CC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4338" w:type="dxa"/>
            <w:vAlign w:val="center"/>
          </w:tcPr>
          <w:p w14:paraId="3DF2F6A0">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双星水池连台</w:t>
            </w:r>
          </w:p>
          <w:p w14:paraId="0DE5CB6A">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说明：用SUS304-2B不锈钢板制作，台面δ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1.2mm，水斗δ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1.2mm，脚为φ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管，档为φ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25*1.0mm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管；配</w:t>
            </w:r>
            <w:r>
              <w:rPr>
                <w:rFonts w:hint="eastAsia" w:ascii="宋体" w:hAnsi="宋体" w:cs="宋体"/>
                <w:strike w:val="0"/>
                <w:dstrike w:val="0"/>
                <w:color w:val="auto"/>
                <w:sz w:val="22"/>
                <w:szCs w:val="22"/>
                <w:highlight w:val="none"/>
                <w:lang w:val="en-US" w:eastAsia="zh-CN"/>
              </w:rPr>
              <w:t>304不锈钢</w:t>
            </w:r>
            <w:r>
              <w:rPr>
                <w:rFonts w:hint="eastAsia" w:ascii="宋体" w:hAnsi="宋体" w:cs="宋体"/>
                <w:strike w:val="0"/>
                <w:dstrike w:val="0"/>
                <w:color w:val="auto"/>
                <w:sz w:val="22"/>
                <w:szCs w:val="22"/>
                <w:highlight w:val="none"/>
              </w:rPr>
              <w:t>落水器、拦渣斗及</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4940D345">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color w:val="auto"/>
                <w:sz w:val="22"/>
                <w:szCs w:val="22"/>
                <w:highlight w:val="none"/>
              </w:rPr>
              <w:t>1800*700*800（±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2DD8DE19">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2029192B">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06280D55">
            <w:pPr>
              <w:keepNext w:val="0"/>
              <w:keepLines w:val="0"/>
              <w:suppressLineNumbers w:val="0"/>
              <w:spacing w:before="0" w:beforeAutospacing="0" w:after="0" w:afterAutospacing="0"/>
              <w:ind w:left="0" w:right="0"/>
              <w:jc w:val="center"/>
              <w:rPr>
                <w:rFonts w:hint="eastAsia" w:ascii="宋体" w:hAnsi="宋体" w:cs="宋体"/>
                <w:color w:val="auto"/>
                <w:kern w:val="0"/>
                <w:sz w:val="22"/>
                <w:szCs w:val="22"/>
                <w:highlight w:val="none"/>
                <w:lang w:bidi="ar"/>
              </w:rPr>
            </w:pPr>
            <w:r>
              <w:rPr>
                <w:rFonts w:hint="eastAsia" w:ascii="宋体" w:hAnsi="宋体" w:cs="宋体"/>
                <w:color w:val="auto"/>
                <w:sz w:val="22"/>
                <w:szCs w:val="22"/>
                <w:highlight w:val="none"/>
              </w:rPr>
              <w:drawing>
                <wp:inline distT="0" distB="0" distL="114300" distR="114300">
                  <wp:extent cx="678180" cy="436880"/>
                  <wp:effectExtent l="0" t="0" r="7620" b="1270"/>
                  <wp:docPr id="34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76"/>
                          <pic:cNvPicPr>
                            <a:picLocks noChangeAspect="1"/>
                          </pic:cNvPicPr>
                        </pic:nvPicPr>
                        <pic:blipFill>
                          <a:blip r:embed="rId53"/>
                          <a:stretch>
                            <a:fillRect/>
                          </a:stretch>
                        </pic:blipFill>
                        <pic:spPr>
                          <a:xfrm>
                            <a:off x="0" y="0"/>
                            <a:ext cx="678180" cy="436880"/>
                          </a:xfrm>
                          <a:prstGeom prst="rect">
                            <a:avLst/>
                          </a:prstGeom>
                          <a:noFill/>
                          <a:ln>
                            <a:noFill/>
                          </a:ln>
                        </pic:spPr>
                      </pic:pic>
                    </a:graphicData>
                  </a:graphic>
                </wp:inline>
              </w:drawing>
            </w:r>
          </w:p>
        </w:tc>
      </w:tr>
      <w:tr w14:paraId="6A3AC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337F079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3</w:t>
            </w:r>
          </w:p>
        </w:tc>
        <w:tc>
          <w:tcPr>
            <w:tcW w:w="4338" w:type="dxa"/>
            <w:vAlign w:val="center"/>
          </w:tcPr>
          <w:p w14:paraId="431DBD10">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四层货架</w:t>
            </w:r>
          </w:p>
          <w:p w14:paraId="5494B010">
            <w:pPr>
              <w:keepNext w:val="0"/>
              <w:keepLines w:val="0"/>
              <w:suppressLineNumbers w:val="0"/>
              <w:spacing w:before="0" w:beforeAutospacing="0" w:after="0" w:afterAutospacing="0"/>
              <w:ind w:left="0" w:right="0"/>
              <w:jc w:val="left"/>
              <w:rPr>
                <w:rFonts w:hint="eastAsia" w:ascii="宋体" w:hAnsi="宋体" w:eastAsia="宋体" w:cs="宋体"/>
                <w:strike w:val="0"/>
                <w:dstrike w:val="0"/>
                <w:color w:val="auto"/>
                <w:kern w:val="2"/>
                <w:sz w:val="22"/>
                <w:szCs w:val="22"/>
                <w:highlight w:val="none"/>
                <w:lang w:val="en-US" w:eastAsia="zh-CN" w:bidi="ar-SA"/>
              </w:rPr>
            </w:pPr>
            <w:r>
              <w:rPr>
                <w:rFonts w:hint="eastAsia" w:ascii="宋体" w:hAnsi="宋体" w:cs="宋体"/>
                <w:strike w:val="0"/>
                <w:dstrike w:val="0"/>
                <w:color w:val="auto"/>
                <w:sz w:val="22"/>
                <w:szCs w:val="22"/>
                <w:highlight w:val="none"/>
              </w:rPr>
              <w:t>说明：用SUS304-2B不锈钢板制作，台面δ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1.2mm。脚为φ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管，档为φ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25*1.0mm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管。配</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5B83651D">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1200*500*1800（±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422CFE2F">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5F3AD75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170395A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drawing>
                <wp:inline distT="0" distB="0" distL="114300" distR="114300">
                  <wp:extent cx="688340" cy="635000"/>
                  <wp:effectExtent l="0" t="0" r="16510" b="12700"/>
                  <wp:docPr id="34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7" descr="IMG_262"/>
                          <pic:cNvPicPr>
                            <a:picLocks noChangeAspect="1"/>
                          </pic:cNvPicPr>
                        </pic:nvPicPr>
                        <pic:blipFill>
                          <a:blip r:embed="rId14"/>
                          <a:stretch>
                            <a:fillRect/>
                          </a:stretch>
                        </pic:blipFill>
                        <pic:spPr>
                          <a:xfrm>
                            <a:off x="0" y="0"/>
                            <a:ext cx="688340" cy="635000"/>
                          </a:xfrm>
                          <a:prstGeom prst="rect">
                            <a:avLst/>
                          </a:prstGeom>
                          <a:noFill/>
                          <a:ln>
                            <a:noFill/>
                          </a:ln>
                        </pic:spPr>
                      </pic:pic>
                    </a:graphicData>
                  </a:graphic>
                </wp:inline>
              </w:drawing>
            </w:r>
          </w:p>
        </w:tc>
      </w:tr>
      <w:tr w14:paraId="34CB8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0CF30E34">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4</w:t>
            </w:r>
          </w:p>
        </w:tc>
        <w:tc>
          <w:tcPr>
            <w:tcW w:w="4338" w:type="dxa"/>
            <w:vAlign w:val="center"/>
          </w:tcPr>
          <w:p w14:paraId="6581B888">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洁碟台</w:t>
            </w:r>
          </w:p>
          <w:p w14:paraId="7ED22FE1">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说明：用SUS304-2B不锈钢板制作，台面δ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1.2mm。脚为</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φ38*1.0mm，档为</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φ25*1.0mm。配</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33808FA7">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1800*800*800（±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12E93798">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178A861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297E8C45">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730885" cy="657225"/>
                  <wp:effectExtent l="0" t="0" r="12065" b="9525"/>
                  <wp:docPr id="22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74"/>
                          <pic:cNvPicPr>
                            <a:picLocks noChangeAspect="1"/>
                          </pic:cNvPicPr>
                        </pic:nvPicPr>
                        <pic:blipFill>
                          <a:blip r:embed="rId54"/>
                          <a:stretch>
                            <a:fillRect/>
                          </a:stretch>
                        </pic:blipFill>
                        <pic:spPr>
                          <a:xfrm>
                            <a:off x="0" y="0"/>
                            <a:ext cx="730885" cy="657225"/>
                          </a:xfrm>
                          <a:prstGeom prst="rect">
                            <a:avLst/>
                          </a:prstGeom>
                          <a:noFill/>
                          <a:ln>
                            <a:noFill/>
                          </a:ln>
                        </pic:spPr>
                      </pic:pic>
                    </a:graphicData>
                  </a:graphic>
                </wp:inline>
              </w:drawing>
            </w:r>
          </w:p>
        </w:tc>
      </w:tr>
      <w:tr w14:paraId="526F1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5BD5BF1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5</w:t>
            </w:r>
          </w:p>
        </w:tc>
        <w:tc>
          <w:tcPr>
            <w:tcW w:w="4338" w:type="dxa"/>
            <w:vAlign w:val="center"/>
          </w:tcPr>
          <w:p w14:paraId="0E455798">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 xml:space="preserve">带传式洗碗机    </w:t>
            </w:r>
          </w:p>
          <w:p w14:paraId="55DE891E">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机器入口宽度  ：</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605mm</w:t>
            </w:r>
          </w:p>
          <w:p w14:paraId="05FC981C">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网带宽度      ：</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510mm</w:t>
            </w:r>
          </w:p>
          <w:p w14:paraId="541DB897">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最大洗涤高度  ：</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 xml:space="preserve">420mm          </w:t>
            </w:r>
          </w:p>
          <w:p w14:paraId="1CBA755F">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最大洗涤量    ：</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3000碟/小时</w:t>
            </w:r>
          </w:p>
          <w:p w14:paraId="2FC81089">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 xml:space="preserve">耗水量        ：350-400L             </w:t>
            </w:r>
          </w:p>
          <w:p w14:paraId="572961B9">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洗涤温度      ：55-60℃</w:t>
            </w:r>
          </w:p>
          <w:p w14:paraId="11EFAAA9">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漂洗温度      ：82℃</w:t>
            </w:r>
          </w:p>
          <w:p w14:paraId="7E23C8D9">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 xml:space="preserve">进水压力      ：0.15-0.4Mpa        </w:t>
            </w:r>
          </w:p>
          <w:p w14:paraId="75C0B1F5">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 xml:space="preserve">电源要求      ：380V/50Hz/3N  </w:t>
            </w:r>
          </w:p>
          <w:p w14:paraId="3BFA0315">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 xml:space="preserve">加热方式      ：电加热型 </w:t>
            </w:r>
          </w:p>
          <w:p w14:paraId="0CA2A94C">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电加热型功率  ：</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53</w:t>
            </w:r>
            <w:r>
              <w:rPr>
                <w:rFonts w:hint="eastAsia" w:ascii="宋体" w:hAnsi="宋体" w:cs="宋体"/>
                <w:strike w:val="0"/>
                <w:dstrike w:val="0"/>
                <w:color w:val="auto"/>
                <w:sz w:val="22"/>
                <w:szCs w:val="22"/>
                <w:highlight w:val="none"/>
                <w:lang w:val="en-US" w:eastAsia="zh-CN"/>
              </w:rPr>
              <w:t>kW</w:t>
            </w:r>
          </w:p>
        </w:tc>
        <w:tc>
          <w:tcPr>
            <w:tcW w:w="1450" w:type="dxa"/>
            <w:vAlign w:val="center"/>
          </w:tcPr>
          <w:p w14:paraId="4D1FB24D">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3400*1018*1463（±</w:t>
            </w:r>
            <w:r>
              <w:rPr>
                <w:rFonts w:hint="eastAsia" w:ascii="宋体" w:hAnsi="宋体" w:cs="宋体"/>
                <w:color w:val="auto"/>
                <w:sz w:val="22"/>
                <w:szCs w:val="22"/>
                <w:highlight w:val="none"/>
                <w:lang w:val="en-US" w:eastAsia="zh-CN"/>
              </w:rPr>
              <w:t>5</w:t>
            </w:r>
            <w:r>
              <w:rPr>
                <w:rFonts w:hint="eastAsia" w:ascii="宋体" w:hAnsi="宋体" w:cs="宋体"/>
                <w:color w:val="auto"/>
                <w:sz w:val="22"/>
                <w:szCs w:val="22"/>
                <w:highlight w:val="none"/>
              </w:rPr>
              <w:t>0mm）</w:t>
            </w:r>
          </w:p>
        </w:tc>
        <w:tc>
          <w:tcPr>
            <w:tcW w:w="643" w:type="dxa"/>
            <w:vAlign w:val="center"/>
          </w:tcPr>
          <w:p w14:paraId="1E40831D">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台</w:t>
            </w:r>
          </w:p>
        </w:tc>
        <w:tc>
          <w:tcPr>
            <w:tcW w:w="843" w:type="dxa"/>
            <w:vAlign w:val="center"/>
          </w:tcPr>
          <w:p w14:paraId="6FDED9CC">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48E0153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809625" cy="432435"/>
                  <wp:effectExtent l="0" t="0" r="952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5"/>
                          <a:stretch>
                            <a:fillRect/>
                          </a:stretch>
                        </pic:blipFill>
                        <pic:spPr>
                          <a:xfrm>
                            <a:off x="0" y="0"/>
                            <a:ext cx="809625" cy="432435"/>
                          </a:xfrm>
                          <a:prstGeom prst="rect">
                            <a:avLst/>
                          </a:prstGeom>
                          <a:noFill/>
                          <a:ln>
                            <a:noFill/>
                          </a:ln>
                        </pic:spPr>
                      </pic:pic>
                    </a:graphicData>
                  </a:graphic>
                </wp:inline>
              </w:drawing>
            </w:r>
          </w:p>
        </w:tc>
      </w:tr>
      <w:tr w14:paraId="05CE1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1E2BA085">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6</w:t>
            </w:r>
          </w:p>
        </w:tc>
        <w:tc>
          <w:tcPr>
            <w:tcW w:w="4338" w:type="dxa"/>
            <w:vAlign w:val="center"/>
          </w:tcPr>
          <w:p w14:paraId="740BC364">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不锈钢集气罩</w:t>
            </w:r>
          </w:p>
          <w:p w14:paraId="70A79F8A">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说明：用SUS304-2B不锈钢板制作，δ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w:t>
            </w:r>
          </w:p>
        </w:tc>
        <w:tc>
          <w:tcPr>
            <w:tcW w:w="1450" w:type="dxa"/>
            <w:vAlign w:val="center"/>
          </w:tcPr>
          <w:p w14:paraId="47C61922">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3800*1200*500（±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52EF91F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w:t>
            </w:r>
          </w:p>
        </w:tc>
        <w:tc>
          <w:tcPr>
            <w:tcW w:w="843" w:type="dxa"/>
            <w:vAlign w:val="center"/>
          </w:tcPr>
          <w:p w14:paraId="7E2C358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4.6</w:t>
            </w:r>
          </w:p>
        </w:tc>
        <w:tc>
          <w:tcPr>
            <w:tcW w:w="1399" w:type="dxa"/>
            <w:vAlign w:val="center"/>
          </w:tcPr>
          <w:p w14:paraId="5131BF1B">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569595" cy="374650"/>
                  <wp:effectExtent l="0" t="0" r="1905" b="6350"/>
                  <wp:docPr id="350"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78"/>
                          <pic:cNvPicPr>
                            <a:picLocks noChangeAspect="1"/>
                          </pic:cNvPicPr>
                        </pic:nvPicPr>
                        <pic:blipFill>
                          <a:blip r:embed="rId56"/>
                          <a:stretch>
                            <a:fillRect/>
                          </a:stretch>
                        </pic:blipFill>
                        <pic:spPr>
                          <a:xfrm>
                            <a:off x="0" y="0"/>
                            <a:ext cx="569595" cy="374650"/>
                          </a:xfrm>
                          <a:prstGeom prst="rect">
                            <a:avLst/>
                          </a:prstGeom>
                          <a:noFill/>
                          <a:ln>
                            <a:noFill/>
                          </a:ln>
                        </pic:spPr>
                      </pic:pic>
                    </a:graphicData>
                  </a:graphic>
                </wp:inline>
              </w:drawing>
            </w:r>
          </w:p>
        </w:tc>
      </w:tr>
      <w:tr w14:paraId="0E079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3E099B37">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7</w:t>
            </w:r>
          </w:p>
        </w:tc>
        <w:tc>
          <w:tcPr>
            <w:tcW w:w="4338" w:type="dxa"/>
            <w:vAlign w:val="center"/>
          </w:tcPr>
          <w:p w14:paraId="36A817C6">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大单星水池</w:t>
            </w:r>
          </w:p>
          <w:p w14:paraId="5EA71B37">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说明：用SUS304-2B不锈钢板制作，台面δ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1.2mm，水斗δ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1.2mm，脚为φ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管，档为φ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25*1.0mm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管；配</w:t>
            </w:r>
            <w:r>
              <w:rPr>
                <w:rFonts w:hint="eastAsia" w:ascii="宋体" w:hAnsi="宋体" w:cs="宋体"/>
                <w:strike w:val="0"/>
                <w:dstrike w:val="0"/>
                <w:color w:val="auto"/>
                <w:sz w:val="22"/>
                <w:szCs w:val="22"/>
                <w:highlight w:val="none"/>
                <w:lang w:val="en-US" w:eastAsia="zh-CN"/>
              </w:rPr>
              <w:t>304不锈钢</w:t>
            </w:r>
            <w:r>
              <w:rPr>
                <w:rFonts w:hint="eastAsia" w:ascii="宋体" w:hAnsi="宋体" w:cs="宋体"/>
                <w:strike w:val="0"/>
                <w:dstrike w:val="0"/>
                <w:color w:val="auto"/>
                <w:sz w:val="22"/>
                <w:szCs w:val="22"/>
                <w:highlight w:val="none"/>
              </w:rPr>
              <w:t>落水器、拦渣斗及</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0C9D9C1F">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1500*900*800（±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1B22179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57172A21">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2D4B1408">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759460" cy="563245"/>
                  <wp:effectExtent l="0" t="0" r="2540" b="8255"/>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pic:cNvPicPr>
                            <a:picLocks noChangeAspect="1"/>
                          </pic:cNvPicPr>
                        </pic:nvPicPr>
                        <pic:blipFill>
                          <a:blip r:embed="rId57"/>
                          <a:stretch>
                            <a:fillRect/>
                          </a:stretch>
                        </pic:blipFill>
                        <pic:spPr>
                          <a:xfrm>
                            <a:off x="0" y="0"/>
                            <a:ext cx="759460" cy="563245"/>
                          </a:xfrm>
                          <a:prstGeom prst="rect">
                            <a:avLst/>
                          </a:prstGeom>
                          <a:noFill/>
                          <a:ln>
                            <a:noFill/>
                          </a:ln>
                        </pic:spPr>
                      </pic:pic>
                    </a:graphicData>
                  </a:graphic>
                </wp:inline>
              </w:drawing>
            </w:r>
          </w:p>
        </w:tc>
      </w:tr>
      <w:tr w14:paraId="3FD6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16F99EA0">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8</w:t>
            </w:r>
          </w:p>
        </w:tc>
        <w:tc>
          <w:tcPr>
            <w:tcW w:w="4338" w:type="dxa"/>
            <w:vAlign w:val="center"/>
          </w:tcPr>
          <w:p w14:paraId="0A659AA4">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Cs/>
                <w:strike w:val="0"/>
                <w:dstrike w:val="0"/>
                <w:color w:val="auto"/>
                <w:sz w:val="22"/>
                <w:szCs w:val="22"/>
                <w:highlight w:val="none"/>
              </w:rPr>
              <w:t>L形传送带</w:t>
            </w:r>
          </w:p>
          <w:p w14:paraId="0EB07BE2">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参    数</w:t>
            </w:r>
          </w:p>
          <w:p w14:paraId="5DFDA530">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链板宽度：</w:t>
            </w:r>
            <w:r>
              <w:rPr>
                <w:rFonts w:hint="eastAsia" w:ascii="宋体" w:hAnsi="宋体" w:cs="宋体"/>
                <w:strike w:val="0"/>
                <w:dstrike w:val="0"/>
                <w:color w:val="auto"/>
                <w:sz w:val="22"/>
                <w:szCs w:val="22"/>
                <w:highlight w:val="none"/>
                <w:lang w:val="en-US" w:eastAsia="zh-CN"/>
              </w:rPr>
              <w:t>≥</w:t>
            </w:r>
            <w:r>
              <w:rPr>
                <w:rFonts w:hint="eastAsia" w:ascii="宋体" w:hAnsi="宋体" w:cs="宋体"/>
                <w:bCs/>
                <w:strike w:val="0"/>
                <w:dstrike w:val="0"/>
                <w:color w:val="auto"/>
                <w:sz w:val="22"/>
                <w:szCs w:val="22"/>
                <w:highlight w:val="none"/>
              </w:rPr>
              <w:t>305mm</w:t>
            </w:r>
          </w:p>
          <w:p w14:paraId="50EF6358">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传送速度：</w:t>
            </w:r>
            <w:r>
              <w:rPr>
                <w:rFonts w:hint="eastAsia" w:ascii="宋体" w:hAnsi="宋体" w:cs="宋体"/>
                <w:bCs/>
                <w:strike w:val="0"/>
                <w:dstrike w:val="0"/>
                <w:color w:val="auto"/>
                <w:sz w:val="22"/>
                <w:szCs w:val="22"/>
                <w:highlight w:val="none"/>
                <w:lang w:val="en-US" w:eastAsia="zh-CN"/>
              </w:rPr>
              <w:t>5</w:t>
            </w:r>
            <w:r>
              <w:rPr>
                <w:rFonts w:hint="eastAsia" w:ascii="宋体" w:hAnsi="宋体" w:cs="宋体"/>
                <w:bCs/>
                <w:strike w:val="0"/>
                <w:dstrike w:val="0"/>
                <w:color w:val="auto"/>
                <w:sz w:val="22"/>
                <w:szCs w:val="22"/>
                <w:highlight w:val="none"/>
              </w:rPr>
              <w:t>~15m/min</w:t>
            </w:r>
          </w:p>
          <w:p w14:paraId="0CF18EED">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电源要求：220V/50Hz</w:t>
            </w:r>
          </w:p>
          <w:p w14:paraId="5F4AC2FE">
            <w:pPr>
              <w:keepNext w:val="0"/>
              <w:keepLines w:val="0"/>
              <w:suppressLineNumbers w:val="0"/>
              <w:spacing w:before="0" w:beforeAutospacing="0" w:after="0" w:afterAutospacing="0"/>
              <w:ind w:left="0" w:right="0"/>
              <w:jc w:val="left"/>
              <w:rPr>
                <w:rFonts w:hint="eastAsia" w:ascii="宋体" w:hAnsi="宋体" w:eastAsia="宋体" w:cs="宋体"/>
                <w:bCs/>
                <w:strike w:val="0"/>
                <w:dstrike w:val="0"/>
                <w:color w:val="auto"/>
                <w:sz w:val="22"/>
                <w:szCs w:val="22"/>
                <w:highlight w:val="none"/>
                <w:lang w:eastAsia="zh-CN"/>
              </w:rPr>
            </w:pPr>
            <w:r>
              <w:rPr>
                <w:rFonts w:hint="eastAsia" w:ascii="宋体" w:hAnsi="宋体" w:cs="宋体"/>
                <w:bCs/>
                <w:strike w:val="0"/>
                <w:dstrike w:val="0"/>
                <w:color w:val="auto"/>
                <w:sz w:val="22"/>
                <w:szCs w:val="22"/>
                <w:highlight w:val="none"/>
              </w:rPr>
              <w:t xml:space="preserve">功率    </w:t>
            </w:r>
            <w:r>
              <w:rPr>
                <w:rFonts w:hint="eastAsia" w:ascii="宋体" w:hAnsi="宋体" w:cs="宋体"/>
                <w:bCs/>
                <w:strike w:val="0"/>
                <w:dstrike w:val="0"/>
                <w:color w:val="auto"/>
                <w:sz w:val="22"/>
                <w:szCs w:val="22"/>
                <w:highlight w:val="none"/>
                <w:lang w:eastAsia="zh-CN"/>
              </w:rPr>
              <w:t>：</w:t>
            </w:r>
            <w:r>
              <w:rPr>
                <w:rFonts w:hint="eastAsia" w:ascii="宋体" w:hAnsi="宋体" w:cs="宋体"/>
                <w:strike w:val="0"/>
                <w:dstrike w:val="0"/>
                <w:color w:val="auto"/>
                <w:sz w:val="22"/>
                <w:szCs w:val="22"/>
                <w:highlight w:val="none"/>
                <w:lang w:val="en-US" w:eastAsia="zh-CN"/>
              </w:rPr>
              <w:t>≥</w:t>
            </w:r>
            <w:r>
              <w:rPr>
                <w:rFonts w:hint="eastAsia" w:ascii="宋体" w:hAnsi="宋体" w:cs="宋体"/>
                <w:bCs/>
                <w:strike w:val="0"/>
                <w:dstrike w:val="0"/>
                <w:color w:val="auto"/>
                <w:sz w:val="22"/>
                <w:szCs w:val="22"/>
                <w:highlight w:val="none"/>
              </w:rPr>
              <w:t>0.4</w:t>
            </w:r>
            <w:r>
              <w:rPr>
                <w:rFonts w:hint="eastAsia" w:ascii="宋体" w:hAnsi="宋体" w:cs="宋体"/>
                <w:bCs/>
                <w:strike w:val="0"/>
                <w:dstrike w:val="0"/>
                <w:color w:val="auto"/>
                <w:sz w:val="22"/>
                <w:szCs w:val="22"/>
                <w:highlight w:val="none"/>
                <w:lang w:val="en-US" w:eastAsia="zh-CN"/>
              </w:rPr>
              <w:t>kW</w:t>
            </w:r>
          </w:p>
          <w:p w14:paraId="75969762">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特    点</w:t>
            </w:r>
          </w:p>
          <w:p w14:paraId="0E0E776D">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链片式输送带在电机驱动下沿导槽滑动,将餐具传送到指定位置；</w:t>
            </w:r>
          </w:p>
          <w:p w14:paraId="514D60BA">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Cs/>
                <w:strike w:val="0"/>
                <w:dstrike w:val="0"/>
                <w:color w:val="auto"/>
                <w:sz w:val="22"/>
                <w:szCs w:val="22"/>
                <w:highlight w:val="none"/>
              </w:rPr>
              <w:t>链片采用食品级材料PP，确保食品卫生；</w:t>
            </w:r>
          </w:p>
        </w:tc>
        <w:tc>
          <w:tcPr>
            <w:tcW w:w="1450" w:type="dxa"/>
            <w:vAlign w:val="center"/>
          </w:tcPr>
          <w:p w14:paraId="010028FB">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7600*</w:t>
            </w:r>
            <w:r>
              <w:rPr>
                <w:rFonts w:hint="eastAsia" w:ascii="宋体" w:hAnsi="宋体" w:cs="宋体"/>
                <w:color w:val="auto"/>
                <w:sz w:val="22"/>
                <w:szCs w:val="22"/>
                <w:highlight w:val="none"/>
              </w:rPr>
              <w:t>520*850（±</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38C84D52">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米</w:t>
            </w:r>
          </w:p>
        </w:tc>
        <w:tc>
          <w:tcPr>
            <w:tcW w:w="843" w:type="dxa"/>
            <w:vAlign w:val="center"/>
          </w:tcPr>
          <w:p w14:paraId="30603B9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7.6</w:t>
            </w:r>
          </w:p>
        </w:tc>
        <w:tc>
          <w:tcPr>
            <w:tcW w:w="1399" w:type="dxa"/>
            <w:vAlign w:val="center"/>
          </w:tcPr>
          <w:p w14:paraId="25839A05">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691515" cy="387350"/>
                  <wp:effectExtent l="0" t="0" r="13335" b="0"/>
                  <wp:docPr id="352" name="图片 131" descr="L型链片输送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131" descr="L型链片输送带1"/>
                          <pic:cNvPicPr>
                            <a:picLocks noChangeAspect="1"/>
                          </pic:cNvPicPr>
                        </pic:nvPicPr>
                        <pic:blipFill>
                          <a:blip r:embed="rId58"/>
                          <a:stretch>
                            <a:fillRect/>
                          </a:stretch>
                        </pic:blipFill>
                        <pic:spPr>
                          <a:xfrm>
                            <a:off x="0" y="0"/>
                            <a:ext cx="691515" cy="387350"/>
                          </a:xfrm>
                          <a:prstGeom prst="rect">
                            <a:avLst/>
                          </a:prstGeom>
                          <a:noFill/>
                          <a:ln>
                            <a:noFill/>
                          </a:ln>
                        </pic:spPr>
                      </pic:pic>
                    </a:graphicData>
                  </a:graphic>
                </wp:inline>
              </w:drawing>
            </w:r>
          </w:p>
        </w:tc>
      </w:tr>
      <w:tr w14:paraId="115AE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1" w:type="dxa"/>
            <w:gridSpan w:val="2"/>
            <w:vAlign w:val="center"/>
          </w:tcPr>
          <w:p w14:paraId="1C2D4BC6">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
                <w:bCs/>
                <w:strike w:val="0"/>
                <w:dstrike w:val="0"/>
                <w:color w:val="auto"/>
                <w:sz w:val="32"/>
                <w:szCs w:val="32"/>
                <w:highlight w:val="none"/>
              </w:rPr>
              <w:t>餐厅</w:t>
            </w:r>
          </w:p>
        </w:tc>
        <w:tc>
          <w:tcPr>
            <w:tcW w:w="4335" w:type="dxa"/>
            <w:gridSpan w:val="4"/>
            <w:vAlign w:val="center"/>
          </w:tcPr>
          <w:p w14:paraId="040C8762">
            <w:pPr>
              <w:keepNext w:val="0"/>
              <w:keepLines w:val="0"/>
              <w:suppressLineNumbers w:val="0"/>
              <w:spacing w:before="0" w:beforeAutospacing="0" w:after="0" w:afterAutospacing="0"/>
              <w:ind w:left="0" w:right="0"/>
              <w:jc w:val="left"/>
              <w:rPr>
                <w:rFonts w:hint="eastAsia" w:ascii="宋体" w:hAnsi="宋体" w:cs="宋体"/>
                <w:b/>
                <w:bCs/>
                <w:color w:val="auto"/>
                <w:sz w:val="32"/>
                <w:szCs w:val="32"/>
                <w:highlight w:val="none"/>
              </w:rPr>
            </w:pPr>
          </w:p>
        </w:tc>
      </w:tr>
      <w:tr w14:paraId="0DEFC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63A9E82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4338" w:type="dxa"/>
            <w:vAlign w:val="center"/>
          </w:tcPr>
          <w:p w14:paraId="28B5F95F">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洗手池</w:t>
            </w:r>
          </w:p>
          <w:p w14:paraId="41B7DD8C">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strike w:val="0"/>
                <w:dstrike w:val="0"/>
                <w:color w:val="auto"/>
                <w:sz w:val="22"/>
                <w:szCs w:val="22"/>
                <w:highlight w:val="none"/>
              </w:rPr>
              <w:t>说明：用SUS304-2B不锈钢板制作，台面δ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1.2mm，水斗δ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1.2mm，脚为φ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管，档为φ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25*1.0mm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管；配</w:t>
            </w:r>
            <w:r>
              <w:rPr>
                <w:rFonts w:hint="eastAsia" w:ascii="宋体" w:hAnsi="宋体" w:cs="宋体"/>
                <w:strike w:val="0"/>
                <w:dstrike w:val="0"/>
                <w:color w:val="auto"/>
                <w:sz w:val="22"/>
                <w:szCs w:val="22"/>
                <w:highlight w:val="none"/>
                <w:lang w:val="en-US" w:eastAsia="zh-CN"/>
              </w:rPr>
              <w:t>304不锈钢</w:t>
            </w:r>
            <w:r>
              <w:rPr>
                <w:rFonts w:hint="eastAsia" w:ascii="宋体" w:hAnsi="宋体" w:cs="宋体"/>
                <w:strike w:val="0"/>
                <w:dstrike w:val="0"/>
                <w:color w:val="auto"/>
                <w:sz w:val="22"/>
                <w:szCs w:val="22"/>
                <w:highlight w:val="none"/>
              </w:rPr>
              <w:t>落水器、拦渣斗及</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7A589624">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2500*500*800</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5328031A">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只</w:t>
            </w:r>
          </w:p>
        </w:tc>
        <w:tc>
          <w:tcPr>
            <w:tcW w:w="843" w:type="dxa"/>
            <w:vAlign w:val="center"/>
          </w:tcPr>
          <w:p w14:paraId="19B8E52A">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1</w:t>
            </w:r>
          </w:p>
        </w:tc>
        <w:tc>
          <w:tcPr>
            <w:tcW w:w="1399" w:type="dxa"/>
            <w:vAlign w:val="center"/>
          </w:tcPr>
          <w:p w14:paraId="29A4161D">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732155" cy="496570"/>
                  <wp:effectExtent l="0" t="0" r="10795" b="17780"/>
                  <wp:docPr id="3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4"/>
                          <pic:cNvPicPr>
                            <a:picLocks noChangeAspect="1"/>
                          </pic:cNvPicPr>
                        </pic:nvPicPr>
                        <pic:blipFill>
                          <a:blip r:embed="rId59"/>
                          <a:stretch>
                            <a:fillRect/>
                          </a:stretch>
                        </pic:blipFill>
                        <pic:spPr>
                          <a:xfrm>
                            <a:off x="0" y="0"/>
                            <a:ext cx="732155" cy="496570"/>
                          </a:xfrm>
                          <a:prstGeom prst="rect">
                            <a:avLst/>
                          </a:prstGeom>
                          <a:noFill/>
                          <a:ln w="9525">
                            <a:noFill/>
                          </a:ln>
                        </pic:spPr>
                      </pic:pic>
                    </a:graphicData>
                  </a:graphic>
                </wp:inline>
              </w:drawing>
            </w:r>
          </w:p>
        </w:tc>
      </w:tr>
      <w:tr w14:paraId="1058B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607833A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4338" w:type="dxa"/>
            <w:vAlign w:val="center"/>
          </w:tcPr>
          <w:p w14:paraId="4FAE7208">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洗手池</w:t>
            </w:r>
          </w:p>
          <w:p w14:paraId="6DC2AC40">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strike w:val="0"/>
                <w:dstrike w:val="0"/>
                <w:color w:val="auto"/>
                <w:sz w:val="22"/>
                <w:szCs w:val="22"/>
                <w:highlight w:val="none"/>
              </w:rPr>
              <w:t>说明：用SUS304-2B不锈钢板制作，台面δ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1.2mm，水斗δ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1.2mm，脚为φ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38*1.0mm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管，档为φ</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25*1.0mm</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w:t>
            </w:r>
            <w:r>
              <w:rPr>
                <w:rFonts w:hint="eastAsia" w:ascii="宋体" w:hAnsi="宋体" w:cs="宋体"/>
                <w:strike w:val="0"/>
                <w:dstrike w:val="0"/>
                <w:color w:val="auto"/>
                <w:sz w:val="22"/>
                <w:szCs w:val="22"/>
                <w:highlight w:val="none"/>
                <w:lang w:val="en-US" w:eastAsia="zh-CN"/>
              </w:rPr>
              <w:t>圆</w:t>
            </w:r>
            <w:r>
              <w:rPr>
                <w:rFonts w:hint="eastAsia" w:ascii="宋体" w:hAnsi="宋体" w:cs="宋体"/>
                <w:strike w:val="0"/>
                <w:dstrike w:val="0"/>
                <w:color w:val="auto"/>
                <w:sz w:val="22"/>
                <w:szCs w:val="22"/>
                <w:highlight w:val="none"/>
              </w:rPr>
              <w:t>管；配</w:t>
            </w:r>
            <w:r>
              <w:rPr>
                <w:rFonts w:hint="eastAsia" w:ascii="宋体" w:hAnsi="宋体" w:cs="宋体"/>
                <w:strike w:val="0"/>
                <w:dstrike w:val="0"/>
                <w:color w:val="auto"/>
                <w:sz w:val="22"/>
                <w:szCs w:val="22"/>
                <w:highlight w:val="none"/>
                <w:lang w:val="en-US" w:eastAsia="zh-CN"/>
              </w:rPr>
              <w:t>304不锈钢</w:t>
            </w:r>
            <w:r>
              <w:rPr>
                <w:rFonts w:hint="eastAsia" w:ascii="宋体" w:hAnsi="宋体" w:cs="宋体"/>
                <w:strike w:val="0"/>
                <w:dstrike w:val="0"/>
                <w:color w:val="auto"/>
                <w:sz w:val="22"/>
                <w:szCs w:val="22"/>
                <w:highlight w:val="none"/>
              </w:rPr>
              <w:t>落水器、拦渣斗及</w:t>
            </w:r>
            <w:r>
              <w:rPr>
                <w:rFonts w:hint="eastAsia" w:ascii="宋体" w:hAnsi="宋体" w:cs="宋体"/>
                <w:strike w:val="0"/>
                <w:dstrike w:val="0"/>
                <w:color w:val="auto"/>
                <w:sz w:val="22"/>
                <w:szCs w:val="22"/>
                <w:highlight w:val="none"/>
                <w:lang w:val="en-US" w:eastAsia="zh-CN"/>
              </w:rPr>
              <w:t>304</w:t>
            </w:r>
            <w:r>
              <w:rPr>
                <w:rFonts w:hint="eastAsia" w:ascii="宋体" w:hAnsi="宋体" w:cs="宋体"/>
                <w:strike w:val="0"/>
                <w:dstrike w:val="0"/>
                <w:color w:val="auto"/>
                <w:sz w:val="22"/>
                <w:szCs w:val="22"/>
                <w:highlight w:val="none"/>
              </w:rPr>
              <w:t>不锈钢可调节子弹脚。</w:t>
            </w:r>
          </w:p>
        </w:tc>
        <w:tc>
          <w:tcPr>
            <w:tcW w:w="1450" w:type="dxa"/>
            <w:vAlign w:val="center"/>
          </w:tcPr>
          <w:p w14:paraId="5FABF510">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1800*500*800</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59323B87">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只</w:t>
            </w:r>
          </w:p>
        </w:tc>
        <w:tc>
          <w:tcPr>
            <w:tcW w:w="843" w:type="dxa"/>
            <w:vAlign w:val="center"/>
          </w:tcPr>
          <w:p w14:paraId="597190BB">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1</w:t>
            </w:r>
          </w:p>
        </w:tc>
        <w:tc>
          <w:tcPr>
            <w:tcW w:w="1399" w:type="dxa"/>
            <w:vAlign w:val="center"/>
          </w:tcPr>
          <w:p w14:paraId="213442FF">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732155" cy="496570"/>
                  <wp:effectExtent l="0" t="0" r="10795" b="17780"/>
                  <wp:docPr id="2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4"/>
                          <pic:cNvPicPr>
                            <a:picLocks noChangeAspect="1"/>
                          </pic:cNvPicPr>
                        </pic:nvPicPr>
                        <pic:blipFill>
                          <a:blip r:embed="rId59"/>
                          <a:stretch>
                            <a:fillRect/>
                          </a:stretch>
                        </pic:blipFill>
                        <pic:spPr>
                          <a:xfrm>
                            <a:off x="0" y="0"/>
                            <a:ext cx="732155" cy="496570"/>
                          </a:xfrm>
                          <a:prstGeom prst="rect">
                            <a:avLst/>
                          </a:prstGeom>
                          <a:noFill/>
                          <a:ln w="9525">
                            <a:noFill/>
                          </a:ln>
                        </pic:spPr>
                      </pic:pic>
                    </a:graphicData>
                  </a:graphic>
                </wp:inline>
              </w:drawing>
            </w:r>
          </w:p>
        </w:tc>
      </w:tr>
      <w:tr w14:paraId="4D338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1" w:type="dxa"/>
            <w:gridSpan w:val="2"/>
            <w:vAlign w:val="center"/>
          </w:tcPr>
          <w:p w14:paraId="48731164">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
                <w:bCs/>
                <w:strike w:val="0"/>
                <w:dstrike w:val="0"/>
                <w:color w:val="auto"/>
                <w:sz w:val="32"/>
                <w:szCs w:val="32"/>
                <w:highlight w:val="none"/>
              </w:rPr>
              <w:t>排烟系统</w:t>
            </w:r>
          </w:p>
        </w:tc>
        <w:tc>
          <w:tcPr>
            <w:tcW w:w="4335" w:type="dxa"/>
            <w:gridSpan w:val="4"/>
            <w:vAlign w:val="center"/>
          </w:tcPr>
          <w:p w14:paraId="7EFD8A4C">
            <w:pPr>
              <w:keepNext w:val="0"/>
              <w:keepLines w:val="0"/>
              <w:suppressLineNumbers w:val="0"/>
              <w:spacing w:before="0" w:beforeAutospacing="0" w:after="0" w:afterAutospacing="0"/>
              <w:ind w:left="0" w:right="0"/>
              <w:jc w:val="left"/>
              <w:rPr>
                <w:rFonts w:hint="eastAsia" w:ascii="宋体" w:hAnsi="宋体" w:cs="宋体"/>
                <w:b/>
                <w:bCs/>
                <w:color w:val="auto"/>
                <w:sz w:val="32"/>
                <w:szCs w:val="32"/>
                <w:highlight w:val="none"/>
              </w:rPr>
            </w:pPr>
          </w:p>
        </w:tc>
      </w:tr>
      <w:tr w14:paraId="179D6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356E6444">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4338" w:type="dxa"/>
            <w:vAlign w:val="center"/>
          </w:tcPr>
          <w:p w14:paraId="5FB6C8A3">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不锈钢排烟风管</w:t>
            </w:r>
          </w:p>
          <w:p w14:paraId="529F597C">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说明：用</w:t>
            </w:r>
            <w:r>
              <w:rPr>
                <w:rFonts w:hint="eastAsia" w:ascii="宋体" w:hAnsi="宋体" w:cs="宋体"/>
                <w:strike w:val="0"/>
                <w:dstrike w:val="0"/>
                <w:color w:val="auto"/>
                <w:sz w:val="22"/>
                <w:szCs w:val="22"/>
                <w:highlight w:val="none"/>
                <w:lang w:val="en-US" w:eastAsia="zh-CN"/>
              </w:rPr>
              <w:t>201</w:t>
            </w:r>
            <w:r>
              <w:rPr>
                <w:rFonts w:hint="eastAsia" w:ascii="宋体" w:hAnsi="宋体" w:cs="宋体"/>
                <w:strike w:val="0"/>
                <w:dstrike w:val="0"/>
                <w:color w:val="auto"/>
                <w:sz w:val="22"/>
                <w:szCs w:val="22"/>
                <w:highlight w:val="none"/>
              </w:rPr>
              <w:t>不锈钢板制作，δ</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1.2mm。（数量为展开面积）配弯头及变头，含法兰支架及吊杆。</w:t>
            </w:r>
          </w:p>
        </w:tc>
        <w:tc>
          <w:tcPr>
            <w:tcW w:w="1450" w:type="dxa"/>
            <w:vAlign w:val="center"/>
          </w:tcPr>
          <w:p w14:paraId="3A60ACAE">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按现场实际制作</w:t>
            </w:r>
          </w:p>
        </w:tc>
        <w:tc>
          <w:tcPr>
            <w:tcW w:w="643" w:type="dxa"/>
            <w:vAlign w:val="center"/>
          </w:tcPr>
          <w:p w14:paraId="5089439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平方</w:t>
            </w:r>
          </w:p>
        </w:tc>
        <w:tc>
          <w:tcPr>
            <w:tcW w:w="843" w:type="dxa"/>
            <w:vAlign w:val="center"/>
          </w:tcPr>
          <w:p w14:paraId="65FB93F2">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360</w:t>
            </w:r>
          </w:p>
        </w:tc>
        <w:tc>
          <w:tcPr>
            <w:tcW w:w="1399" w:type="dxa"/>
            <w:vAlign w:val="center"/>
          </w:tcPr>
          <w:p w14:paraId="3B66B4F2">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419100" cy="419100"/>
                  <wp:effectExtent l="0" t="0" r="0" b="0"/>
                  <wp:docPr id="264" name="图片 86"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86" descr="IMG_322"/>
                          <pic:cNvPicPr>
                            <a:picLocks noChangeAspect="1"/>
                          </pic:cNvPicPr>
                        </pic:nvPicPr>
                        <pic:blipFill>
                          <a:blip r:embed="rId60"/>
                          <a:stretch>
                            <a:fillRect/>
                          </a:stretch>
                        </pic:blipFill>
                        <pic:spPr>
                          <a:xfrm>
                            <a:off x="0" y="0"/>
                            <a:ext cx="419100" cy="419100"/>
                          </a:xfrm>
                          <a:prstGeom prst="rect">
                            <a:avLst/>
                          </a:prstGeom>
                          <a:noFill/>
                          <a:ln>
                            <a:noFill/>
                          </a:ln>
                        </pic:spPr>
                      </pic:pic>
                    </a:graphicData>
                  </a:graphic>
                </wp:inline>
              </w:drawing>
            </w:r>
          </w:p>
        </w:tc>
      </w:tr>
      <w:tr w14:paraId="0CDB6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12736F6F">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2</w:t>
            </w:r>
          </w:p>
        </w:tc>
        <w:tc>
          <w:tcPr>
            <w:tcW w:w="4338" w:type="dxa"/>
            <w:vAlign w:val="center"/>
          </w:tcPr>
          <w:p w14:paraId="0A5E3D51">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排烟风柜</w:t>
            </w:r>
          </w:p>
          <w:p w14:paraId="6E49007A">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外壳采用</w:t>
            </w:r>
            <w:r>
              <w:rPr>
                <w:rFonts w:hint="eastAsia" w:ascii="宋体" w:hAnsi="宋体" w:cs="宋体"/>
                <w:strike w:val="0"/>
                <w:dstrike w:val="0"/>
                <w:color w:val="auto"/>
                <w:sz w:val="22"/>
                <w:szCs w:val="22"/>
                <w:highlight w:val="none"/>
                <w:lang w:val="en-US" w:eastAsia="zh-CN"/>
              </w:rPr>
              <w:t>201</w:t>
            </w:r>
            <w:r>
              <w:rPr>
                <w:rFonts w:hint="eastAsia" w:ascii="宋体" w:hAnsi="宋体" w:cs="宋体"/>
                <w:strike w:val="0"/>
                <w:dstrike w:val="0"/>
                <w:color w:val="auto"/>
                <w:sz w:val="22"/>
                <w:szCs w:val="22"/>
                <w:highlight w:val="none"/>
              </w:rPr>
              <w:t>不锈钢板制作，内部双层静音棉孔板制作适当地加固以避免在正常运作时产生振动；</w:t>
            </w:r>
          </w:p>
          <w:p w14:paraId="6D51A1EA">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轴承：采用耐腐蚀风机专用轴承；</w:t>
            </w:r>
          </w:p>
          <w:p w14:paraId="457181E0">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电机：纯铜芯国标电机；</w:t>
            </w:r>
          </w:p>
          <w:p w14:paraId="67C2452D">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叶轮：采用双进风后倾高压叶轮，大流量、高效率；</w:t>
            </w:r>
          </w:p>
          <w:p w14:paraId="19239F03">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风机设有检修门，方便日后维护。</w:t>
            </w:r>
          </w:p>
          <w:p w14:paraId="3C92F418">
            <w:pPr>
              <w:keepNext w:val="0"/>
              <w:keepLines w:val="0"/>
              <w:suppressLineNumbers w:val="0"/>
              <w:spacing w:before="0" w:beforeAutospacing="0" w:after="0" w:afterAutospacing="0"/>
              <w:ind w:left="0" w:right="0"/>
              <w:jc w:val="left"/>
              <w:rPr>
                <w:rFonts w:hint="eastAsia" w:ascii="宋体" w:hAnsi="宋体" w:cs="宋体"/>
                <w:b/>
                <w:bCs/>
                <w:strike w:val="0"/>
                <w:dstrike w:val="0"/>
                <w:color w:val="auto"/>
                <w:sz w:val="22"/>
                <w:szCs w:val="22"/>
                <w:highlight w:val="none"/>
              </w:rPr>
            </w:pPr>
            <w:r>
              <w:rPr>
                <w:rFonts w:hint="eastAsia" w:ascii="宋体" w:hAnsi="宋体" w:cs="宋体"/>
                <w:b/>
                <w:bCs/>
                <w:strike w:val="0"/>
                <w:dstrike w:val="0"/>
                <w:color w:val="auto"/>
                <w:sz w:val="22"/>
                <w:szCs w:val="22"/>
                <w:highlight w:val="none"/>
              </w:rPr>
              <w:t>1.所投“低噪音高压柜式风机”依据GB/T23717.1-2009，GB/T2298-2010，GB/T16916.1-2014标准要求，检测风机转子须具备较高的强度和耐久性，转子的振动速度不超过0.6毫米/秒。测试压力为120%到150%的额定压力，试验后无破皮情况。风机电气部件具备良好的绝缘质量，以保证风机的安全可靠。提供国家法定检测机构具有CMA和CNAS标志的检验报告，报告信息于“全国认证认可信息公共服务平台”网站编号可查询。</w:t>
            </w:r>
          </w:p>
          <w:p w14:paraId="4088E719">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
                <w:bCs/>
                <w:strike w:val="0"/>
                <w:dstrike w:val="0"/>
                <w:color w:val="auto"/>
                <w:sz w:val="22"/>
                <w:szCs w:val="22"/>
                <w:highlight w:val="none"/>
              </w:rPr>
              <w:t>2.所投“低噪音高压柜式风机”依据GB/T17626.31-2021，GB/T17626.5-2019，GB/T17626.6-2017，GB/T17626.10-2017标准要求，对射频场感应的传导骚扰抗扰度、短时中断和电压变化的抗扰度、工频磁场抗扰度的检测符合要求。提供国家法定检测机构具有CMA和CNAS标志的检验报告，报告信息于“全国认证认可信息公共服务平台”网站编号可查询。</w:t>
            </w:r>
          </w:p>
        </w:tc>
        <w:tc>
          <w:tcPr>
            <w:tcW w:w="1450" w:type="dxa"/>
            <w:vAlign w:val="center"/>
          </w:tcPr>
          <w:p w14:paraId="1440507B">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lang w:val="en-US" w:eastAsia="zh-CN"/>
              </w:rPr>
              <w:t>≥</w:t>
            </w:r>
            <w:r>
              <w:rPr>
                <w:rFonts w:hint="eastAsia" w:ascii="宋体" w:hAnsi="宋体" w:cs="宋体"/>
                <w:color w:val="auto"/>
                <w:sz w:val="22"/>
                <w:szCs w:val="22"/>
                <w:highlight w:val="none"/>
              </w:rPr>
              <w:t>18.5kW</w:t>
            </w:r>
          </w:p>
        </w:tc>
        <w:tc>
          <w:tcPr>
            <w:tcW w:w="643" w:type="dxa"/>
            <w:vAlign w:val="center"/>
          </w:tcPr>
          <w:p w14:paraId="644C9BB5">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台</w:t>
            </w:r>
          </w:p>
        </w:tc>
        <w:tc>
          <w:tcPr>
            <w:tcW w:w="843" w:type="dxa"/>
            <w:vAlign w:val="center"/>
          </w:tcPr>
          <w:p w14:paraId="00823E3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706BD8A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676910" cy="714375"/>
                  <wp:effectExtent l="0" t="0" r="8890" b="952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61"/>
                          <a:stretch>
                            <a:fillRect/>
                          </a:stretch>
                        </pic:blipFill>
                        <pic:spPr>
                          <a:xfrm>
                            <a:off x="0" y="0"/>
                            <a:ext cx="676910" cy="714375"/>
                          </a:xfrm>
                          <a:prstGeom prst="rect">
                            <a:avLst/>
                          </a:prstGeom>
                          <a:noFill/>
                          <a:ln>
                            <a:noFill/>
                          </a:ln>
                        </pic:spPr>
                      </pic:pic>
                    </a:graphicData>
                  </a:graphic>
                </wp:inline>
              </w:drawing>
            </w:r>
          </w:p>
        </w:tc>
      </w:tr>
      <w:tr w14:paraId="3F545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48DFCD14">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3</w:t>
            </w:r>
          </w:p>
        </w:tc>
        <w:tc>
          <w:tcPr>
            <w:tcW w:w="4338" w:type="dxa"/>
            <w:vAlign w:val="center"/>
          </w:tcPr>
          <w:p w14:paraId="74BF9D35">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排烟风柜</w:t>
            </w:r>
          </w:p>
          <w:p w14:paraId="5740446A">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外壳采用</w:t>
            </w:r>
            <w:r>
              <w:rPr>
                <w:rFonts w:hint="eastAsia" w:ascii="宋体" w:hAnsi="宋体" w:cs="宋体"/>
                <w:strike w:val="0"/>
                <w:dstrike w:val="0"/>
                <w:color w:val="auto"/>
                <w:sz w:val="22"/>
                <w:szCs w:val="22"/>
                <w:highlight w:val="none"/>
                <w:lang w:val="en-US" w:eastAsia="zh-CN"/>
              </w:rPr>
              <w:t>201</w:t>
            </w:r>
            <w:r>
              <w:rPr>
                <w:rFonts w:hint="eastAsia" w:ascii="宋体" w:hAnsi="宋体" w:cs="宋体"/>
                <w:strike w:val="0"/>
                <w:dstrike w:val="0"/>
                <w:color w:val="auto"/>
                <w:sz w:val="22"/>
                <w:szCs w:val="22"/>
                <w:highlight w:val="none"/>
              </w:rPr>
              <w:t>不锈钢板制作，内部双层静音棉孔板制作适当地加固以避免在正常运作时产生振动；</w:t>
            </w:r>
          </w:p>
          <w:p w14:paraId="0F2C5A0E">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轴承：采用耐腐蚀风机专用轴承；</w:t>
            </w:r>
          </w:p>
          <w:p w14:paraId="5B4E3FA2">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电机：纯铜芯国标电机；</w:t>
            </w:r>
          </w:p>
          <w:p w14:paraId="1636EB0C">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叶轮：采用双进风后倾高压叶轮，大流量、高效率；</w:t>
            </w:r>
          </w:p>
          <w:p w14:paraId="6C770A5B">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风机设有检修门，方便日后维护。</w:t>
            </w:r>
          </w:p>
          <w:p w14:paraId="15511CDE">
            <w:pPr>
              <w:keepNext w:val="0"/>
              <w:keepLines w:val="0"/>
              <w:suppressLineNumbers w:val="0"/>
              <w:spacing w:before="0" w:beforeAutospacing="0" w:after="0" w:afterAutospacing="0"/>
              <w:ind w:left="0" w:right="0"/>
              <w:jc w:val="left"/>
              <w:rPr>
                <w:rFonts w:hint="eastAsia" w:ascii="宋体" w:hAnsi="宋体" w:cs="宋体"/>
                <w:b/>
                <w:bCs/>
                <w:strike w:val="0"/>
                <w:dstrike w:val="0"/>
                <w:color w:val="auto"/>
                <w:sz w:val="22"/>
                <w:szCs w:val="22"/>
                <w:highlight w:val="none"/>
              </w:rPr>
            </w:pPr>
            <w:r>
              <w:rPr>
                <w:rFonts w:hint="eastAsia" w:ascii="宋体" w:hAnsi="宋体" w:cs="宋体"/>
                <w:b/>
                <w:bCs/>
                <w:strike w:val="0"/>
                <w:dstrike w:val="0"/>
                <w:color w:val="auto"/>
                <w:sz w:val="22"/>
                <w:szCs w:val="22"/>
                <w:highlight w:val="none"/>
              </w:rPr>
              <w:t>1.所投“低噪音高压柜式风机”依据GB/T23717.1-2009，GB/T2298-2010，GB/T16916.1-2014标准要求，检测风机转子须具备较高的强度和耐久性，转子的振动速度不超过0.6毫米/秒。测试压力为120%到150%的额定压力，试验后无破皮情况。风机电气部件具备良好的绝缘质量，以保证风机的安全可靠。提供国家法定检测机构具有CMA和CNAS标志的检验报告，报告信息于“全国认证认可信息公共服务平台”网站编号可查询。</w:t>
            </w:r>
          </w:p>
          <w:p w14:paraId="791B8AAF">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
                <w:bCs/>
                <w:strike w:val="0"/>
                <w:dstrike w:val="0"/>
                <w:color w:val="auto"/>
                <w:sz w:val="22"/>
                <w:szCs w:val="22"/>
                <w:highlight w:val="none"/>
              </w:rPr>
              <w:t>2.所投“低噪音高压柜式风机”依据GB/T17626.31-2021，GB/T17626.5-2019，GB/T17626.6-2017，GB/T17626.10-2017标准要求，对射频场感应的传导骚扰抗扰度、短时中断和电压变化的抗扰度、工频磁场抗扰度的检测符合要求。提供国家法定检测机构具有CMA和CNAS标志的检验报告，报告信息于“全国认证认可信息公共服务平台”网站编号可查询。</w:t>
            </w:r>
          </w:p>
        </w:tc>
        <w:tc>
          <w:tcPr>
            <w:tcW w:w="1450" w:type="dxa"/>
            <w:vAlign w:val="center"/>
          </w:tcPr>
          <w:p w14:paraId="356048CF">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lang w:val="en-US" w:eastAsia="zh-CN"/>
              </w:rPr>
              <w:t>≥</w:t>
            </w:r>
            <w:r>
              <w:rPr>
                <w:rFonts w:hint="eastAsia" w:ascii="宋体" w:hAnsi="宋体" w:cs="宋体"/>
                <w:color w:val="auto"/>
                <w:sz w:val="22"/>
                <w:szCs w:val="22"/>
                <w:highlight w:val="none"/>
              </w:rPr>
              <w:t>15kW</w:t>
            </w:r>
          </w:p>
        </w:tc>
        <w:tc>
          <w:tcPr>
            <w:tcW w:w="643" w:type="dxa"/>
            <w:vAlign w:val="center"/>
          </w:tcPr>
          <w:p w14:paraId="0696FCE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台</w:t>
            </w:r>
          </w:p>
        </w:tc>
        <w:tc>
          <w:tcPr>
            <w:tcW w:w="843" w:type="dxa"/>
            <w:vAlign w:val="center"/>
          </w:tcPr>
          <w:p w14:paraId="6326FE02">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38D2495C">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676910" cy="714375"/>
                  <wp:effectExtent l="0" t="0" r="8890" b="952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61"/>
                          <a:stretch>
                            <a:fillRect/>
                          </a:stretch>
                        </pic:blipFill>
                        <pic:spPr>
                          <a:xfrm>
                            <a:off x="0" y="0"/>
                            <a:ext cx="676910" cy="714375"/>
                          </a:xfrm>
                          <a:prstGeom prst="rect">
                            <a:avLst/>
                          </a:prstGeom>
                          <a:noFill/>
                          <a:ln>
                            <a:noFill/>
                          </a:ln>
                        </pic:spPr>
                      </pic:pic>
                    </a:graphicData>
                  </a:graphic>
                </wp:inline>
              </w:drawing>
            </w:r>
          </w:p>
        </w:tc>
      </w:tr>
      <w:tr w14:paraId="2C541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1E51EE21">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4</w:t>
            </w:r>
          </w:p>
        </w:tc>
        <w:tc>
          <w:tcPr>
            <w:tcW w:w="4338" w:type="dxa"/>
            <w:vAlign w:val="center"/>
          </w:tcPr>
          <w:p w14:paraId="6E31494A">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排烟风柜</w:t>
            </w:r>
          </w:p>
          <w:p w14:paraId="5E0734B1">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外壳采用</w:t>
            </w:r>
            <w:r>
              <w:rPr>
                <w:rFonts w:hint="eastAsia" w:ascii="宋体" w:hAnsi="宋体" w:cs="宋体"/>
                <w:strike w:val="0"/>
                <w:dstrike w:val="0"/>
                <w:color w:val="auto"/>
                <w:sz w:val="22"/>
                <w:szCs w:val="22"/>
                <w:highlight w:val="none"/>
                <w:lang w:val="en-US" w:eastAsia="zh-CN"/>
              </w:rPr>
              <w:t>201</w:t>
            </w:r>
            <w:r>
              <w:rPr>
                <w:rFonts w:hint="eastAsia" w:ascii="宋体" w:hAnsi="宋体" w:cs="宋体"/>
                <w:strike w:val="0"/>
                <w:dstrike w:val="0"/>
                <w:color w:val="auto"/>
                <w:sz w:val="22"/>
                <w:szCs w:val="22"/>
                <w:highlight w:val="none"/>
              </w:rPr>
              <w:t>不锈钢板制作，内部双层静音棉孔板制作适当地加固以避免在正常运作时产生振动；</w:t>
            </w:r>
          </w:p>
          <w:p w14:paraId="4E53F99D">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轴承：采用耐腐蚀风机专用轴承；</w:t>
            </w:r>
          </w:p>
          <w:p w14:paraId="61478BD3">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电机：纯铜芯国标电机；</w:t>
            </w:r>
          </w:p>
          <w:p w14:paraId="34512DB0">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叶轮：采用双进风后倾高压叶轮，大流量、高效率；</w:t>
            </w:r>
          </w:p>
          <w:p w14:paraId="0F9E8AC4">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风机设有检修门，方便日后维护。</w:t>
            </w:r>
          </w:p>
          <w:p w14:paraId="089D3853">
            <w:pPr>
              <w:keepNext w:val="0"/>
              <w:keepLines w:val="0"/>
              <w:suppressLineNumbers w:val="0"/>
              <w:spacing w:before="0" w:beforeAutospacing="0" w:after="0" w:afterAutospacing="0"/>
              <w:ind w:left="0" w:right="0"/>
              <w:jc w:val="left"/>
              <w:rPr>
                <w:rFonts w:hint="eastAsia" w:ascii="宋体" w:hAnsi="宋体" w:cs="宋体"/>
                <w:b/>
                <w:bCs/>
                <w:strike w:val="0"/>
                <w:dstrike w:val="0"/>
                <w:color w:val="auto"/>
                <w:sz w:val="22"/>
                <w:szCs w:val="22"/>
                <w:highlight w:val="none"/>
              </w:rPr>
            </w:pPr>
            <w:r>
              <w:rPr>
                <w:rFonts w:hint="eastAsia" w:ascii="宋体" w:hAnsi="宋体" w:cs="宋体"/>
                <w:b/>
                <w:bCs/>
                <w:strike w:val="0"/>
                <w:dstrike w:val="0"/>
                <w:color w:val="auto"/>
                <w:sz w:val="22"/>
                <w:szCs w:val="22"/>
                <w:highlight w:val="none"/>
              </w:rPr>
              <w:t>1.所投“低噪音高压柜式风机”依据GB/T23717.1-2009，GB/T2298-2010，GB/T16916.1-2014标准要求，检测风机转子须具备较高的强度和耐久性，转子的振动速度不超过0.6毫米/秒。测试压力为120%到150%的额定压力，试验后无破皮情况。风机电气部件具备良好的绝缘质量，以保证风机的安全可靠。提供国家法定检测机构具有CMA和CNAS标志的检验报告，报告信息于“全国认证认可信息公共服务平台”网站编号可查询。</w:t>
            </w:r>
          </w:p>
          <w:p w14:paraId="2D5129BF">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
                <w:bCs/>
                <w:strike w:val="0"/>
                <w:dstrike w:val="0"/>
                <w:color w:val="auto"/>
                <w:sz w:val="22"/>
                <w:szCs w:val="22"/>
                <w:highlight w:val="none"/>
              </w:rPr>
              <w:t>2.所投“低噪音高压柜式风机”依据GB/T17626.31-2021，GB/T17626.5-2019，GB/T17626.6-2017，GB/T17626.10-2017标准要求，对射频场感应的传导骚扰抗扰度、短时中断和电压变化的抗扰度、工频磁场抗扰度的检测符合要求。提供国家法定检测机构具有CMA和CNAS标志的检验报告，报告信息于“全国认证认可信息公共服务平台”网站编号可查询。</w:t>
            </w:r>
          </w:p>
        </w:tc>
        <w:tc>
          <w:tcPr>
            <w:tcW w:w="1450" w:type="dxa"/>
            <w:vAlign w:val="center"/>
          </w:tcPr>
          <w:p w14:paraId="0472ED3D">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lang w:val="en-US" w:eastAsia="zh-CN"/>
              </w:rPr>
              <w:t>≥</w:t>
            </w:r>
            <w:r>
              <w:rPr>
                <w:rFonts w:hint="eastAsia" w:ascii="宋体" w:hAnsi="宋体" w:cs="宋体"/>
                <w:color w:val="auto"/>
                <w:sz w:val="22"/>
                <w:szCs w:val="22"/>
                <w:highlight w:val="none"/>
              </w:rPr>
              <w:t>5.5kW</w:t>
            </w:r>
          </w:p>
        </w:tc>
        <w:tc>
          <w:tcPr>
            <w:tcW w:w="643" w:type="dxa"/>
            <w:vAlign w:val="center"/>
          </w:tcPr>
          <w:p w14:paraId="7E436BC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台</w:t>
            </w:r>
          </w:p>
        </w:tc>
        <w:tc>
          <w:tcPr>
            <w:tcW w:w="843" w:type="dxa"/>
            <w:vAlign w:val="center"/>
          </w:tcPr>
          <w:p w14:paraId="5AD45FF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4D430E24">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676910" cy="714375"/>
                  <wp:effectExtent l="0" t="0" r="8890" b="9525"/>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61"/>
                          <a:stretch>
                            <a:fillRect/>
                          </a:stretch>
                        </pic:blipFill>
                        <pic:spPr>
                          <a:xfrm>
                            <a:off x="0" y="0"/>
                            <a:ext cx="676910" cy="714375"/>
                          </a:xfrm>
                          <a:prstGeom prst="rect">
                            <a:avLst/>
                          </a:prstGeom>
                          <a:noFill/>
                          <a:ln>
                            <a:noFill/>
                          </a:ln>
                        </pic:spPr>
                      </pic:pic>
                    </a:graphicData>
                  </a:graphic>
                </wp:inline>
              </w:drawing>
            </w:r>
          </w:p>
        </w:tc>
      </w:tr>
      <w:tr w14:paraId="0DCEC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4D33C7F2">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5</w:t>
            </w:r>
          </w:p>
        </w:tc>
        <w:tc>
          <w:tcPr>
            <w:tcW w:w="4338" w:type="dxa"/>
            <w:vAlign w:val="center"/>
          </w:tcPr>
          <w:p w14:paraId="08A898FD">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不锈钢油烟净化器</w:t>
            </w:r>
          </w:p>
          <w:p w14:paraId="7DFF343E">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净化效率：</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9</w:t>
            </w:r>
            <w:r>
              <w:rPr>
                <w:rFonts w:hint="eastAsia" w:ascii="宋体" w:hAnsi="宋体" w:cs="宋体"/>
                <w:strike w:val="0"/>
                <w:dstrike w:val="0"/>
                <w:color w:val="auto"/>
                <w:sz w:val="22"/>
                <w:szCs w:val="22"/>
                <w:highlight w:val="none"/>
                <w:lang w:val="en-US" w:eastAsia="zh-CN"/>
              </w:rPr>
              <w:t>5</w:t>
            </w:r>
            <w:r>
              <w:rPr>
                <w:rFonts w:hint="eastAsia" w:ascii="宋体" w:hAnsi="宋体" w:cs="宋体"/>
                <w:strike w:val="0"/>
                <w:dstrike w:val="0"/>
                <w:color w:val="auto"/>
                <w:sz w:val="22"/>
                <w:szCs w:val="22"/>
                <w:highlight w:val="none"/>
              </w:rPr>
              <w:t>%</w:t>
            </w:r>
          </w:p>
          <w:p w14:paraId="793B7D60">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电场采用三系铝镁合金，铝板之前的间距≤8mm,以保证净化效果；</w:t>
            </w:r>
          </w:p>
          <w:p w14:paraId="496000D4">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外壳采用</w:t>
            </w:r>
            <w:r>
              <w:rPr>
                <w:rFonts w:hint="eastAsia" w:ascii="宋体" w:hAnsi="宋体" w:cs="宋体"/>
                <w:strike w:val="0"/>
                <w:dstrike w:val="0"/>
                <w:color w:val="auto"/>
                <w:sz w:val="22"/>
                <w:szCs w:val="22"/>
                <w:highlight w:val="none"/>
                <w:lang w:val="en-US" w:eastAsia="zh-CN"/>
              </w:rPr>
              <w:t>201</w:t>
            </w:r>
            <w:r>
              <w:rPr>
                <w:rFonts w:hint="eastAsia" w:ascii="宋体" w:hAnsi="宋体" w:cs="宋体"/>
                <w:strike w:val="0"/>
                <w:dstrike w:val="0"/>
                <w:color w:val="auto"/>
                <w:sz w:val="22"/>
                <w:szCs w:val="22"/>
                <w:highlight w:val="none"/>
              </w:rPr>
              <w:t>不锈钢板制作；</w:t>
            </w:r>
          </w:p>
          <w:p w14:paraId="2D0B7167">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设备主体绝缘子采用陶瓷绝缘子，使用寿命长。</w:t>
            </w:r>
          </w:p>
          <w:p w14:paraId="623DA8E3">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风量：</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45000m³/h</w:t>
            </w:r>
          </w:p>
          <w:p w14:paraId="6390FFEB">
            <w:pPr>
              <w:keepNext w:val="0"/>
              <w:keepLines w:val="0"/>
              <w:suppressLineNumbers w:val="0"/>
              <w:spacing w:before="0" w:beforeAutospacing="0" w:after="0" w:afterAutospacing="0"/>
              <w:ind w:left="0" w:right="0"/>
              <w:jc w:val="left"/>
              <w:rPr>
                <w:rFonts w:hint="eastAsia" w:ascii="宋体" w:hAnsi="宋体" w:cs="宋体"/>
                <w:b/>
                <w:bCs/>
                <w:strike w:val="0"/>
                <w:dstrike w:val="0"/>
                <w:color w:val="auto"/>
                <w:sz w:val="22"/>
                <w:szCs w:val="22"/>
                <w:highlight w:val="none"/>
              </w:rPr>
            </w:pPr>
            <w:r>
              <w:rPr>
                <w:rFonts w:hint="eastAsia" w:ascii="宋体" w:hAnsi="宋体" w:cs="宋体"/>
                <w:b/>
                <w:bCs/>
                <w:strike w:val="0"/>
                <w:dstrike w:val="0"/>
                <w:color w:val="auto"/>
                <w:sz w:val="22"/>
                <w:szCs w:val="22"/>
                <w:highlight w:val="none"/>
              </w:rPr>
              <w:t>1、所投“油烟净化设备”依据GB/T17626.5-2019，GB/T13870.5-2016，GB/T12113-2023，GB/T38847-2020标准。1.对触及带电部件的防护，2.短时中断和电压变化的抗扰度，3.运转中有无异常声音或异常振动现象，4.可靠性、过压过流保护、短路保护、闪络保护、开路保护，5.生理效应接触电压阀值，检测结果符合要求。提供国家法定检测机构具有CMA和CNAS标志的检验报告，报告信息于“全国认证认可信息公共服务平台”网站编号可查询。</w:t>
            </w:r>
          </w:p>
          <w:p w14:paraId="36B287BF">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
                <w:bCs/>
                <w:strike w:val="0"/>
                <w:dstrike w:val="0"/>
                <w:color w:val="auto"/>
                <w:sz w:val="22"/>
                <w:szCs w:val="22"/>
                <w:highlight w:val="none"/>
              </w:rPr>
              <w:t>2、所投“油烟净化设备”依据GB/T23717.1-2009，GB/T5095.2502-2021， GB/T35758-2017的检验标准，试验后样机的紧固件及机械结构无损伤、松动、元器件脱落等现象，通电工作正常。根据GB/T 2423.5-2019冲击试验方法，测试产品外观、功能及特性符合A级要求。根据GB/T 2423.17-2008第2部分:盐雾试验方法，测试条件满足：盐雾浓度5%、测试溶液PH值6.7(23℃)、盐雾驻留时间120小时，测试后经检査，样品漆膜无气泡、生锈、脱落、点蚀、裂纹等现象。提供国家法定检测机构具有CMA和CNAS标志的检验报告，报告信息于“全国认证认可信息公共服务平台”网站编号可查询。</w:t>
            </w:r>
          </w:p>
        </w:tc>
        <w:tc>
          <w:tcPr>
            <w:tcW w:w="1450" w:type="dxa"/>
            <w:vAlign w:val="center"/>
          </w:tcPr>
          <w:p w14:paraId="31EAAEBA">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1130*1610*1150+脚130</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07D73FDB">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台</w:t>
            </w:r>
          </w:p>
        </w:tc>
        <w:tc>
          <w:tcPr>
            <w:tcW w:w="843" w:type="dxa"/>
            <w:vAlign w:val="center"/>
          </w:tcPr>
          <w:p w14:paraId="1ACD4751">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1DD20B74">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509270" cy="398145"/>
                  <wp:effectExtent l="0" t="0" r="5080" b="1905"/>
                  <wp:docPr id="268"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90"/>
                          <pic:cNvPicPr>
                            <a:picLocks noChangeAspect="1"/>
                          </pic:cNvPicPr>
                        </pic:nvPicPr>
                        <pic:blipFill>
                          <a:blip r:embed="rId62"/>
                          <a:stretch>
                            <a:fillRect/>
                          </a:stretch>
                        </pic:blipFill>
                        <pic:spPr>
                          <a:xfrm>
                            <a:off x="0" y="0"/>
                            <a:ext cx="509270" cy="398145"/>
                          </a:xfrm>
                          <a:prstGeom prst="rect">
                            <a:avLst/>
                          </a:prstGeom>
                          <a:noFill/>
                          <a:ln>
                            <a:noFill/>
                          </a:ln>
                        </pic:spPr>
                      </pic:pic>
                    </a:graphicData>
                  </a:graphic>
                </wp:inline>
              </w:drawing>
            </w:r>
          </w:p>
        </w:tc>
      </w:tr>
      <w:tr w14:paraId="4DD8C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432C8013">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6</w:t>
            </w:r>
          </w:p>
        </w:tc>
        <w:tc>
          <w:tcPr>
            <w:tcW w:w="4338" w:type="dxa"/>
            <w:vAlign w:val="center"/>
          </w:tcPr>
          <w:p w14:paraId="1BB0B861">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不锈钢油烟净化器</w:t>
            </w:r>
            <w:r>
              <w:rPr>
                <w:rFonts w:hint="eastAsia" w:ascii="宋体" w:hAnsi="宋体" w:cs="宋体"/>
                <w:b/>
                <w:bCs/>
                <w:strike w:val="0"/>
                <w:dstrike w:val="0"/>
                <w:color w:val="auto"/>
                <w:sz w:val="22"/>
                <w:szCs w:val="22"/>
                <w:highlight w:val="none"/>
              </w:rPr>
              <w:t>（需提供样品）</w:t>
            </w:r>
          </w:p>
          <w:p w14:paraId="4B574F7D">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净化效率：</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9</w:t>
            </w:r>
            <w:r>
              <w:rPr>
                <w:rFonts w:hint="eastAsia" w:ascii="宋体" w:hAnsi="宋体" w:cs="宋体"/>
                <w:strike w:val="0"/>
                <w:dstrike w:val="0"/>
                <w:color w:val="auto"/>
                <w:sz w:val="22"/>
                <w:szCs w:val="22"/>
                <w:highlight w:val="none"/>
                <w:lang w:val="en-US" w:eastAsia="zh-CN"/>
              </w:rPr>
              <w:t>5</w:t>
            </w:r>
            <w:r>
              <w:rPr>
                <w:rFonts w:hint="eastAsia" w:ascii="宋体" w:hAnsi="宋体" w:cs="宋体"/>
                <w:strike w:val="0"/>
                <w:dstrike w:val="0"/>
                <w:color w:val="auto"/>
                <w:sz w:val="22"/>
                <w:szCs w:val="22"/>
                <w:highlight w:val="none"/>
              </w:rPr>
              <w:t>%</w:t>
            </w:r>
          </w:p>
          <w:p w14:paraId="312FC89B">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电场采用三系铝镁合金，铝板之前的间距≤8mm,以保证净化效果；</w:t>
            </w:r>
          </w:p>
          <w:p w14:paraId="192CB093">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外壳采用</w:t>
            </w:r>
            <w:r>
              <w:rPr>
                <w:rFonts w:hint="eastAsia" w:ascii="宋体" w:hAnsi="宋体" w:cs="宋体"/>
                <w:strike w:val="0"/>
                <w:dstrike w:val="0"/>
                <w:color w:val="auto"/>
                <w:sz w:val="22"/>
                <w:szCs w:val="22"/>
                <w:highlight w:val="none"/>
                <w:lang w:val="en-US" w:eastAsia="zh-CN"/>
              </w:rPr>
              <w:t>201</w:t>
            </w:r>
            <w:r>
              <w:rPr>
                <w:rFonts w:hint="eastAsia" w:ascii="宋体" w:hAnsi="宋体" w:cs="宋体"/>
                <w:strike w:val="0"/>
                <w:dstrike w:val="0"/>
                <w:color w:val="auto"/>
                <w:sz w:val="22"/>
                <w:szCs w:val="22"/>
                <w:highlight w:val="none"/>
              </w:rPr>
              <w:t>不锈钢板制作；</w:t>
            </w:r>
          </w:p>
          <w:p w14:paraId="2AFDCEFA">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设备主体绝缘子采用陶瓷绝缘子，使用寿命长。</w:t>
            </w:r>
          </w:p>
          <w:p w14:paraId="193B76A5">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风量：</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20000m³/h</w:t>
            </w:r>
          </w:p>
          <w:p w14:paraId="53D827BA">
            <w:pPr>
              <w:keepNext w:val="0"/>
              <w:keepLines w:val="0"/>
              <w:suppressLineNumbers w:val="0"/>
              <w:spacing w:before="0" w:beforeAutospacing="0" w:after="0" w:afterAutospacing="0"/>
              <w:ind w:left="0" w:right="0"/>
              <w:jc w:val="left"/>
              <w:rPr>
                <w:rFonts w:hint="eastAsia" w:ascii="宋体" w:hAnsi="宋体" w:cs="宋体"/>
                <w:b/>
                <w:bCs/>
                <w:strike w:val="0"/>
                <w:dstrike w:val="0"/>
                <w:color w:val="auto"/>
                <w:sz w:val="22"/>
                <w:szCs w:val="22"/>
                <w:highlight w:val="none"/>
              </w:rPr>
            </w:pPr>
            <w:r>
              <w:rPr>
                <w:rFonts w:hint="eastAsia" w:ascii="宋体" w:hAnsi="宋体" w:cs="宋体"/>
                <w:b/>
                <w:bCs/>
                <w:strike w:val="0"/>
                <w:dstrike w:val="0"/>
                <w:color w:val="auto"/>
                <w:sz w:val="22"/>
                <w:szCs w:val="22"/>
                <w:highlight w:val="none"/>
              </w:rPr>
              <w:t>1、所投“油烟净化设备”依据GB/T17626.5-2019，GB/T13870.5-2016，GB/T12113-2023，GB/T38847-2020标准。1.对触及带电部件的防护，2.短时中断和电压变化的抗扰度，3.运转中有无异常声音或异常振动现象，4.可靠性、过压过流保护、短路保护、闪络保护、开路保护，5.生理效应接触电压阀值，检测结果符合要求。提供国家法定检测机构具有CMA和CNAS标志的检验报告，报告信息于“全国认证认可信息公共服务平台”网站编号可查询。</w:t>
            </w:r>
          </w:p>
          <w:p w14:paraId="7B3D5A5E">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
                <w:bCs/>
                <w:strike w:val="0"/>
                <w:dstrike w:val="0"/>
                <w:color w:val="auto"/>
                <w:sz w:val="22"/>
                <w:szCs w:val="22"/>
                <w:highlight w:val="none"/>
              </w:rPr>
              <w:t>2、所投“油烟净化设备”依据GB/T23717.1-2009，GB/T5095.2502-2021， GB/T35758-2017的检验标准，试验后样机的紧固件及机械结构无损伤、松动、元器件脱落等现象，通电工作正常。根据GB/T 2423.5-2019冲击试验方法，测试产品外观、功能及特性符合A级要求。根据GB/T 2423.17-2008第2部分:盐雾试验方法，测试条件满足：盐雾浓度5%、测试溶液PH值6.7(23℃)、盐雾驻留时间120小时，测试后经检査，样品漆膜无气泡、生锈、脱落、点蚀、裂纹等现象。提供国家法定检测机构具有CMA和CNAS标志的检验报告，报告信息于“全国认证认可信息公共服务平台”网站编号可查询。</w:t>
            </w:r>
          </w:p>
        </w:tc>
        <w:tc>
          <w:tcPr>
            <w:tcW w:w="1450" w:type="dxa"/>
            <w:vAlign w:val="center"/>
          </w:tcPr>
          <w:p w14:paraId="47671B98">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28</w:t>
            </w:r>
            <w:r>
              <w:rPr>
                <w:rFonts w:hint="eastAsia" w:ascii="仿宋" w:hAnsi="仿宋" w:eastAsia="仿宋" w:cs="仿宋"/>
                <w:color w:val="auto"/>
                <w:sz w:val="24"/>
                <w:highlight w:val="none"/>
              </w:rPr>
              <w:t>0*</w:t>
            </w:r>
            <w:r>
              <w:rPr>
                <w:rFonts w:hint="eastAsia" w:ascii="仿宋" w:hAnsi="仿宋" w:eastAsia="仿宋" w:cs="仿宋"/>
                <w:color w:val="auto"/>
                <w:sz w:val="24"/>
                <w:highlight w:val="none"/>
                <w:lang w:val="en-US" w:eastAsia="zh-CN"/>
              </w:rPr>
              <w:t>89</w:t>
            </w:r>
            <w:r>
              <w:rPr>
                <w:rFonts w:hint="eastAsia" w:ascii="仿宋" w:hAnsi="仿宋" w:eastAsia="仿宋" w:cs="仿宋"/>
                <w:color w:val="auto"/>
                <w:sz w:val="24"/>
                <w:highlight w:val="none"/>
              </w:rPr>
              <w:t>0*1150+脚130</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0mm）</w:t>
            </w:r>
          </w:p>
        </w:tc>
        <w:tc>
          <w:tcPr>
            <w:tcW w:w="643" w:type="dxa"/>
            <w:vAlign w:val="center"/>
          </w:tcPr>
          <w:p w14:paraId="530E0114">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台</w:t>
            </w:r>
          </w:p>
        </w:tc>
        <w:tc>
          <w:tcPr>
            <w:tcW w:w="843" w:type="dxa"/>
            <w:vAlign w:val="center"/>
          </w:tcPr>
          <w:p w14:paraId="0158AC2C">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22ABE685">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509270" cy="398145"/>
                  <wp:effectExtent l="0" t="0" r="5080" b="1905"/>
                  <wp:docPr id="28"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0"/>
                          <pic:cNvPicPr>
                            <a:picLocks noChangeAspect="1"/>
                          </pic:cNvPicPr>
                        </pic:nvPicPr>
                        <pic:blipFill>
                          <a:blip r:embed="rId62"/>
                          <a:stretch>
                            <a:fillRect/>
                          </a:stretch>
                        </pic:blipFill>
                        <pic:spPr>
                          <a:xfrm>
                            <a:off x="0" y="0"/>
                            <a:ext cx="509270" cy="398145"/>
                          </a:xfrm>
                          <a:prstGeom prst="rect">
                            <a:avLst/>
                          </a:prstGeom>
                          <a:noFill/>
                          <a:ln>
                            <a:noFill/>
                          </a:ln>
                        </pic:spPr>
                      </pic:pic>
                    </a:graphicData>
                  </a:graphic>
                </wp:inline>
              </w:drawing>
            </w:r>
          </w:p>
        </w:tc>
      </w:tr>
      <w:tr w14:paraId="27D9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7FB9879C">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7</w:t>
            </w:r>
          </w:p>
        </w:tc>
        <w:tc>
          <w:tcPr>
            <w:tcW w:w="4338" w:type="dxa"/>
            <w:vAlign w:val="center"/>
          </w:tcPr>
          <w:p w14:paraId="5EE960D5">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油烟专用风机</w:t>
            </w:r>
          </w:p>
        </w:tc>
        <w:tc>
          <w:tcPr>
            <w:tcW w:w="1450" w:type="dxa"/>
            <w:vAlign w:val="center"/>
          </w:tcPr>
          <w:p w14:paraId="04623E7F">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lang w:val="en-US" w:eastAsia="zh-CN"/>
              </w:rPr>
              <w:t>≥</w:t>
            </w:r>
            <w:r>
              <w:rPr>
                <w:rFonts w:hint="eastAsia" w:ascii="宋体" w:hAnsi="宋体" w:cs="宋体"/>
                <w:color w:val="auto"/>
                <w:sz w:val="22"/>
                <w:szCs w:val="22"/>
                <w:highlight w:val="none"/>
              </w:rPr>
              <w:t>1.1kW</w:t>
            </w:r>
          </w:p>
        </w:tc>
        <w:tc>
          <w:tcPr>
            <w:tcW w:w="643" w:type="dxa"/>
            <w:vAlign w:val="center"/>
          </w:tcPr>
          <w:p w14:paraId="6452D579">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7D59BA4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7578B3B4">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drawing>
                <wp:inline distT="0" distB="0" distL="114300" distR="114300">
                  <wp:extent cx="347980" cy="347980"/>
                  <wp:effectExtent l="0" t="0" r="13970" b="13970"/>
                  <wp:docPr id="55" name="图片 55" descr="防爆风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防爆风机"/>
                          <pic:cNvPicPr>
                            <a:picLocks noChangeAspect="1"/>
                          </pic:cNvPicPr>
                        </pic:nvPicPr>
                        <pic:blipFill>
                          <a:blip r:embed="rId63"/>
                          <a:stretch>
                            <a:fillRect/>
                          </a:stretch>
                        </pic:blipFill>
                        <pic:spPr>
                          <a:xfrm>
                            <a:off x="0" y="0"/>
                            <a:ext cx="347980" cy="347980"/>
                          </a:xfrm>
                          <a:prstGeom prst="rect">
                            <a:avLst/>
                          </a:prstGeom>
                        </pic:spPr>
                      </pic:pic>
                    </a:graphicData>
                  </a:graphic>
                </wp:inline>
              </w:drawing>
            </w:r>
          </w:p>
        </w:tc>
      </w:tr>
      <w:tr w14:paraId="33A9B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1A994662">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8</w:t>
            </w:r>
          </w:p>
        </w:tc>
        <w:tc>
          <w:tcPr>
            <w:tcW w:w="4338" w:type="dxa"/>
            <w:vAlign w:val="center"/>
          </w:tcPr>
          <w:p w14:paraId="6FFD4CE6">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防火阀</w:t>
            </w:r>
          </w:p>
          <w:p w14:paraId="79A53DB2">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熔点：</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150℃</w:t>
            </w:r>
          </w:p>
          <w:p w14:paraId="6B5B139E">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说明：采用</w:t>
            </w:r>
            <w:r>
              <w:rPr>
                <w:rFonts w:hint="eastAsia" w:ascii="宋体" w:hAnsi="宋体" w:cs="宋体"/>
                <w:strike w:val="0"/>
                <w:dstrike w:val="0"/>
                <w:color w:val="auto"/>
                <w:sz w:val="22"/>
                <w:szCs w:val="22"/>
                <w:highlight w:val="none"/>
                <w:lang w:val="en-US" w:eastAsia="zh-CN"/>
              </w:rPr>
              <w:t>镀锌板</w:t>
            </w:r>
            <w:r>
              <w:rPr>
                <w:rFonts w:hint="eastAsia" w:ascii="宋体" w:hAnsi="宋体" w:cs="宋体"/>
                <w:strike w:val="0"/>
                <w:dstrike w:val="0"/>
                <w:color w:val="auto"/>
                <w:sz w:val="22"/>
                <w:szCs w:val="22"/>
                <w:highlight w:val="none"/>
              </w:rPr>
              <w:t>制作；是一种记忆熔合金的温度控制、利用重力作用和弹簧机构的作用关闭的阀门形式；当温度达到熔断器在</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150℃时熔断，使阀门关闭；</w:t>
            </w:r>
          </w:p>
        </w:tc>
        <w:tc>
          <w:tcPr>
            <w:tcW w:w="1450" w:type="dxa"/>
            <w:vAlign w:val="center"/>
          </w:tcPr>
          <w:p w14:paraId="5F99CD3D">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配风管</w:t>
            </w:r>
          </w:p>
        </w:tc>
        <w:tc>
          <w:tcPr>
            <w:tcW w:w="643" w:type="dxa"/>
            <w:vAlign w:val="center"/>
          </w:tcPr>
          <w:p w14:paraId="45D6792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台</w:t>
            </w:r>
          </w:p>
        </w:tc>
        <w:tc>
          <w:tcPr>
            <w:tcW w:w="843" w:type="dxa"/>
            <w:vAlign w:val="center"/>
          </w:tcPr>
          <w:p w14:paraId="5D5A9E7E">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3</w:t>
            </w:r>
          </w:p>
        </w:tc>
        <w:tc>
          <w:tcPr>
            <w:tcW w:w="1399" w:type="dxa"/>
            <w:vAlign w:val="center"/>
          </w:tcPr>
          <w:p w14:paraId="2D669881">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bCs/>
                <w:color w:val="auto"/>
                <w:sz w:val="22"/>
                <w:szCs w:val="22"/>
                <w:highlight w:val="none"/>
              </w:rPr>
              <w:drawing>
                <wp:inline distT="0" distB="0" distL="114300" distR="114300">
                  <wp:extent cx="368300" cy="367665"/>
                  <wp:effectExtent l="0" t="0" r="12700" b="13335"/>
                  <wp:docPr id="269" name="图片 91" descr="防火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91" descr="防火阀"/>
                          <pic:cNvPicPr>
                            <a:picLocks noChangeAspect="1"/>
                          </pic:cNvPicPr>
                        </pic:nvPicPr>
                        <pic:blipFill>
                          <a:blip r:embed="rId64"/>
                          <a:stretch>
                            <a:fillRect/>
                          </a:stretch>
                        </pic:blipFill>
                        <pic:spPr>
                          <a:xfrm>
                            <a:off x="0" y="0"/>
                            <a:ext cx="368300" cy="367665"/>
                          </a:xfrm>
                          <a:prstGeom prst="rect">
                            <a:avLst/>
                          </a:prstGeom>
                          <a:noFill/>
                          <a:ln>
                            <a:noFill/>
                          </a:ln>
                        </pic:spPr>
                      </pic:pic>
                    </a:graphicData>
                  </a:graphic>
                </wp:inline>
              </w:drawing>
            </w:r>
          </w:p>
        </w:tc>
      </w:tr>
      <w:tr w14:paraId="0C44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621DAA72">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9</w:t>
            </w:r>
          </w:p>
        </w:tc>
        <w:tc>
          <w:tcPr>
            <w:tcW w:w="4338" w:type="dxa"/>
            <w:vAlign w:val="center"/>
          </w:tcPr>
          <w:p w14:paraId="140C595E">
            <w:pPr>
              <w:keepNext w:val="0"/>
              <w:keepLines w:val="0"/>
              <w:widowControl/>
              <w:suppressLineNumbers w:val="0"/>
              <w:spacing w:before="0" w:beforeAutospacing="0" w:after="0" w:afterAutospacing="0"/>
              <w:ind w:left="0" w:right="0"/>
              <w:jc w:val="left"/>
              <w:textAlignment w:val="center"/>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减震器</w:t>
            </w:r>
          </w:p>
          <w:p w14:paraId="254A321E">
            <w:pPr>
              <w:keepNext w:val="0"/>
              <w:keepLines w:val="0"/>
              <w:widowControl/>
              <w:suppressLineNumbers w:val="0"/>
              <w:spacing w:before="0" w:beforeAutospacing="0" w:after="0" w:afterAutospacing="0"/>
              <w:ind w:left="0" w:right="0"/>
              <w:jc w:val="left"/>
              <w:textAlignment w:val="center"/>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说明：有效隔绝因震动产生的低频噪音，防震效率高弹簧防滑橡胶底座设计。</w:t>
            </w:r>
          </w:p>
        </w:tc>
        <w:tc>
          <w:tcPr>
            <w:tcW w:w="1450" w:type="dxa"/>
            <w:vAlign w:val="center"/>
          </w:tcPr>
          <w:p w14:paraId="3134F377">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100kg</w:t>
            </w:r>
          </w:p>
        </w:tc>
        <w:tc>
          <w:tcPr>
            <w:tcW w:w="643" w:type="dxa"/>
            <w:vAlign w:val="center"/>
          </w:tcPr>
          <w:p w14:paraId="48A70B77">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台</w:t>
            </w:r>
          </w:p>
        </w:tc>
        <w:tc>
          <w:tcPr>
            <w:tcW w:w="843" w:type="dxa"/>
            <w:vAlign w:val="center"/>
          </w:tcPr>
          <w:p w14:paraId="4F7F0E22">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12</w:t>
            </w:r>
          </w:p>
        </w:tc>
        <w:tc>
          <w:tcPr>
            <w:tcW w:w="1399" w:type="dxa"/>
            <w:vAlign w:val="center"/>
          </w:tcPr>
          <w:p w14:paraId="0A9C627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648970" cy="494030"/>
                  <wp:effectExtent l="0" t="0" r="17780" b="1270"/>
                  <wp:docPr id="270" name="图片 92" descr="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92" descr="无标题.jpg"/>
                          <pic:cNvPicPr>
                            <a:picLocks noChangeAspect="1"/>
                          </pic:cNvPicPr>
                        </pic:nvPicPr>
                        <pic:blipFill>
                          <a:blip r:embed="rId65"/>
                          <a:stretch>
                            <a:fillRect/>
                          </a:stretch>
                        </pic:blipFill>
                        <pic:spPr>
                          <a:xfrm>
                            <a:off x="0" y="0"/>
                            <a:ext cx="648970" cy="494030"/>
                          </a:xfrm>
                          <a:prstGeom prst="rect">
                            <a:avLst/>
                          </a:prstGeom>
                          <a:noFill/>
                          <a:ln>
                            <a:noFill/>
                          </a:ln>
                        </pic:spPr>
                      </pic:pic>
                    </a:graphicData>
                  </a:graphic>
                </wp:inline>
              </w:drawing>
            </w:r>
          </w:p>
        </w:tc>
      </w:tr>
      <w:tr w14:paraId="23391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77637CD5">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rPr>
              <w:t>1</w:t>
            </w:r>
            <w:r>
              <w:rPr>
                <w:rFonts w:hint="eastAsia" w:ascii="宋体" w:hAnsi="宋体" w:cs="宋体"/>
                <w:color w:val="auto"/>
                <w:sz w:val="22"/>
                <w:szCs w:val="22"/>
                <w:highlight w:val="none"/>
                <w:lang w:val="en-US" w:eastAsia="zh-CN"/>
              </w:rPr>
              <w:t>0</w:t>
            </w:r>
          </w:p>
        </w:tc>
        <w:tc>
          <w:tcPr>
            <w:tcW w:w="4338" w:type="dxa"/>
            <w:vAlign w:val="center"/>
          </w:tcPr>
          <w:p w14:paraId="754B5A4A">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软接</w:t>
            </w:r>
          </w:p>
          <w:p w14:paraId="04B9621F">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说明：采用加厚帆布制作。</w:t>
            </w:r>
          </w:p>
        </w:tc>
        <w:tc>
          <w:tcPr>
            <w:tcW w:w="1450" w:type="dxa"/>
            <w:vAlign w:val="center"/>
          </w:tcPr>
          <w:p w14:paraId="6DDE2E41">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配风柜</w:t>
            </w:r>
          </w:p>
        </w:tc>
        <w:tc>
          <w:tcPr>
            <w:tcW w:w="643" w:type="dxa"/>
            <w:vAlign w:val="center"/>
          </w:tcPr>
          <w:p w14:paraId="4D0D811E">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58FC1E80">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3</w:t>
            </w:r>
          </w:p>
        </w:tc>
        <w:tc>
          <w:tcPr>
            <w:tcW w:w="1399" w:type="dxa"/>
            <w:vAlign w:val="center"/>
          </w:tcPr>
          <w:p w14:paraId="19BE5FAD">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285115" cy="342900"/>
                  <wp:effectExtent l="0" t="0" r="635" b="0"/>
                  <wp:docPr id="271"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93"/>
                          <pic:cNvPicPr>
                            <a:picLocks noChangeAspect="1"/>
                          </pic:cNvPicPr>
                        </pic:nvPicPr>
                        <pic:blipFill>
                          <a:blip r:embed="rId66"/>
                          <a:stretch>
                            <a:fillRect/>
                          </a:stretch>
                        </pic:blipFill>
                        <pic:spPr>
                          <a:xfrm>
                            <a:off x="0" y="0"/>
                            <a:ext cx="285115" cy="342900"/>
                          </a:xfrm>
                          <a:prstGeom prst="rect">
                            <a:avLst/>
                          </a:prstGeom>
                          <a:noFill/>
                          <a:ln>
                            <a:noFill/>
                          </a:ln>
                        </pic:spPr>
                      </pic:pic>
                    </a:graphicData>
                  </a:graphic>
                </wp:inline>
              </w:drawing>
            </w:r>
          </w:p>
        </w:tc>
      </w:tr>
      <w:tr w14:paraId="756FE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74DAC7D9">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rPr>
              <w:t>1</w:t>
            </w:r>
            <w:r>
              <w:rPr>
                <w:rFonts w:hint="eastAsia" w:ascii="宋体" w:hAnsi="宋体" w:cs="宋体"/>
                <w:color w:val="auto"/>
                <w:sz w:val="22"/>
                <w:szCs w:val="22"/>
                <w:highlight w:val="none"/>
                <w:lang w:val="en-US" w:eastAsia="zh-CN"/>
              </w:rPr>
              <w:t>1</w:t>
            </w:r>
          </w:p>
        </w:tc>
        <w:tc>
          <w:tcPr>
            <w:tcW w:w="4338" w:type="dxa"/>
            <w:vAlign w:val="center"/>
          </w:tcPr>
          <w:p w14:paraId="6FDCE1F3">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风机及净化器支架</w:t>
            </w:r>
          </w:p>
          <w:p w14:paraId="5674331D">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说明：采用</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6#槽钢和</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40*40*3mm镀锌角铁制作；焊接成型，焊缝表面平整光滑，无烧穿现象</w:t>
            </w:r>
          </w:p>
        </w:tc>
        <w:tc>
          <w:tcPr>
            <w:tcW w:w="1450" w:type="dxa"/>
            <w:vAlign w:val="center"/>
          </w:tcPr>
          <w:p w14:paraId="5D264AC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配设备</w:t>
            </w:r>
          </w:p>
        </w:tc>
        <w:tc>
          <w:tcPr>
            <w:tcW w:w="643" w:type="dxa"/>
            <w:vAlign w:val="center"/>
          </w:tcPr>
          <w:p w14:paraId="4D078C7B">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189780A2">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5</w:t>
            </w:r>
          </w:p>
        </w:tc>
        <w:tc>
          <w:tcPr>
            <w:tcW w:w="1399" w:type="dxa"/>
            <w:vAlign w:val="center"/>
          </w:tcPr>
          <w:p w14:paraId="37D602FF">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507365" cy="245110"/>
                  <wp:effectExtent l="0" t="0" r="6985" b="2540"/>
                  <wp:docPr id="272"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94"/>
                          <pic:cNvPicPr>
                            <a:picLocks noChangeAspect="1"/>
                          </pic:cNvPicPr>
                        </pic:nvPicPr>
                        <pic:blipFill>
                          <a:blip r:embed="rId67"/>
                          <a:stretch>
                            <a:fillRect/>
                          </a:stretch>
                        </pic:blipFill>
                        <pic:spPr>
                          <a:xfrm>
                            <a:off x="0" y="0"/>
                            <a:ext cx="507365" cy="245110"/>
                          </a:xfrm>
                          <a:prstGeom prst="rect">
                            <a:avLst/>
                          </a:prstGeom>
                          <a:noFill/>
                          <a:ln>
                            <a:noFill/>
                          </a:ln>
                        </pic:spPr>
                      </pic:pic>
                    </a:graphicData>
                  </a:graphic>
                </wp:inline>
              </w:drawing>
            </w:r>
          </w:p>
        </w:tc>
      </w:tr>
      <w:tr w14:paraId="37CF0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70C767DA">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rPr>
              <w:t>1</w:t>
            </w:r>
            <w:r>
              <w:rPr>
                <w:rFonts w:hint="eastAsia" w:ascii="宋体" w:hAnsi="宋体" w:cs="宋体"/>
                <w:color w:val="auto"/>
                <w:sz w:val="22"/>
                <w:szCs w:val="22"/>
                <w:highlight w:val="none"/>
                <w:lang w:val="en-US" w:eastAsia="zh-CN"/>
              </w:rPr>
              <w:t>2</w:t>
            </w:r>
          </w:p>
        </w:tc>
        <w:tc>
          <w:tcPr>
            <w:tcW w:w="4338" w:type="dxa"/>
            <w:vAlign w:val="center"/>
          </w:tcPr>
          <w:p w14:paraId="71D7475A">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风机变频器连箱体</w:t>
            </w:r>
          </w:p>
          <w:p w14:paraId="2FB419E0">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说明：配置</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18.5kW变频器，与排烟风机配套。注：电源线由装修水电施工方放至设备位置。</w:t>
            </w:r>
          </w:p>
        </w:tc>
        <w:tc>
          <w:tcPr>
            <w:tcW w:w="1450" w:type="dxa"/>
            <w:vAlign w:val="center"/>
          </w:tcPr>
          <w:p w14:paraId="4D3196F5">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配风柜</w:t>
            </w:r>
          </w:p>
        </w:tc>
        <w:tc>
          <w:tcPr>
            <w:tcW w:w="643" w:type="dxa"/>
            <w:vAlign w:val="center"/>
          </w:tcPr>
          <w:p w14:paraId="0FA87A4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282B123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6B27589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368935" cy="504825"/>
                  <wp:effectExtent l="0" t="0" r="12065" b="9525"/>
                  <wp:docPr id="273"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95"/>
                          <pic:cNvPicPr>
                            <a:picLocks noChangeAspect="1"/>
                          </pic:cNvPicPr>
                        </pic:nvPicPr>
                        <pic:blipFill>
                          <a:blip r:embed="rId68"/>
                          <a:stretch>
                            <a:fillRect/>
                          </a:stretch>
                        </pic:blipFill>
                        <pic:spPr>
                          <a:xfrm>
                            <a:off x="0" y="0"/>
                            <a:ext cx="368935" cy="504825"/>
                          </a:xfrm>
                          <a:prstGeom prst="rect">
                            <a:avLst/>
                          </a:prstGeom>
                          <a:noFill/>
                          <a:ln>
                            <a:noFill/>
                          </a:ln>
                        </pic:spPr>
                      </pic:pic>
                    </a:graphicData>
                  </a:graphic>
                </wp:inline>
              </w:drawing>
            </w:r>
          </w:p>
        </w:tc>
      </w:tr>
      <w:tr w14:paraId="57C34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51CB0B3C">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rPr>
              <w:t>1</w:t>
            </w:r>
            <w:r>
              <w:rPr>
                <w:rFonts w:hint="eastAsia" w:ascii="宋体" w:hAnsi="宋体" w:cs="宋体"/>
                <w:color w:val="auto"/>
                <w:sz w:val="22"/>
                <w:szCs w:val="22"/>
                <w:highlight w:val="none"/>
                <w:lang w:val="en-US" w:eastAsia="zh-CN"/>
              </w:rPr>
              <w:t>3</w:t>
            </w:r>
          </w:p>
        </w:tc>
        <w:tc>
          <w:tcPr>
            <w:tcW w:w="4338" w:type="dxa"/>
            <w:vAlign w:val="center"/>
          </w:tcPr>
          <w:p w14:paraId="7169E2C8">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风机变频器连箱体</w:t>
            </w:r>
          </w:p>
          <w:p w14:paraId="33D6A116">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说明：配置</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15kW变频器，与排烟风机配套。注：电源线由装修水电施工方放至设备位置。</w:t>
            </w:r>
          </w:p>
        </w:tc>
        <w:tc>
          <w:tcPr>
            <w:tcW w:w="1450" w:type="dxa"/>
            <w:vAlign w:val="center"/>
          </w:tcPr>
          <w:p w14:paraId="1D6CFD4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配风柜</w:t>
            </w:r>
          </w:p>
        </w:tc>
        <w:tc>
          <w:tcPr>
            <w:tcW w:w="643" w:type="dxa"/>
            <w:vAlign w:val="center"/>
          </w:tcPr>
          <w:p w14:paraId="06A7BC48">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7F0B8CD8">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0CE3FAC0">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354330" cy="485140"/>
                  <wp:effectExtent l="0" t="0" r="7620" b="10160"/>
                  <wp:docPr id="33"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5"/>
                          <pic:cNvPicPr>
                            <a:picLocks noChangeAspect="1"/>
                          </pic:cNvPicPr>
                        </pic:nvPicPr>
                        <pic:blipFill>
                          <a:blip r:embed="rId68"/>
                          <a:stretch>
                            <a:fillRect/>
                          </a:stretch>
                        </pic:blipFill>
                        <pic:spPr>
                          <a:xfrm>
                            <a:off x="0" y="0"/>
                            <a:ext cx="354330" cy="485140"/>
                          </a:xfrm>
                          <a:prstGeom prst="rect">
                            <a:avLst/>
                          </a:prstGeom>
                          <a:noFill/>
                          <a:ln>
                            <a:noFill/>
                          </a:ln>
                        </pic:spPr>
                      </pic:pic>
                    </a:graphicData>
                  </a:graphic>
                </wp:inline>
              </w:drawing>
            </w:r>
          </w:p>
        </w:tc>
      </w:tr>
      <w:tr w14:paraId="2995B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6B3E89BC">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rPr>
              <w:t>1</w:t>
            </w:r>
            <w:r>
              <w:rPr>
                <w:rFonts w:hint="eastAsia" w:ascii="宋体" w:hAnsi="宋体" w:cs="宋体"/>
                <w:color w:val="auto"/>
                <w:sz w:val="22"/>
                <w:szCs w:val="22"/>
                <w:highlight w:val="none"/>
                <w:lang w:val="en-US" w:eastAsia="zh-CN"/>
              </w:rPr>
              <w:t>4</w:t>
            </w:r>
          </w:p>
        </w:tc>
        <w:tc>
          <w:tcPr>
            <w:tcW w:w="4338" w:type="dxa"/>
            <w:vAlign w:val="center"/>
          </w:tcPr>
          <w:p w14:paraId="4EC55DEE">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控制电箱</w:t>
            </w:r>
          </w:p>
          <w:p w14:paraId="1853CDC8">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说明：可控</w:t>
            </w:r>
            <w:r>
              <w:rPr>
                <w:rFonts w:hint="eastAsia" w:ascii="宋体" w:hAnsi="宋体" w:cs="宋体"/>
                <w:strike w:val="0"/>
                <w:dstrike w:val="0"/>
                <w:color w:val="auto"/>
                <w:sz w:val="22"/>
                <w:szCs w:val="22"/>
                <w:highlight w:val="none"/>
                <w:lang w:val="en-US" w:eastAsia="zh-CN"/>
              </w:rPr>
              <w:t>≥</w:t>
            </w:r>
            <w:r>
              <w:rPr>
                <w:rFonts w:hint="eastAsia" w:ascii="宋体" w:hAnsi="宋体" w:cs="宋体"/>
                <w:strike w:val="0"/>
                <w:dstrike w:val="0"/>
                <w:color w:val="auto"/>
                <w:sz w:val="22"/>
                <w:szCs w:val="22"/>
                <w:highlight w:val="none"/>
              </w:rPr>
              <w:t>5.5kW</w:t>
            </w:r>
          </w:p>
        </w:tc>
        <w:tc>
          <w:tcPr>
            <w:tcW w:w="1450" w:type="dxa"/>
            <w:vAlign w:val="center"/>
          </w:tcPr>
          <w:p w14:paraId="42FBEE98">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配风柜</w:t>
            </w:r>
          </w:p>
        </w:tc>
        <w:tc>
          <w:tcPr>
            <w:tcW w:w="643" w:type="dxa"/>
            <w:vAlign w:val="center"/>
          </w:tcPr>
          <w:p w14:paraId="2BC35EA1">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408409A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26C3B14D">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372110" cy="372110"/>
                  <wp:effectExtent l="0" t="0" r="8890" b="8890"/>
                  <wp:docPr id="50" name="图片 50" descr="控制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控制箱"/>
                          <pic:cNvPicPr>
                            <a:picLocks noChangeAspect="1"/>
                          </pic:cNvPicPr>
                        </pic:nvPicPr>
                        <pic:blipFill>
                          <a:blip r:embed="rId69"/>
                          <a:stretch>
                            <a:fillRect/>
                          </a:stretch>
                        </pic:blipFill>
                        <pic:spPr>
                          <a:xfrm>
                            <a:off x="0" y="0"/>
                            <a:ext cx="372110" cy="372110"/>
                          </a:xfrm>
                          <a:prstGeom prst="rect">
                            <a:avLst/>
                          </a:prstGeom>
                        </pic:spPr>
                      </pic:pic>
                    </a:graphicData>
                  </a:graphic>
                </wp:inline>
              </w:drawing>
            </w:r>
          </w:p>
        </w:tc>
      </w:tr>
      <w:tr w14:paraId="1F452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1" w:type="dxa"/>
            <w:gridSpan w:val="2"/>
            <w:vAlign w:val="center"/>
          </w:tcPr>
          <w:p w14:paraId="7A1DB7DF">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b/>
                <w:bCs/>
                <w:strike w:val="0"/>
                <w:dstrike w:val="0"/>
                <w:color w:val="auto"/>
                <w:sz w:val="32"/>
                <w:szCs w:val="32"/>
                <w:highlight w:val="none"/>
              </w:rPr>
              <w:t>其他</w:t>
            </w:r>
          </w:p>
        </w:tc>
        <w:tc>
          <w:tcPr>
            <w:tcW w:w="4335" w:type="dxa"/>
            <w:gridSpan w:val="4"/>
            <w:vAlign w:val="center"/>
          </w:tcPr>
          <w:p w14:paraId="17723D1B">
            <w:pPr>
              <w:keepNext w:val="0"/>
              <w:keepLines w:val="0"/>
              <w:suppressLineNumbers w:val="0"/>
              <w:spacing w:before="0" w:beforeAutospacing="0" w:after="0" w:afterAutospacing="0"/>
              <w:ind w:left="0" w:right="0"/>
              <w:jc w:val="left"/>
              <w:rPr>
                <w:rFonts w:hint="eastAsia" w:ascii="宋体" w:hAnsi="宋体" w:cs="宋体"/>
                <w:b/>
                <w:bCs/>
                <w:color w:val="auto"/>
                <w:sz w:val="32"/>
                <w:szCs w:val="32"/>
                <w:highlight w:val="none"/>
              </w:rPr>
            </w:pPr>
          </w:p>
        </w:tc>
      </w:tr>
      <w:tr w14:paraId="351ED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03255B07">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4338" w:type="dxa"/>
            <w:vAlign w:val="center"/>
          </w:tcPr>
          <w:p w14:paraId="0CA98135">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冷热水龙头</w:t>
            </w:r>
          </w:p>
          <w:p w14:paraId="7C82A3FD">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说明：单孔单柄，陶瓷片阀芯，主体采用优质黄铜材料构成，保证出水的卫生.</w:t>
            </w:r>
          </w:p>
        </w:tc>
        <w:tc>
          <w:tcPr>
            <w:tcW w:w="1450" w:type="dxa"/>
            <w:vAlign w:val="center"/>
          </w:tcPr>
          <w:p w14:paraId="46AF494F">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p>
        </w:tc>
        <w:tc>
          <w:tcPr>
            <w:tcW w:w="643" w:type="dxa"/>
            <w:vAlign w:val="center"/>
          </w:tcPr>
          <w:p w14:paraId="2D460579">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4A7553B5">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24</w:t>
            </w:r>
          </w:p>
        </w:tc>
        <w:tc>
          <w:tcPr>
            <w:tcW w:w="1399" w:type="dxa"/>
            <w:vAlign w:val="center"/>
          </w:tcPr>
          <w:p w14:paraId="27DFAE89">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bCs/>
                <w:color w:val="auto"/>
                <w:sz w:val="22"/>
                <w:szCs w:val="22"/>
                <w:highlight w:val="none"/>
              </w:rPr>
              <w:drawing>
                <wp:inline distT="0" distB="0" distL="114300" distR="114300">
                  <wp:extent cx="415925" cy="565150"/>
                  <wp:effectExtent l="0" t="0" r="3175" b="6350"/>
                  <wp:docPr id="276"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97"/>
                          <pic:cNvPicPr>
                            <a:picLocks noChangeAspect="1"/>
                          </pic:cNvPicPr>
                        </pic:nvPicPr>
                        <pic:blipFill>
                          <a:blip r:embed="rId70"/>
                          <a:stretch>
                            <a:fillRect/>
                          </a:stretch>
                        </pic:blipFill>
                        <pic:spPr>
                          <a:xfrm>
                            <a:off x="0" y="0"/>
                            <a:ext cx="415925" cy="565150"/>
                          </a:xfrm>
                          <a:prstGeom prst="rect">
                            <a:avLst/>
                          </a:prstGeom>
                          <a:noFill/>
                          <a:ln>
                            <a:noFill/>
                          </a:ln>
                        </pic:spPr>
                      </pic:pic>
                    </a:graphicData>
                  </a:graphic>
                </wp:inline>
              </w:drawing>
            </w:r>
          </w:p>
        </w:tc>
      </w:tr>
      <w:tr w14:paraId="0A37D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54CC24F7">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4338" w:type="dxa"/>
            <w:vAlign w:val="center"/>
          </w:tcPr>
          <w:p w14:paraId="2A129DB9">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脚踏龙头</w:t>
            </w:r>
          </w:p>
          <w:p w14:paraId="5040ECE7">
            <w:pPr>
              <w:keepNext w:val="0"/>
              <w:keepLines w:val="0"/>
              <w:suppressLineNumbers w:val="0"/>
              <w:spacing w:before="0" w:beforeAutospacing="0" w:after="0" w:afterAutospacing="0"/>
              <w:ind w:left="0" w:right="0"/>
              <w:jc w:val="left"/>
              <w:rPr>
                <w:rFonts w:hint="eastAsia" w:ascii="宋体" w:hAnsi="宋体" w:cs="宋体"/>
                <w:bCs/>
                <w:strike w:val="0"/>
                <w:dstrike w:val="0"/>
                <w:color w:val="auto"/>
                <w:sz w:val="22"/>
                <w:szCs w:val="22"/>
                <w:highlight w:val="none"/>
              </w:rPr>
            </w:pPr>
            <w:r>
              <w:rPr>
                <w:rFonts w:hint="eastAsia" w:ascii="宋体" w:hAnsi="宋体" w:cs="宋体"/>
                <w:bCs/>
                <w:strike w:val="0"/>
                <w:dstrike w:val="0"/>
                <w:color w:val="auto"/>
                <w:sz w:val="22"/>
                <w:szCs w:val="22"/>
                <w:highlight w:val="none"/>
              </w:rPr>
              <w:t>说明：主体采用优质黄铜材料构成，防溅网式气泡器。</w:t>
            </w:r>
          </w:p>
        </w:tc>
        <w:tc>
          <w:tcPr>
            <w:tcW w:w="1450" w:type="dxa"/>
            <w:vAlign w:val="center"/>
          </w:tcPr>
          <w:p w14:paraId="422FDFC2">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p>
        </w:tc>
        <w:tc>
          <w:tcPr>
            <w:tcW w:w="643" w:type="dxa"/>
            <w:vAlign w:val="center"/>
          </w:tcPr>
          <w:p w14:paraId="2EEB8018">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只</w:t>
            </w:r>
          </w:p>
        </w:tc>
        <w:tc>
          <w:tcPr>
            <w:tcW w:w="843" w:type="dxa"/>
            <w:vAlign w:val="center"/>
          </w:tcPr>
          <w:p w14:paraId="39AE9977">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4</w:t>
            </w:r>
          </w:p>
        </w:tc>
        <w:tc>
          <w:tcPr>
            <w:tcW w:w="1399" w:type="dxa"/>
            <w:vAlign w:val="center"/>
          </w:tcPr>
          <w:p w14:paraId="3A95CA0A">
            <w:pPr>
              <w:keepNext w:val="0"/>
              <w:keepLines w:val="0"/>
              <w:suppressLineNumbers w:val="0"/>
              <w:spacing w:before="0" w:beforeAutospacing="0" w:after="0" w:afterAutospacing="0"/>
              <w:ind w:left="0" w:right="0"/>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drawing>
                <wp:inline distT="0" distB="0" distL="114300" distR="114300">
                  <wp:extent cx="379095" cy="240030"/>
                  <wp:effectExtent l="0" t="0" r="1905" b="7620"/>
                  <wp:docPr id="5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3"/>
                          <pic:cNvPicPr>
                            <a:picLocks noChangeAspect="1"/>
                          </pic:cNvPicPr>
                        </pic:nvPicPr>
                        <pic:blipFill>
                          <a:blip r:embed="rId71"/>
                          <a:stretch>
                            <a:fillRect/>
                          </a:stretch>
                        </pic:blipFill>
                        <pic:spPr>
                          <a:xfrm>
                            <a:off x="0" y="0"/>
                            <a:ext cx="379095" cy="240030"/>
                          </a:xfrm>
                          <a:prstGeom prst="rect">
                            <a:avLst/>
                          </a:prstGeom>
                          <a:noFill/>
                          <a:ln>
                            <a:noFill/>
                          </a:ln>
                        </pic:spPr>
                      </pic:pic>
                    </a:graphicData>
                  </a:graphic>
                </wp:inline>
              </w:drawing>
            </w:r>
          </w:p>
        </w:tc>
      </w:tr>
      <w:tr w14:paraId="26EFD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485451A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3</w:t>
            </w:r>
          </w:p>
        </w:tc>
        <w:tc>
          <w:tcPr>
            <w:tcW w:w="4338" w:type="dxa"/>
            <w:vAlign w:val="center"/>
          </w:tcPr>
          <w:p w14:paraId="038B3AB6">
            <w:pPr>
              <w:keepNext w:val="0"/>
              <w:keepLines w:val="0"/>
              <w:widowControl/>
              <w:suppressLineNumbers w:val="0"/>
              <w:spacing w:before="0" w:beforeAutospacing="0" w:after="0" w:afterAutospacing="0"/>
              <w:ind w:left="0" w:right="0"/>
              <w:jc w:val="left"/>
              <w:textAlignment w:val="center"/>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三角阀</w:t>
            </w:r>
          </w:p>
          <w:p w14:paraId="7548C4CA">
            <w:pPr>
              <w:keepNext w:val="0"/>
              <w:keepLines w:val="0"/>
              <w:widowControl/>
              <w:suppressLineNumbers w:val="0"/>
              <w:spacing w:before="0" w:beforeAutospacing="0" w:after="0" w:afterAutospacing="0"/>
              <w:ind w:left="0" w:right="0"/>
              <w:jc w:val="left"/>
              <w:textAlignment w:val="center"/>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说明：全铜加厚，耐磨防爆，多层电镀工艺，耐热耐冷角阀。</w:t>
            </w:r>
          </w:p>
        </w:tc>
        <w:tc>
          <w:tcPr>
            <w:tcW w:w="1450" w:type="dxa"/>
            <w:vAlign w:val="center"/>
          </w:tcPr>
          <w:p w14:paraId="2671D74B">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p>
        </w:tc>
        <w:tc>
          <w:tcPr>
            <w:tcW w:w="643" w:type="dxa"/>
            <w:vAlign w:val="center"/>
          </w:tcPr>
          <w:p w14:paraId="7C5BF34E">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只</w:t>
            </w:r>
          </w:p>
        </w:tc>
        <w:tc>
          <w:tcPr>
            <w:tcW w:w="843" w:type="dxa"/>
            <w:vAlign w:val="center"/>
          </w:tcPr>
          <w:p w14:paraId="57C67B6F">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100</w:t>
            </w:r>
          </w:p>
        </w:tc>
        <w:tc>
          <w:tcPr>
            <w:tcW w:w="1399" w:type="dxa"/>
            <w:vAlign w:val="center"/>
          </w:tcPr>
          <w:p w14:paraId="5F8E4B1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drawing>
                <wp:inline distT="0" distB="0" distL="114300" distR="114300">
                  <wp:extent cx="422275" cy="458470"/>
                  <wp:effectExtent l="0" t="0" r="15875" b="17780"/>
                  <wp:docPr id="277" name="图片 98" descr="QQ图片2016112309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98" descr="QQ图片20161123093715"/>
                          <pic:cNvPicPr>
                            <a:picLocks noChangeAspect="1"/>
                          </pic:cNvPicPr>
                        </pic:nvPicPr>
                        <pic:blipFill>
                          <a:blip r:embed="rId72"/>
                          <a:stretch>
                            <a:fillRect/>
                          </a:stretch>
                        </pic:blipFill>
                        <pic:spPr>
                          <a:xfrm>
                            <a:off x="0" y="0"/>
                            <a:ext cx="422275" cy="458470"/>
                          </a:xfrm>
                          <a:prstGeom prst="rect">
                            <a:avLst/>
                          </a:prstGeom>
                          <a:noFill/>
                          <a:ln>
                            <a:noFill/>
                          </a:ln>
                        </pic:spPr>
                      </pic:pic>
                    </a:graphicData>
                  </a:graphic>
                </wp:inline>
              </w:drawing>
            </w:r>
          </w:p>
        </w:tc>
      </w:tr>
      <w:tr w14:paraId="3983A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713" w:type="dxa"/>
            <w:vAlign w:val="center"/>
          </w:tcPr>
          <w:p w14:paraId="6400D656">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4</w:t>
            </w:r>
          </w:p>
        </w:tc>
        <w:tc>
          <w:tcPr>
            <w:tcW w:w="4338" w:type="dxa"/>
            <w:vAlign w:val="center"/>
          </w:tcPr>
          <w:p w14:paraId="4F13B405">
            <w:pPr>
              <w:keepNext w:val="0"/>
              <w:keepLines w:val="0"/>
              <w:suppressLineNumbers w:val="0"/>
              <w:spacing w:before="0" w:beforeAutospacing="0" w:after="0" w:afterAutospacing="0"/>
              <w:ind w:left="0" w:right="0"/>
              <w:jc w:val="left"/>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进水软管</w:t>
            </w:r>
          </w:p>
        </w:tc>
        <w:tc>
          <w:tcPr>
            <w:tcW w:w="1450" w:type="dxa"/>
            <w:vAlign w:val="center"/>
          </w:tcPr>
          <w:p w14:paraId="7C4CD59D">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80cm</w:t>
            </w:r>
          </w:p>
        </w:tc>
        <w:tc>
          <w:tcPr>
            <w:tcW w:w="643" w:type="dxa"/>
            <w:vAlign w:val="center"/>
          </w:tcPr>
          <w:p w14:paraId="6D87C71F">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bCs/>
                <w:color w:val="auto"/>
                <w:sz w:val="22"/>
                <w:szCs w:val="22"/>
                <w:highlight w:val="none"/>
              </w:rPr>
              <w:t>只</w:t>
            </w:r>
          </w:p>
        </w:tc>
        <w:tc>
          <w:tcPr>
            <w:tcW w:w="843" w:type="dxa"/>
            <w:vAlign w:val="center"/>
          </w:tcPr>
          <w:p w14:paraId="476AF86B">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100</w:t>
            </w:r>
          </w:p>
        </w:tc>
        <w:tc>
          <w:tcPr>
            <w:tcW w:w="1399" w:type="dxa"/>
            <w:vAlign w:val="center"/>
          </w:tcPr>
          <w:p w14:paraId="62C37B9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p>
        </w:tc>
      </w:tr>
      <w:tr w14:paraId="2067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Align w:val="center"/>
          </w:tcPr>
          <w:p w14:paraId="229C4860">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5</w:t>
            </w:r>
          </w:p>
        </w:tc>
        <w:tc>
          <w:tcPr>
            <w:tcW w:w="4338" w:type="dxa"/>
            <w:vAlign w:val="center"/>
          </w:tcPr>
          <w:p w14:paraId="7C7C3046">
            <w:pPr>
              <w:keepNext w:val="0"/>
              <w:keepLines w:val="0"/>
              <w:widowControl/>
              <w:suppressLineNumbers w:val="0"/>
              <w:spacing w:before="0" w:beforeAutospacing="0" w:after="0" w:afterAutospacing="0"/>
              <w:ind w:left="0" w:right="0"/>
              <w:jc w:val="left"/>
              <w:textAlignment w:val="center"/>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不锈钢下水管</w:t>
            </w:r>
          </w:p>
          <w:p w14:paraId="70539E9A">
            <w:pPr>
              <w:keepNext w:val="0"/>
              <w:keepLines w:val="0"/>
              <w:widowControl/>
              <w:suppressLineNumbers w:val="0"/>
              <w:spacing w:before="0" w:beforeAutospacing="0" w:after="0" w:afterAutospacing="0"/>
              <w:ind w:left="0" w:right="0"/>
              <w:jc w:val="left"/>
              <w:textAlignment w:val="center"/>
              <w:rPr>
                <w:rFonts w:hint="eastAsia" w:ascii="宋体" w:hAnsi="宋体" w:cs="宋体"/>
                <w:strike w:val="0"/>
                <w:dstrike w:val="0"/>
                <w:color w:val="auto"/>
                <w:sz w:val="22"/>
                <w:szCs w:val="22"/>
                <w:highlight w:val="none"/>
              </w:rPr>
            </w:pPr>
            <w:r>
              <w:rPr>
                <w:rFonts w:hint="eastAsia" w:ascii="宋体" w:hAnsi="宋体" w:cs="宋体"/>
                <w:strike w:val="0"/>
                <w:dstrike w:val="0"/>
                <w:color w:val="auto"/>
                <w:sz w:val="22"/>
                <w:szCs w:val="22"/>
                <w:highlight w:val="none"/>
              </w:rPr>
              <w:t>说明：设备连接材料</w:t>
            </w:r>
            <w:r>
              <w:rPr>
                <w:rFonts w:hint="eastAsia" w:ascii="宋体" w:hAnsi="宋体" w:cs="宋体"/>
                <w:strike w:val="0"/>
                <w:dstrike w:val="0"/>
                <w:color w:val="auto"/>
                <w:sz w:val="22"/>
                <w:szCs w:val="22"/>
                <w:highlight w:val="none"/>
                <w:lang w:val="en-US" w:eastAsia="zh-CN"/>
              </w:rPr>
              <w:t>201</w:t>
            </w:r>
            <w:r>
              <w:rPr>
                <w:rFonts w:hint="eastAsia" w:ascii="宋体" w:hAnsi="宋体" w:cs="宋体"/>
                <w:strike w:val="0"/>
                <w:dstrike w:val="0"/>
                <w:color w:val="auto"/>
                <w:sz w:val="22"/>
                <w:szCs w:val="22"/>
                <w:highlight w:val="none"/>
              </w:rPr>
              <w:t>不锈钢管。</w:t>
            </w:r>
          </w:p>
        </w:tc>
        <w:tc>
          <w:tcPr>
            <w:tcW w:w="1450" w:type="dxa"/>
            <w:vAlign w:val="center"/>
          </w:tcPr>
          <w:p w14:paraId="3EB1D393">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p>
        </w:tc>
        <w:tc>
          <w:tcPr>
            <w:tcW w:w="643" w:type="dxa"/>
            <w:vAlign w:val="center"/>
          </w:tcPr>
          <w:p w14:paraId="1DFEFA25">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bCs/>
                <w:color w:val="auto"/>
                <w:sz w:val="22"/>
                <w:szCs w:val="22"/>
                <w:highlight w:val="none"/>
              </w:rPr>
              <w:t>批</w:t>
            </w:r>
          </w:p>
        </w:tc>
        <w:tc>
          <w:tcPr>
            <w:tcW w:w="843" w:type="dxa"/>
            <w:vAlign w:val="center"/>
          </w:tcPr>
          <w:p w14:paraId="3AECF2FA">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399" w:type="dxa"/>
            <w:vAlign w:val="center"/>
          </w:tcPr>
          <w:p w14:paraId="3C742D1D">
            <w:pPr>
              <w:keepNext w:val="0"/>
              <w:keepLines w:val="0"/>
              <w:suppressLineNumbers w:val="0"/>
              <w:spacing w:before="0" w:beforeAutospacing="0" w:after="0" w:afterAutospacing="0"/>
              <w:ind w:left="0" w:right="0"/>
              <w:jc w:val="center"/>
              <w:rPr>
                <w:rFonts w:hint="eastAsia" w:ascii="宋体" w:hAnsi="宋体" w:cs="宋体"/>
                <w:color w:val="auto"/>
                <w:sz w:val="22"/>
                <w:szCs w:val="22"/>
                <w:highlight w:val="none"/>
              </w:rPr>
            </w:pPr>
          </w:p>
        </w:tc>
      </w:tr>
      <w:bookmarkEnd w:id="9"/>
      <w:bookmarkEnd w:id="10"/>
    </w:tbl>
    <w:p w14:paraId="5A8952D8">
      <w:pPr>
        <w:kinsoku w:val="0"/>
        <w:snapToGrid w:val="0"/>
        <w:spacing w:line="440" w:lineRule="exact"/>
        <w:ind w:firstLine="482" w:firstLineChars="200"/>
        <w:jc w:val="left"/>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（二）其他要求</w:t>
      </w:r>
    </w:p>
    <w:p w14:paraId="0AECCC7B">
      <w:pPr>
        <w:kinsoku w:val="0"/>
        <w:snapToGrid w:val="0"/>
        <w:spacing w:line="440" w:lineRule="exact"/>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1.项目内容：</w:t>
      </w:r>
    </w:p>
    <w:p w14:paraId="63389CA6">
      <w:pPr>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（1）招标范围和内容：本项目招标内容为绍兴市政务服务办公室</w:t>
      </w:r>
      <w:r>
        <w:rPr>
          <w:rFonts w:hint="eastAsia" w:ascii="仿宋_GB2312" w:hAnsi="仿宋_GB2312" w:eastAsia="仿宋_GB2312" w:cs="仿宋_GB2312"/>
          <w:bCs/>
          <w:color w:val="auto"/>
          <w:sz w:val="24"/>
          <w:highlight w:val="none"/>
          <w:lang w:eastAsia="zh-CN"/>
        </w:rPr>
        <w:t>办公楼搬迁</w:t>
      </w:r>
      <w:r>
        <w:rPr>
          <w:rFonts w:hint="eastAsia" w:ascii="仿宋_GB2312" w:hAnsi="仿宋_GB2312" w:eastAsia="仿宋_GB2312" w:cs="仿宋_GB2312"/>
          <w:bCs/>
          <w:color w:val="auto"/>
          <w:sz w:val="24"/>
          <w:highlight w:val="none"/>
          <w:lang w:val="en-US" w:eastAsia="zh-CN"/>
        </w:rPr>
        <w:t>-</w:t>
      </w:r>
      <w:r>
        <w:rPr>
          <w:rFonts w:hint="eastAsia" w:ascii="仿宋_GB2312" w:hAnsi="仿宋_GB2312" w:eastAsia="仿宋_GB2312" w:cs="仿宋_GB2312"/>
          <w:bCs/>
          <w:color w:val="auto"/>
          <w:sz w:val="24"/>
          <w:highlight w:val="none"/>
        </w:rPr>
        <w:t>厨房设备采购，须包含设备配套的所有管道、阀门、附件、辅料、专用工具及备品备件等。</w:t>
      </w:r>
    </w:p>
    <w:p w14:paraId="7C5C5325">
      <w:pPr>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具体实施内容包括材料、设备的采购、安装、调试、人员培训及售后服务等工作内容；配合相关单位的所有硬件和软件接口对接，相关系统和设备的联合调试等工作；负责第三方检测，并最终通过绍兴市相关行政主管部门验收。</w:t>
      </w:r>
    </w:p>
    <w:p w14:paraId="24FC484C">
      <w:pPr>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（2）施工图深化设计要求：在现有的建筑、结构、机电、装饰图基础上进行深化设计，具体包含厨房工艺以及平面布局、厨房范围的水电暖等专业深化设计。</w:t>
      </w:r>
    </w:p>
    <w:p w14:paraId="04B136F7">
      <w:pPr>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厨房工艺深化设计深度须达到施工图要求，且优化方案必须经过采购人认可方能最终实施。深化图纸须满足最新国家法律法规、标准规范、相关部门的规定和卫生防疫以及能源供应要求。深化后图纸总预算不能超过项目中标价。</w:t>
      </w:r>
    </w:p>
    <w:p w14:paraId="260F9674">
      <w:pPr>
        <w:pStyle w:val="65"/>
        <w:numPr>
          <w:ilvl w:val="0"/>
          <w:numId w:val="7"/>
        </w:numPr>
        <w:spacing w:after="0" w:line="440" w:lineRule="exact"/>
        <w:ind w:left="0" w:leftChars="0"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采购人完成原设计图纸内容，竣工验收合格后移交。</w:t>
      </w:r>
    </w:p>
    <w:p w14:paraId="39C6F49D">
      <w:pPr>
        <w:pStyle w:val="65"/>
        <w:spacing w:after="0" w:line="440" w:lineRule="exact"/>
        <w:ind w:left="0" w:leftChars="0" w:firstLine="482"/>
        <w:rPr>
          <w:rFonts w:hint="default"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bCs/>
          <w:color w:val="auto"/>
          <w:sz w:val="24"/>
          <w:highlight w:val="none"/>
          <w:lang w:val="en-US" w:eastAsia="zh-CN"/>
        </w:rPr>
        <w:t>2.项目建设地点：</w:t>
      </w:r>
      <w:r>
        <w:rPr>
          <w:rFonts w:hint="eastAsia" w:ascii="仿宋_GB2312" w:hAnsi="仿宋_GB2312" w:eastAsia="仿宋_GB2312" w:cs="仿宋_GB2312"/>
          <w:b w:val="0"/>
          <w:bCs w:val="0"/>
          <w:color w:val="auto"/>
          <w:sz w:val="24"/>
          <w:highlight w:val="none"/>
          <w:lang w:val="en-US" w:eastAsia="zh-CN"/>
        </w:rPr>
        <w:t>绍兴镜湖梅山广场2-1号楼5楼西区。</w:t>
      </w:r>
    </w:p>
    <w:p w14:paraId="55F34826">
      <w:pPr>
        <w:pStyle w:val="65"/>
        <w:spacing w:after="0" w:line="440" w:lineRule="exact"/>
        <w:ind w:left="0" w:leftChars="0" w:firstLine="482"/>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3</w:t>
      </w:r>
      <w:r>
        <w:rPr>
          <w:rFonts w:hint="eastAsia" w:ascii="仿宋_GB2312" w:hAnsi="仿宋_GB2312" w:eastAsia="仿宋_GB2312" w:cs="仿宋_GB2312"/>
          <w:b/>
          <w:bCs/>
          <w:color w:val="auto"/>
          <w:sz w:val="24"/>
          <w:highlight w:val="none"/>
        </w:rPr>
        <w:t>.工作范围：</w:t>
      </w:r>
    </w:p>
    <w:p w14:paraId="5684810C">
      <w:pPr>
        <w:pStyle w:val="65"/>
        <w:spacing w:after="0" w:line="440" w:lineRule="exact"/>
        <w:ind w:left="0" w:leftChars="0"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US" w:eastAsia="zh-CN"/>
        </w:rPr>
        <w:t>3.</w:t>
      </w:r>
      <w:r>
        <w:rPr>
          <w:rFonts w:hint="eastAsia" w:ascii="仿宋_GB2312" w:hAnsi="仿宋_GB2312" w:eastAsia="仿宋_GB2312" w:cs="仿宋_GB2312"/>
          <w:bCs/>
          <w:color w:val="auto"/>
          <w:sz w:val="24"/>
          <w:highlight w:val="none"/>
        </w:rPr>
        <w:t>1投标人须完成以下项目：</w:t>
      </w:r>
    </w:p>
    <w:p w14:paraId="375C7EFE">
      <w:pPr>
        <w:pStyle w:val="65"/>
        <w:spacing w:after="0" w:line="440" w:lineRule="exact"/>
        <w:ind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（1）提供厨房设备、软件产品</w:t>
      </w:r>
    </w:p>
    <w:p w14:paraId="434B9966">
      <w:pPr>
        <w:pStyle w:val="65"/>
        <w:spacing w:after="0" w:line="440" w:lineRule="exact"/>
        <w:ind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（2）设备的就位和安装（包括和外部系统的联接）施工。设备基础如有特殊工艺处理；制冷设备（室内外机）的安装和连接；各排烟罩至排烟道的工程量；各种水电气管线的非埋墙埋地部分等；</w:t>
      </w:r>
    </w:p>
    <w:p w14:paraId="287BC68F">
      <w:pPr>
        <w:pStyle w:val="65"/>
        <w:spacing w:after="0" w:line="440" w:lineRule="exact"/>
        <w:ind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（3）设备的检查、检验及测试；</w:t>
      </w:r>
    </w:p>
    <w:p w14:paraId="123BA863">
      <w:pPr>
        <w:pStyle w:val="65"/>
        <w:spacing w:after="0" w:line="440" w:lineRule="exact"/>
        <w:ind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（4）设备的电气线、上下水管、燃气蒸汽管、排烟通风管的安装、连接和检查；</w:t>
      </w:r>
    </w:p>
    <w:p w14:paraId="00558DD7">
      <w:pPr>
        <w:pStyle w:val="65"/>
        <w:spacing w:after="0" w:line="440" w:lineRule="exact"/>
        <w:ind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（5）总体调试及工程验收（包括整体验收）；</w:t>
      </w:r>
    </w:p>
    <w:p w14:paraId="4A52B5F4">
      <w:pPr>
        <w:pStyle w:val="65"/>
        <w:spacing w:after="0" w:line="440" w:lineRule="exact"/>
        <w:ind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（6）整改；</w:t>
      </w:r>
    </w:p>
    <w:p w14:paraId="232D990C">
      <w:pPr>
        <w:pStyle w:val="65"/>
        <w:spacing w:after="0" w:line="440" w:lineRule="exact"/>
        <w:ind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（7）设备及相关部分的维护、维修，软件维护升级；</w:t>
      </w:r>
    </w:p>
    <w:p w14:paraId="70567C92">
      <w:pPr>
        <w:pStyle w:val="65"/>
        <w:spacing w:after="0" w:line="440" w:lineRule="exact"/>
        <w:ind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（8）售后服务，包括对采购人操作人员的使用及维护培训；</w:t>
      </w:r>
    </w:p>
    <w:p w14:paraId="55666A3B">
      <w:pPr>
        <w:pStyle w:val="65"/>
        <w:spacing w:after="0" w:line="440" w:lineRule="exact"/>
        <w:ind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（9）工程实施过程中与采购人、其它协作方的协调和配合（投标人须服从采购人的安排，安全施工、实施材料堆放、现场运输、临时水电接通等事宜）。</w:t>
      </w:r>
    </w:p>
    <w:p w14:paraId="4D3B72F3">
      <w:pPr>
        <w:pStyle w:val="65"/>
        <w:spacing w:after="0" w:line="440" w:lineRule="exact"/>
        <w:ind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US" w:eastAsia="zh-CN"/>
        </w:rPr>
        <w:t>3.</w:t>
      </w:r>
      <w:r>
        <w:rPr>
          <w:rFonts w:hint="eastAsia" w:ascii="仿宋_GB2312" w:hAnsi="仿宋_GB2312" w:eastAsia="仿宋_GB2312" w:cs="仿宋_GB2312"/>
          <w:bCs/>
          <w:color w:val="auto"/>
          <w:sz w:val="24"/>
          <w:highlight w:val="none"/>
        </w:rPr>
        <w:t>2本规格书只是对招标设备的一些基本的原则性规定，并不是详尽的要求，投标人有责任对厨房设备的设计符合技术规格书的要求负责，并向采购人提供使用单位满意的产品。采购人提供的文件资料若有漏项或未明确的设备或工程量，而根据国家标准和相关规范或系统应有的设备或工程量，须包含在投标报价中。</w:t>
      </w:r>
    </w:p>
    <w:p w14:paraId="72DA7322">
      <w:pPr>
        <w:pStyle w:val="65"/>
        <w:spacing w:after="0" w:line="440" w:lineRule="exact"/>
        <w:ind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US" w:eastAsia="zh-CN"/>
        </w:rPr>
        <w:t>3.</w:t>
      </w:r>
      <w:r>
        <w:rPr>
          <w:rFonts w:hint="eastAsia" w:ascii="仿宋_GB2312" w:hAnsi="仿宋_GB2312" w:eastAsia="仿宋_GB2312" w:cs="仿宋_GB2312"/>
          <w:bCs/>
          <w:color w:val="auto"/>
          <w:sz w:val="24"/>
          <w:highlight w:val="none"/>
        </w:rPr>
        <w:t>3投标人须对招标文件中涉及到的专利负责，并保证不伤害采购人的利益。在法律范围内，所有文字、商标和技术侵权造成的相关费用，采购人概不负责。</w:t>
      </w:r>
    </w:p>
    <w:p w14:paraId="74761601">
      <w:pPr>
        <w:pStyle w:val="65"/>
        <w:spacing w:after="0" w:line="440" w:lineRule="exact"/>
        <w:ind w:left="0" w:leftChars="0" w:firstLine="482"/>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4</w:t>
      </w:r>
      <w:r>
        <w:rPr>
          <w:rFonts w:hint="eastAsia" w:ascii="仿宋_GB2312" w:hAnsi="仿宋_GB2312" w:eastAsia="仿宋_GB2312" w:cs="仿宋_GB2312"/>
          <w:b/>
          <w:bCs/>
          <w:color w:val="auto"/>
          <w:sz w:val="24"/>
          <w:highlight w:val="none"/>
        </w:rPr>
        <w:t>.服务期限</w:t>
      </w:r>
    </w:p>
    <w:p w14:paraId="1C5D216A">
      <w:pPr>
        <w:pStyle w:val="65"/>
        <w:spacing w:after="0" w:line="440" w:lineRule="exact"/>
        <w:ind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设备供货、安装和调试完成时间，以采购人发出的开工指令后</w:t>
      </w:r>
      <w:r>
        <w:rPr>
          <w:rFonts w:hint="eastAsia" w:ascii="仿宋_GB2312" w:hAnsi="仿宋_GB2312" w:eastAsia="仿宋_GB2312" w:cs="仿宋_GB2312"/>
          <w:bCs/>
          <w:color w:val="auto"/>
          <w:sz w:val="24"/>
          <w:highlight w:val="none"/>
          <w:lang w:val="en-US" w:eastAsia="zh-CN"/>
        </w:rPr>
        <w:t>30</w:t>
      </w:r>
      <w:r>
        <w:rPr>
          <w:rFonts w:hint="eastAsia" w:ascii="仿宋_GB2312" w:hAnsi="仿宋_GB2312" w:eastAsia="仿宋_GB2312" w:cs="仿宋_GB2312"/>
          <w:bCs/>
          <w:color w:val="auto"/>
          <w:sz w:val="24"/>
          <w:highlight w:val="none"/>
        </w:rPr>
        <w:t>日历天内。</w:t>
      </w:r>
    </w:p>
    <w:p w14:paraId="3BC299F3">
      <w:pPr>
        <w:pStyle w:val="65"/>
        <w:spacing w:after="0" w:line="440" w:lineRule="exact"/>
        <w:ind w:left="0" w:leftChars="0" w:firstLine="482"/>
        <w:rPr>
          <w:rFonts w:hint="eastAsia" w:ascii="仿宋_GB2312" w:hAnsi="仿宋_GB2312" w:eastAsia="仿宋_GB2312" w:cs="仿宋_GB2312"/>
          <w:b/>
          <w:bCs/>
          <w:color w:val="auto"/>
          <w:sz w:val="24"/>
          <w:highlight w:val="none"/>
          <w:lang w:eastAsia="zh-CN"/>
        </w:rPr>
      </w:pPr>
      <w:r>
        <w:rPr>
          <w:rFonts w:hint="eastAsia" w:ascii="仿宋_GB2312" w:hAnsi="仿宋_GB2312" w:eastAsia="仿宋_GB2312" w:cs="仿宋_GB2312"/>
          <w:b/>
          <w:bCs/>
          <w:color w:val="auto"/>
          <w:sz w:val="24"/>
          <w:highlight w:val="none"/>
          <w:lang w:val="en-US" w:eastAsia="zh-CN"/>
        </w:rPr>
        <w:t>5</w:t>
      </w:r>
      <w:r>
        <w:rPr>
          <w:rFonts w:hint="eastAsia" w:ascii="仿宋_GB2312" w:hAnsi="仿宋_GB2312" w:eastAsia="仿宋_GB2312" w:cs="仿宋_GB2312"/>
          <w:b/>
          <w:bCs/>
          <w:color w:val="auto"/>
          <w:sz w:val="24"/>
          <w:highlight w:val="none"/>
        </w:rPr>
        <w:t>.参照标准</w:t>
      </w:r>
      <w:r>
        <w:rPr>
          <w:rFonts w:hint="eastAsia" w:ascii="仿宋_GB2312" w:hAnsi="仿宋_GB2312" w:eastAsia="仿宋_GB2312" w:cs="仿宋_GB2312"/>
          <w:b/>
          <w:bCs/>
          <w:color w:val="auto"/>
          <w:sz w:val="24"/>
          <w:highlight w:val="none"/>
          <w:lang w:eastAsia="zh-CN"/>
        </w:rPr>
        <w:t>及材料设备要求</w:t>
      </w:r>
    </w:p>
    <w:p w14:paraId="2DF3A21D">
      <w:pPr>
        <w:pStyle w:val="65"/>
        <w:spacing w:after="0" w:line="440" w:lineRule="exact"/>
        <w:ind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本项目设计制作、材料配件选配、施工安装、试运行、调试验收等须符合现行的国家标准、技术规范、行业标准等，国家实施强制性产品认证的产品须具有中国国家强制性产品认证证书（3C 认证）；国家规定实行生产许可证管理的投标产品取得《全国工业产品生产许可证》。</w:t>
      </w:r>
    </w:p>
    <w:p w14:paraId="66F8E8B8">
      <w:pPr>
        <w:pStyle w:val="65"/>
        <w:spacing w:after="0" w:line="440" w:lineRule="exact"/>
        <w:ind w:firstLine="480"/>
        <w:rPr>
          <w:rFonts w:hint="eastAsia" w:ascii="仿宋_GB2312" w:hAnsi="仿宋_GB2312" w:eastAsia="仿宋_GB2312" w:cs="仿宋_GB2312"/>
          <w:color w:val="auto"/>
          <w:sz w:val="24"/>
          <w:highlight w:val="none"/>
        </w:rPr>
      </w:pPr>
      <w:r>
        <w:rPr>
          <w:rFonts w:hint="eastAsia" w:ascii="仿宋_GB2312" w:hAnsi="仿宋_GB2312" w:eastAsia="仿宋_GB2312" w:cs="仿宋_GB2312"/>
          <w:bCs/>
          <w:color w:val="auto"/>
          <w:sz w:val="24"/>
          <w:highlight w:val="none"/>
        </w:rPr>
        <w:t>材料及设备应是全新的、一流的、美观的。制造商应按技术规格书要求提供设备使采购人满意，此设备应易于检验、清洗及维修。所购产品</w:t>
      </w:r>
      <w:r>
        <w:rPr>
          <w:rFonts w:hint="eastAsia" w:ascii="仿宋_GB2312" w:hAnsi="仿宋_GB2312" w:eastAsia="仿宋_GB2312" w:cs="仿宋_GB2312"/>
          <w:color w:val="auto"/>
          <w:sz w:val="24"/>
          <w:highlight w:val="none"/>
        </w:rPr>
        <w:t>卸货、清点、搬运、保管、安装调试、试运行等均由投标人负责，并承担相应费用。</w:t>
      </w:r>
    </w:p>
    <w:p w14:paraId="00CB0EA8">
      <w:pPr>
        <w:pStyle w:val="65"/>
        <w:spacing w:after="0" w:line="440" w:lineRule="exact"/>
        <w:ind w:left="0" w:leftChars="0"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.数量调整</w:t>
      </w:r>
    </w:p>
    <w:p w14:paraId="68ADB7E7">
      <w:pPr>
        <w:pStyle w:val="65"/>
        <w:spacing w:after="0" w:line="440" w:lineRule="exact"/>
        <w:ind w:firstLine="48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采购人保留在签约时调整部分方案及定购设备数量和服务的权力，投标人应对系统方案中设备和服务明细报价，按投标单价不变的前提下进行调整，双方不得拒绝</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政府采购合同履行中追加与合同标的相同的货物、工程或者服务的采购金额不得超过原合同采购金额10%且不高于分散采购限额标准。</w:t>
      </w:r>
    </w:p>
    <w:p w14:paraId="1C834E43">
      <w:pPr>
        <w:pStyle w:val="65"/>
        <w:spacing w:after="0" w:line="440" w:lineRule="exact"/>
        <w:ind w:firstLine="48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如遇本次招标没有涉及的设备或服务时，由中标人提供申请，</w:t>
      </w:r>
      <w:r>
        <w:rPr>
          <w:rFonts w:hint="eastAsia" w:ascii="仿宋_GB2312" w:hAnsi="仿宋_GB2312" w:eastAsia="仿宋_GB2312" w:cs="仿宋_GB2312"/>
          <w:color w:val="auto"/>
          <w:sz w:val="24"/>
          <w:highlight w:val="none"/>
          <w:lang w:eastAsia="zh-CN"/>
        </w:rPr>
        <w:t>采购</w:t>
      </w:r>
      <w:r>
        <w:rPr>
          <w:rFonts w:hint="eastAsia" w:ascii="仿宋_GB2312" w:hAnsi="仿宋_GB2312" w:eastAsia="仿宋_GB2312" w:cs="仿宋_GB2312"/>
          <w:color w:val="auto"/>
          <w:sz w:val="24"/>
          <w:highlight w:val="none"/>
        </w:rPr>
        <w:t>人确认后实施。</w:t>
      </w:r>
    </w:p>
    <w:p w14:paraId="7B59D21F">
      <w:pPr>
        <w:snapToGrid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7.运输及装卸保险</w:t>
      </w:r>
    </w:p>
    <w:p w14:paraId="3B021206">
      <w:pPr>
        <w:snapToGrid w:val="0"/>
        <w:spacing w:line="440" w:lineRule="exact"/>
        <w:ind w:left="420" w:leftChars="200"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1货物在装运前由投标人投保，一旦货物在装卸、运输过程中发生损坏或短缺，由投标人负责索赔。</w:t>
      </w:r>
    </w:p>
    <w:p w14:paraId="0E5EFA26">
      <w:pPr>
        <w:snapToGrid w:val="0"/>
        <w:spacing w:line="440" w:lineRule="exact"/>
        <w:ind w:left="420" w:leftChars="20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2投标人保证在确认货物因装卸、运输中发生损坏或短缺后，尽快给予调换、修复和补齐缺件，不管其造成的原因如何，也不以办理索赔为由而拖延。</w:t>
      </w:r>
    </w:p>
    <w:p w14:paraId="41CF4BFC">
      <w:pPr>
        <w:pStyle w:val="65"/>
        <w:spacing w:after="0" w:line="440" w:lineRule="exact"/>
        <w:ind w:firstLine="48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3投标人工作人员及设备进场时，应遵守交货现场环境卫生管理、安全管理的有关规定，配备相应的环境保护及安全措施。承担因自身原因违反有关规定而导致的所有责任。</w:t>
      </w:r>
    </w:p>
    <w:p w14:paraId="22948047">
      <w:pPr>
        <w:snapToGrid w:val="0"/>
        <w:spacing w:line="440" w:lineRule="exact"/>
        <w:ind w:firstLine="482" w:firstLineChars="200"/>
        <w:rPr>
          <w:rFonts w:hint="eastAsia" w:ascii="仿宋_GB2312" w:hAnsi="仿宋_GB2312" w:eastAsia="仿宋_GB2312" w:cs="仿宋_GB2312"/>
          <w:b/>
          <w:bCs/>
          <w:color w:val="auto"/>
          <w:kern w:val="0"/>
          <w:sz w:val="24"/>
          <w:highlight w:val="none"/>
        </w:rPr>
      </w:pPr>
      <w:r>
        <w:rPr>
          <w:rFonts w:hint="eastAsia" w:ascii="仿宋_GB2312" w:hAnsi="仿宋_GB2312" w:eastAsia="仿宋_GB2312" w:cs="仿宋_GB2312"/>
          <w:b/>
          <w:color w:val="auto"/>
          <w:sz w:val="24"/>
          <w:highlight w:val="none"/>
        </w:rPr>
        <w:t>8.付款方式</w:t>
      </w:r>
    </w:p>
    <w:p w14:paraId="236BFB17">
      <w:pPr>
        <w:snapToGrid w:val="0"/>
        <w:spacing w:line="440" w:lineRule="exact"/>
        <w:ind w:left="420" w:leftChars="200" w:firstLine="482" w:firstLineChars="200"/>
        <w:jc w:val="left"/>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14:paraId="066038F2">
      <w:pPr>
        <w:pStyle w:val="65"/>
        <w:spacing w:after="0" w:line="440" w:lineRule="exact"/>
        <w:ind w:left="0" w:leftChars="0" w:firstLine="482"/>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9.文件和技术资料</w:t>
      </w:r>
    </w:p>
    <w:p w14:paraId="2E63AC5B">
      <w:pPr>
        <w:snapToGrid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设备交货前投标人向采购人提供下列技术资料、图纸和文件：</w:t>
      </w:r>
    </w:p>
    <w:p w14:paraId="2C5DD9BD">
      <w:pPr>
        <w:adjustRightInd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（1）样本及技术规格书，要求有8份。</w:t>
      </w:r>
    </w:p>
    <w:p w14:paraId="52958135">
      <w:pPr>
        <w:adjustRightInd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（2）施工图，要求有10份。</w:t>
      </w:r>
    </w:p>
    <w:p w14:paraId="6D37E460">
      <w:pPr>
        <w:snapToGrid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（3）制造厂的设备生产许可证明和设备合格证书。</w:t>
      </w:r>
    </w:p>
    <w:p w14:paraId="5AAD54B8">
      <w:pPr>
        <w:snapToGrid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（4）制造厂出具的品质保证书正本。</w:t>
      </w:r>
    </w:p>
    <w:p w14:paraId="38A37E16">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（5）制作期间的试验、检验报告。</w:t>
      </w:r>
    </w:p>
    <w:p w14:paraId="6AE2AF8E">
      <w:pPr>
        <w:snapToGrid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（6）出厂检验报告。设备安装、操作、维护手册或说明书，要求有8份。此手册或说明书不应少于如下内容：</w:t>
      </w:r>
    </w:p>
    <w:p w14:paraId="067E61C5">
      <w:pPr>
        <w:tabs>
          <w:tab w:val="left" w:pos="560"/>
          <w:tab w:val="left" w:pos="1400"/>
        </w:tabs>
        <w:snapToGrid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a、电气接线图；</w:t>
      </w:r>
    </w:p>
    <w:p w14:paraId="69937807">
      <w:pPr>
        <w:snapToGrid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b、设备操作与维修手册。</w:t>
      </w:r>
    </w:p>
    <w:p w14:paraId="79EDA8A7">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（7）采购人认为有必要提供的其他技术资料。</w:t>
      </w:r>
    </w:p>
    <w:p w14:paraId="6E369D47">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（8）以上所有资料必须为中文。</w:t>
      </w:r>
    </w:p>
    <w:p w14:paraId="7FAB93BC">
      <w:pPr>
        <w:snapToGrid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10.技术服务</w:t>
      </w:r>
    </w:p>
    <w:p w14:paraId="6F880A52">
      <w:pPr>
        <w:pStyle w:val="65"/>
        <w:spacing w:after="0" w:line="440" w:lineRule="exact"/>
        <w:ind w:left="0" w:leftChars="0"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投标人免费对采购人的操作、维修人员在厂方或使用地进行技术培训。投标人提供的负责培训人员应具备同类产品5年以上的维修经验。</w:t>
      </w:r>
    </w:p>
    <w:p w14:paraId="3AF91713">
      <w:pPr>
        <w:pStyle w:val="65"/>
        <w:spacing w:after="0" w:line="440" w:lineRule="exact"/>
        <w:ind w:left="0" w:leftChars="0" w:firstLine="482"/>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11.质量、技术标准</w:t>
      </w:r>
    </w:p>
    <w:p w14:paraId="4ADDA8AA">
      <w:pPr>
        <w:pStyle w:val="65"/>
        <w:spacing w:after="0" w:line="440" w:lineRule="exact"/>
        <w:ind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US" w:eastAsia="zh-CN"/>
        </w:rPr>
        <w:t>11.</w:t>
      </w:r>
      <w:r>
        <w:rPr>
          <w:rFonts w:hint="eastAsia" w:ascii="仿宋_GB2312" w:hAnsi="仿宋_GB2312" w:eastAsia="仿宋_GB2312" w:cs="仿宋_GB2312"/>
          <w:bCs/>
          <w:color w:val="auto"/>
          <w:sz w:val="24"/>
          <w:highlight w:val="none"/>
        </w:rPr>
        <w:t>1设备的制造、安装、验收标准及技术规范，必须符合中国国家标准。投标人必须保证交货产品各项性能不得低于中国国家标准，采购人随时有抽检及送检产品的权利，检验机构为政府法定检验机构。对于产品的任何技术及质量不合格，投标人承担检测费用，采购人有权拒收、部分拒收、退货、部分退货直至解除本合同，追究投标人违约责任，并要求投标人承担因此造成的所有损失。因此造成工期违约的，同时承担工期违约的违约责任。</w:t>
      </w:r>
    </w:p>
    <w:p w14:paraId="15BFA429">
      <w:pPr>
        <w:pStyle w:val="65"/>
        <w:spacing w:after="0" w:line="440" w:lineRule="exact"/>
        <w:ind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US" w:eastAsia="zh-CN"/>
        </w:rPr>
        <w:t>11.</w:t>
      </w:r>
      <w:r>
        <w:rPr>
          <w:rFonts w:hint="eastAsia" w:ascii="仿宋_GB2312" w:hAnsi="仿宋_GB2312" w:eastAsia="仿宋_GB2312" w:cs="仿宋_GB2312"/>
          <w:bCs/>
          <w:color w:val="auto"/>
          <w:sz w:val="24"/>
          <w:highlight w:val="none"/>
        </w:rPr>
        <w:t>2采购人有权监督、检查、检验投标人的货物质量及安装质量进度，整改方案须经采购人认可后方能实施，投标人应把货物质量放在首位，加强技术管理和质量保证体系，严格认真地执行技术标准和规范。</w:t>
      </w:r>
    </w:p>
    <w:p w14:paraId="1BD589B1">
      <w:pPr>
        <w:pStyle w:val="65"/>
        <w:spacing w:after="0" w:line="440" w:lineRule="exact"/>
        <w:ind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US" w:eastAsia="zh-CN"/>
        </w:rPr>
        <w:t>11.</w:t>
      </w:r>
      <w:r>
        <w:rPr>
          <w:rFonts w:hint="eastAsia" w:ascii="仿宋_GB2312" w:hAnsi="仿宋_GB2312" w:eastAsia="仿宋_GB2312" w:cs="仿宋_GB2312"/>
          <w:bCs/>
          <w:color w:val="auto"/>
          <w:sz w:val="24"/>
          <w:highlight w:val="none"/>
        </w:rPr>
        <w:t>3未经采购人同意，投标人不得擅自更改或换用投标产品的零部件或配件，否则，投标人承担由此发生的费用，并赔偿采购人的有关损失，延误的供货日期不予顺延。</w:t>
      </w:r>
    </w:p>
    <w:p w14:paraId="5B07D4A3">
      <w:pPr>
        <w:pStyle w:val="65"/>
        <w:spacing w:after="0" w:line="440" w:lineRule="exact"/>
        <w:ind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US" w:eastAsia="zh-CN"/>
        </w:rPr>
        <w:t>11.</w:t>
      </w:r>
      <w:r>
        <w:rPr>
          <w:rFonts w:hint="eastAsia" w:ascii="仿宋_GB2312" w:hAnsi="仿宋_GB2312" w:eastAsia="仿宋_GB2312" w:cs="仿宋_GB2312"/>
          <w:bCs/>
          <w:color w:val="auto"/>
          <w:sz w:val="24"/>
          <w:highlight w:val="none"/>
        </w:rPr>
        <w:t>4投标人在供货安装中如发生质量事故（责任由投标人全部承担），应及时报告采购人。做到及时查清事故原因，分清事故责任，并采取有效的补救措施。一般质量事故的处理方案应送采购人共同研究实施；重大质量事故的处理按国家相关条例执行。</w:t>
      </w:r>
    </w:p>
    <w:p w14:paraId="4BE24138">
      <w:pPr>
        <w:pStyle w:val="65"/>
        <w:spacing w:after="0" w:line="440" w:lineRule="exact"/>
        <w:ind w:left="0" w:leftChars="0" w:firstLine="482"/>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 xml:space="preserve">12.设备、材料检验 </w:t>
      </w:r>
    </w:p>
    <w:p w14:paraId="3F5D4871">
      <w:pPr>
        <w:pStyle w:val="65"/>
        <w:spacing w:after="0" w:line="440" w:lineRule="exact"/>
        <w:ind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所有的货物准备进场时须同时提供货物出厂合格证书、检测报告。所有材料必须有质保书和合格证，经认证许可，并符合施工图纸和规范要求，若材料质量不符合规定要求，投标人无条件退换并承担返工损失及工期、质量违约责任。</w:t>
      </w:r>
    </w:p>
    <w:p w14:paraId="25FF63D9">
      <w:pPr>
        <w:pStyle w:val="65"/>
        <w:spacing w:after="0" w:line="440" w:lineRule="exact"/>
        <w:ind w:left="0" w:leftChars="0" w:firstLine="482"/>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bCs/>
          <w:color w:val="auto"/>
          <w:sz w:val="24"/>
          <w:highlight w:val="none"/>
        </w:rPr>
        <w:t>13.设备的安装、调试</w:t>
      </w:r>
    </w:p>
    <w:p w14:paraId="25B91A57">
      <w:pPr>
        <w:pStyle w:val="65"/>
        <w:spacing w:after="0" w:line="440" w:lineRule="exact"/>
        <w:ind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US" w:eastAsia="zh-CN"/>
        </w:rPr>
        <w:t>13.</w:t>
      </w:r>
      <w:r>
        <w:rPr>
          <w:rFonts w:hint="eastAsia" w:ascii="仿宋_GB2312" w:hAnsi="仿宋_GB2312" w:eastAsia="仿宋_GB2312" w:cs="仿宋_GB2312"/>
          <w:bCs/>
          <w:color w:val="auto"/>
          <w:sz w:val="24"/>
          <w:highlight w:val="none"/>
        </w:rPr>
        <w:t>1本项目中部分货物或设备涉及安装，中标人负责设备和软件产品的安装、调试、人员培训及售后服务等的所有工作（包括前端水电气安装：从采购人指定配电箱进线接入、进气管对接和进水下水管全部对接工作，以及对原有土建有破坏的需进行复原），费用由中标人承担，请考虑到本次投标报价中。</w:t>
      </w:r>
    </w:p>
    <w:p w14:paraId="2AA7B834">
      <w:pPr>
        <w:pStyle w:val="65"/>
        <w:spacing w:after="0" w:line="440" w:lineRule="exact"/>
        <w:ind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US" w:eastAsia="zh-CN"/>
        </w:rPr>
        <w:t>13.</w:t>
      </w:r>
      <w:r>
        <w:rPr>
          <w:rFonts w:hint="eastAsia" w:ascii="仿宋_GB2312" w:hAnsi="仿宋_GB2312" w:eastAsia="仿宋_GB2312" w:cs="仿宋_GB2312"/>
          <w:bCs/>
          <w:color w:val="auto"/>
          <w:sz w:val="24"/>
          <w:highlight w:val="none"/>
        </w:rPr>
        <w:t>2投标人人员在安装及设备调试期间，所有费用由投标人负责。</w:t>
      </w:r>
    </w:p>
    <w:p w14:paraId="046674B3">
      <w:pPr>
        <w:pStyle w:val="65"/>
        <w:spacing w:after="0" w:line="440" w:lineRule="exact"/>
        <w:ind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bCs w:val="0"/>
          <w:color w:val="auto"/>
          <w:sz w:val="24"/>
          <w:highlight w:val="none"/>
          <w:lang w:val="en-US" w:eastAsia="zh-CN"/>
        </w:rPr>
        <w:t>13.</w:t>
      </w:r>
      <w:r>
        <w:rPr>
          <w:rFonts w:hint="eastAsia" w:ascii="仿宋_GB2312" w:hAnsi="仿宋_GB2312" w:eastAsia="仿宋_GB2312" w:cs="仿宋_GB2312"/>
          <w:b/>
          <w:bCs w:val="0"/>
          <w:color w:val="auto"/>
          <w:sz w:val="24"/>
          <w:highlight w:val="none"/>
        </w:rPr>
        <w:t>3投标人应在设备安装完毕后的5日内完成设备调试工作；调试完毕后须经过二个月的试运行。</w:t>
      </w:r>
      <w:r>
        <w:rPr>
          <w:rFonts w:hint="eastAsia" w:ascii="仿宋_GB2312" w:hAnsi="仿宋_GB2312" w:eastAsia="仿宋_GB2312" w:cs="仿宋_GB2312"/>
          <w:bCs/>
          <w:color w:val="auto"/>
          <w:sz w:val="24"/>
          <w:highlight w:val="none"/>
        </w:rPr>
        <w:t>如因投标人责任而造成的延期，所有因安装延期而产生的费用由投标人负担并承担相应的违约责任。</w:t>
      </w:r>
    </w:p>
    <w:p w14:paraId="3657C8A2">
      <w:pPr>
        <w:pStyle w:val="65"/>
        <w:spacing w:after="0" w:line="440" w:lineRule="exact"/>
        <w:ind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安装完毕后，投标人应派遣有经验的工程技术人员进行设备的调试及试运行，采购人可以要求投标人或具有检测资质的第三方用专用仪器进行测试，投标人应负责测试和调试所需的人员、工具、材料、仪器及检测费用等一切费用，并填写测试报告交由采购人存档。如需采购人派有关人员配合，投标人应在设备安装调试前一周提出需配合工作人员的工种、人数等计划书交与采购人，以便采购人提前作好准备，确保整个工程顺利进行。采购人组织相关专家进行验收，验收人员、会务等相关的一切费用，由投标人负责。</w:t>
      </w:r>
    </w:p>
    <w:p w14:paraId="2963DEBA">
      <w:pPr>
        <w:pStyle w:val="65"/>
        <w:spacing w:after="0" w:line="440" w:lineRule="exact"/>
        <w:ind w:left="0" w:leftChars="0" w:firstLine="482"/>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bCs/>
          <w:color w:val="auto"/>
          <w:sz w:val="24"/>
          <w:highlight w:val="none"/>
        </w:rPr>
        <w:t>14.设备验收</w:t>
      </w:r>
    </w:p>
    <w:p w14:paraId="161A0D6D">
      <w:pPr>
        <w:pStyle w:val="65"/>
        <w:spacing w:after="0" w:line="440" w:lineRule="exact"/>
        <w:ind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US" w:eastAsia="zh-CN"/>
        </w:rPr>
        <w:t>14.</w:t>
      </w:r>
      <w:r>
        <w:rPr>
          <w:rFonts w:hint="eastAsia" w:ascii="仿宋_GB2312" w:hAnsi="仿宋_GB2312" w:eastAsia="仿宋_GB2312" w:cs="仿宋_GB2312"/>
          <w:bCs/>
          <w:color w:val="auto"/>
          <w:sz w:val="24"/>
          <w:highlight w:val="none"/>
        </w:rPr>
        <w:t>1投标人应提供验收大纲和验收标准供采购人参考，经采购人确认后，作为验收的依据。</w:t>
      </w:r>
    </w:p>
    <w:p w14:paraId="17D9A2B4">
      <w:pPr>
        <w:pStyle w:val="65"/>
        <w:spacing w:after="0" w:line="440" w:lineRule="exact"/>
        <w:ind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US" w:eastAsia="zh-CN"/>
        </w:rPr>
        <w:t>14.</w:t>
      </w:r>
      <w:r>
        <w:rPr>
          <w:rFonts w:hint="eastAsia" w:ascii="仿宋_GB2312" w:hAnsi="仿宋_GB2312" w:eastAsia="仿宋_GB2312" w:cs="仿宋_GB2312"/>
          <w:bCs/>
          <w:color w:val="auto"/>
          <w:sz w:val="24"/>
          <w:highlight w:val="none"/>
        </w:rPr>
        <w:t>2设备到达现场后，投标人派人到现场与采购人一起开箱初步验收。投标人负责本合同项目所在地政府主管部门（市场监督管理部门或卫生管理部门）的备案以及办理所需相关手续(如有)；本项目必须满足消防要求，最终应配合采购人通过消防验收。如需整改，投标人必须按照消防部门要求整改并通过验收。</w:t>
      </w:r>
    </w:p>
    <w:p w14:paraId="15834064">
      <w:pPr>
        <w:pStyle w:val="65"/>
        <w:spacing w:after="0" w:line="440" w:lineRule="exact"/>
        <w:ind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bCs w:val="0"/>
          <w:color w:val="auto"/>
          <w:sz w:val="24"/>
          <w:highlight w:val="none"/>
          <w:lang w:val="en-US" w:eastAsia="zh-CN"/>
        </w:rPr>
        <w:t>13.</w:t>
      </w:r>
      <w:r>
        <w:rPr>
          <w:rFonts w:hint="eastAsia" w:ascii="仿宋_GB2312" w:hAnsi="仿宋_GB2312" w:eastAsia="仿宋_GB2312" w:cs="仿宋_GB2312"/>
          <w:b/>
          <w:bCs w:val="0"/>
          <w:color w:val="auto"/>
          <w:sz w:val="24"/>
          <w:highlight w:val="none"/>
        </w:rPr>
        <w:t>3设备在安装、调试结束后，经过二个月的试运行考核无故障，采购人会同当地有关部门等对设备共同进行验收</w:t>
      </w:r>
      <w:r>
        <w:rPr>
          <w:rFonts w:hint="eastAsia" w:ascii="仿宋_GB2312" w:hAnsi="仿宋_GB2312" w:eastAsia="仿宋_GB2312" w:cs="仿宋_GB2312"/>
          <w:bCs/>
          <w:color w:val="auto"/>
          <w:sz w:val="24"/>
          <w:highlight w:val="none"/>
        </w:rPr>
        <w:t>，投标人自行承担第三方检验费用（第三方检测单位须采购人及相关验收主管部门认可）。达到验收标准后，采购人在验收合格后七日内完成设备交接，并在《产品交付报告》上签字。</w:t>
      </w:r>
    </w:p>
    <w:p w14:paraId="644DDD03">
      <w:pPr>
        <w:pStyle w:val="65"/>
        <w:spacing w:after="0" w:line="440" w:lineRule="exact"/>
        <w:ind w:left="0" w:leftChars="0" w:firstLine="482"/>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15.质保及维修</w:t>
      </w:r>
    </w:p>
    <w:p w14:paraId="67BC7F0D">
      <w:pPr>
        <w:pStyle w:val="65"/>
        <w:spacing w:after="0" w:line="440" w:lineRule="exact"/>
        <w:ind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bCs w:val="0"/>
          <w:color w:val="auto"/>
          <w:sz w:val="24"/>
          <w:highlight w:val="none"/>
          <w:u w:val="single"/>
          <w:lang w:val="en-US" w:eastAsia="zh-CN"/>
        </w:rPr>
        <w:t>15.</w:t>
      </w:r>
      <w:r>
        <w:rPr>
          <w:rFonts w:hint="eastAsia" w:ascii="仿宋_GB2312" w:hAnsi="仿宋_GB2312" w:eastAsia="仿宋_GB2312" w:cs="仿宋_GB2312"/>
          <w:b/>
          <w:bCs w:val="0"/>
          <w:color w:val="auto"/>
          <w:sz w:val="24"/>
          <w:highlight w:val="none"/>
          <w:u w:val="single"/>
        </w:rPr>
        <w:t>1设备质量保证期为使用产品之日起至少</w:t>
      </w:r>
      <w:r>
        <w:rPr>
          <w:rFonts w:hint="eastAsia" w:ascii="仿宋_GB2312" w:hAnsi="仿宋_GB2312" w:eastAsia="仿宋_GB2312" w:cs="仿宋_GB2312"/>
          <w:b/>
          <w:bCs w:val="0"/>
          <w:color w:val="auto"/>
          <w:sz w:val="24"/>
          <w:highlight w:val="none"/>
          <w:u w:val="single"/>
          <w:lang w:val="en-US" w:eastAsia="zh-CN"/>
        </w:rPr>
        <w:t>24</w:t>
      </w:r>
      <w:r>
        <w:rPr>
          <w:rFonts w:hint="eastAsia" w:ascii="仿宋_GB2312" w:hAnsi="仿宋_GB2312" w:eastAsia="仿宋_GB2312" w:cs="仿宋_GB2312"/>
          <w:b/>
          <w:bCs w:val="0"/>
          <w:color w:val="auto"/>
          <w:sz w:val="24"/>
          <w:highlight w:val="none"/>
          <w:u w:val="single"/>
        </w:rPr>
        <w:t>个月</w:t>
      </w:r>
      <w:r>
        <w:rPr>
          <w:rFonts w:hint="eastAsia" w:ascii="仿宋_GB2312" w:hAnsi="仿宋_GB2312" w:eastAsia="仿宋_GB2312" w:cs="仿宋_GB2312"/>
          <w:b/>
          <w:bCs w:val="0"/>
          <w:color w:val="auto"/>
          <w:sz w:val="24"/>
          <w:highlight w:val="none"/>
          <w:u w:val="single"/>
        </w:rPr>
        <w:t>，</w:t>
      </w:r>
      <w:r>
        <w:rPr>
          <w:rFonts w:hint="eastAsia" w:ascii="仿宋_GB2312" w:hAnsi="仿宋_GB2312" w:eastAsia="仿宋_GB2312" w:cs="仿宋_GB2312"/>
          <w:bCs/>
          <w:color w:val="auto"/>
          <w:sz w:val="24"/>
          <w:highlight w:val="none"/>
        </w:rPr>
        <w:t>投标人投标文件承诺超过本要求的，以优惠者为准，若其他产品配件另有超过</w:t>
      </w:r>
      <w:r>
        <w:rPr>
          <w:rFonts w:hint="eastAsia" w:ascii="仿宋_GB2312" w:hAnsi="仿宋_GB2312" w:eastAsia="仿宋_GB2312" w:cs="仿宋_GB2312"/>
          <w:bCs/>
          <w:color w:val="auto"/>
          <w:sz w:val="24"/>
          <w:highlight w:val="none"/>
          <w:lang w:val="en-US" w:eastAsia="zh-CN"/>
        </w:rPr>
        <w:t>24</w:t>
      </w:r>
      <w:r>
        <w:rPr>
          <w:rFonts w:hint="eastAsia" w:ascii="仿宋_GB2312" w:hAnsi="仿宋_GB2312" w:eastAsia="仿宋_GB2312" w:cs="仿宋_GB2312"/>
          <w:bCs/>
          <w:color w:val="auto"/>
          <w:sz w:val="24"/>
          <w:highlight w:val="none"/>
        </w:rPr>
        <w:t>个月的厂家质保规定或承诺的，按其规定或承诺执行。质保期内如无问题，则在质保期满时，由采购人提交质保期验收报告，验收由采购人签字认可。</w:t>
      </w:r>
    </w:p>
    <w:p w14:paraId="06B2CA1E">
      <w:pPr>
        <w:pStyle w:val="65"/>
        <w:spacing w:after="0" w:line="440" w:lineRule="exact"/>
        <w:ind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US" w:eastAsia="zh-CN"/>
        </w:rPr>
        <w:t>15.</w:t>
      </w:r>
      <w:r>
        <w:rPr>
          <w:rFonts w:hint="eastAsia" w:ascii="仿宋_GB2312" w:hAnsi="仿宋_GB2312" w:eastAsia="仿宋_GB2312" w:cs="仿宋_GB2312"/>
          <w:bCs/>
          <w:color w:val="auto"/>
          <w:sz w:val="24"/>
          <w:highlight w:val="none"/>
        </w:rPr>
        <w:t>2在设备质保期内，软件产品应提供免费升级和售后维护，因设备本身的缺陷导致各种故障，投标人应负责免费更换产品，提供技术服务和指导设备维修，更换后的产品的质量保证期为更换后的产品使用之日起</w:t>
      </w:r>
      <w:r>
        <w:rPr>
          <w:rFonts w:hint="eastAsia" w:ascii="仿宋_GB2312" w:hAnsi="仿宋_GB2312" w:eastAsia="仿宋_GB2312" w:cs="仿宋_GB2312"/>
          <w:bCs/>
          <w:color w:val="auto"/>
          <w:sz w:val="24"/>
          <w:highlight w:val="none"/>
        </w:rPr>
        <w:t>至少</w:t>
      </w:r>
      <w:r>
        <w:rPr>
          <w:rFonts w:hint="eastAsia" w:ascii="仿宋_GB2312" w:hAnsi="仿宋_GB2312" w:eastAsia="仿宋_GB2312" w:cs="仿宋_GB2312"/>
          <w:bCs/>
          <w:color w:val="auto"/>
          <w:sz w:val="24"/>
          <w:highlight w:val="none"/>
          <w:lang w:val="en-US" w:eastAsia="zh-CN"/>
        </w:rPr>
        <w:t>2</w:t>
      </w:r>
      <w:r>
        <w:rPr>
          <w:rFonts w:hint="eastAsia" w:ascii="仿宋_GB2312" w:hAnsi="仿宋_GB2312" w:eastAsia="仿宋_GB2312" w:cs="仿宋_GB2312"/>
          <w:bCs/>
          <w:color w:val="auto"/>
          <w:sz w:val="24"/>
          <w:highlight w:val="none"/>
        </w:rPr>
        <w:t>年</w:t>
      </w:r>
      <w:r>
        <w:rPr>
          <w:rFonts w:hint="eastAsia" w:ascii="仿宋_GB2312" w:hAnsi="仿宋_GB2312" w:eastAsia="仿宋_GB2312" w:cs="仿宋_GB2312"/>
          <w:bCs/>
          <w:color w:val="auto"/>
          <w:sz w:val="24"/>
          <w:highlight w:val="none"/>
        </w:rPr>
        <w:t>。</w:t>
      </w:r>
    </w:p>
    <w:p w14:paraId="0AD8CA22">
      <w:pPr>
        <w:pStyle w:val="65"/>
        <w:spacing w:after="0" w:line="440" w:lineRule="exact"/>
        <w:ind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US" w:eastAsia="zh-CN"/>
        </w:rPr>
        <w:t>15.</w:t>
      </w:r>
      <w:r>
        <w:rPr>
          <w:rFonts w:hint="eastAsia" w:ascii="仿宋_GB2312" w:hAnsi="仿宋_GB2312" w:eastAsia="仿宋_GB2312" w:cs="仿宋_GB2312"/>
          <w:bCs/>
          <w:color w:val="auto"/>
          <w:sz w:val="24"/>
          <w:highlight w:val="none"/>
        </w:rPr>
        <w:t>3如设备在质保期后发生故障，投标人在收到采购人的书面维修通知后，应及时给予响应。在质保期内的工作应包括对所有设备每月至少2次的常规检查、调整和润滑，每半年一次保养，做好检查台账。</w:t>
      </w:r>
    </w:p>
    <w:p w14:paraId="0F8FE81F">
      <w:pPr>
        <w:pStyle w:val="65"/>
        <w:spacing w:after="0" w:line="440" w:lineRule="exact"/>
        <w:ind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US" w:eastAsia="zh-CN"/>
        </w:rPr>
        <w:t>15.</w:t>
      </w:r>
      <w:r>
        <w:rPr>
          <w:rFonts w:hint="eastAsia" w:ascii="仿宋_GB2312" w:hAnsi="仿宋_GB2312" w:eastAsia="仿宋_GB2312" w:cs="仿宋_GB2312"/>
          <w:bCs/>
          <w:color w:val="auto"/>
          <w:sz w:val="24"/>
          <w:highlight w:val="none"/>
        </w:rPr>
        <w:t>4投标人在投标文件中所承诺的辅材、配件价格及保修期外的保修年费及服务方案作为合同的一部分。保修期满后，投标人继续为采购人服务，仅收取零配件成本费。</w:t>
      </w:r>
    </w:p>
    <w:p w14:paraId="4E88956A">
      <w:pPr>
        <w:pStyle w:val="65"/>
        <w:spacing w:after="0" w:line="440" w:lineRule="exact"/>
        <w:ind w:left="0" w:leftChars="0" w:firstLine="48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 xml:space="preserve">   </w:t>
      </w:r>
      <w:r>
        <w:rPr>
          <w:rFonts w:hint="eastAsia" w:ascii="仿宋_GB2312" w:hAnsi="仿宋_GB2312" w:eastAsia="仿宋_GB2312" w:cs="仿宋_GB2312"/>
          <w:bCs/>
          <w:color w:val="auto"/>
          <w:sz w:val="24"/>
          <w:highlight w:val="none"/>
          <w:lang w:val="en-US" w:eastAsia="zh-CN"/>
        </w:rPr>
        <w:t>15.</w:t>
      </w:r>
      <w:r>
        <w:rPr>
          <w:rFonts w:hint="eastAsia" w:ascii="仿宋_GB2312" w:hAnsi="仿宋_GB2312" w:eastAsia="仿宋_GB2312" w:cs="仿宋_GB2312"/>
          <w:bCs/>
          <w:color w:val="auto"/>
          <w:sz w:val="24"/>
          <w:highlight w:val="none"/>
        </w:rPr>
        <w:t>5在保修期内，投标人应保证所提供设备无故障开机运行，如达不到要求，保修期应顺延，并且投标人应赔偿采购人经济损失。对保修期内的维修服务，投标人应在接到采购人通知后做出响应并提出解决办法，无偿负责设备的调试或更换已损坏的零部件；</w:t>
      </w:r>
    </w:p>
    <w:p w14:paraId="6233713B">
      <w:pPr>
        <w:pStyle w:val="65"/>
        <w:spacing w:after="0" w:line="440" w:lineRule="exact"/>
        <w:ind w:left="0" w:leftChars="0" w:firstLine="482"/>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16.安全要求</w:t>
      </w:r>
    </w:p>
    <w:p w14:paraId="5A65AB48">
      <w:pPr>
        <w:snapToGrid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16.</w:t>
      </w:r>
      <w:r>
        <w:rPr>
          <w:rFonts w:hint="eastAsia" w:ascii="仿宋_GB2312" w:hAnsi="仿宋_GB2312" w:eastAsia="仿宋_GB2312" w:cs="仿宋_GB2312"/>
          <w:color w:val="auto"/>
          <w:sz w:val="24"/>
          <w:highlight w:val="none"/>
        </w:rPr>
        <w:t>1投标人在实施作业期间，必须做好安全生产工作。实施过程中，必须严格按照安全程序进行，同时应做好加强安全教育和安全监督，确保不出现各类安全事故。接受行业监督人员依法实施的检查和监督，投标人在所属现场施工期间，所发生的一切安全问题和治安问题由投标人负责。</w:t>
      </w:r>
    </w:p>
    <w:p w14:paraId="1CFBEEC9">
      <w:pPr>
        <w:snapToGrid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16.</w:t>
      </w:r>
      <w:r>
        <w:rPr>
          <w:rFonts w:hint="eastAsia" w:ascii="仿宋_GB2312" w:hAnsi="仿宋_GB2312" w:eastAsia="仿宋_GB2312" w:cs="仿宋_GB2312"/>
          <w:color w:val="auto"/>
          <w:sz w:val="24"/>
          <w:highlight w:val="none"/>
        </w:rPr>
        <w:t>2投标人在实施过程中应采取必要的安全防护和消防措施，保障作业人员及出入施工现场人员的安全。投标人应为施工人员办理所需的工伤等保险，费用由投标人自行负责。</w:t>
      </w:r>
    </w:p>
    <w:p w14:paraId="6942B593">
      <w:pPr>
        <w:snapToGrid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16.</w:t>
      </w:r>
      <w:r>
        <w:rPr>
          <w:rFonts w:hint="eastAsia" w:ascii="仿宋_GB2312" w:hAnsi="仿宋_GB2312" w:eastAsia="仿宋_GB2312" w:cs="仿宋_GB2312"/>
          <w:color w:val="auto"/>
          <w:sz w:val="24"/>
          <w:highlight w:val="none"/>
        </w:rPr>
        <w:t>3投标人在实施过程中如发生质量事故责任全部自行承担，及时报告采购人。做到及时查清事故原因，分清事故责任，并采取有效的补救措施。</w:t>
      </w:r>
    </w:p>
    <w:p w14:paraId="713C9A84">
      <w:pPr>
        <w:snapToGrid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16.</w:t>
      </w:r>
      <w:r>
        <w:rPr>
          <w:rFonts w:hint="eastAsia" w:ascii="仿宋_GB2312" w:hAnsi="仿宋_GB2312" w:eastAsia="仿宋_GB2312" w:cs="仿宋_GB2312"/>
          <w:color w:val="auto"/>
          <w:sz w:val="24"/>
          <w:highlight w:val="none"/>
        </w:rPr>
        <w:t>4本项目实施过程中出现的作业人员或因投标人原因引起的第三方人员、财务损失，造成的责任和因此发生的费用，由投标人承担。</w:t>
      </w:r>
    </w:p>
    <w:p w14:paraId="2FBB2683">
      <w:pPr>
        <w:snapToGrid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16.</w:t>
      </w:r>
      <w:r>
        <w:rPr>
          <w:rFonts w:hint="eastAsia" w:ascii="仿宋_GB2312" w:hAnsi="仿宋_GB2312" w:eastAsia="仿宋_GB2312" w:cs="仿宋_GB2312"/>
          <w:color w:val="auto"/>
          <w:sz w:val="24"/>
          <w:highlight w:val="none"/>
        </w:rPr>
        <w:t>5本项目实施过程中，由投标人引起的管线、线路等损坏由投标人承担相应的责任和损失。</w:t>
      </w:r>
    </w:p>
    <w:p w14:paraId="6384EE9E">
      <w:pPr>
        <w:pStyle w:val="65"/>
        <w:spacing w:after="0" w:line="440" w:lineRule="exact"/>
        <w:ind w:left="0" w:leftChars="0" w:firstLine="482"/>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17.违约责任</w:t>
      </w:r>
    </w:p>
    <w:p w14:paraId="5F24EFE3">
      <w:pPr>
        <w:snapToGrid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17.</w:t>
      </w:r>
      <w:r>
        <w:rPr>
          <w:rFonts w:hint="eastAsia" w:ascii="仿宋_GB2312" w:hAnsi="仿宋_GB2312" w:eastAsia="仿宋_GB2312" w:cs="仿宋_GB2312"/>
          <w:color w:val="auto"/>
          <w:sz w:val="24"/>
          <w:highlight w:val="none"/>
        </w:rPr>
        <w:t>1合同约定工期，每逾期一天，投标人按1000元/天向采购人支付违约金；逾期超过 30天的，采购人有权解除合同、履约保证金不予返还，并由投标人承担所有的违约责任并承担由此造成的采购人的全部损失。投标人总工期超过本合同约定期限的，按照逾期交货承担违约责任。</w:t>
      </w:r>
    </w:p>
    <w:p w14:paraId="2929BB56">
      <w:pPr>
        <w:snapToGrid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17.</w:t>
      </w:r>
      <w:r>
        <w:rPr>
          <w:rFonts w:hint="eastAsia" w:ascii="仿宋_GB2312" w:hAnsi="仿宋_GB2312" w:eastAsia="仿宋_GB2312" w:cs="仿宋_GB2312"/>
          <w:color w:val="auto"/>
          <w:sz w:val="24"/>
          <w:highlight w:val="none"/>
        </w:rPr>
        <w:t>2投标人交付的货品不能满足投标文件及合同主要技术标准及质量要求的，应按照要求更换、重做、修理，每发生一次退货，投标人应向采购人支付违约金5万元/次，累计发生2次（含）以上的，采购人有权解除合同、履约保证金不予返还，投标人承担全部的违约责任并承担因此造成的采购人所有损失。</w:t>
      </w:r>
    </w:p>
    <w:p w14:paraId="7FA4C1C1">
      <w:pPr>
        <w:snapToGrid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17.</w:t>
      </w:r>
      <w:r>
        <w:rPr>
          <w:rFonts w:hint="eastAsia" w:ascii="仿宋_GB2312" w:hAnsi="仿宋_GB2312" w:eastAsia="仿宋_GB2312" w:cs="仿宋_GB2312"/>
          <w:color w:val="auto"/>
          <w:sz w:val="24"/>
          <w:highlight w:val="none"/>
        </w:rPr>
        <w:t>3投标人接受采购人对供货期调整的要求，具体方式为：采购人提前十五天发出有采购人代表签发的书面通知，投标人进行书面确认后即可执行，对此采购人不承担违约责任。</w:t>
      </w:r>
    </w:p>
    <w:p w14:paraId="71EACF00">
      <w:pPr>
        <w:snapToGrid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17.</w:t>
      </w:r>
      <w:r>
        <w:rPr>
          <w:rFonts w:hint="eastAsia" w:ascii="仿宋_GB2312" w:hAnsi="仿宋_GB2312" w:eastAsia="仿宋_GB2312" w:cs="仿宋_GB2312"/>
          <w:color w:val="auto"/>
          <w:sz w:val="24"/>
          <w:highlight w:val="none"/>
        </w:rPr>
        <w:t>4如果投标人对合同的执行敷衍了事，或忽视履行合同约定的投标人任何工作及责任，而且从采购人发出书面要求其改正之日起30日内仍未采取有效措施并体现效果的，采购人有权解除本合同，并书面通知投标人，由此造成的经济损失，招标人有权在给投标人的任何款项中先行提取补偿，不足部分投标人仍应予以赔偿。</w:t>
      </w:r>
    </w:p>
    <w:p w14:paraId="3C9E1957">
      <w:pPr>
        <w:snapToGrid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17.</w:t>
      </w:r>
      <w:r>
        <w:rPr>
          <w:rFonts w:hint="eastAsia" w:ascii="仿宋_GB2312" w:hAnsi="仿宋_GB2312" w:eastAsia="仿宋_GB2312" w:cs="仿宋_GB2312"/>
          <w:color w:val="auto"/>
          <w:sz w:val="24"/>
          <w:highlight w:val="none"/>
        </w:rPr>
        <w:t>5因投标人原因解除合同时，投标人应向采购人支付签约合同价款20%的违约金，且采购人有权决定是否接受属于投标人在现场的一切设施、设备、材料使用于本工程，投标人并应承担由此造成的采购人的全部损失。</w:t>
      </w:r>
    </w:p>
    <w:p w14:paraId="7BBFB4A3">
      <w:pPr>
        <w:snapToGrid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17.</w:t>
      </w:r>
      <w:r>
        <w:rPr>
          <w:rFonts w:hint="eastAsia" w:ascii="仿宋_GB2312" w:hAnsi="仿宋_GB2312" w:eastAsia="仿宋_GB2312" w:cs="仿宋_GB2312"/>
          <w:color w:val="auto"/>
          <w:sz w:val="24"/>
          <w:highlight w:val="none"/>
        </w:rPr>
        <w:t>6未经采购人书面同意，投标人将本合同的权利、义务以任何形式全部或部分转让与他人的，采购人有权解除合同、履约保证金不予返还，投标人应按照本合同价款总额的20%向采购人支付违约金，并赔偿由此造成的采购人的全部损失。</w:t>
      </w:r>
    </w:p>
    <w:p w14:paraId="1EEF05A5">
      <w:pPr>
        <w:snapToGrid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17.</w:t>
      </w:r>
      <w:r>
        <w:rPr>
          <w:rFonts w:hint="eastAsia" w:ascii="仿宋_GB2312" w:hAnsi="仿宋_GB2312" w:eastAsia="仿宋_GB2312" w:cs="仿宋_GB2312"/>
          <w:color w:val="auto"/>
          <w:sz w:val="24"/>
          <w:highlight w:val="none"/>
        </w:rPr>
        <w:t>7合同中所有投标人应支付给采购人的违约金，投标人在收到书面通知后未及时支付的，采购人有权在应付投标人的任何款项中扣除。</w:t>
      </w:r>
    </w:p>
    <w:p w14:paraId="634ECA60">
      <w:pPr>
        <w:snapToGrid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17.</w:t>
      </w:r>
      <w:r>
        <w:rPr>
          <w:rFonts w:hint="eastAsia" w:ascii="仿宋_GB2312" w:hAnsi="仿宋_GB2312" w:eastAsia="仿宋_GB2312" w:cs="仿宋_GB2312"/>
          <w:color w:val="auto"/>
          <w:sz w:val="24"/>
          <w:highlight w:val="none"/>
        </w:rPr>
        <w:t>8因投标人原因延误工期给采购人造成损失的（包括但不限于直接损失与间接损失）均由投标人承担相应责任及费用，采购人有权从投标人合同款中扣除相应费用，不足部分采购人有权追偿。</w:t>
      </w:r>
    </w:p>
    <w:p w14:paraId="0C111593">
      <w:pPr>
        <w:snapToGrid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17.</w:t>
      </w:r>
      <w:r>
        <w:rPr>
          <w:rFonts w:hint="eastAsia" w:ascii="仿宋_GB2312" w:hAnsi="仿宋_GB2312" w:eastAsia="仿宋_GB2312" w:cs="仿宋_GB2312"/>
          <w:color w:val="auto"/>
          <w:sz w:val="24"/>
          <w:highlight w:val="none"/>
        </w:rPr>
        <w:t>9因投标人原因造成本项目单项或整体验收不合格的，采购人有权没收投标人缴纳的履约保证金，同时由此产生的一切责任与费用均由投标人承担，采购人有权在投标人合同款中扣除相应费用，不足部分采购人有权追偿。</w:t>
      </w:r>
    </w:p>
    <w:p w14:paraId="7560FCB1">
      <w:pPr>
        <w:snapToGrid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18.施工工艺和进度</w:t>
      </w:r>
    </w:p>
    <w:p w14:paraId="49B357C8">
      <w:pPr>
        <w:snapToGrid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rPr>
        <w:t>1投标人提出使用专利技术或特殊工艺，应取得采购人认可，投标人负责办理申报手续并承担有关费用。</w:t>
      </w:r>
    </w:p>
    <w:p w14:paraId="062B275B">
      <w:pPr>
        <w:snapToGrid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rPr>
        <w:t>2投标人擅自使用专利技术侵犯他人专利权的因此产生的侵权纠纷，由投标人自行承担并每发生一次，投标人应向采购人支付违约金5万元，如造成采购人损失的，采购人有权全额向投标人追索且采购人有权视情形解除本合同。</w:t>
      </w:r>
    </w:p>
    <w:p w14:paraId="101FC1B1">
      <w:pPr>
        <w:snapToGrid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rPr>
        <w:t>3工程进度要求：</w:t>
      </w:r>
    </w:p>
    <w:p w14:paraId="5A2B0CB3">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投标人应根据工程总体进度计划要求，制定本工程计划进度，并应保证满足下列控制时间：</w:t>
      </w:r>
    </w:p>
    <w:p w14:paraId="1A3FB713">
      <w:pPr>
        <w:snapToGrid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必须每月向采购人提交月进度报告。在月进度报告中须说明每项工作(如部件的设计、采购、制造、检验、发运、预装配、安装、调试、工厂试验、验收等)实际完成的百分比与计划完成的百分比的比较；以及当任务实际完成情况比计划落后时，应提出意见和说明可能产生的后果，并陈述拟采取的纠正措施。</w:t>
      </w:r>
    </w:p>
    <w:p w14:paraId="3AC14B60">
      <w:pPr>
        <w:snapToGrid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rPr>
        <w:t>4项目实施过程中，投标人应和采购人做好配合、协调工作，参与竣工验收，并承担施工质量责任。</w:t>
      </w:r>
    </w:p>
    <w:p w14:paraId="3DADD3BB">
      <w:pPr>
        <w:snapToGrid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rPr>
        <w:t>5为保证工程质量，在厨房所在地建筑物验收之后，还应进行单独专项验收。综合性能全面评定地检测单位需采购人认可。验收按国家有关规范、标准及当地政府主管部门要求进行。</w:t>
      </w:r>
    </w:p>
    <w:p w14:paraId="362C66A1">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验收合格条件为：</w:t>
      </w:r>
    </w:p>
    <w:p w14:paraId="47A715B2">
      <w:pPr>
        <w:spacing w:line="440" w:lineRule="exact"/>
        <w:ind w:left="420" w:left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运行结果符合产品标准、技术规范和招标文件及合同要求；</w:t>
      </w:r>
    </w:p>
    <w:p w14:paraId="60BD067F">
      <w:pPr>
        <w:spacing w:line="440" w:lineRule="exact"/>
        <w:ind w:left="420" w:left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所有规定的货物、材料、整套设备图纸及技术文件、竣工资料等都已提交并得到接受；</w:t>
      </w:r>
    </w:p>
    <w:p w14:paraId="308EA061">
      <w:pPr>
        <w:spacing w:line="440" w:lineRule="exact"/>
        <w:ind w:left="420" w:left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按规定需要第三方部门进行检测（含抽检）的程序，必须已得到第三方部门出具的合格检测报告；</w:t>
      </w:r>
    </w:p>
    <w:p w14:paraId="18953016">
      <w:pPr>
        <w:spacing w:line="440" w:lineRule="exact"/>
        <w:ind w:left="420" w:left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全部处理好与本工程相关的专业单位配合、费用结算、现场配合等各项工作；</w:t>
      </w:r>
    </w:p>
    <w:p w14:paraId="4371157D">
      <w:pPr>
        <w:spacing w:line="440" w:lineRule="exact"/>
        <w:ind w:left="420" w:left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整套设备在交由使用人之前已通过试运行。</w:t>
      </w:r>
    </w:p>
    <w:p w14:paraId="6A621951">
      <w:pPr>
        <w:snapToGrid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19.售后服务</w:t>
      </w:r>
    </w:p>
    <w:p w14:paraId="2C75BE92">
      <w:pPr>
        <w:snapToGrid w:val="0"/>
        <w:spacing w:line="440" w:lineRule="exact"/>
        <w:ind w:firstLine="482" w:firstLineChars="200"/>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19.</w:t>
      </w:r>
      <w:r>
        <w:rPr>
          <w:rFonts w:hint="eastAsia" w:ascii="仿宋_GB2312" w:hAnsi="仿宋_GB2312" w:eastAsia="仿宋_GB2312" w:cs="仿宋_GB2312"/>
          <w:b/>
          <w:bCs/>
          <w:color w:val="auto"/>
          <w:sz w:val="24"/>
          <w:highlight w:val="none"/>
        </w:rPr>
        <w:t>1售后服务体系健全，以及时处理所有的故障维修服务，需提供24小时服务，要求维修人员在接到故障报修电话后必须在2小时内做出响应并提出解决办法，提供不间断的故障维修服务直到故障处理服务结束。</w:t>
      </w:r>
    </w:p>
    <w:p w14:paraId="02C0CDE4">
      <w:pPr>
        <w:snapToGrid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2每个维修项目完成后，经采购人验收并签字后，方为该维修项目本次维修完毕。</w:t>
      </w:r>
    </w:p>
    <w:p w14:paraId="603E15A8">
      <w:pPr>
        <w:snapToGrid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3投标人未按本合同约定到场维修或未按约定时间维修完毕的，采购人有权委派他方处理，处理结果由采购人或管理方签字认可后即生效，不再经由投标人确认（采购人将处理情况通知投标人），因此所发生的一切费用由投标人承担。且投标人未能按售后服务要求提供服务的，每发生一次，投标人应向采购人支付违约金1万元。</w:t>
      </w:r>
    </w:p>
    <w:p w14:paraId="52C9D8E1">
      <w:pPr>
        <w:tabs>
          <w:tab w:val="left" w:pos="1800"/>
        </w:tabs>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4投标人承诺，无论以上质量缺陷属投标人、采购人或其他方责任，在接到通知后，均遵守上述时间性要求不问理由地进行维修，并在维修过程中与采购人及管理方共同取证，以判断责任原因，不属投标人责任的，由责任方向投标人支付材料及人工费用。</w:t>
      </w:r>
    </w:p>
    <w:p w14:paraId="35D8C1EA">
      <w:pPr>
        <w:tabs>
          <w:tab w:val="left" w:pos="1800"/>
        </w:tabs>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5投标人免费培训采购人指定的操作、管理人员，经培训合格后能上岗操作。</w:t>
      </w:r>
    </w:p>
    <w:p w14:paraId="11ED4CF9">
      <w:pPr>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6质保期内投标人应免费保养、免费升级维护、修理和替换由于设备、材料、施工质量的问题造成的损坏及故障。</w:t>
      </w:r>
    </w:p>
    <w:p w14:paraId="7CAFD7DD">
      <w:pPr>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7如因设备本身原因造成采购人经济损失，投标人应照价赔偿。</w:t>
      </w:r>
    </w:p>
    <w:p w14:paraId="39C3B0D6">
      <w:pPr>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19.8</w:t>
      </w:r>
      <w:r>
        <w:rPr>
          <w:rFonts w:hint="eastAsia" w:ascii="仿宋_GB2312" w:hAnsi="仿宋_GB2312" w:eastAsia="仿宋_GB2312" w:cs="仿宋_GB2312"/>
          <w:color w:val="auto"/>
          <w:sz w:val="24"/>
          <w:highlight w:val="none"/>
        </w:rPr>
        <w:t>投标人应提供保修记录书，以便采购人随时查阅维修保养、部件更换次数、检查及维修日期等记录。</w:t>
      </w:r>
    </w:p>
    <w:p w14:paraId="5461961F">
      <w:pPr>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19.9</w:t>
      </w:r>
      <w:r>
        <w:rPr>
          <w:rFonts w:hint="eastAsia" w:ascii="仿宋_GB2312" w:hAnsi="仿宋_GB2312" w:eastAsia="仿宋_GB2312" w:cs="仿宋_GB2312"/>
          <w:color w:val="auto"/>
          <w:sz w:val="24"/>
          <w:highlight w:val="none"/>
        </w:rPr>
        <w:t>单台（套）设备在免费维修或质保期间的修理费用超过投标价的60%时，必须重新免费更新设备。</w:t>
      </w:r>
    </w:p>
    <w:p w14:paraId="48AE7E75">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19.10</w:t>
      </w:r>
      <w:r>
        <w:rPr>
          <w:rFonts w:hint="eastAsia" w:ascii="仿宋_GB2312" w:hAnsi="仿宋_GB2312" w:eastAsia="仿宋_GB2312" w:cs="仿宋_GB2312"/>
          <w:color w:val="auto"/>
          <w:sz w:val="24"/>
          <w:highlight w:val="none"/>
        </w:rPr>
        <w:t>备件供应：</w:t>
      </w:r>
    </w:p>
    <w:p w14:paraId="7E08A1BD">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投标人对各种型号的设备须提供足够的备件、附件和易损件并保证是原厂生产，以满足设备正常运行的需要。</w:t>
      </w:r>
    </w:p>
    <w:p w14:paraId="6FAEB625">
      <w:pPr>
        <w:snapToGrid w:val="0"/>
        <w:spacing w:line="440" w:lineRule="exact"/>
        <w:jc w:val="left"/>
        <w:rPr>
          <w:rFonts w:hint="eastAsia" w:ascii="仿宋_GB2312" w:hAnsi="宋体" w:eastAsia="仿宋_GB2312"/>
          <w:color w:val="auto"/>
          <w:sz w:val="24"/>
          <w:highlight w:val="none"/>
        </w:rPr>
      </w:pPr>
    </w:p>
    <w:bookmarkEnd w:id="4"/>
    <w:p w14:paraId="244F627F">
      <w:pPr>
        <w:pageBreakBefore/>
        <w:spacing w:line="360" w:lineRule="auto"/>
        <w:ind w:left="720" w:leftChars="343" w:firstLine="1084" w:firstLineChars="300"/>
        <w:outlineLvl w:val="0"/>
        <w:rPr>
          <w:rFonts w:hint="eastAsia"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第四部分</w:t>
      </w:r>
      <w:r>
        <w:rPr>
          <w:rFonts w:hint="eastAsia" w:ascii="仿宋_GB2312" w:hAnsi="仿宋" w:eastAsia="仿宋_GB2312" w:cs="仿宋"/>
          <w:b/>
          <w:color w:val="auto"/>
          <w:sz w:val="36"/>
          <w:szCs w:val="36"/>
          <w:highlight w:val="none"/>
        </w:rPr>
        <w:t>拟签订的合同文本</w:t>
      </w:r>
    </w:p>
    <w:p w14:paraId="0477562F">
      <w:pPr>
        <w:rPr>
          <w:rFonts w:hint="eastAsia"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p>
    <w:p w14:paraId="454D644F">
      <w:pPr>
        <w:spacing w:line="480" w:lineRule="auto"/>
        <w:jc w:val="center"/>
        <w:rPr>
          <w:rFonts w:ascii="仿宋_GB2312" w:hAnsi="仿宋" w:eastAsia="仿宋_GB2312" w:cs="仿宋"/>
          <w:b/>
          <w:color w:val="auto"/>
          <w:sz w:val="28"/>
          <w:szCs w:val="28"/>
          <w:highlight w:val="none"/>
          <w:shd w:val="clear" w:color="auto" w:fill="auto"/>
        </w:rPr>
      </w:pPr>
    </w:p>
    <w:p w14:paraId="74D70066">
      <w:pPr>
        <w:spacing w:line="480" w:lineRule="auto"/>
        <w:jc w:val="center"/>
        <w:rPr>
          <w:rFonts w:ascii="仿宋_GB2312" w:hAnsi="仿宋" w:eastAsia="仿宋_GB2312" w:cs="仿宋"/>
          <w:b/>
          <w:color w:val="auto"/>
          <w:sz w:val="24"/>
          <w:highlight w:val="none"/>
          <w:shd w:val="clear" w:color="auto" w:fill="auto"/>
        </w:rPr>
      </w:pPr>
    </w:p>
    <w:p w14:paraId="4E2A12B7">
      <w:pPr>
        <w:spacing w:line="480" w:lineRule="auto"/>
        <w:jc w:val="center"/>
        <w:rPr>
          <w:rFonts w:ascii="仿宋_GB2312" w:hAnsi="仿宋" w:eastAsia="仿宋_GB2312" w:cs="仿宋"/>
          <w:b/>
          <w:color w:val="auto"/>
          <w:sz w:val="24"/>
          <w:highlight w:val="none"/>
          <w:shd w:val="clear" w:color="auto" w:fill="auto"/>
        </w:rPr>
      </w:pPr>
    </w:p>
    <w:p w14:paraId="267A38F0">
      <w:pPr>
        <w:spacing w:line="480" w:lineRule="auto"/>
        <w:jc w:val="center"/>
        <w:rPr>
          <w:rFonts w:ascii="仿宋_GB2312" w:hAnsi="仿宋" w:eastAsia="仿宋_GB2312" w:cs="仿宋"/>
          <w:b/>
          <w:color w:val="auto"/>
          <w:sz w:val="36"/>
          <w:szCs w:val="36"/>
          <w:highlight w:val="none"/>
          <w:shd w:val="clear" w:color="auto" w:fill="auto"/>
        </w:rPr>
      </w:pPr>
      <w:r>
        <w:rPr>
          <w:rFonts w:hint="eastAsia" w:ascii="仿宋_GB2312" w:hAnsi="仿宋" w:eastAsia="仿宋_GB2312" w:cs="仿宋"/>
          <w:b/>
          <w:color w:val="auto"/>
          <w:sz w:val="36"/>
          <w:szCs w:val="36"/>
          <w:highlight w:val="none"/>
          <w:shd w:val="clear" w:color="auto" w:fill="auto"/>
        </w:rPr>
        <w:t>政府采购合同参考范本</w:t>
      </w:r>
    </w:p>
    <w:p w14:paraId="0426AE27">
      <w:pPr>
        <w:spacing w:line="480" w:lineRule="auto"/>
        <w:jc w:val="center"/>
        <w:rPr>
          <w:rFonts w:ascii="仿宋_GB2312" w:hAnsi="仿宋" w:eastAsia="仿宋_GB2312" w:cs="仿宋"/>
          <w:b/>
          <w:color w:val="auto"/>
          <w:sz w:val="36"/>
          <w:szCs w:val="36"/>
          <w:highlight w:val="none"/>
          <w:shd w:val="clear" w:color="auto" w:fill="auto"/>
        </w:rPr>
      </w:pPr>
      <w:r>
        <w:rPr>
          <w:rFonts w:hint="eastAsia" w:ascii="仿宋_GB2312" w:hAnsi="仿宋" w:eastAsia="仿宋_GB2312" w:cs="仿宋"/>
          <w:b/>
          <w:color w:val="auto"/>
          <w:sz w:val="36"/>
          <w:szCs w:val="36"/>
          <w:highlight w:val="none"/>
          <w:shd w:val="clear" w:color="auto" w:fill="auto"/>
        </w:rPr>
        <w:t>（货物类）</w:t>
      </w:r>
    </w:p>
    <w:p w14:paraId="14231FDC">
      <w:pPr>
        <w:pStyle w:val="312"/>
        <w:ind w:left="0" w:leftChars="0" w:firstLine="0" w:firstLineChars="0"/>
        <w:rPr>
          <w:rFonts w:ascii="仿宋_GB2312" w:hAnsi="仿宋" w:eastAsia="仿宋_GB2312" w:cs="仿宋"/>
          <w:color w:val="auto"/>
          <w:szCs w:val="24"/>
          <w:highlight w:val="none"/>
          <w:shd w:val="clear" w:color="auto" w:fill="auto"/>
        </w:rPr>
      </w:pPr>
    </w:p>
    <w:p w14:paraId="3593F4F7">
      <w:pPr>
        <w:pStyle w:val="312"/>
        <w:jc w:val="center"/>
        <w:rPr>
          <w:rFonts w:ascii="仿宋_GB2312" w:hAnsi="仿宋" w:eastAsia="仿宋_GB2312" w:cs="仿宋"/>
          <w:color w:val="auto"/>
          <w:szCs w:val="24"/>
          <w:highlight w:val="none"/>
          <w:shd w:val="clear" w:color="auto" w:fill="auto"/>
        </w:rPr>
      </w:pPr>
    </w:p>
    <w:p w14:paraId="2077F164">
      <w:pPr>
        <w:pStyle w:val="312"/>
        <w:ind w:firstLine="2843" w:firstLineChars="1180"/>
        <w:rPr>
          <w:rFonts w:ascii="仿宋_GB2312" w:hAnsi="仿宋" w:eastAsia="仿宋_GB2312" w:cs="仿宋"/>
          <w:b/>
          <w:color w:val="auto"/>
          <w:szCs w:val="24"/>
          <w:highlight w:val="none"/>
          <w:shd w:val="clear" w:color="auto" w:fill="auto"/>
        </w:rPr>
      </w:pPr>
      <w:r>
        <w:rPr>
          <w:rFonts w:hint="eastAsia" w:ascii="仿宋_GB2312" w:hAnsi="仿宋" w:eastAsia="仿宋_GB2312" w:cs="仿宋"/>
          <w:b/>
          <w:color w:val="auto"/>
          <w:szCs w:val="24"/>
          <w:highlight w:val="none"/>
          <w:shd w:val="clear" w:color="auto" w:fill="auto"/>
        </w:rPr>
        <w:t>第一部分</w:t>
      </w:r>
      <w:r>
        <w:rPr>
          <w:rFonts w:ascii="仿宋_GB2312" w:hAnsi="仿宋" w:eastAsia="仿宋_GB2312" w:cs="仿宋"/>
          <w:b/>
          <w:color w:val="auto"/>
          <w:szCs w:val="24"/>
          <w:highlight w:val="none"/>
          <w:shd w:val="clear" w:color="auto" w:fill="auto"/>
        </w:rPr>
        <w:t xml:space="preserve"> </w:t>
      </w:r>
      <w:r>
        <w:rPr>
          <w:rFonts w:hint="eastAsia" w:ascii="仿宋_GB2312" w:hAnsi="仿宋" w:eastAsia="仿宋_GB2312" w:cs="仿宋"/>
          <w:b/>
          <w:color w:val="auto"/>
          <w:szCs w:val="24"/>
          <w:highlight w:val="none"/>
          <w:shd w:val="clear" w:color="auto" w:fill="auto"/>
        </w:rPr>
        <w:t>合同书</w:t>
      </w:r>
    </w:p>
    <w:p w14:paraId="45767BC2">
      <w:pPr>
        <w:pStyle w:val="312"/>
        <w:rPr>
          <w:rFonts w:ascii="仿宋_GB2312" w:hAnsi="仿宋" w:eastAsia="仿宋_GB2312" w:cs="仿宋"/>
          <w:color w:val="auto"/>
          <w:szCs w:val="24"/>
          <w:highlight w:val="none"/>
          <w:shd w:val="clear" w:color="auto" w:fill="auto"/>
        </w:rPr>
      </w:pPr>
    </w:p>
    <w:p w14:paraId="6F1391C7">
      <w:pPr>
        <w:pStyle w:val="312"/>
        <w:rPr>
          <w:rFonts w:ascii="仿宋_GB2312" w:hAnsi="仿宋" w:eastAsia="仿宋_GB2312" w:cs="仿宋"/>
          <w:color w:val="auto"/>
          <w:szCs w:val="24"/>
          <w:highlight w:val="none"/>
          <w:shd w:val="clear" w:color="auto" w:fill="auto"/>
        </w:rPr>
      </w:pPr>
    </w:p>
    <w:p w14:paraId="6E8775DD">
      <w:pPr>
        <w:spacing w:before="120" w:line="22" w:lineRule="atLeast"/>
        <w:rPr>
          <w:rFonts w:ascii="仿宋_GB2312" w:hAnsi="仿宋" w:eastAsia="仿宋_GB2312" w:cs="仿宋"/>
          <w:color w:val="auto"/>
          <w:sz w:val="24"/>
          <w:highlight w:val="none"/>
          <w:shd w:val="clear" w:color="auto" w:fill="auto"/>
        </w:rPr>
      </w:pPr>
    </w:p>
    <w:p w14:paraId="163539CF">
      <w:pPr>
        <w:spacing w:before="120" w:line="22" w:lineRule="atLeast"/>
        <w:ind w:left="960" w:firstLine="480" w:firstLineChars="200"/>
        <w:rPr>
          <w:rFonts w:ascii="仿宋_GB2312" w:hAnsi="仿宋" w:eastAsia="仿宋_GB2312" w:cs="仿宋"/>
          <w:color w:val="auto"/>
          <w:sz w:val="24"/>
          <w:highlight w:val="none"/>
          <w:shd w:val="clear" w:color="auto" w:fill="auto"/>
        </w:rPr>
      </w:pPr>
      <w:r>
        <w:rPr>
          <w:rFonts w:hint="eastAsia" w:ascii="仿宋_GB2312" w:hAnsi="仿宋" w:eastAsia="仿宋_GB2312" w:cs="仿宋"/>
          <w:color w:val="auto"/>
          <w:sz w:val="24"/>
          <w:highlight w:val="none"/>
          <w:shd w:val="clear" w:color="auto" w:fill="auto"/>
        </w:rPr>
        <w:t>项目名称：</w:t>
      </w:r>
      <w:r>
        <w:rPr>
          <w:rFonts w:ascii="仿宋_GB2312" w:hAnsi="仿宋" w:eastAsia="仿宋_GB2312" w:cs="仿宋"/>
          <w:color w:val="auto"/>
          <w:sz w:val="24"/>
          <w:highlight w:val="none"/>
          <w:u w:val="single"/>
          <w:shd w:val="clear" w:color="auto" w:fill="auto"/>
        </w:rPr>
        <w:t xml:space="preserve">                                   </w:t>
      </w:r>
    </w:p>
    <w:p w14:paraId="647D717C">
      <w:pPr>
        <w:pStyle w:val="311"/>
        <w:spacing w:before="120" w:line="22" w:lineRule="atLeast"/>
        <w:rPr>
          <w:rFonts w:hAnsi="仿宋" w:cs="仿宋"/>
          <w:color w:val="auto"/>
          <w:szCs w:val="24"/>
          <w:highlight w:val="none"/>
          <w:shd w:val="clear" w:color="auto" w:fill="auto"/>
        </w:rPr>
      </w:pPr>
    </w:p>
    <w:p w14:paraId="5F60173D">
      <w:pPr>
        <w:pStyle w:val="311"/>
        <w:spacing w:before="120" w:line="22" w:lineRule="atLeast"/>
        <w:rPr>
          <w:rFonts w:hAnsi="仿宋" w:cs="仿宋"/>
          <w:color w:val="auto"/>
          <w:szCs w:val="24"/>
          <w:highlight w:val="none"/>
          <w:shd w:val="clear" w:color="auto" w:fill="auto"/>
        </w:rPr>
      </w:pPr>
    </w:p>
    <w:p w14:paraId="22292AC6">
      <w:pPr>
        <w:rPr>
          <w:rFonts w:ascii="仿宋_GB2312" w:hAnsi="仿宋" w:eastAsia="仿宋_GB2312" w:cs="仿宋"/>
          <w:color w:val="auto"/>
          <w:sz w:val="24"/>
          <w:highlight w:val="none"/>
          <w:shd w:val="clear" w:color="auto" w:fill="auto"/>
        </w:rPr>
      </w:pPr>
    </w:p>
    <w:p w14:paraId="3E5B3625">
      <w:pPr>
        <w:spacing w:before="120" w:line="22" w:lineRule="atLeast"/>
        <w:ind w:left="960" w:firstLine="480" w:firstLineChars="200"/>
        <w:rPr>
          <w:rFonts w:ascii="仿宋_GB2312" w:hAnsi="仿宋" w:eastAsia="仿宋_GB2312" w:cs="仿宋"/>
          <w:color w:val="auto"/>
          <w:sz w:val="24"/>
          <w:highlight w:val="none"/>
          <w:u w:val="single"/>
          <w:shd w:val="clear" w:color="auto" w:fill="auto"/>
        </w:rPr>
      </w:pPr>
      <w:r>
        <w:rPr>
          <w:rFonts w:hint="eastAsia" w:ascii="仿宋_GB2312" w:hAnsi="仿宋" w:eastAsia="仿宋_GB2312" w:cs="仿宋"/>
          <w:color w:val="auto"/>
          <w:sz w:val="24"/>
          <w:highlight w:val="none"/>
          <w:shd w:val="clear" w:color="auto" w:fill="auto"/>
        </w:rPr>
        <w:t>甲方：</w:t>
      </w:r>
      <w:r>
        <w:rPr>
          <w:rFonts w:ascii="仿宋_GB2312" w:hAnsi="仿宋" w:eastAsia="仿宋_GB2312" w:cs="仿宋"/>
          <w:color w:val="auto"/>
          <w:sz w:val="24"/>
          <w:highlight w:val="none"/>
          <w:u w:val="single"/>
          <w:shd w:val="clear" w:color="auto" w:fill="auto"/>
        </w:rPr>
        <w:t xml:space="preserve">                                       </w:t>
      </w:r>
    </w:p>
    <w:p w14:paraId="353F0711">
      <w:pPr>
        <w:spacing w:before="120" w:line="22" w:lineRule="atLeast"/>
        <w:rPr>
          <w:rFonts w:ascii="仿宋_GB2312" w:hAnsi="仿宋" w:eastAsia="仿宋_GB2312" w:cs="仿宋"/>
          <w:color w:val="auto"/>
          <w:sz w:val="24"/>
          <w:highlight w:val="none"/>
          <w:shd w:val="clear" w:color="auto" w:fill="auto"/>
        </w:rPr>
      </w:pPr>
    </w:p>
    <w:p w14:paraId="70D570BA">
      <w:pPr>
        <w:spacing w:before="120" w:line="22" w:lineRule="atLeast"/>
        <w:ind w:left="960" w:firstLine="480" w:firstLineChars="200"/>
        <w:rPr>
          <w:rFonts w:ascii="仿宋_GB2312" w:hAnsi="仿宋" w:eastAsia="仿宋_GB2312" w:cs="仿宋"/>
          <w:color w:val="auto"/>
          <w:sz w:val="24"/>
          <w:highlight w:val="none"/>
          <w:u w:val="single"/>
          <w:shd w:val="clear" w:color="auto" w:fill="auto"/>
        </w:rPr>
      </w:pPr>
      <w:r>
        <w:rPr>
          <w:rFonts w:hint="eastAsia" w:ascii="仿宋_GB2312" w:hAnsi="仿宋" w:eastAsia="仿宋_GB2312" w:cs="仿宋"/>
          <w:color w:val="auto"/>
          <w:sz w:val="24"/>
          <w:highlight w:val="none"/>
          <w:shd w:val="clear" w:color="auto" w:fill="auto"/>
        </w:rPr>
        <w:t>乙方：</w:t>
      </w:r>
      <w:r>
        <w:rPr>
          <w:rFonts w:ascii="仿宋_GB2312" w:hAnsi="仿宋" w:eastAsia="仿宋_GB2312" w:cs="仿宋"/>
          <w:color w:val="auto"/>
          <w:sz w:val="24"/>
          <w:highlight w:val="none"/>
          <w:u w:val="single"/>
          <w:shd w:val="clear" w:color="auto" w:fill="auto"/>
        </w:rPr>
        <w:t xml:space="preserve">                                       </w:t>
      </w:r>
    </w:p>
    <w:p w14:paraId="7BBC4782">
      <w:pPr>
        <w:spacing w:before="120" w:line="22" w:lineRule="atLeast"/>
        <w:rPr>
          <w:rFonts w:ascii="仿宋_GB2312" w:hAnsi="仿宋" w:eastAsia="仿宋_GB2312" w:cs="仿宋"/>
          <w:color w:val="auto"/>
          <w:sz w:val="24"/>
          <w:highlight w:val="none"/>
          <w:shd w:val="clear" w:color="auto" w:fill="auto"/>
        </w:rPr>
      </w:pPr>
    </w:p>
    <w:p w14:paraId="2F91CE7F">
      <w:pPr>
        <w:spacing w:before="120" w:line="22" w:lineRule="atLeast"/>
        <w:ind w:firstLine="1440" w:firstLineChars="600"/>
        <w:rPr>
          <w:rFonts w:ascii="仿宋_GB2312" w:hAnsi="仿宋" w:eastAsia="仿宋_GB2312" w:cs="仿宋"/>
          <w:color w:val="auto"/>
          <w:sz w:val="24"/>
          <w:highlight w:val="none"/>
          <w:u w:val="single"/>
          <w:shd w:val="clear" w:color="auto" w:fill="auto"/>
        </w:rPr>
      </w:pPr>
      <w:r>
        <w:rPr>
          <w:rFonts w:hint="eastAsia" w:ascii="仿宋_GB2312" w:hAnsi="仿宋" w:eastAsia="仿宋_GB2312" w:cs="仿宋"/>
          <w:color w:val="auto"/>
          <w:sz w:val="24"/>
          <w:highlight w:val="none"/>
          <w:shd w:val="clear" w:color="auto" w:fill="auto"/>
        </w:rPr>
        <w:t>签订地：</w:t>
      </w:r>
      <w:r>
        <w:rPr>
          <w:rFonts w:ascii="仿宋_GB2312" w:hAnsi="仿宋" w:eastAsia="仿宋_GB2312" w:cs="仿宋"/>
          <w:color w:val="auto"/>
          <w:sz w:val="24"/>
          <w:highlight w:val="none"/>
          <w:u w:val="single"/>
          <w:shd w:val="clear" w:color="auto" w:fill="auto"/>
        </w:rPr>
        <w:t xml:space="preserve">                                     </w:t>
      </w:r>
    </w:p>
    <w:p w14:paraId="01C5B8AB">
      <w:pPr>
        <w:spacing w:before="120" w:line="22" w:lineRule="atLeast"/>
        <w:rPr>
          <w:rFonts w:ascii="仿宋_GB2312" w:hAnsi="仿宋" w:eastAsia="仿宋_GB2312" w:cs="仿宋"/>
          <w:color w:val="auto"/>
          <w:sz w:val="24"/>
          <w:highlight w:val="none"/>
          <w:shd w:val="clear" w:color="auto" w:fill="auto"/>
        </w:rPr>
      </w:pPr>
    </w:p>
    <w:p w14:paraId="55D0B6AD">
      <w:pPr>
        <w:spacing w:before="120" w:line="22" w:lineRule="atLeast"/>
        <w:ind w:firstLine="1440" w:firstLineChars="600"/>
        <w:rPr>
          <w:rFonts w:ascii="仿宋_GB2312" w:hAnsi="仿宋" w:eastAsia="仿宋_GB2312" w:cs="仿宋"/>
          <w:color w:val="auto"/>
          <w:sz w:val="24"/>
          <w:highlight w:val="none"/>
          <w:u w:val="single"/>
          <w:shd w:val="clear" w:color="auto" w:fill="auto"/>
        </w:rPr>
      </w:pPr>
      <w:r>
        <w:rPr>
          <w:rFonts w:hint="eastAsia" w:ascii="仿宋_GB2312" w:hAnsi="仿宋" w:eastAsia="仿宋_GB2312" w:cs="仿宋"/>
          <w:color w:val="auto"/>
          <w:sz w:val="24"/>
          <w:highlight w:val="none"/>
          <w:shd w:val="clear" w:color="auto" w:fill="auto"/>
        </w:rPr>
        <w:t>签订日期：</w:t>
      </w:r>
      <w:r>
        <w:rPr>
          <w:rFonts w:ascii="仿宋_GB2312" w:hAnsi="仿宋" w:eastAsia="仿宋_GB2312" w:cs="仿宋"/>
          <w:color w:val="auto"/>
          <w:sz w:val="24"/>
          <w:highlight w:val="none"/>
          <w:u w:val="single"/>
          <w:shd w:val="clear" w:color="auto" w:fill="auto"/>
        </w:rPr>
        <w:t xml:space="preserve">               </w:t>
      </w:r>
      <w:r>
        <w:rPr>
          <w:rFonts w:hint="eastAsia" w:ascii="仿宋_GB2312" w:hAnsi="仿宋" w:eastAsia="仿宋_GB2312" w:cs="仿宋"/>
          <w:color w:val="auto"/>
          <w:sz w:val="24"/>
          <w:highlight w:val="none"/>
          <w:shd w:val="clear" w:color="auto" w:fill="auto"/>
        </w:rPr>
        <w:t>年</w:t>
      </w:r>
      <w:r>
        <w:rPr>
          <w:rFonts w:ascii="仿宋_GB2312" w:hAnsi="仿宋" w:eastAsia="仿宋_GB2312" w:cs="仿宋"/>
          <w:color w:val="auto"/>
          <w:sz w:val="24"/>
          <w:highlight w:val="none"/>
          <w:u w:val="single"/>
          <w:shd w:val="clear" w:color="auto" w:fill="auto"/>
        </w:rPr>
        <w:t xml:space="preserve">       </w:t>
      </w:r>
      <w:r>
        <w:rPr>
          <w:rFonts w:hint="eastAsia" w:ascii="仿宋_GB2312" w:hAnsi="仿宋" w:eastAsia="仿宋_GB2312" w:cs="仿宋"/>
          <w:color w:val="auto"/>
          <w:sz w:val="24"/>
          <w:highlight w:val="none"/>
          <w:shd w:val="clear" w:color="auto" w:fill="auto"/>
        </w:rPr>
        <w:t>月</w:t>
      </w:r>
      <w:r>
        <w:rPr>
          <w:rFonts w:ascii="仿宋_GB2312" w:hAnsi="仿宋" w:eastAsia="仿宋_GB2312" w:cs="仿宋"/>
          <w:color w:val="auto"/>
          <w:sz w:val="24"/>
          <w:highlight w:val="none"/>
          <w:u w:val="single"/>
          <w:shd w:val="clear" w:color="auto" w:fill="auto"/>
        </w:rPr>
        <w:t xml:space="preserve">       </w:t>
      </w:r>
      <w:r>
        <w:rPr>
          <w:rFonts w:hint="eastAsia" w:ascii="仿宋_GB2312" w:hAnsi="仿宋" w:eastAsia="仿宋_GB2312" w:cs="仿宋"/>
          <w:color w:val="auto"/>
          <w:sz w:val="24"/>
          <w:highlight w:val="none"/>
          <w:shd w:val="clear" w:color="auto" w:fill="auto"/>
        </w:rPr>
        <w:t>日</w:t>
      </w:r>
    </w:p>
    <w:p w14:paraId="540A5328">
      <w:pPr>
        <w:widowControl/>
        <w:jc w:val="left"/>
        <w:rPr>
          <w:rFonts w:ascii="仿宋_GB2312" w:hAnsi="仿宋" w:eastAsia="仿宋_GB2312" w:cs="仿宋"/>
          <w:color w:val="auto"/>
          <w:kern w:val="0"/>
          <w:sz w:val="24"/>
          <w:highlight w:val="none"/>
          <w:shd w:val="clear" w:color="auto" w:fill="auto"/>
        </w:rPr>
        <w:sectPr>
          <w:headerReference r:id="rId3" w:type="default"/>
          <w:footerReference r:id="rId4" w:type="default"/>
          <w:pgSz w:w="11905" w:h="16838"/>
          <w:pgMar w:top="1814" w:right="1474" w:bottom="1814" w:left="1474" w:header="851" w:footer="992" w:gutter="0"/>
          <w:cols w:space="0" w:num="1"/>
          <w:rtlGutter w:val="0"/>
          <w:docGrid w:linePitch="286" w:charSpace="0"/>
        </w:sectPr>
      </w:pPr>
    </w:p>
    <w:p w14:paraId="78E483C5">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u w:val="single"/>
          <w:shd w:val="clear" w:color="auto" w:fill="auto"/>
          <w:lang w:val="zh-CN"/>
        </w:rPr>
        <w:t xml:space="preserve">        </w:t>
      </w:r>
      <w:r>
        <w:rPr>
          <w:rFonts w:hint="eastAsia" w:ascii="仿宋_GB2312" w:hAnsi="仿宋" w:eastAsia="仿宋_GB2312" w:cs="仿宋"/>
          <w:color w:val="auto"/>
          <w:sz w:val="24"/>
          <w:highlight w:val="none"/>
          <w:shd w:val="clear" w:color="auto" w:fill="auto"/>
          <w:lang w:val="zh-CN"/>
        </w:rPr>
        <w:t>年</w:t>
      </w:r>
      <w:r>
        <w:rPr>
          <w:rFonts w:ascii="仿宋_GB2312" w:hAnsi="仿宋" w:eastAsia="仿宋_GB2312" w:cs="仿宋"/>
          <w:color w:val="auto"/>
          <w:sz w:val="24"/>
          <w:highlight w:val="none"/>
          <w:u w:val="single"/>
          <w:shd w:val="clear" w:color="auto" w:fill="auto"/>
          <w:lang w:val="zh-CN"/>
        </w:rPr>
        <w:t xml:space="preserve">    </w:t>
      </w:r>
      <w:r>
        <w:rPr>
          <w:rFonts w:hint="eastAsia" w:ascii="仿宋_GB2312" w:hAnsi="仿宋" w:eastAsia="仿宋_GB2312" w:cs="仿宋"/>
          <w:color w:val="auto"/>
          <w:sz w:val="24"/>
          <w:highlight w:val="none"/>
          <w:shd w:val="clear" w:color="auto" w:fill="auto"/>
          <w:lang w:val="zh-CN"/>
        </w:rPr>
        <w:t>月</w:t>
      </w:r>
      <w:r>
        <w:rPr>
          <w:rFonts w:ascii="仿宋_GB2312" w:hAnsi="仿宋" w:eastAsia="仿宋_GB2312" w:cs="仿宋"/>
          <w:color w:val="auto"/>
          <w:sz w:val="24"/>
          <w:highlight w:val="none"/>
          <w:u w:val="single"/>
          <w:shd w:val="clear" w:color="auto" w:fill="auto"/>
          <w:lang w:val="zh-CN"/>
        </w:rPr>
        <w:t xml:space="preserve">    </w:t>
      </w:r>
      <w:r>
        <w:rPr>
          <w:rFonts w:hint="eastAsia" w:ascii="仿宋_GB2312" w:hAnsi="仿宋" w:eastAsia="仿宋_GB2312" w:cs="仿宋"/>
          <w:color w:val="auto"/>
          <w:sz w:val="24"/>
          <w:highlight w:val="none"/>
          <w:shd w:val="clear" w:color="auto" w:fill="auto"/>
          <w:lang w:val="zh-CN"/>
        </w:rPr>
        <w:t>日</w:t>
      </w:r>
      <w:r>
        <w:rPr>
          <w:rFonts w:hint="eastAsia" w:ascii="仿宋_GB2312" w:hAnsi="仿宋" w:eastAsia="仿宋_GB2312" w:cs="仿宋"/>
          <w:color w:val="auto"/>
          <w:sz w:val="24"/>
          <w:highlight w:val="none"/>
          <w:shd w:val="clear" w:color="auto" w:fill="auto"/>
        </w:rPr>
        <w:t>，</w:t>
      </w:r>
      <w:r>
        <w:rPr>
          <w:rFonts w:ascii="仿宋_GB2312" w:hAnsi="仿宋" w:eastAsia="仿宋_GB2312" w:cs="仿宋"/>
          <w:color w:val="auto"/>
          <w:sz w:val="24"/>
          <w:highlight w:val="none"/>
          <w:u w:val="single"/>
          <w:shd w:val="clear" w:color="auto" w:fill="auto"/>
        </w:rPr>
        <w:t xml:space="preserve">   （采购人）   </w:t>
      </w:r>
      <w:r>
        <w:rPr>
          <w:rFonts w:hint="eastAsia" w:ascii="仿宋_GB2312" w:hAnsi="仿宋" w:eastAsia="仿宋_GB2312" w:cs="仿宋"/>
          <w:color w:val="auto"/>
          <w:sz w:val="24"/>
          <w:highlight w:val="none"/>
          <w:shd w:val="clear" w:color="auto" w:fill="auto"/>
        </w:rPr>
        <w:t>以</w:t>
      </w:r>
      <w:r>
        <w:rPr>
          <w:rFonts w:ascii="仿宋_GB2312" w:hAnsi="仿宋" w:eastAsia="仿宋_GB2312" w:cs="仿宋"/>
          <w:color w:val="auto"/>
          <w:sz w:val="24"/>
          <w:highlight w:val="none"/>
          <w:u w:val="single"/>
          <w:shd w:val="clear" w:color="auto" w:fill="auto"/>
        </w:rPr>
        <w:t xml:space="preserve">   （政府采购方式）  </w:t>
      </w:r>
      <w:r>
        <w:rPr>
          <w:rFonts w:hint="eastAsia" w:ascii="仿宋_GB2312" w:hAnsi="仿宋" w:eastAsia="仿宋_GB2312" w:cs="仿宋"/>
          <w:color w:val="auto"/>
          <w:sz w:val="24"/>
          <w:highlight w:val="none"/>
          <w:shd w:val="clear" w:color="auto" w:fill="auto"/>
        </w:rPr>
        <w:t>对</w:t>
      </w:r>
      <w:r>
        <w:rPr>
          <w:rFonts w:ascii="仿宋_GB2312" w:hAnsi="仿宋" w:eastAsia="仿宋_GB2312" w:cs="仿宋"/>
          <w:color w:val="auto"/>
          <w:sz w:val="24"/>
          <w:highlight w:val="none"/>
          <w:u w:val="single"/>
          <w:shd w:val="clear" w:color="auto" w:fill="auto"/>
        </w:rPr>
        <w:t xml:space="preserve">   （项目名称、编号）   </w:t>
      </w:r>
      <w:r>
        <w:rPr>
          <w:rFonts w:hint="eastAsia" w:ascii="仿宋_GB2312" w:hAnsi="仿宋" w:eastAsia="仿宋_GB2312" w:cs="仿宋"/>
          <w:color w:val="auto"/>
          <w:sz w:val="24"/>
          <w:highlight w:val="none"/>
          <w:shd w:val="clear" w:color="auto" w:fill="auto"/>
        </w:rPr>
        <w:t>项目进行了采购。经</w:t>
      </w:r>
      <w:r>
        <w:rPr>
          <w:rFonts w:ascii="仿宋_GB2312" w:hAnsi="仿宋" w:eastAsia="仿宋_GB2312" w:cs="仿宋"/>
          <w:color w:val="auto"/>
          <w:sz w:val="24"/>
          <w:highlight w:val="none"/>
          <w:u w:val="single"/>
          <w:shd w:val="clear" w:color="auto" w:fill="auto"/>
        </w:rPr>
        <w:t xml:space="preserve">   （相关评定主体名称）   </w:t>
      </w:r>
      <w:r>
        <w:rPr>
          <w:rFonts w:hint="eastAsia" w:ascii="仿宋_GB2312" w:hAnsi="仿宋" w:eastAsia="仿宋_GB2312" w:cs="仿宋"/>
          <w:color w:val="auto"/>
          <w:sz w:val="24"/>
          <w:highlight w:val="none"/>
          <w:shd w:val="clear" w:color="auto" w:fill="auto"/>
        </w:rPr>
        <w:t>评定，</w:t>
      </w:r>
      <w:r>
        <w:rPr>
          <w:rFonts w:ascii="仿宋_GB2312" w:hAnsi="仿宋" w:eastAsia="仿宋_GB2312" w:cs="仿宋"/>
          <w:color w:val="auto"/>
          <w:sz w:val="24"/>
          <w:highlight w:val="none"/>
          <w:u w:val="single"/>
          <w:shd w:val="clear" w:color="auto" w:fill="auto"/>
        </w:rPr>
        <w:t xml:space="preserve">   （中标或者成交供应商名称）</w:t>
      </w:r>
      <w:r>
        <w:rPr>
          <w:rFonts w:hint="eastAsia" w:ascii="仿宋_GB2312" w:hAnsi="仿宋" w:eastAsia="仿宋_GB2312" w:cs="仿宋"/>
          <w:color w:val="auto"/>
          <w:sz w:val="24"/>
          <w:highlight w:val="none"/>
          <w:shd w:val="clear" w:color="auto" w:fill="auto"/>
        </w:rPr>
        <w:t>为该项目中标或者成交供应商。现于中标或者成交通知书发出之日起</w:t>
      </w:r>
      <w:r>
        <w:rPr>
          <w:rFonts w:ascii="仿宋_GB2312" w:hAnsi="仿宋" w:eastAsia="仿宋_GB2312" w:cs="仿宋"/>
          <w:color w:val="auto"/>
          <w:sz w:val="24"/>
          <w:highlight w:val="none"/>
          <w:shd w:val="clear" w:color="auto" w:fill="auto"/>
        </w:rPr>
        <w:t>10个工作日内，按照采购文件等确定的事项签订本合同。</w:t>
      </w:r>
    </w:p>
    <w:p w14:paraId="5D03463D">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hint="eastAsia" w:ascii="仿宋_GB2312" w:hAnsi="仿宋" w:eastAsia="仿宋_GB2312" w:cs="仿宋"/>
          <w:color w:val="auto"/>
          <w:sz w:val="24"/>
          <w:highlight w:val="none"/>
          <w:shd w:val="clear" w:color="auto" w:fill="auto"/>
          <w:lang w:val="zh-CN"/>
        </w:rPr>
        <w:t>根据《中华人民共和国民法典》《中华人民共和国政府采购法》等相关法律法规之规定，按照平等、自愿、公平、诚实信用和绿色的原则，经</w:t>
      </w:r>
      <w:r>
        <w:rPr>
          <w:rFonts w:ascii="仿宋_GB2312" w:hAnsi="仿宋" w:eastAsia="仿宋_GB2312" w:cs="仿宋"/>
          <w:color w:val="auto"/>
          <w:sz w:val="24"/>
          <w:highlight w:val="none"/>
          <w:u w:val="single"/>
          <w:shd w:val="clear" w:color="auto" w:fill="auto"/>
        </w:rPr>
        <w:t xml:space="preserve">   （采购人）   </w:t>
      </w:r>
      <w:r>
        <w:rPr>
          <w:rFonts w:ascii="仿宋_GB2312" w:hAnsi="仿宋" w:eastAsia="仿宋_GB2312" w:cs="仿宋"/>
          <w:color w:val="auto"/>
          <w:sz w:val="24"/>
          <w:highlight w:val="none"/>
          <w:shd w:val="clear" w:color="auto" w:fill="auto"/>
          <w:lang w:val="zh-CN"/>
        </w:rPr>
        <w:t>(以下简称：甲方)和</w:t>
      </w:r>
      <w:r>
        <w:rPr>
          <w:rFonts w:ascii="仿宋_GB2312" w:hAnsi="仿宋" w:eastAsia="仿宋_GB2312" w:cs="仿宋"/>
          <w:color w:val="auto"/>
          <w:sz w:val="24"/>
          <w:highlight w:val="none"/>
          <w:u w:val="single"/>
          <w:shd w:val="clear" w:color="auto" w:fill="auto"/>
        </w:rPr>
        <w:t xml:space="preserve">   （中标或者成交供应商名称）   </w:t>
      </w:r>
      <w:r>
        <w:rPr>
          <w:rFonts w:ascii="仿宋_GB2312" w:hAnsi="仿宋" w:eastAsia="仿宋_GB2312" w:cs="仿宋"/>
          <w:color w:val="auto"/>
          <w:sz w:val="24"/>
          <w:highlight w:val="none"/>
          <w:shd w:val="clear" w:color="auto" w:fill="auto"/>
          <w:lang w:val="zh-CN"/>
        </w:rPr>
        <w:t>(以下简称：乙方)协商一致，约定以下合同</w:t>
      </w:r>
      <w:r>
        <w:rPr>
          <w:rFonts w:hint="eastAsia" w:ascii="仿宋_GB2312" w:hAnsi="仿宋" w:eastAsia="仿宋_GB2312" w:cs="仿宋"/>
          <w:color w:val="auto"/>
          <w:sz w:val="24"/>
          <w:highlight w:val="none"/>
          <w:shd w:val="clear" w:color="auto" w:fill="auto"/>
        </w:rPr>
        <w:t>条款，以兹共同遵守、全面履行。</w:t>
      </w:r>
    </w:p>
    <w:p w14:paraId="3BC67D34">
      <w:pPr>
        <w:keepNext w:val="0"/>
        <w:keepLines w:val="0"/>
        <w:pageBreakBefore w:val="0"/>
        <w:kinsoku/>
        <w:wordWrap/>
        <w:overflowPunct/>
        <w:topLinePunct w:val="0"/>
        <w:bidi w:val="0"/>
        <w:spacing w:line="440" w:lineRule="exact"/>
        <w:ind w:firstLine="482" w:firstLineChars="200"/>
        <w:textAlignment w:val="auto"/>
        <w:outlineLvl w:val="0"/>
        <w:rPr>
          <w:rFonts w:ascii="仿宋_GB2312" w:hAnsi="仿宋" w:eastAsia="仿宋_GB2312" w:cs="仿宋"/>
          <w:b/>
          <w:color w:val="auto"/>
          <w:sz w:val="24"/>
          <w:highlight w:val="none"/>
          <w:shd w:val="clear" w:color="auto" w:fill="auto"/>
        </w:rPr>
      </w:pPr>
      <w:bookmarkStart w:id="11" w:name="_Toc2232"/>
      <w:bookmarkStart w:id="12" w:name="_Toc3029"/>
      <w:bookmarkStart w:id="13" w:name="_Toc24059"/>
      <w:r>
        <w:rPr>
          <w:rFonts w:ascii="仿宋_GB2312" w:hAnsi="仿宋" w:eastAsia="仿宋_GB2312" w:cs="仿宋"/>
          <w:b/>
          <w:color w:val="auto"/>
          <w:sz w:val="24"/>
          <w:highlight w:val="none"/>
          <w:shd w:val="clear" w:color="auto" w:fill="auto"/>
        </w:rPr>
        <w:t xml:space="preserve">1.1 </w:t>
      </w:r>
      <w:r>
        <w:rPr>
          <w:rFonts w:hint="eastAsia" w:ascii="仿宋_GB2312" w:hAnsi="仿宋" w:eastAsia="仿宋_GB2312" w:cs="仿宋"/>
          <w:b/>
          <w:color w:val="auto"/>
          <w:sz w:val="24"/>
          <w:highlight w:val="none"/>
          <w:shd w:val="clear" w:color="auto" w:fill="auto"/>
        </w:rPr>
        <w:t>合同组成部分</w:t>
      </w:r>
      <w:bookmarkEnd w:id="11"/>
      <w:bookmarkEnd w:id="12"/>
      <w:bookmarkEnd w:id="13"/>
    </w:p>
    <w:p w14:paraId="7D7321E7">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hint="eastAsia" w:ascii="仿宋_GB2312" w:hAnsi="仿宋" w:eastAsia="仿宋_GB2312" w:cs="仿宋"/>
          <w:color w:val="auto"/>
          <w:sz w:val="24"/>
          <w:highlight w:val="none"/>
          <w:shd w:val="clear" w:color="auto" w:fill="auto"/>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AC9885C">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 xml:space="preserve">1.1.1 </w:t>
      </w:r>
      <w:r>
        <w:rPr>
          <w:rFonts w:hint="eastAsia" w:ascii="仿宋_GB2312" w:hAnsi="仿宋" w:eastAsia="仿宋_GB2312" w:cs="仿宋"/>
          <w:color w:val="auto"/>
          <w:sz w:val="24"/>
          <w:highlight w:val="none"/>
          <w:shd w:val="clear" w:color="auto" w:fill="auto"/>
        </w:rPr>
        <w:t>本合同及其补充合同、变更协议；</w:t>
      </w:r>
    </w:p>
    <w:p w14:paraId="5CD26F29">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 xml:space="preserve">1.1.2 </w:t>
      </w:r>
      <w:r>
        <w:rPr>
          <w:rFonts w:hint="eastAsia" w:ascii="仿宋_GB2312" w:hAnsi="仿宋" w:eastAsia="仿宋_GB2312" w:cs="仿宋"/>
          <w:color w:val="auto"/>
          <w:sz w:val="24"/>
          <w:highlight w:val="none"/>
          <w:shd w:val="clear" w:color="auto" w:fill="auto"/>
        </w:rPr>
        <w:t>中标或者成交通知书；</w:t>
      </w:r>
    </w:p>
    <w:p w14:paraId="3C5D5CF3">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 xml:space="preserve">1.1.3 </w:t>
      </w:r>
      <w:r>
        <w:rPr>
          <w:rFonts w:hint="eastAsia" w:ascii="仿宋_GB2312" w:hAnsi="仿宋" w:eastAsia="仿宋_GB2312" w:cs="仿宋"/>
          <w:color w:val="auto"/>
          <w:sz w:val="24"/>
          <w:highlight w:val="none"/>
          <w:shd w:val="clear" w:color="auto" w:fill="auto"/>
        </w:rPr>
        <w:t>投标或者响应文件（含澄清或者说明文件）；</w:t>
      </w:r>
    </w:p>
    <w:p w14:paraId="3EAF4085">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 xml:space="preserve">1.1.4 </w:t>
      </w:r>
      <w:r>
        <w:rPr>
          <w:rFonts w:hint="eastAsia" w:ascii="仿宋_GB2312" w:hAnsi="仿宋" w:eastAsia="仿宋_GB2312" w:cs="仿宋"/>
          <w:color w:val="auto"/>
          <w:sz w:val="24"/>
          <w:highlight w:val="none"/>
          <w:shd w:val="clear" w:color="auto" w:fill="auto"/>
        </w:rPr>
        <w:t>采购文件（含澄清或者修改文件）；</w:t>
      </w:r>
    </w:p>
    <w:p w14:paraId="11807F20">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 xml:space="preserve">1.1.5 </w:t>
      </w:r>
      <w:r>
        <w:rPr>
          <w:rFonts w:hint="eastAsia" w:ascii="仿宋_GB2312" w:hAnsi="仿宋" w:eastAsia="仿宋_GB2312" w:cs="仿宋"/>
          <w:color w:val="auto"/>
          <w:sz w:val="24"/>
          <w:highlight w:val="none"/>
          <w:shd w:val="clear" w:color="auto" w:fill="auto"/>
        </w:rPr>
        <w:t>其他相关采购文件。</w:t>
      </w:r>
    </w:p>
    <w:p w14:paraId="1DAF9936">
      <w:pPr>
        <w:keepNext w:val="0"/>
        <w:keepLines w:val="0"/>
        <w:pageBreakBefore w:val="0"/>
        <w:kinsoku/>
        <w:wordWrap/>
        <w:overflowPunct/>
        <w:topLinePunct w:val="0"/>
        <w:bidi w:val="0"/>
        <w:spacing w:line="440" w:lineRule="exact"/>
        <w:ind w:firstLine="482" w:firstLineChars="200"/>
        <w:textAlignment w:val="auto"/>
        <w:outlineLvl w:val="0"/>
        <w:rPr>
          <w:rFonts w:ascii="仿宋_GB2312" w:hAnsi="仿宋" w:eastAsia="仿宋_GB2312" w:cs="仿宋"/>
          <w:b/>
          <w:color w:val="auto"/>
          <w:sz w:val="24"/>
          <w:highlight w:val="none"/>
          <w:shd w:val="clear" w:color="auto" w:fill="auto"/>
        </w:rPr>
      </w:pPr>
      <w:bookmarkStart w:id="14" w:name="_Toc27126"/>
      <w:bookmarkStart w:id="15" w:name="_Toc24300"/>
      <w:bookmarkStart w:id="16" w:name="_Toc21295"/>
      <w:r>
        <w:rPr>
          <w:rFonts w:ascii="仿宋_GB2312" w:hAnsi="仿宋" w:eastAsia="仿宋_GB2312" w:cs="仿宋"/>
          <w:b/>
          <w:color w:val="auto"/>
          <w:sz w:val="24"/>
          <w:highlight w:val="none"/>
          <w:shd w:val="clear" w:color="auto" w:fill="auto"/>
        </w:rPr>
        <w:t xml:space="preserve">1.2 </w:t>
      </w:r>
      <w:r>
        <w:rPr>
          <w:rFonts w:hint="eastAsia" w:ascii="仿宋_GB2312" w:hAnsi="仿宋" w:eastAsia="仿宋_GB2312" w:cs="仿宋"/>
          <w:b/>
          <w:color w:val="auto"/>
          <w:sz w:val="24"/>
          <w:highlight w:val="none"/>
          <w:shd w:val="clear" w:color="auto" w:fill="auto"/>
        </w:rPr>
        <w:t>货物</w:t>
      </w:r>
      <w:bookmarkEnd w:id="14"/>
      <w:bookmarkEnd w:id="15"/>
      <w:bookmarkEnd w:id="16"/>
    </w:p>
    <w:p w14:paraId="451F394F">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u w:val="single"/>
          <w:shd w:val="clear" w:color="auto" w:fill="auto"/>
        </w:rPr>
      </w:pPr>
      <w:r>
        <w:rPr>
          <w:rFonts w:ascii="仿宋_GB2312" w:hAnsi="仿宋" w:eastAsia="仿宋_GB2312" w:cs="仿宋"/>
          <w:color w:val="auto"/>
          <w:sz w:val="24"/>
          <w:highlight w:val="none"/>
          <w:shd w:val="clear" w:color="auto" w:fill="auto"/>
        </w:rPr>
        <w:t xml:space="preserve">1.2.1 </w:t>
      </w:r>
      <w:r>
        <w:rPr>
          <w:rFonts w:hint="eastAsia" w:ascii="仿宋_GB2312" w:hAnsi="仿宋" w:eastAsia="仿宋_GB2312" w:cs="仿宋"/>
          <w:color w:val="auto"/>
          <w:sz w:val="24"/>
          <w:highlight w:val="none"/>
          <w:shd w:val="clear" w:color="auto" w:fill="auto"/>
        </w:rPr>
        <w:t>货物名称、品牌、规格型号、花色：</w:t>
      </w:r>
      <w:r>
        <w:rPr>
          <w:rFonts w:ascii="仿宋_GB2312" w:hAnsi="仿宋" w:eastAsia="仿宋_GB2312" w:cs="仿宋"/>
          <w:color w:val="auto"/>
          <w:sz w:val="24"/>
          <w:highlight w:val="none"/>
          <w:u w:val="single"/>
          <w:shd w:val="clear" w:color="auto" w:fill="auto"/>
        </w:rPr>
        <w:t xml:space="preserve">                             </w:t>
      </w:r>
      <w:r>
        <w:rPr>
          <w:rFonts w:hint="eastAsia" w:ascii="仿宋_GB2312" w:hAnsi="仿宋" w:eastAsia="仿宋_GB2312" w:cs="仿宋"/>
          <w:color w:val="auto"/>
          <w:sz w:val="24"/>
          <w:highlight w:val="none"/>
          <w:shd w:val="clear" w:color="auto" w:fill="auto"/>
        </w:rPr>
        <w:t>；</w:t>
      </w:r>
    </w:p>
    <w:p w14:paraId="4E20A2FB">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u w:val="single"/>
          <w:shd w:val="clear" w:color="auto" w:fill="auto"/>
        </w:rPr>
      </w:pPr>
      <w:r>
        <w:rPr>
          <w:rFonts w:ascii="仿宋_GB2312" w:hAnsi="仿宋" w:eastAsia="仿宋_GB2312" w:cs="仿宋"/>
          <w:color w:val="auto"/>
          <w:sz w:val="24"/>
          <w:highlight w:val="none"/>
          <w:shd w:val="clear" w:color="auto" w:fill="auto"/>
        </w:rPr>
        <w:t xml:space="preserve">1.2.2 </w:t>
      </w:r>
      <w:r>
        <w:rPr>
          <w:rFonts w:hint="eastAsia" w:ascii="仿宋_GB2312" w:hAnsi="仿宋" w:eastAsia="仿宋_GB2312" w:cs="仿宋"/>
          <w:color w:val="auto"/>
          <w:sz w:val="24"/>
          <w:highlight w:val="none"/>
          <w:shd w:val="clear" w:color="auto" w:fill="auto"/>
        </w:rPr>
        <w:t>货物数量：</w:t>
      </w:r>
      <w:r>
        <w:rPr>
          <w:rFonts w:ascii="仿宋_GB2312" w:hAnsi="仿宋" w:eastAsia="仿宋_GB2312" w:cs="仿宋"/>
          <w:color w:val="auto"/>
          <w:sz w:val="24"/>
          <w:highlight w:val="none"/>
          <w:u w:val="single"/>
          <w:shd w:val="clear" w:color="auto" w:fill="auto"/>
        </w:rPr>
        <w:t xml:space="preserve">                                                </w:t>
      </w:r>
      <w:r>
        <w:rPr>
          <w:rFonts w:hint="eastAsia" w:ascii="仿宋_GB2312" w:hAnsi="仿宋" w:eastAsia="仿宋_GB2312" w:cs="仿宋"/>
          <w:color w:val="auto"/>
          <w:sz w:val="24"/>
          <w:highlight w:val="none"/>
          <w:shd w:val="clear" w:color="auto" w:fill="auto"/>
        </w:rPr>
        <w:t>；</w:t>
      </w:r>
    </w:p>
    <w:p w14:paraId="6887B018">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u w:val="single"/>
          <w:shd w:val="clear" w:color="auto" w:fill="auto"/>
        </w:rPr>
      </w:pPr>
      <w:r>
        <w:rPr>
          <w:rFonts w:ascii="仿宋_GB2312" w:hAnsi="仿宋" w:eastAsia="仿宋_GB2312" w:cs="仿宋"/>
          <w:color w:val="auto"/>
          <w:sz w:val="24"/>
          <w:highlight w:val="none"/>
          <w:shd w:val="clear" w:color="auto" w:fill="auto"/>
        </w:rPr>
        <w:t xml:space="preserve">1.2.3 </w:t>
      </w:r>
      <w:r>
        <w:rPr>
          <w:rFonts w:hint="eastAsia" w:ascii="仿宋_GB2312" w:hAnsi="仿宋" w:eastAsia="仿宋_GB2312" w:cs="仿宋"/>
          <w:color w:val="auto"/>
          <w:sz w:val="24"/>
          <w:highlight w:val="none"/>
          <w:shd w:val="clear" w:color="auto" w:fill="auto"/>
        </w:rPr>
        <w:t>货物质量：</w:t>
      </w:r>
      <w:r>
        <w:rPr>
          <w:rFonts w:hint="eastAsia" w:ascii="仿宋_GB2312" w:hAnsi="仿宋" w:eastAsia="仿宋_GB2312" w:cs="仿宋"/>
          <w:color w:val="auto"/>
          <w:sz w:val="24"/>
          <w:highlight w:val="none"/>
          <w:u w:val="single"/>
          <w:shd w:val="clear" w:color="auto" w:fill="auto"/>
        </w:rPr>
        <w:t>　　　　　　　　　</w:t>
      </w:r>
      <w:r>
        <w:rPr>
          <w:rFonts w:ascii="仿宋_GB2312" w:hAnsi="仿宋" w:eastAsia="仿宋_GB2312" w:cs="仿宋"/>
          <w:color w:val="auto"/>
          <w:sz w:val="24"/>
          <w:highlight w:val="none"/>
          <w:u w:val="single"/>
          <w:shd w:val="clear" w:color="auto" w:fill="auto"/>
        </w:rPr>
        <w:t xml:space="preserve">                      </w:t>
      </w:r>
      <w:r>
        <w:rPr>
          <w:rFonts w:hint="eastAsia" w:ascii="仿宋_GB2312" w:hAnsi="仿宋" w:eastAsia="仿宋_GB2312" w:cs="仿宋"/>
          <w:color w:val="auto"/>
          <w:sz w:val="24"/>
          <w:highlight w:val="none"/>
          <w:u w:val="single"/>
          <w:shd w:val="clear" w:color="auto" w:fill="auto"/>
        </w:rPr>
        <w:t>　</w:t>
      </w:r>
      <w:r>
        <w:rPr>
          <w:rFonts w:ascii="仿宋_GB2312" w:hAnsi="仿宋" w:eastAsia="仿宋_GB2312" w:cs="仿宋"/>
          <w:color w:val="auto"/>
          <w:sz w:val="24"/>
          <w:highlight w:val="none"/>
          <w:u w:val="single"/>
          <w:shd w:val="clear" w:color="auto" w:fill="auto"/>
        </w:rPr>
        <w:t xml:space="preserve">      </w:t>
      </w:r>
      <w:r>
        <w:rPr>
          <w:rFonts w:hint="eastAsia" w:ascii="仿宋_GB2312" w:hAnsi="仿宋" w:eastAsia="仿宋_GB2312" w:cs="仿宋"/>
          <w:color w:val="auto"/>
          <w:sz w:val="24"/>
          <w:highlight w:val="none"/>
          <w:u w:val="single"/>
          <w:shd w:val="clear" w:color="auto" w:fill="auto"/>
        </w:rPr>
        <w:t>；</w:t>
      </w:r>
    </w:p>
    <w:p w14:paraId="4781CE98">
      <w:pPr>
        <w:keepNext w:val="0"/>
        <w:keepLines w:val="0"/>
        <w:pageBreakBefore w:val="0"/>
        <w:kinsoku/>
        <w:wordWrap/>
        <w:overflowPunct/>
        <w:topLinePunct w:val="0"/>
        <w:bidi w:val="0"/>
        <w:spacing w:line="440" w:lineRule="exact"/>
        <w:ind w:firstLine="482" w:firstLineChars="200"/>
        <w:textAlignment w:val="auto"/>
        <w:outlineLvl w:val="0"/>
        <w:rPr>
          <w:rFonts w:ascii="仿宋_GB2312" w:hAnsi="仿宋" w:eastAsia="仿宋_GB2312" w:cs="仿宋"/>
          <w:b/>
          <w:color w:val="auto"/>
          <w:sz w:val="24"/>
          <w:highlight w:val="none"/>
          <w:shd w:val="clear" w:color="auto" w:fill="auto"/>
        </w:rPr>
      </w:pPr>
      <w:bookmarkStart w:id="17" w:name="_Toc23292"/>
      <w:bookmarkStart w:id="18" w:name="_Toc21631"/>
      <w:bookmarkStart w:id="19" w:name="_Toc21551"/>
      <w:r>
        <w:rPr>
          <w:rFonts w:ascii="仿宋_GB2312" w:hAnsi="仿宋" w:eastAsia="仿宋_GB2312" w:cs="仿宋"/>
          <w:b/>
          <w:color w:val="auto"/>
          <w:sz w:val="24"/>
          <w:highlight w:val="none"/>
          <w:shd w:val="clear" w:color="auto" w:fill="auto"/>
        </w:rPr>
        <w:t xml:space="preserve">1.3 </w:t>
      </w:r>
      <w:r>
        <w:rPr>
          <w:rFonts w:hint="eastAsia" w:ascii="仿宋_GB2312" w:hAnsi="仿宋" w:eastAsia="仿宋_GB2312" w:cs="仿宋"/>
          <w:b/>
          <w:color w:val="auto"/>
          <w:sz w:val="24"/>
          <w:highlight w:val="none"/>
          <w:shd w:val="clear" w:color="auto" w:fill="auto"/>
        </w:rPr>
        <w:t>价款</w:t>
      </w:r>
      <w:bookmarkEnd w:id="17"/>
      <w:bookmarkEnd w:id="18"/>
      <w:bookmarkEnd w:id="19"/>
    </w:p>
    <w:p w14:paraId="32ACFD81">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hint="eastAsia" w:ascii="仿宋_GB2312" w:hAnsi="仿宋" w:eastAsia="仿宋_GB2312" w:cs="仿宋"/>
          <w:color w:val="auto"/>
          <w:sz w:val="24"/>
          <w:highlight w:val="none"/>
          <w:shd w:val="clear" w:color="auto" w:fill="auto"/>
        </w:rPr>
        <w:t>本合同总价（含税）为：￥</w:t>
      </w:r>
      <w:r>
        <w:rPr>
          <w:rFonts w:ascii="仿宋_GB2312" w:hAnsi="仿宋" w:eastAsia="仿宋_GB2312" w:cs="仿宋"/>
          <w:color w:val="auto"/>
          <w:sz w:val="24"/>
          <w:highlight w:val="none"/>
          <w:u w:val="single"/>
          <w:shd w:val="clear" w:color="auto" w:fill="auto"/>
        </w:rPr>
        <w:t xml:space="preserve">           </w:t>
      </w:r>
      <w:r>
        <w:rPr>
          <w:rFonts w:hint="eastAsia" w:ascii="仿宋_GB2312" w:hAnsi="仿宋" w:eastAsia="仿宋_GB2312" w:cs="仿宋"/>
          <w:color w:val="auto"/>
          <w:sz w:val="24"/>
          <w:highlight w:val="none"/>
          <w:shd w:val="clear" w:color="auto" w:fill="auto"/>
        </w:rPr>
        <w:t>元（大写：</w:t>
      </w:r>
      <w:r>
        <w:rPr>
          <w:rFonts w:ascii="仿宋_GB2312" w:hAnsi="仿宋" w:eastAsia="仿宋_GB2312" w:cs="仿宋"/>
          <w:color w:val="auto"/>
          <w:sz w:val="24"/>
          <w:highlight w:val="none"/>
          <w:u w:val="single"/>
          <w:shd w:val="clear" w:color="auto" w:fill="auto"/>
        </w:rPr>
        <w:t xml:space="preserve">                 </w:t>
      </w:r>
      <w:r>
        <w:rPr>
          <w:rFonts w:hint="eastAsia" w:ascii="仿宋_GB2312" w:hAnsi="仿宋" w:eastAsia="仿宋_GB2312" w:cs="仿宋"/>
          <w:color w:val="auto"/>
          <w:sz w:val="24"/>
          <w:highlight w:val="none"/>
          <w:shd w:val="clear" w:color="auto" w:fill="auto"/>
        </w:rPr>
        <w:t>元人民币）。</w:t>
      </w:r>
    </w:p>
    <w:p w14:paraId="19FB4D0F">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u w:val="single"/>
          <w:shd w:val="clear" w:color="auto" w:fill="auto"/>
        </w:rPr>
      </w:pPr>
      <w:r>
        <w:rPr>
          <w:rFonts w:hint="eastAsia" w:ascii="仿宋_GB2312" w:hAnsi="仿宋" w:eastAsia="仿宋_GB2312" w:cs="仿宋"/>
          <w:color w:val="auto"/>
          <w:sz w:val="24"/>
          <w:highlight w:val="none"/>
          <w:shd w:val="clear" w:color="auto" w:fill="auto"/>
        </w:rPr>
        <w:t>分项价格：</w:t>
      </w:r>
    </w:p>
    <w:tbl>
      <w:tblPr>
        <w:tblStyle w:val="66"/>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45F7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4CB3D4B">
            <w:pPr>
              <w:pStyle w:val="210"/>
              <w:keepNext w:val="0"/>
              <w:keepLines w:val="0"/>
              <w:pageBreakBefore w:val="0"/>
              <w:suppressLineNumbers w:val="0"/>
              <w:kinsoku/>
              <w:wordWrap/>
              <w:overflowPunct/>
              <w:topLinePunct w:val="0"/>
              <w:bidi w:val="0"/>
              <w:spacing w:before="0" w:beforeAutospacing="0" w:after="0" w:afterAutospacing="0" w:line="440" w:lineRule="exact"/>
              <w:ind w:left="0" w:right="0"/>
              <w:jc w:val="center"/>
              <w:textAlignment w:val="auto"/>
              <w:rPr>
                <w:rFonts w:ascii="仿宋_GB2312" w:hAnsi="仿宋" w:eastAsia="仿宋_GB2312" w:cs="仿宋"/>
                <w:color w:val="auto"/>
                <w:sz w:val="24"/>
                <w:szCs w:val="24"/>
                <w:highlight w:val="none"/>
                <w:shd w:val="clear" w:color="auto" w:fill="auto"/>
              </w:rPr>
            </w:pPr>
            <w:r>
              <w:rPr>
                <w:rFonts w:hint="eastAsia" w:ascii="仿宋_GB2312" w:hAnsi="仿宋" w:eastAsia="仿宋_GB2312" w:cs="仿宋"/>
                <w:color w:val="auto"/>
                <w:sz w:val="24"/>
                <w:szCs w:val="24"/>
                <w:highlight w:val="none"/>
                <w:shd w:val="clear" w:color="auto" w:fill="auto"/>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7C5E8EC5">
            <w:pPr>
              <w:pStyle w:val="210"/>
              <w:keepNext w:val="0"/>
              <w:keepLines w:val="0"/>
              <w:pageBreakBefore w:val="0"/>
              <w:suppressLineNumbers w:val="0"/>
              <w:kinsoku/>
              <w:wordWrap/>
              <w:overflowPunct/>
              <w:topLinePunct w:val="0"/>
              <w:bidi w:val="0"/>
              <w:spacing w:before="0" w:beforeAutospacing="0" w:after="0" w:afterAutospacing="0" w:line="440" w:lineRule="exact"/>
              <w:ind w:left="0" w:right="0" w:firstLine="200"/>
              <w:jc w:val="center"/>
              <w:textAlignment w:val="auto"/>
              <w:rPr>
                <w:rFonts w:ascii="仿宋_GB2312" w:hAnsi="仿宋" w:eastAsia="仿宋_GB2312" w:cs="仿宋"/>
                <w:color w:val="auto"/>
                <w:sz w:val="24"/>
                <w:szCs w:val="24"/>
                <w:highlight w:val="none"/>
                <w:shd w:val="clear" w:color="auto" w:fill="auto"/>
              </w:rPr>
            </w:pPr>
            <w:r>
              <w:rPr>
                <w:rFonts w:hint="eastAsia" w:ascii="仿宋_GB2312" w:hAnsi="仿宋" w:eastAsia="仿宋_GB2312" w:cs="仿宋"/>
                <w:color w:val="auto"/>
                <w:sz w:val="24"/>
                <w:szCs w:val="24"/>
                <w:highlight w:val="none"/>
                <w:shd w:val="clear" w:color="auto" w:fill="auto"/>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7BAB2EED">
            <w:pPr>
              <w:pStyle w:val="210"/>
              <w:keepNext w:val="0"/>
              <w:keepLines w:val="0"/>
              <w:pageBreakBefore w:val="0"/>
              <w:suppressLineNumbers w:val="0"/>
              <w:kinsoku/>
              <w:wordWrap/>
              <w:overflowPunct/>
              <w:topLinePunct w:val="0"/>
              <w:bidi w:val="0"/>
              <w:spacing w:before="0" w:beforeAutospacing="0" w:after="0" w:afterAutospacing="0" w:line="440" w:lineRule="exact"/>
              <w:ind w:left="0" w:right="0"/>
              <w:jc w:val="center"/>
              <w:textAlignment w:val="auto"/>
              <w:rPr>
                <w:rFonts w:ascii="仿宋_GB2312" w:hAnsi="仿宋" w:eastAsia="仿宋_GB2312" w:cs="仿宋"/>
                <w:color w:val="auto"/>
                <w:sz w:val="24"/>
                <w:szCs w:val="24"/>
                <w:highlight w:val="none"/>
                <w:shd w:val="clear" w:color="auto" w:fill="auto"/>
              </w:rPr>
            </w:pPr>
            <w:r>
              <w:rPr>
                <w:rFonts w:hint="eastAsia" w:ascii="仿宋_GB2312" w:hAnsi="仿宋" w:eastAsia="仿宋_GB2312" w:cs="仿宋"/>
                <w:color w:val="auto"/>
                <w:sz w:val="24"/>
                <w:szCs w:val="24"/>
                <w:highlight w:val="none"/>
                <w:shd w:val="clear" w:color="auto" w:fill="auto"/>
              </w:rPr>
              <w:t>分项价格</w:t>
            </w:r>
          </w:p>
        </w:tc>
      </w:tr>
      <w:tr w14:paraId="7E467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D69CB75">
            <w:pPr>
              <w:pStyle w:val="210"/>
              <w:keepNext w:val="0"/>
              <w:keepLines w:val="0"/>
              <w:pageBreakBefore w:val="0"/>
              <w:suppressLineNumbers w:val="0"/>
              <w:kinsoku/>
              <w:wordWrap/>
              <w:overflowPunct/>
              <w:topLinePunct w:val="0"/>
              <w:bidi w:val="0"/>
              <w:spacing w:before="0" w:beforeAutospacing="0" w:after="0" w:afterAutospacing="0" w:line="440" w:lineRule="exact"/>
              <w:ind w:left="0" w:right="0" w:firstLine="200"/>
              <w:jc w:val="center"/>
              <w:textAlignment w:val="auto"/>
              <w:rPr>
                <w:rFonts w:ascii="仿宋_GB2312" w:hAnsi="仿宋" w:eastAsia="仿宋_GB2312" w:cs="仿宋"/>
                <w:color w:val="auto"/>
                <w:sz w:val="24"/>
                <w:szCs w:val="24"/>
                <w:highlight w:val="none"/>
                <w:shd w:val="clear" w:color="auto" w:fill="auto"/>
              </w:rPr>
            </w:pPr>
          </w:p>
        </w:tc>
        <w:tc>
          <w:tcPr>
            <w:tcW w:w="3402" w:type="dxa"/>
            <w:tcBorders>
              <w:top w:val="single" w:color="auto" w:sz="4" w:space="0"/>
              <w:left w:val="single" w:color="auto" w:sz="4" w:space="0"/>
              <w:bottom w:val="single" w:color="auto" w:sz="4" w:space="0"/>
              <w:right w:val="single" w:color="auto" w:sz="4" w:space="0"/>
            </w:tcBorders>
            <w:vAlign w:val="center"/>
          </w:tcPr>
          <w:p w14:paraId="0E0F292F">
            <w:pPr>
              <w:pStyle w:val="210"/>
              <w:keepNext w:val="0"/>
              <w:keepLines w:val="0"/>
              <w:pageBreakBefore w:val="0"/>
              <w:suppressLineNumbers w:val="0"/>
              <w:kinsoku/>
              <w:wordWrap/>
              <w:overflowPunct/>
              <w:topLinePunct w:val="0"/>
              <w:bidi w:val="0"/>
              <w:spacing w:before="0" w:beforeAutospacing="0" w:after="0" w:afterAutospacing="0" w:line="440" w:lineRule="exact"/>
              <w:ind w:left="0" w:right="0" w:firstLine="200"/>
              <w:jc w:val="center"/>
              <w:textAlignment w:val="auto"/>
              <w:rPr>
                <w:rFonts w:ascii="仿宋_GB2312" w:hAnsi="仿宋" w:eastAsia="仿宋_GB2312" w:cs="仿宋"/>
                <w:color w:val="auto"/>
                <w:sz w:val="24"/>
                <w:szCs w:val="24"/>
                <w:highlight w:val="none"/>
                <w:shd w:val="clear" w:color="auto" w:fill="auto"/>
              </w:rPr>
            </w:pPr>
          </w:p>
        </w:tc>
        <w:tc>
          <w:tcPr>
            <w:tcW w:w="2552" w:type="dxa"/>
            <w:tcBorders>
              <w:top w:val="single" w:color="auto" w:sz="4" w:space="0"/>
              <w:left w:val="single" w:color="auto" w:sz="4" w:space="0"/>
              <w:bottom w:val="single" w:color="auto" w:sz="4" w:space="0"/>
              <w:right w:val="single" w:color="auto" w:sz="4" w:space="0"/>
            </w:tcBorders>
            <w:vAlign w:val="center"/>
          </w:tcPr>
          <w:p w14:paraId="6EB4938D">
            <w:pPr>
              <w:pStyle w:val="210"/>
              <w:keepNext w:val="0"/>
              <w:keepLines w:val="0"/>
              <w:pageBreakBefore w:val="0"/>
              <w:suppressLineNumbers w:val="0"/>
              <w:kinsoku/>
              <w:wordWrap/>
              <w:overflowPunct/>
              <w:topLinePunct w:val="0"/>
              <w:bidi w:val="0"/>
              <w:spacing w:before="0" w:beforeAutospacing="0" w:after="0" w:afterAutospacing="0" w:line="440" w:lineRule="exact"/>
              <w:ind w:left="0" w:right="0" w:firstLine="200"/>
              <w:jc w:val="center"/>
              <w:textAlignment w:val="auto"/>
              <w:rPr>
                <w:rFonts w:ascii="仿宋_GB2312" w:hAnsi="仿宋" w:eastAsia="仿宋_GB2312" w:cs="仿宋"/>
                <w:color w:val="auto"/>
                <w:sz w:val="24"/>
                <w:szCs w:val="24"/>
                <w:highlight w:val="none"/>
                <w:shd w:val="clear" w:color="auto" w:fill="auto"/>
              </w:rPr>
            </w:pPr>
          </w:p>
        </w:tc>
      </w:tr>
      <w:tr w14:paraId="3000F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423F174">
            <w:pPr>
              <w:pStyle w:val="210"/>
              <w:keepNext w:val="0"/>
              <w:keepLines w:val="0"/>
              <w:pageBreakBefore w:val="0"/>
              <w:suppressLineNumbers w:val="0"/>
              <w:kinsoku/>
              <w:wordWrap/>
              <w:overflowPunct/>
              <w:topLinePunct w:val="0"/>
              <w:bidi w:val="0"/>
              <w:spacing w:before="0" w:beforeAutospacing="0" w:after="0" w:afterAutospacing="0" w:line="440" w:lineRule="exact"/>
              <w:ind w:left="0" w:right="0" w:firstLine="200"/>
              <w:jc w:val="center"/>
              <w:textAlignment w:val="auto"/>
              <w:rPr>
                <w:rFonts w:ascii="仿宋_GB2312" w:hAnsi="仿宋" w:eastAsia="仿宋_GB2312" w:cs="仿宋"/>
                <w:color w:val="auto"/>
                <w:sz w:val="24"/>
                <w:szCs w:val="24"/>
                <w:highlight w:val="none"/>
                <w:shd w:val="clear" w:color="auto" w:fill="auto"/>
              </w:rPr>
            </w:pPr>
          </w:p>
        </w:tc>
        <w:tc>
          <w:tcPr>
            <w:tcW w:w="3402" w:type="dxa"/>
            <w:tcBorders>
              <w:top w:val="single" w:color="auto" w:sz="4" w:space="0"/>
              <w:left w:val="single" w:color="auto" w:sz="4" w:space="0"/>
              <w:bottom w:val="single" w:color="auto" w:sz="4" w:space="0"/>
              <w:right w:val="single" w:color="auto" w:sz="4" w:space="0"/>
            </w:tcBorders>
            <w:vAlign w:val="center"/>
          </w:tcPr>
          <w:p w14:paraId="05877A51">
            <w:pPr>
              <w:pStyle w:val="210"/>
              <w:keepNext w:val="0"/>
              <w:keepLines w:val="0"/>
              <w:pageBreakBefore w:val="0"/>
              <w:suppressLineNumbers w:val="0"/>
              <w:kinsoku/>
              <w:wordWrap/>
              <w:overflowPunct/>
              <w:topLinePunct w:val="0"/>
              <w:bidi w:val="0"/>
              <w:spacing w:before="0" w:beforeAutospacing="0" w:after="0" w:afterAutospacing="0" w:line="440" w:lineRule="exact"/>
              <w:ind w:left="0" w:right="0" w:firstLine="200"/>
              <w:jc w:val="center"/>
              <w:textAlignment w:val="auto"/>
              <w:rPr>
                <w:rFonts w:ascii="仿宋_GB2312" w:hAnsi="仿宋" w:eastAsia="仿宋_GB2312" w:cs="仿宋"/>
                <w:color w:val="auto"/>
                <w:sz w:val="24"/>
                <w:szCs w:val="24"/>
                <w:highlight w:val="none"/>
                <w:shd w:val="clear" w:color="auto" w:fill="auto"/>
              </w:rPr>
            </w:pPr>
          </w:p>
        </w:tc>
        <w:tc>
          <w:tcPr>
            <w:tcW w:w="2552" w:type="dxa"/>
            <w:tcBorders>
              <w:top w:val="single" w:color="auto" w:sz="4" w:space="0"/>
              <w:left w:val="single" w:color="auto" w:sz="4" w:space="0"/>
              <w:bottom w:val="single" w:color="auto" w:sz="4" w:space="0"/>
              <w:right w:val="single" w:color="auto" w:sz="4" w:space="0"/>
            </w:tcBorders>
            <w:vAlign w:val="center"/>
          </w:tcPr>
          <w:p w14:paraId="3647E50D">
            <w:pPr>
              <w:pStyle w:val="210"/>
              <w:keepNext w:val="0"/>
              <w:keepLines w:val="0"/>
              <w:pageBreakBefore w:val="0"/>
              <w:suppressLineNumbers w:val="0"/>
              <w:kinsoku/>
              <w:wordWrap/>
              <w:overflowPunct/>
              <w:topLinePunct w:val="0"/>
              <w:bidi w:val="0"/>
              <w:spacing w:before="0" w:beforeAutospacing="0" w:after="0" w:afterAutospacing="0" w:line="440" w:lineRule="exact"/>
              <w:ind w:left="0" w:right="0" w:firstLine="200"/>
              <w:jc w:val="center"/>
              <w:textAlignment w:val="auto"/>
              <w:rPr>
                <w:rFonts w:ascii="仿宋_GB2312" w:hAnsi="仿宋" w:eastAsia="仿宋_GB2312" w:cs="仿宋"/>
                <w:color w:val="auto"/>
                <w:sz w:val="24"/>
                <w:szCs w:val="24"/>
                <w:highlight w:val="none"/>
                <w:shd w:val="clear" w:color="auto" w:fill="auto"/>
              </w:rPr>
            </w:pPr>
          </w:p>
        </w:tc>
      </w:tr>
      <w:tr w14:paraId="3444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EFB8E38">
            <w:pPr>
              <w:pStyle w:val="210"/>
              <w:keepNext w:val="0"/>
              <w:keepLines w:val="0"/>
              <w:pageBreakBefore w:val="0"/>
              <w:suppressLineNumbers w:val="0"/>
              <w:kinsoku/>
              <w:wordWrap/>
              <w:overflowPunct/>
              <w:topLinePunct w:val="0"/>
              <w:bidi w:val="0"/>
              <w:spacing w:before="0" w:beforeAutospacing="0" w:after="0" w:afterAutospacing="0" w:line="440" w:lineRule="exact"/>
              <w:ind w:left="0" w:right="0" w:firstLine="200"/>
              <w:jc w:val="center"/>
              <w:textAlignment w:val="auto"/>
              <w:rPr>
                <w:rFonts w:ascii="仿宋_GB2312" w:hAnsi="仿宋" w:eastAsia="仿宋_GB2312" w:cs="仿宋"/>
                <w:color w:val="auto"/>
                <w:sz w:val="24"/>
                <w:szCs w:val="24"/>
                <w:highlight w:val="none"/>
                <w:shd w:val="clear" w:color="auto" w:fill="auto"/>
              </w:rPr>
            </w:pPr>
          </w:p>
        </w:tc>
        <w:tc>
          <w:tcPr>
            <w:tcW w:w="3402" w:type="dxa"/>
            <w:tcBorders>
              <w:top w:val="single" w:color="auto" w:sz="4" w:space="0"/>
              <w:left w:val="single" w:color="auto" w:sz="4" w:space="0"/>
              <w:bottom w:val="single" w:color="auto" w:sz="4" w:space="0"/>
              <w:right w:val="single" w:color="auto" w:sz="4" w:space="0"/>
            </w:tcBorders>
            <w:vAlign w:val="center"/>
          </w:tcPr>
          <w:p w14:paraId="74C6699D">
            <w:pPr>
              <w:pStyle w:val="210"/>
              <w:keepNext w:val="0"/>
              <w:keepLines w:val="0"/>
              <w:pageBreakBefore w:val="0"/>
              <w:suppressLineNumbers w:val="0"/>
              <w:kinsoku/>
              <w:wordWrap/>
              <w:overflowPunct/>
              <w:topLinePunct w:val="0"/>
              <w:bidi w:val="0"/>
              <w:spacing w:before="0" w:beforeAutospacing="0" w:after="0" w:afterAutospacing="0" w:line="440" w:lineRule="exact"/>
              <w:ind w:left="0" w:right="0" w:firstLine="200"/>
              <w:jc w:val="center"/>
              <w:textAlignment w:val="auto"/>
              <w:rPr>
                <w:rFonts w:ascii="仿宋_GB2312" w:hAnsi="仿宋" w:eastAsia="仿宋_GB2312" w:cs="仿宋"/>
                <w:color w:val="auto"/>
                <w:sz w:val="24"/>
                <w:szCs w:val="24"/>
                <w:highlight w:val="none"/>
                <w:shd w:val="clear" w:color="auto" w:fill="auto"/>
              </w:rPr>
            </w:pPr>
          </w:p>
        </w:tc>
        <w:tc>
          <w:tcPr>
            <w:tcW w:w="2552" w:type="dxa"/>
            <w:tcBorders>
              <w:top w:val="single" w:color="auto" w:sz="4" w:space="0"/>
              <w:left w:val="single" w:color="auto" w:sz="4" w:space="0"/>
              <w:bottom w:val="single" w:color="auto" w:sz="4" w:space="0"/>
              <w:right w:val="single" w:color="auto" w:sz="4" w:space="0"/>
            </w:tcBorders>
            <w:vAlign w:val="center"/>
          </w:tcPr>
          <w:p w14:paraId="1B484B88">
            <w:pPr>
              <w:pStyle w:val="210"/>
              <w:keepNext w:val="0"/>
              <w:keepLines w:val="0"/>
              <w:pageBreakBefore w:val="0"/>
              <w:suppressLineNumbers w:val="0"/>
              <w:kinsoku/>
              <w:wordWrap/>
              <w:overflowPunct/>
              <w:topLinePunct w:val="0"/>
              <w:bidi w:val="0"/>
              <w:spacing w:before="0" w:beforeAutospacing="0" w:after="0" w:afterAutospacing="0" w:line="440" w:lineRule="exact"/>
              <w:ind w:left="0" w:right="0" w:firstLine="200"/>
              <w:jc w:val="center"/>
              <w:textAlignment w:val="auto"/>
              <w:rPr>
                <w:rFonts w:ascii="仿宋_GB2312" w:hAnsi="仿宋" w:eastAsia="仿宋_GB2312" w:cs="仿宋"/>
                <w:color w:val="auto"/>
                <w:sz w:val="24"/>
                <w:szCs w:val="24"/>
                <w:highlight w:val="none"/>
                <w:shd w:val="clear" w:color="auto" w:fill="auto"/>
              </w:rPr>
            </w:pPr>
          </w:p>
        </w:tc>
      </w:tr>
      <w:tr w14:paraId="3CDB1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1CE1CCAF">
            <w:pPr>
              <w:pStyle w:val="210"/>
              <w:keepNext w:val="0"/>
              <w:keepLines w:val="0"/>
              <w:pageBreakBefore w:val="0"/>
              <w:suppressLineNumbers w:val="0"/>
              <w:kinsoku/>
              <w:wordWrap/>
              <w:overflowPunct/>
              <w:topLinePunct w:val="0"/>
              <w:bidi w:val="0"/>
              <w:spacing w:before="0" w:beforeAutospacing="0" w:after="0" w:afterAutospacing="0" w:line="440" w:lineRule="exact"/>
              <w:ind w:left="0" w:right="0" w:firstLine="200"/>
              <w:jc w:val="center"/>
              <w:textAlignment w:val="auto"/>
              <w:rPr>
                <w:rFonts w:ascii="仿宋_GB2312" w:hAnsi="仿宋" w:eastAsia="仿宋_GB2312" w:cs="仿宋"/>
                <w:color w:val="auto"/>
                <w:sz w:val="24"/>
                <w:szCs w:val="24"/>
                <w:highlight w:val="none"/>
                <w:shd w:val="clear" w:color="auto" w:fill="auto"/>
              </w:rPr>
            </w:pPr>
            <w:r>
              <w:rPr>
                <w:rFonts w:hint="eastAsia" w:ascii="仿宋_GB2312" w:hAnsi="仿宋" w:eastAsia="仿宋_GB2312" w:cs="仿宋"/>
                <w:color w:val="auto"/>
                <w:sz w:val="24"/>
                <w:szCs w:val="24"/>
                <w:highlight w:val="none"/>
                <w:shd w:val="clear" w:color="auto" w:fill="auto"/>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7AA3629D">
            <w:pPr>
              <w:pStyle w:val="210"/>
              <w:keepNext w:val="0"/>
              <w:keepLines w:val="0"/>
              <w:pageBreakBefore w:val="0"/>
              <w:suppressLineNumbers w:val="0"/>
              <w:kinsoku/>
              <w:wordWrap/>
              <w:overflowPunct/>
              <w:topLinePunct w:val="0"/>
              <w:bidi w:val="0"/>
              <w:spacing w:before="0" w:beforeAutospacing="0" w:after="0" w:afterAutospacing="0" w:line="440" w:lineRule="exact"/>
              <w:ind w:left="0" w:right="0" w:firstLine="200"/>
              <w:jc w:val="center"/>
              <w:textAlignment w:val="auto"/>
              <w:rPr>
                <w:rFonts w:ascii="仿宋_GB2312" w:hAnsi="仿宋" w:eastAsia="仿宋_GB2312" w:cs="仿宋"/>
                <w:color w:val="auto"/>
                <w:sz w:val="24"/>
                <w:szCs w:val="24"/>
                <w:highlight w:val="none"/>
                <w:shd w:val="clear" w:color="auto" w:fill="auto"/>
              </w:rPr>
            </w:pPr>
          </w:p>
        </w:tc>
      </w:tr>
    </w:tbl>
    <w:p w14:paraId="2A2EA462">
      <w:pPr>
        <w:pStyle w:val="313"/>
        <w:keepNext w:val="0"/>
        <w:keepLines w:val="0"/>
        <w:pageBreakBefore w:val="0"/>
        <w:kinsoku/>
        <w:wordWrap/>
        <w:overflowPunct/>
        <w:topLinePunct w:val="0"/>
        <w:bidi w:val="0"/>
        <w:spacing w:before="0" w:beforeAutospacing="0" w:after="0" w:afterAutospacing="0" w:line="440" w:lineRule="exact"/>
        <w:ind w:firstLine="480"/>
        <w:textAlignment w:val="auto"/>
        <w:rPr>
          <w:rFonts w:ascii="仿宋_GB2312" w:hAnsi="仿宋" w:eastAsia="仿宋_GB2312" w:cs="仿宋"/>
          <w:b/>
          <w:color w:val="auto"/>
          <w:highlight w:val="none"/>
          <w:shd w:val="clear" w:color="auto" w:fill="auto"/>
        </w:rPr>
      </w:pPr>
      <w:bookmarkStart w:id="20" w:name="_Toc10340"/>
      <w:bookmarkStart w:id="21" w:name="_Toc22618"/>
      <w:bookmarkStart w:id="22" w:name="_Toc1814"/>
      <w:r>
        <w:rPr>
          <w:rFonts w:ascii="仿宋_GB2312" w:hAnsi="仿宋" w:eastAsia="仿宋_GB2312" w:cs="仿宋"/>
          <w:b/>
          <w:color w:val="auto"/>
          <w:highlight w:val="none"/>
          <w:shd w:val="clear" w:color="auto" w:fill="auto"/>
        </w:rPr>
        <w:t>1.4履约保证金</w:t>
      </w:r>
    </w:p>
    <w:p w14:paraId="7D7CBFBE">
      <w:pPr>
        <w:pStyle w:val="313"/>
        <w:keepNext w:val="0"/>
        <w:keepLines w:val="0"/>
        <w:pageBreakBefore w:val="0"/>
        <w:kinsoku/>
        <w:wordWrap/>
        <w:overflowPunct/>
        <w:topLinePunct w:val="0"/>
        <w:bidi w:val="0"/>
        <w:spacing w:before="0" w:beforeAutospacing="0" w:after="0" w:afterAutospacing="0" w:line="440" w:lineRule="exact"/>
        <w:ind w:firstLine="480"/>
        <w:textAlignment w:val="auto"/>
        <w:rPr>
          <w:rFonts w:ascii="仿宋_GB2312" w:hAnsi="仿宋" w:eastAsia="仿宋_GB2312" w:cs="仿宋"/>
          <w:color w:val="auto"/>
          <w:highlight w:val="none"/>
          <w:shd w:val="clear" w:color="auto" w:fill="auto"/>
        </w:rPr>
      </w:pPr>
      <w:r>
        <w:rPr>
          <w:rFonts w:hint="eastAsia" w:ascii="仿宋_GB2312" w:hAnsi="仿宋" w:eastAsia="仿宋_GB2312" w:cs="仿宋"/>
          <w:color w:val="auto"/>
          <w:highlight w:val="none"/>
          <w:shd w:val="clear" w:color="auto" w:fill="auto"/>
        </w:rPr>
        <w:t>乙方</w:t>
      </w:r>
      <w:r>
        <w:rPr>
          <w:rFonts w:ascii="仿宋_GB2312" w:hAnsi="仿宋" w:eastAsia="仿宋_GB2312" w:cs="仿宋"/>
          <w:color w:val="auto"/>
          <w:highlight w:val="none"/>
          <w:u w:val="single"/>
          <w:shd w:val="clear" w:color="auto" w:fill="auto"/>
        </w:rPr>
        <w:t xml:space="preserve">     </w:t>
      </w:r>
      <w:r>
        <w:rPr>
          <w:rFonts w:hint="eastAsia" w:ascii="仿宋_GB2312" w:hAnsi="仿宋" w:eastAsia="仿宋_GB2312" w:cs="仿宋"/>
          <w:color w:val="auto"/>
          <w:highlight w:val="none"/>
          <w:shd w:val="clear" w:color="auto" w:fill="auto"/>
        </w:rPr>
        <w:t>（是</w:t>
      </w:r>
      <w:r>
        <w:rPr>
          <w:rFonts w:ascii="仿宋_GB2312" w:hAnsi="仿宋" w:eastAsia="仿宋_GB2312" w:cs="仿宋"/>
          <w:color w:val="auto"/>
          <w:highlight w:val="none"/>
          <w:shd w:val="clear" w:color="auto" w:fill="auto"/>
        </w:rPr>
        <w:t>/否）需要支付履约保证金。若需要支付履约保证金的，则：</w:t>
      </w:r>
    </w:p>
    <w:p w14:paraId="7DE4C6FD">
      <w:pPr>
        <w:keepNext w:val="0"/>
        <w:keepLines w:val="0"/>
        <w:pageBreakBefore w:val="0"/>
        <w:kinsoku/>
        <w:wordWrap/>
        <w:overflowPunct/>
        <w:topLinePunct w:val="0"/>
        <w:bidi w:val="0"/>
        <w:spacing w:line="440" w:lineRule="exact"/>
        <w:ind w:firstLine="480" w:firstLineChars="200"/>
        <w:textAlignment w:val="auto"/>
        <w:outlineLvl w:val="0"/>
        <w:rPr>
          <w:rFonts w:ascii="仿宋_GB2312" w:hAnsi="仿宋" w:eastAsia="仿宋_GB2312" w:cs="仿宋"/>
          <w:color w:val="auto"/>
          <w:kern w:val="0"/>
          <w:sz w:val="24"/>
          <w:highlight w:val="none"/>
          <w:shd w:val="clear" w:color="auto" w:fill="auto"/>
        </w:rPr>
      </w:pPr>
      <w:r>
        <w:rPr>
          <w:rFonts w:ascii="仿宋_GB2312" w:hAnsi="仿宋" w:eastAsia="仿宋_GB2312" w:cs="仿宋"/>
          <w:color w:val="auto"/>
          <w:kern w:val="0"/>
          <w:sz w:val="24"/>
          <w:highlight w:val="none"/>
          <w:shd w:val="clear" w:color="auto" w:fill="auto"/>
        </w:rPr>
        <w:t>1.4.1履约保证金的比例为合同金额的</w:t>
      </w:r>
      <w:r>
        <w:rPr>
          <w:rFonts w:ascii="仿宋_GB2312" w:hAnsi="仿宋" w:eastAsia="仿宋_GB2312" w:cs="仿宋"/>
          <w:color w:val="auto"/>
          <w:kern w:val="0"/>
          <w:sz w:val="24"/>
          <w:highlight w:val="none"/>
          <w:u w:val="single"/>
          <w:shd w:val="clear" w:color="auto" w:fill="auto"/>
        </w:rPr>
        <w:t xml:space="preserve">     </w:t>
      </w:r>
      <w:r>
        <w:rPr>
          <w:rFonts w:ascii="仿宋_GB2312" w:hAnsi="仿宋" w:eastAsia="仿宋_GB2312" w:cs="仿宋"/>
          <w:color w:val="auto"/>
          <w:kern w:val="0"/>
          <w:sz w:val="24"/>
          <w:highlight w:val="none"/>
          <w:shd w:val="clear" w:color="auto" w:fill="auto"/>
        </w:rPr>
        <w:t>%；</w:t>
      </w:r>
    </w:p>
    <w:p w14:paraId="2EEC8B43">
      <w:pPr>
        <w:keepNext w:val="0"/>
        <w:keepLines w:val="0"/>
        <w:pageBreakBefore w:val="0"/>
        <w:kinsoku/>
        <w:wordWrap/>
        <w:overflowPunct/>
        <w:topLinePunct w:val="0"/>
        <w:bidi w:val="0"/>
        <w:spacing w:line="440" w:lineRule="exact"/>
        <w:ind w:firstLine="480" w:firstLineChars="200"/>
        <w:textAlignment w:val="auto"/>
        <w:outlineLvl w:val="0"/>
        <w:rPr>
          <w:rFonts w:ascii="仿宋_GB2312" w:hAnsi="仿宋" w:eastAsia="仿宋_GB2312" w:cs="仿宋"/>
          <w:color w:val="auto"/>
          <w:kern w:val="0"/>
          <w:sz w:val="24"/>
          <w:highlight w:val="none"/>
          <w:shd w:val="clear" w:color="auto" w:fill="auto"/>
        </w:rPr>
      </w:pPr>
      <w:r>
        <w:rPr>
          <w:rFonts w:ascii="仿宋_GB2312" w:hAnsi="仿宋" w:eastAsia="仿宋_GB2312" w:cs="仿宋"/>
          <w:color w:val="auto"/>
          <w:kern w:val="0"/>
          <w:sz w:val="24"/>
          <w:highlight w:val="none"/>
          <w:shd w:val="clear" w:color="auto" w:fill="auto"/>
        </w:rPr>
        <w:t>1.4.2履约保证金支付方式详见</w:t>
      </w:r>
      <w:r>
        <w:rPr>
          <w:rFonts w:ascii="仿宋_GB2312" w:hAnsi="仿宋" w:eastAsia="仿宋_GB2312" w:cs="仿宋"/>
          <w:color w:val="auto"/>
          <w:kern w:val="0"/>
          <w:sz w:val="24"/>
          <w:highlight w:val="none"/>
          <w:u w:val="single"/>
          <w:shd w:val="clear" w:color="auto" w:fill="auto"/>
        </w:rPr>
        <w:t xml:space="preserve">    </w:t>
      </w:r>
      <w:r>
        <w:rPr>
          <w:rFonts w:hint="eastAsia" w:ascii="仿宋_GB2312" w:hAnsi="仿宋" w:eastAsia="仿宋_GB2312" w:cs="仿宋"/>
          <w:b/>
          <w:i/>
          <w:color w:val="auto"/>
          <w:sz w:val="24"/>
          <w:highlight w:val="none"/>
          <w:u w:val="single"/>
          <w:shd w:val="clear" w:color="auto" w:fill="auto"/>
        </w:rPr>
        <w:t>合同专用条款</w:t>
      </w:r>
      <w:r>
        <w:rPr>
          <w:rFonts w:ascii="仿宋_GB2312" w:hAnsi="仿宋" w:eastAsia="仿宋_GB2312" w:cs="仿宋"/>
          <w:color w:val="auto"/>
          <w:kern w:val="0"/>
          <w:sz w:val="24"/>
          <w:highlight w:val="none"/>
          <w:u w:val="single"/>
          <w:shd w:val="clear" w:color="auto" w:fill="auto"/>
        </w:rPr>
        <w:t xml:space="preserve">           </w:t>
      </w:r>
      <w:r>
        <w:rPr>
          <w:rFonts w:hint="eastAsia" w:ascii="仿宋_GB2312" w:hAnsi="仿宋" w:eastAsia="仿宋_GB2312" w:cs="仿宋"/>
          <w:color w:val="auto"/>
          <w:kern w:val="0"/>
          <w:sz w:val="24"/>
          <w:highlight w:val="none"/>
          <w:shd w:val="clear" w:color="auto" w:fill="auto"/>
        </w:rPr>
        <w:t>；</w:t>
      </w:r>
    </w:p>
    <w:p w14:paraId="192AF80A">
      <w:pPr>
        <w:keepNext w:val="0"/>
        <w:keepLines w:val="0"/>
        <w:pageBreakBefore w:val="0"/>
        <w:kinsoku/>
        <w:wordWrap/>
        <w:overflowPunct/>
        <w:topLinePunct w:val="0"/>
        <w:bidi w:val="0"/>
        <w:spacing w:line="440" w:lineRule="exact"/>
        <w:ind w:firstLine="480" w:firstLineChars="200"/>
        <w:textAlignment w:val="auto"/>
        <w:outlineLvl w:val="0"/>
        <w:rPr>
          <w:rFonts w:ascii="仿宋_GB2312" w:hAnsi="仿宋" w:eastAsia="仿宋_GB2312" w:cs="仿宋"/>
          <w:color w:val="auto"/>
          <w:kern w:val="0"/>
          <w:sz w:val="24"/>
          <w:highlight w:val="none"/>
          <w:shd w:val="clear" w:color="auto" w:fill="auto"/>
        </w:rPr>
      </w:pPr>
      <w:r>
        <w:rPr>
          <w:rFonts w:ascii="仿宋_GB2312" w:hAnsi="仿宋" w:eastAsia="仿宋_GB2312" w:cs="仿宋"/>
          <w:color w:val="auto"/>
          <w:kern w:val="0"/>
          <w:sz w:val="24"/>
          <w:highlight w:val="none"/>
          <w:shd w:val="clear" w:color="auto" w:fill="auto"/>
        </w:rPr>
        <w:t xml:space="preserve">1.4.3 </w:t>
      </w:r>
      <w:r>
        <w:rPr>
          <w:rFonts w:hint="eastAsia" w:ascii="仿宋_GB2312" w:hAnsi="仿宋" w:eastAsia="仿宋_GB2312" w:cs="仿宋"/>
          <w:color w:val="auto"/>
          <w:kern w:val="0"/>
          <w:sz w:val="24"/>
          <w:highlight w:val="none"/>
          <w:shd w:val="clear" w:color="auto" w:fill="auto"/>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D25BAA5">
      <w:pPr>
        <w:keepNext w:val="0"/>
        <w:keepLines w:val="0"/>
        <w:pageBreakBefore w:val="0"/>
        <w:kinsoku/>
        <w:wordWrap/>
        <w:overflowPunct/>
        <w:topLinePunct w:val="0"/>
        <w:bidi w:val="0"/>
        <w:spacing w:line="440" w:lineRule="exact"/>
        <w:ind w:firstLine="480" w:firstLineChars="200"/>
        <w:textAlignment w:val="auto"/>
        <w:outlineLvl w:val="0"/>
        <w:rPr>
          <w:rFonts w:ascii="仿宋_GB2312" w:hAnsi="仿宋" w:eastAsia="仿宋_GB2312" w:cs="仿宋"/>
          <w:color w:val="auto"/>
          <w:highlight w:val="none"/>
          <w:shd w:val="clear" w:color="auto" w:fill="auto"/>
        </w:rPr>
      </w:pPr>
      <w:r>
        <w:rPr>
          <w:rFonts w:ascii="仿宋_GB2312" w:hAnsi="仿宋" w:eastAsia="仿宋_GB2312" w:cs="仿宋"/>
          <w:color w:val="auto"/>
          <w:kern w:val="0"/>
          <w:sz w:val="24"/>
          <w:highlight w:val="none"/>
          <w:shd w:val="clear" w:color="auto" w:fill="auto"/>
        </w:rPr>
        <w:t xml:space="preserve">1.4.4 </w:t>
      </w:r>
      <w:r>
        <w:rPr>
          <w:rFonts w:hint="eastAsia" w:ascii="仿宋_GB2312" w:hAnsi="仿宋" w:eastAsia="仿宋_GB2312" w:cs="仿宋"/>
          <w:color w:val="auto"/>
          <w:kern w:val="0"/>
          <w:sz w:val="24"/>
          <w:highlight w:val="none"/>
          <w:shd w:val="clear" w:color="auto" w:fill="auto"/>
        </w:rPr>
        <w:t>甲方在项目验收结束后及时退还履约保证金。甲方在项目通过验收之日起</w:t>
      </w:r>
      <w:r>
        <w:rPr>
          <w:rFonts w:ascii="仿宋_GB2312" w:hAnsi="仿宋" w:eastAsia="仿宋_GB2312" w:cs="仿宋"/>
          <w:color w:val="auto"/>
          <w:kern w:val="0"/>
          <w:sz w:val="24"/>
          <w:highlight w:val="none"/>
          <w:u w:val="single"/>
          <w:shd w:val="clear" w:color="auto" w:fill="auto"/>
        </w:rPr>
        <w:t xml:space="preserve">       </w:t>
      </w:r>
      <w:r>
        <w:rPr>
          <w:rFonts w:hint="eastAsia" w:ascii="仿宋_GB2312" w:hAnsi="仿宋" w:eastAsia="仿宋_GB2312" w:cs="仿宋"/>
          <w:color w:val="auto"/>
          <w:kern w:val="0"/>
          <w:sz w:val="24"/>
          <w:highlight w:val="none"/>
          <w:shd w:val="clear" w:color="auto" w:fill="auto"/>
        </w:rPr>
        <w:t>个工作日内将履约保证金无息退还乙方，逾期退还的，乙方可要求甲方支付违约金，违约金按每迟延退还一日的应退还而未退还金额的</w:t>
      </w:r>
      <w:r>
        <w:rPr>
          <w:rFonts w:ascii="仿宋_GB2312" w:hAnsi="仿宋" w:eastAsia="仿宋_GB2312" w:cs="仿宋"/>
          <w:color w:val="auto"/>
          <w:kern w:val="0"/>
          <w:sz w:val="24"/>
          <w:highlight w:val="none"/>
          <w:u w:val="single"/>
          <w:shd w:val="clear" w:color="auto" w:fill="auto"/>
        </w:rPr>
        <w:t xml:space="preserve">  </w:t>
      </w:r>
      <w:r>
        <w:rPr>
          <w:rFonts w:ascii="仿宋_GB2312" w:hAnsi="仿宋" w:eastAsia="仿宋_GB2312" w:cs="仿宋"/>
          <w:color w:val="auto"/>
          <w:sz w:val="24"/>
          <w:highlight w:val="none"/>
          <w:u w:val="single"/>
          <w:shd w:val="clear" w:color="auto" w:fill="auto"/>
        </w:rPr>
        <w:t xml:space="preserve"> </w:t>
      </w:r>
      <w:r>
        <w:rPr>
          <w:rFonts w:ascii="仿宋_GB2312" w:hAnsi="仿宋" w:eastAsia="仿宋_GB2312" w:cs="仿宋"/>
          <w:color w:val="auto"/>
          <w:kern w:val="0"/>
          <w:sz w:val="24"/>
          <w:highlight w:val="none"/>
          <w:u w:val="single"/>
          <w:shd w:val="clear" w:color="auto" w:fill="auto"/>
        </w:rPr>
        <w:t xml:space="preserve">  </w:t>
      </w:r>
      <w:r>
        <w:rPr>
          <w:rFonts w:ascii="仿宋_GB2312" w:hAnsi="仿宋" w:eastAsia="仿宋_GB2312" w:cs="仿宋"/>
          <w:color w:val="auto"/>
          <w:kern w:val="0"/>
          <w:sz w:val="24"/>
          <w:highlight w:val="none"/>
          <w:shd w:val="clear" w:color="auto" w:fill="auto"/>
        </w:rPr>
        <w:t>%计算，最高限额为本合同履约保证金的</w:t>
      </w:r>
      <w:r>
        <w:rPr>
          <w:rFonts w:ascii="仿宋_GB2312" w:hAnsi="仿宋" w:eastAsia="仿宋_GB2312" w:cs="仿宋"/>
          <w:color w:val="auto"/>
          <w:kern w:val="0"/>
          <w:sz w:val="24"/>
          <w:highlight w:val="none"/>
          <w:u w:val="single"/>
          <w:shd w:val="clear" w:color="auto" w:fill="auto"/>
        </w:rPr>
        <w:t xml:space="preserve">   </w:t>
      </w:r>
      <w:r>
        <w:rPr>
          <w:rFonts w:ascii="仿宋_GB2312" w:hAnsi="仿宋" w:eastAsia="仿宋_GB2312" w:cs="仿宋"/>
          <w:color w:val="auto"/>
          <w:kern w:val="0"/>
          <w:sz w:val="24"/>
          <w:highlight w:val="none"/>
          <w:shd w:val="clear" w:color="auto" w:fill="auto"/>
        </w:rPr>
        <w:t xml:space="preserve"> %。</w:t>
      </w:r>
    </w:p>
    <w:p w14:paraId="16E386FA">
      <w:pPr>
        <w:keepNext w:val="0"/>
        <w:keepLines w:val="0"/>
        <w:pageBreakBefore w:val="0"/>
        <w:kinsoku/>
        <w:wordWrap/>
        <w:overflowPunct/>
        <w:topLinePunct w:val="0"/>
        <w:bidi w:val="0"/>
        <w:spacing w:line="440" w:lineRule="exact"/>
        <w:ind w:firstLine="482" w:firstLineChars="200"/>
        <w:textAlignment w:val="auto"/>
        <w:outlineLvl w:val="0"/>
        <w:rPr>
          <w:rFonts w:ascii="仿宋_GB2312" w:hAnsi="仿宋" w:eastAsia="仿宋_GB2312" w:cs="仿宋"/>
          <w:b/>
          <w:color w:val="auto"/>
          <w:sz w:val="24"/>
          <w:highlight w:val="none"/>
          <w:shd w:val="clear" w:color="auto" w:fill="auto"/>
        </w:rPr>
      </w:pPr>
      <w:r>
        <w:rPr>
          <w:rFonts w:ascii="仿宋_GB2312" w:hAnsi="仿宋" w:eastAsia="仿宋_GB2312" w:cs="仿宋"/>
          <w:b/>
          <w:color w:val="auto"/>
          <w:sz w:val="24"/>
          <w:highlight w:val="none"/>
          <w:shd w:val="clear" w:color="auto" w:fill="auto"/>
        </w:rPr>
        <w:t>1.5</w:t>
      </w:r>
      <w:bookmarkEnd w:id="20"/>
      <w:bookmarkEnd w:id="21"/>
      <w:bookmarkEnd w:id="22"/>
      <w:r>
        <w:rPr>
          <w:rFonts w:hint="eastAsia" w:ascii="仿宋_GB2312" w:hAnsi="仿宋" w:eastAsia="仿宋_GB2312" w:cs="仿宋"/>
          <w:b/>
          <w:color w:val="auto"/>
          <w:sz w:val="24"/>
          <w:highlight w:val="none"/>
          <w:shd w:val="clear" w:color="auto" w:fill="auto"/>
        </w:rPr>
        <w:t>预付款</w:t>
      </w:r>
    </w:p>
    <w:p w14:paraId="349AB12F">
      <w:pPr>
        <w:pStyle w:val="313"/>
        <w:keepNext w:val="0"/>
        <w:keepLines w:val="0"/>
        <w:pageBreakBefore w:val="0"/>
        <w:kinsoku/>
        <w:wordWrap/>
        <w:overflowPunct/>
        <w:topLinePunct w:val="0"/>
        <w:bidi w:val="0"/>
        <w:spacing w:before="0" w:beforeAutospacing="0" w:after="0" w:afterAutospacing="0" w:line="440" w:lineRule="exact"/>
        <w:ind w:firstLine="480"/>
        <w:textAlignment w:val="auto"/>
        <w:rPr>
          <w:rFonts w:ascii="仿宋_GB2312" w:hAnsi="仿宋" w:eastAsia="仿宋_GB2312" w:cs="仿宋"/>
          <w:color w:val="auto"/>
          <w:highlight w:val="none"/>
          <w:shd w:val="clear" w:color="auto" w:fill="auto"/>
        </w:rPr>
      </w:pPr>
      <w:r>
        <w:rPr>
          <w:rFonts w:hint="eastAsia" w:ascii="仿宋_GB2312" w:hAnsi="仿宋" w:eastAsia="仿宋_GB2312" w:cs="仿宋"/>
          <w:color w:val="auto"/>
          <w:highlight w:val="none"/>
          <w:shd w:val="clear" w:color="auto" w:fill="auto"/>
        </w:rPr>
        <w:t>甲方</w:t>
      </w:r>
      <w:r>
        <w:rPr>
          <w:rFonts w:ascii="仿宋_GB2312" w:hAnsi="仿宋" w:eastAsia="仿宋_GB2312" w:cs="仿宋"/>
          <w:color w:val="auto"/>
          <w:highlight w:val="none"/>
          <w:u w:val="single"/>
          <w:shd w:val="clear" w:color="auto" w:fill="auto"/>
        </w:rPr>
        <w:t xml:space="preserve">     </w:t>
      </w:r>
      <w:r>
        <w:rPr>
          <w:rFonts w:hint="eastAsia" w:ascii="仿宋_GB2312" w:hAnsi="仿宋" w:eastAsia="仿宋_GB2312" w:cs="仿宋"/>
          <w:color w:val="auto"/>
          <w:highlight w:val="none"/>
          <w:shd w:val="clear" w:color="auto" w:fill="auto"/>
        </w:rPr>
        <w:t>（是</w:t>
      </w:r>
      <w:r>
        <w:rPr>
          <w:rFonts w:ascii="仿宋_GB2312" w:hAnsi="仿宋" w:eastAsia="仿宋_GB2312" w:cs="仿宋"/>
          <w:color w:val="auto"/>
          <w:highlight w:val="none"/>
          <w:shd w:val="clear" w:color="auto" w:fill="auto"/>
        </w:rPr>
        <w:t>/否）需要支付预付款。若需要支付预付款的，则：</w:t>
      </w:r>
    </w:p>
    <w:p w14:paraId="6D20943D">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kern w:val="0"/>
          <w:sz w:val="24"/>
          <w:highlight w:val="none"/>
          <w:shd w:val="clear" w:color="auto" w:fill="auto"/>
        </w:rPr>
      </w:pPr>
      <w:r>
        <w:rPr>
          <w:rFonts w:ascii="仿宋_GB2312" w:hAnsi="仿宋" w:eastAsia="仿宋_GB2312" w:cs="仿宋"/>
          <w:color w:val="auto"/>
          <w:kern w:val="0"/>
          <w:sz w:val="24"/>
          <w:highlight w:val="none"/>
          <w:shd w:val="clear" w:color="auto" w:fill="auto"/>
        </w:rPr>
        <w:t>1.5.1预付款比例、支付方式、时间详见</w:t>
      </w:r>
      <w:r>
        <w:rPr>
          <w:rFonts w:ascii="仿宋_GB2312" w:hAnsi="仿宋" w:eastAsia="仿宋_GB2312" w:cs="仿宋"/>
          <w:color w:val="auto"/>
          <w:kern w:val="0"/>
          <w:sz w:val="24"/>
          <w:highlight w:val="none"/>
          <w:u w:val="single"/>
          <w:shd w:val="clear" w:color="auto" w:fill="auto"/>
        </w:rPr>
        <w:t xml:space="preserve">    </w:t>
      </w:r>
      <w:r>
        <w:rPr>
          <w:rFonts w:hint="eastAsia" w:ascii="仿宋_GB2312" w:hAnsi="仿宋" w:eastAsia="仿宋_GB2312" w:cs="仿宋"/>
          <w:b/>
          <w:i/>
          <w:color w:val="auto"/>
          <w:sz w:val="24"/>
          <w:highlight w:val="none"/>
          <w:u w:val="single"/>
          <w:shd w:val="clear" w:color="auto" w:fill="auto"/>
        </w:rPr>
        <w:t>合同专用条款</w:t>
      </w:r>
      <w:r>
        <w:rPr>
          <w:rFonts w:ascii="仿宋_GB2312" w:hAnsi="仿宋" w:eastAsia="仿宋_GB2312" w:cs="仿宋"/>
          <w:color w:val="auto"/>
          <w:kern w:val="0"/>
          <w:sz w:val="24"/>
          <w:highlight w:val="none"/>
          <w:u w:val="single"/>
          <w:shd w:val="clear" w:color="auto" w:fill="auto"/>
        </w:rPr>
        <w:t xml:space="preserve">           </w:t>
      </w:r>
      <w:r>
        <w:rPr>
          <w:rFonts w:hint="eastAsia" w:ascii="仿宋_GB2312" w:hAnsi="仿宋" w:eastAsia="仿宋_GB2312" w:cs="仿宋"/>
          <w:color w:val="auto"/>
          <w:kern w:val="0"/>
          <w:sz w:val="24"/>
          <w:highlight w:val="none"/>
          <w:shd w:val="clear" w:color="auto" w:fill="auto"/>
        </w:rPr>
        <w:t>；</w:t>
      </w:r>
    </w:p>
    <w:p w14:paraId="24A00EFB">
      <w:pPr>
        <w:pStyle w:val="313"/>
        <w:keepNext w:val="0"/>
        <w:keepLines w:val="0"/>
        <w:pageBreakBefore w:val="0"/>
        <w:kinsoku/>
        <w:wordWrap/>
        <w:overflowPunct/>
        <w:topLinePunct w:val="0"/>
        <w:bidi w:val="0"/>
        <w:spacing w:before="0" w:beforeAutospacing="0" w:after="0" w:afterAutospacing="0" w:line="440" w:lineRule="exact"/>
        <w:ind w:firstLine="480"/>
        <w:textAlignment w:val="auto"/>
        <w:rPr>
          <w:rFonts w:ascii="仿宋_GB2312" w:hAnsi="仿宋" w:eastAsia="仿宋_GB2312" w:cs="仿宋"/>
          <w:color w:val="auto"/>
          <w:highlight w:val="none"/>
          <w:shd w:val="clear" w:color="auto" w:fill="auto"/>
        </w:rPr>
      </w:pPr>
      <w:r>
        <w:rPr>
          <w:rFonts w:ascii="仿宋_GB2312" w:hAnsi="仿宋" w:eastAsia="仿宋_GB2312" w:cs="仿宋"/>
          <w:color w:val="auto"/>
          <w:highlight w:val="none"/>
          <w:shd w:val="clear" w:color="auto" w:fill="auto"/>
        </w:rPr>
        <w:t>1.5.2预付款的扣回方式详见</w:t>
      </w:r>
      <w:r>
        <w:rPr>
          <w:rFonts w:ascii="仿宋_GB2312" w:hAnsi="仿宋" w:eastAsia="仿宋_GB2312" w:cs="仿宋"/>
          <w:color w:val="auto"/>
          <w:highlight w:val="none"/>
          <w:u w:val="single"/>
          <w:shd w:val="clear" w:color="auto" w:fill="auto"/>
        </w:rPr>
        <w:t xml:space="preserve">    </w:t>
      </w:r>
      <w:r>
        <w:rPr>
          <w:rFonts w:hint="eastAsia" w:ascii="仿宋_GB2312" w:hAnsi="仿宋" w:eastAsia="仿宋_GB2312" w:cs="仿宋"/>
          <w:b/>
          <w:i/>
          <w:color w:val="auto"/>
          <w:highlight w:val="none"/>
          <w:u w:val="single"/>
          <w:shd w:val="clear" w:color="auto" w:fill="auto"/>
        </w:rPr>
        <w:t>合同专用条款</w:t>
      </w:r>
      <w:r>
        <w:rPr>
          <w:rFonts w:ascii="仿宋_GB2312" w:hAnsi="仿宋" w:eastAsia="仿宋_GB2312" w:cs="仿宋"/>
          <w:color w:val="auto"/>
          <w:highlight w:val="none"/>
          <w:u w:val="single"/>
          <w:shd w:val="clear" w:color="auto" w:fill="auto"/>
        </w:rPr>
        <w:t xml:space="preserve">           </w:t>
      </w:r>
      <w:r>
        <w:rPr>
          <w:rFonts w:hint="eastAsia" w:ascii="仿宋_GB2312" w:hAnsi="仿宋" w:eastAsia="仿宋_GB2312" w:cs="仿宋"/>
          <w:color w:val="auto"/>
          <w:highlight w:val="none"/>
          <w:shd w:val="clear" w:color="auto" w:fill="auto"/>
        </w:rPr>
        <w:t>；</w:t>
      </w:r>
    </w:p>
    <w:p w14:paraId="4EE1E73B">
      <w:pPr>
        <w:pStyle w:val="313"/>
        <w:keepNext w:val="0"/>
        <w:keepLines w:val="0"/>
        <w:pageBreakBefore w:val="0"/>
        <w:kinsoku/>
        <w:wordWrap/>
        <w:overflowPunct/>
        <w:topLinePunct w:val="0"/>
        <w:bidi w:val="0"/>
        <w:spacing w:before="0" w:beforeAutospacing="0" w:after="0" w:afterAutospacing="0" w:line="440" w:lineRule="exact"/>
        <w:ind w:firstLine="480"/>
        <w:textAlignment w:val="auto"/>
        <w:rPr>
          <w:rFonts w:ascii="仿宋_GB2312" w:hAnsi="仿宋" w:eastAsia="仿宋_GB2312" w:cs="仿宋"/>
          <w:color w:val="auto"/>
          <w:highlight w:val="none"/>
          <w:u w:val="single"/>
          <w:shd w:val="clear" w:color="auto" w:fill="auto"/>
        </w:rPr>
      </w:pPr>
      <w:r>
        <w:rPr>
          <w:rFonts w:ascii="仿宋_GB2312" w:hAnsi="仿宋" w:eastAsia="仿宋_GB2312" w:cs="仿宋"/>
          <w:color w:val="auto"/>
          <w:highlight w:val="none"/>
          <w:shd w:val="clear" w:color="auto" w:fill="auto"/>
        </w:rPr>
        <w:t>1.5.3预付款的担保措施详见</w:t>
      </w:r>
      <w:r>
        <w:rPr>
          <w:rFonts w:ascii="仿宋_GB2312" w:hAnsi="仿宋" w:eastAsia="仿宋_GB2312" w:cs="仿宋"/>
          <w:color w:val="auto"/>
          <w:highlight w:val="none"/>
          <w:u w:val="single"/>
          <w:shd w:val="clear" w:color="auto" w:fill="auto"/>
        </w:rPr>
        <w:t xml:space="preserve">    </w:t>
      </w:r>
      <w:r>
        <w:rPr>
          <w:rFonts w:hint="eastAsia" w:ascii="仿宋_GB2312" w:hAnsi="仿宋" w:eastAsia="仿宋_GB2312" w:cs="仿宋"/>
          <w:b/>
          <w:i/>
          <w:color w:val="auto"/>
          <w:highlight w:val="none"/>
          <w:u w:val="single"/>
          <w:shd w:val="clear" w:color="auto" w:fill="auto"/>
        </w:rPr>
        <w:t>合同专用条款</w:t>
      </w:r>
      <w:r>
        <w:rPr>
          <w:rFonts w:ascii="仿宋_GB2312" w:hAnsi="仿宋" w:eastAsia="仿宋_GB2312" w:cs="仿宋"/>
          <w:color w:val="auto"/>
          <w:highlight w:val="none"/>
          <w:u w:val="single"/>
          <w:shd w:val="clear" w:color="auto" w:fill="auto"/>
        </w:rPr>
        <w:t xml:space="preserve">          </w:t>
      </w:r>
      <w:r>
        <w:rPr>
          <w:rFonts w:hint="eastAsia" w:ascii="仿宋_GB2312" w:hAnsi="仿宋" w:eastAsia="仿宋_GB2312" w:cs="仿宋"/>
          <w:color w:val="auto"/>
          <w:highlight w:val="none"/>
          <w:shd w:val="clear" w:color="auto" w:fill="auto"/>
        </w:rPr>
        <w:t>。</w:t>
      </w:r>
    </w:p>
    <w:p w14:paraId="361309BC">
      <w:pPr>
        <w:pStyle w:val="313"/>
        <w:keepNext w:val="0"/>
        <w:keepLines w:val="0"/>
        <w:pageBreakBefore w:val="0"/>
        <w:kinsoku/>
        <w:wordWrap/>
        <w:overflowPunct/>
        <w:topLinePunct w:val="0"/>
        <w:bidi w:val="0"/>
        <w:spacing w:before="0" w:beforeAutospacing="0" w:after="0" w:afterAutospacing="0" w:line="440" w:lineRule="exact"/>
        <w:ind w:firstLine="480"/>
        <w:textAlignment w:val="auto"/>
        <w:rPr>
          <w:rFonts w:ascii="仿宋_GB2312" w:hAnsi="仿宋" w:eastAsia="仿宋_GB2312" w:cs="仿宋"/>
          <w:b/>
          <w:bCs/>
          <w:color w:val="auto"/>
          <w:highlight w:val="none"/>
          <w:shd w:val="clear" w:color="auto" w:fill="auto"/>
        </w:rPr>
      </w:pPr>
      <w:r>
        <w:rPr>
          <w:rFonts w:ascii="仿宋_GB2312" w:hAnsi="仿宋" w:eastAsia="仿宋_GB2312" w:cs="仿宋"/>
          <w:b/>
          <w:bCs/>
          <w:color w:val="auto"/>
          <w:highlight w:val="none"/>
          <w:shd w:val="clear" w:color="auto" w:fill="auto"/>
        </w:rPr>
        <w:t>1.6资金支付</w:t>
      </w:r>
    </w:p>
    <w:p w14:paraId="5AF6872A">
      <w:pPr>
        <w:pStyle w:val="313"/>
        <w:keepNext w:val="0"/>
        <w:keepLines w:val="0"/>
        <w:pageBreakBefore w:val="0"/>
        <w:kinsoku/>
        <w:wordWrap/>
        <w:overflowPunct/>
        <w:topLinePunct w:val="0"/>
        <w:bidi w:val="0"/>
        <w:spacing w:before="0" w:beforeAutospacing="0" w:after="0" w:afterAutospacing="0" w:line="440" w:lineRule="exact"/>
        <w:ind w:firstLine="480"/>
        <w:textAlignment w:val="auto"/>
        <w:rPr>
          <w:rFonts w:ascii="仿宋_GB2312" w:hAnsi="仿宋" w:eastAsia="仿宋_GB2312" w:cs="仿宋"/>
          <w:color w:val="auto"/>
          <w:highlight w:val="none"/>
          <w:shd w:val="clear" w:color="auto" w:fill="auto"/>
        </w:rPr>
      </w:pPr>
      <w:r>
        <w:rPr>
          <w:rFonts w:ascii="仿宋_GB2312" w:hAnsi="仿宋" w:eastAsia="仿宋_GB2312" w:cs="仿宋"/>
          <w:color w:val="auto"/>
          <w:highlight w:val="none"/>
          <w:shd w:val="clear" w:color="auto" w:fil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786AC935">
      <w:pPr>
        <w:keepNext w:val="0"/>
        <w:keepLines w:val="0"/>
        <w:pageBreakBefore w:val="0"/>
        <w:kinsoku/>
        <w:wordWrap/>
        <w:overflowPunct/>
        <w:topLinePunct w:val="0"/>
        <w:bidi w:val="0"/>
        <w:spacing w:line="440" w:lineRule="exact"/>
        <w:ind w:firstLine="480" w:firstLineChars="200"/>
        <w:textAlignment w:val="auto"/>
        <w:outlineLvl w:val="0"/>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1.6.2资金支付的方式、时间和条件详见</w:t>
      </w:r>
      <w:r>
        <w:rPr>
          <w:rFonts w:hint="eastAsia" w:ascii="仿宋_GB2312" w:hAnsi="仿宋" w:eastAsia="仿宋_GB2312" w:cs="仿宋"/>
          <w:b/>
          <w:i/>
          <w:color w:val="auto"/>
          <w:sz w:val="24"/>
          <w:highlight w:val="none"/>
          <w:u w:val="single"/>
          <w:shd w:val="clear" w:color="auto" w:fill="auto"/>
        </w:rPr>
        <w:t>合同专用条款</w:t>
      </w:r>
      <w:r>
        <w:rPr>
          <w:rFonts w:hint="eastAsia" w:ascii="仿宋_GB2312" w:hAnsi="仿宋" w:eastAsia="仿宋_GB2312" w:cs="仿宋"/>
          <w:color w:val="auto"/>
          <w:sz w:val="24"/>
          <w:highlight w:val="none"/>
          <w:shd w:val="clear" w:color="auto" w:fill="auto"/>
        </w:rPr>
        <w:t>。</w:t>
      </w:r>
    </w:p>
    <w:p w14:paraId="5BE26454">
      <w:pPr>
        <w:keepNext w:val="0"/>
        <w:keepLines w:val="0"/>
        <w:pageBreakBefore w:val="0"/>
        <w:kinsoku/>
        <w:wordWrap/>
        <w:overflowPunct/>
        <w:topLinePunct w:val="0"/>
        <w:bidi w:val="0"/>
        <w:spacing w:line="440" w:lineRule="exact"/>
        <w:ind w:firstLine="482" w:firstLineChars="200"/>
        <w:textAlignment w:val="auto"/>
        <w:outlineLvl w:val="0"/>
        <w:rPr>
          <w:rFonts w:ascii="仿宋_GB2312" w:hAnsi="仿宋" w:eastAsia="仿宋_GB2312" w:cs="仿宋"/>
          <w:b/>
          <w:color w:val="auto"/>
          <w:sz w:val="24"/>
          <w:highlight w:val="none"/>
          <w:shd w:val="clear" w:color="auto" w:fill="auto"/>
        </w:rPr>
      </w:pPr>
      <w:bookmarkStart w:id="23" w:name="_Toc2846"/>
      <w:bookmarkStart w:id="24" w:name="_Toc32071"/>
      <w:bookmarkStart w:id="25" w:name="_Toc19304"/>
      <w:r>
        <w:rPr>
          <w:rFonts w:ascii="仿宋_GB2312" w:hAnsi="仿宋" w:eastAsia="仿宋_GB2312" w:cs="仿宋"/>
          <w:b/>
          <w:color w:val="auto"/>
          <w:sz w:val="24"/>
          <w:highlight w:val="none"/>
          <w:shd w:val="clear" w:color="auto" w:fill="auto"/>
        </w:rPr>
        <w:t>1.7货物交付期限、地点和方式</w:t>
      </w:r>
      <w:bookmarkEnd w:id="23"/>
      <w:bookmarkEnd w:id="24"/>
      <w:bookmarkEnd w:id="25"/>
    </w:p>
    <w:p w14:paraId="70845D66">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u w:val="single"/>
          <w:shd w:val="clear" w:color="auto" w:fill="auto"/>
        </w:rPr>
      </w:pPr>
      <w:r>
        <w:rPr>
          <w:rFonts w:ascii="仿宋_GB2312" w:hAnsi="仿宋" w:eastAsia="仿宋_GB2312" w:cs="仿宋"/>
          <w:color w:val="auto"/>
          <w:sz w:val="24"/>
          <w:highlight w:val="none"/>
          <w:shd w:val="clear" w:color="auto" w:fill="auto"/>
        </w:rPr>
        <w:t xml:space="preserve">1.7.1 </w:t>
      </w:r>
      <w:r>
        <w:rPr>
          <w:rFonts w:hint="eastAsia" w:ascii="仿宋_GB2312" w:hAnsi="仿宋" w:eastAsia="仿宋_GB2312" w:cs="仿宋"/>
          <w:color w:val="auto"/>
          <w:sz w:val="24"/>
          <w:highlight w:val="none"/>
          <w:shd w:val="clear" w:color="auto" w:fill="auto"/>
        </w:rPr>
        <w:t>交付期限：详见</w:t>
      </w:r>
      <w:r>
        <w:rPr>
          <w:rFonts w:hint="eastAsia" w:ascii="仿宋_GB2312" w:hAnsi="仿宋" w:eastAsia="仿宋_GB2312" w:cs="仿宋"/>
          <w:b/>
          <w:i/>
          <w:color w:val="auto"/>
          <w:sz w:val="24"/>
          <w:highlight w:val="none"/>
          <w:u w:val="single"/>
          <w:shd w:val="clear" w:color="auto" w:fill="auto"/>
        </w:rPr>
        <w:t>合同专用条款</w:t>
      </w:r>
      <w:r>
        <w:rPr>
          <w:rFonts w:hint="eastAsia" w:ascii="仿宋_GB2312" w:hAnsi="仿宋" w:eastAsia="仿宋_GB2312" w:cs="仿宋"/>
          <w:color w:val="auto"/>
          <w:sz w:val="24"/>
          <w:highlight w:val="none"/>
          <w:shd w:val="clear" w:color="auto" w:fill="auto"/>
        </w:rPr>
        <w:t>；</w:t>
      </w:r>
    </w:p>
    <w:p w14:paraId="220B1EFD">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 xml:space="preserve">1.7.2 </w:t>
      </w:r>
      <w:r>
        <w:rPr>
          <w:rFonts w:hint="eastAsia" w:ascii="仿宋_GB2312" w:hAnsi="仿宋" w:eastAsia="仿宋_GB2312" w:cs="仿宋"/>
          <w:color w:val="auto"/>
          <w:sz w:val="24"/>
          <w:highlight w:val="none"/>
          <w:shd w:val="clear" w:color="auto" w:fill="auto"/>
        </w:rPr>
        <w:t>交付地点：</w:t>
      </w:r>
      <w:r>
        <w:rPr>
          <w:rFonts w:hint="eastAsia" w:ascii="仿宋_GB2312" w:hAnsi="仿宋" w:eastAsia="仿宋_GB2312" w:cs="仿宋"/>
          <w:b/>
          <w:i/>
          <w:color w:val="auto"/>
          <w:sz w:val="24"/>
          <w:highlight w:val="none"/>
          <w:u w:val="single"/>
          <w:shd w:val="clear" w:color="auto" w:fill="auto"/>
        </w:rPr>
        <w:t>合同专用条款</w:t>
      </w:r>
      <w:r>
        <w:rPr>
          <w:rFonts w:hint="eastAsia" w:ascii="仿宋_GB2312" w:hAnsi="仿宋" w:eastAsia="仿宋_GB2312" w:cs="仿宋"/>
          <w:color w:val="auto"/>
          <w:sz w:val="24"/>
          <w:highlight w:val="none"/>
          <w:shd w:val="clear" w:color="auto" w:fill="auto"/>
        </w:rPr>
        <w:t>；</w:t>
      </w:r>
    </w:p>
    <w:p w14:paraId="3EDC251D">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 xml:space="preserve">1.7.3 </w:t>
      </w:r>
      <w:r>
        <w:rPr>
          <w:rFonts w:hint="eastAsia" w:ascii="仿宋_GB2312" w:hAnsi="仿宋" w:eastAsia="仿宋_GB2312" w:cs="仿宋"/>
          <w:color w:val="auto"/>
          <w:sz w:val="24"/>
          <w:highlight w:val="none"/>
          <w:shd w:val="clear" w:color="auto" w:fill="auto"/>
        </w:rPr>
        <w:t>交付方式：</w:t>
      </w:r>
      <w:r>
        <w:rPr>
          <w:rFonts w:hint="eastAsia" w:ascii="仿宋_GB2312" w:hAnsi="仿宋" w:eastAsia="仿宋_GB2312" w:cs="仿宋"/>
          <w:b/>
          <w:i/>
          <w:color w:val="auto"/>
          <w:sz w:val="24"/>
          <w:highlight w:val="none"/>
          <w:u w:val="single"/>
          <w:shd w:val="clear" w:color="auto" w:fill="auto"/>
        </w:rPr>
        <w:t>合同专用条款</w:t>
      </w:r>
      <w:r>
        <w:rPr>
          <w:rFonts w:hint="eastAsia" w:ascii="仿宋_GB2312" w:hAnsi="仿宋" w:eastAsia="仿宋_GB2312" w:cs="仿宋"/>
          <w:color w:val="auto"/>
          <w:sz w:val="24"/>
          <w:highlight w:val="none"/>
          <w:shd w:val="clear" w:color="auto" w:fill="auto"/>
        </w:rPr>
        <w:t>。</w:t>
      </w:r>
    </w:p>
    <w:p w14:paraId="1F0B73E2">
      <w:pPr>
        <w:keepNext w:val="0"/>
        <w:keepLines w:val="0"/>
        <w:pageBreakBefore w:val="0"/>
        <w:kinsoku/>
        <w:wordWrap/>
        <w:overflowPunct/>
        <w:topLinePunct w:val="0"/>
        <w:bidi w:val="0"/>
        <w:spacing w:line="440" w:lineRule="exact"/>
        <w:ind w:firstLine="482" w:firstLineChars="200"/>
        <w:textAlignment w:val="auto"/>
        <w:outlineLvl w:val="0"/>
        <w:rPr>
          <w:rFonts w:ascii="仿宋_GB2312" w:hAnsi="仿宋" w:eastAsia="仿宋_GB2312" w:cs="仿宋"/>
          <w:b/>
          <w:color w:val="auto"/>
          <w:sz w:val="24"/>
          <w:highlight w:val="none"/>
          <w:shd w:val="clear" w:color="auto" w:fill="auto"/>
        </w:rPr>
      </w:pPr>
      <w:bookmarkStart w:id="26" w:name="_Toc19554"/>
      <w:bookmarkStart w:id="27" w:name="_Toc21423"/>
      <w:bookmarkStart w:id="28" w:name="_Toc27250"/>
      <w:r>
        <w:rPr>
          <w:rFonts w:ascii="仿宋_GB2312" w:hAnsi="仿宋" w:eastAsia="仿宋_GB2312" w:cs="仿宋"/>
          <w:b/>
          <w:color w:val="auto"/>
          <w:sz w:val="24"/>
          <w:highlight w:val="none"/>
          <w:shd w:val="clear" w:color="auto" w:fill="auto"/>
        </w:rPr>
        <w:t>1.8违约责任</w:t>
      </w:r>
      <w:bookmarkEnd w:id="26"/>
      <w:bookmarkEnd w:id="27"/>
      <w:bookmarkEnd w:id="28"/>
    </w:p>
    <w:p w14:paraId="43629D7B">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 xml:space="preserve">1.8.1 </w:t>
      </w:r>
      <w:r>
        <w:rPr>
          <w:rFonts w:hint="eastAsia" w:ascii="仿宋_GB2312" w:hAnsi="仿宋" w:eastAsia="仿宋_GB2312" w:cs="仿宋"/>
          <w:color w:val="auto"/>
          <w:sz w:val="24"/>
          <w:highlight w:val="none"/>
          <w:shd w:val="clear" w:color="auto" w:fill="auto"/>
        </w:rPr>
        <w:t>除不可抗力外，如果乙方没有按照本合同约定的期限、地点和方式交付货物，那么甲方可要求乙方支付违约金，违约金按每迟延交付货物一日的应交付而未交付货物价格的</w:t>
      </w:r>
      <w:r>
        <w:rPr>
          <w:rFonts w:ascii="仿宋_GB2312" w:hAnsi="仿宋" w:eastAsia="仿宋_GB2312" w:cs="仿宋"/>
          <w:color w:val="auto"/>
          <w:sz w:val="24"/>
          <w:highlight w:val="none"/>
          <w:u w:val="single"/>
          <w:shd w:val="clear" w:color="auto" w:fill="auto"/>
        </w:rPr>
        <w:t xml:space="preserve">     </w:t>
      </w:r>
      <w:r>
        <w:rPr>
          <w:rFonts w:ascii="仿宋_GB2312" w:hAnsi="仿宋" w:eastAsia="仿宋_GB2312" w:cs="仿宋"/>
          <w:color w:val="auto"/>
          <w:sz w:val="24"/>
          <w:highlight w:val="none"/>
          <w:shd w:val="clear" w:color="auto" w:fill="auto"/>
        </w:rPr>
        <w:t>%计算，最高限额为本合同总价的</w:t>
      </w:r>
      <w:r>
        <w:rPr>
          <w:rFonts w:ascii="仿宋_GB2312" w:hAnsi="仿宋" w:eastAsia="仿宋_GB2312" w:cs="仿宋"/>
          <w:color w:val="auto"/>
          <w:sz w:val="24"/>
          <w:highlight w:val="none"/>
          <w:u w:val="single"/>
          <w:shd w:val="clear" w:color="auto" w:fill="auto"/>
        </w:rPr>
        <w:t xml:space="preserve">      </w:t>
      </w:r>
      <w:r>
        <w:rPr>
          <w:rFonts w:ascii="仿宋_GB2312" w:hAnsi="仿宋" w:eastAsia="仿宋_GB2312" w:cs="仿宋"/>
          <w:color w:val="auto"/>
          <w:sz w:val="24"/>
          <w:highlight w:val="none"/>
          <w:shd w:val="clear" w:color="auto" w:fill="auto"/>
        </w:rPr>
        <w:t>%；迟延交付货物的违约金计算数额达到前述最高限额之日起，甲方有权在要求乙方支付违约金的同时，书面通知乙方解除本合同；</w:t>
      </w:r>
    </w:p>
    <w:p w14:paraId="1E4E64D9">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 xml:space="preserve">1.8.2 </w:t>
      </w:r>
      <w:r>
        <w:rPr>
          <w:rFonts w:hint="eastAsia" w:ascii="仿宋_GB2312" w:hAnsi="仿宋" w:eastAsia="仿宋_GB2312" w:cs="仿宋"/>
          <w:color w:val="auto"/>
          <w:sz w:val="24"/>
          <w:highlight w:val="none"/>
          <w:shd w:val="clear" w:color="auto" w:fill="auto"/>
        </w:rPr>
        <w:t>除不可抗力外，如果甲方没有按照本合同约定的付款方式付款，那么乙方可要求甲方支付违约金，违约金按每迟延付款一日的应付而未付款的</w:t>
      </w:r>
      <w:r>
        <w:rPr>
          <w:rFonts w:ascii="仿宋_GB2312" w:hAnsi="仿宋" w:eastAsia="仿宋_GB2312" w:cs="仿宋"/>
          <w:color w:val="auto"/>
          <w:sz w:val="24"/>
          <w:highlight w:val="none"/>
          <w:u w:val="single"/>
          <w:shd w:val="clear" w:color="auto" w:fill="auto"/>
        </w:rPr>
        <w:t xml:space="preserve">    </w:t>
      </w:r>
      <w:r>
        <w:rPr>
          <w:rFonts w:ascii="仿宋_GB2312" w:hAnsi="仿宋" w:eastAsia="仿宋_GB2312" w:cs="仿宋"/>
          <w:color w:val="auto"/>
          <w:sz w:val="24"/>
          <w:highlight w:val="none"/>
          <w:shd w:val="clear" w:color="auto" w:fill="auto"/>
        </w:rPr>
        <w:t>%计算，最高限额为本合同总价的</w:t>
      </w:r>
      <w:r>
        <w:rPr>
          <w:rFonts w:ascii="仿宋_GB2312" w:hAnsi="仿宋" w:eastAsia="仿宋_GB2312" w:cs="仿宋"/>
          <w:color w:val="auto"/>
          <w:sz w:val="24"/>
          <w:highlight w:val="none"/>
          <w:u w:val="single"/>
          <w:shd w:val="clear" w:color="auto" w:fill="auto"/>
        </w:rPr>
        <w:t xml:space="preserve">     </w:t>
      </w:r>
      <w:r>
        <w:rPr>
          <w:rFonts w:ascii="仿宋_GB2312" w:hAnsi="仿宋" w:eastAsia="仿宋_GB2312" w:cs="仿宋"/>
          <w:color w:val="auto"/>
          <w:sz w:val="24"/>
          <w:highlight w:val="none"/>
          <w:shd w:val="clear" w:color="auto" w:fill="auto"/>
        </w:rPr>
        <w:t>%；迟延付款的违约金计算数额达到前述最高限额之日起，乙方有权在要求甲方支付违约金的同时，书面通知甲方解除本合同；</w:t>
      </w:r>
    </w:p>
    <w:p w14:paraId="211E3AFB">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 xml:space="preserve">1.8.3 </w:t>
      </w:r>
      <w:r>
        <w:rPr>
          <w:rFonts w:hint="eastAsia" w:ascii="仿宋_GB2312" w:hAnsi="仿宋" w:eastAsia="仿宋_GB2312" w:cs="仿宋"/>
          <w:color w:val="auto"/>
          <w:sz w:val="24"/>
          <w:highlight w:val="none"/>
          <w:shd w:val="clear" w:color="auto" w:fill="auto"/>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6E71CD7">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 xml:space="preserve">1.8.4 </w:t>
      </w:r>
      <w:r>
        <w:rPr>
          <w:rFonts w:hint="eastAsia" w:ascii="仿宋_GB2312" w:hAnsi="仿宋" w:eastAsia="仿宋_GB2312" w:cs="仿宋"/>
          <w:color w:val="auto"/>
          <w:sz w:val="24"/>
          <w:highlight w:val="none"/>
          <w:shd w:val="clear" w:color="auto" w:fill="auto"/>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8D21FAC">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1.8.5如果出现政府采购监督管理部门在处理投诉事项期间，书面通知甲方暂停采购活动的情形，或者询问或质疑事项可能影响中标或者成交结果的，导致甲方中止履行合同的情形，均不视为甲方违约。</w:t>
      </w:r>
    </w:p>
    <w:p w14:paraId="1941DE7A">
      <w:pPr>
        <w:keepNext w:val="0"/>
        <w:keepLines w:val="0"/>
        <w:pageBreakBefore w:val="0"/>
        <w:kinsoku/>
        <w:wordWrap/>
        <w:overflowPunct/>
        <w:topLinePunct w:val="0"/>
        <w:bidi w:val="0"/>
        <w:spacing w:line="440" w:lineRule="exact"/>
        <w:ind w:left="-420" w:leftChars="-200" w:right="-420" w:rightChars="-200" w:firstLine="960" w:firstLineChars="400"/>
        <w:textAlignment w:val="auto"/>
        <w:rPr>
          <w:rFonts w:ascii="仿宋_GB2312" w:hAnsi="仿宋" w:eastAsia="仿宋_GB2312" w:cs="仿宋"/>
          <w:color w:val="auto"/>
          <w:highlight w:val="none"/>
          <w:shd w:val="clear" w:color="auto" w:fill="auto"/>
        </w:rPr>
      </w:pPr>
      <w:r>
        <w:rPr>
          <w:rFonts w:ascii="仿宋_GB2312" w:hAnsi="仿宋" w:eastAsia="仿宋_GB2312" w:cs="仿宋"/>
          <w:color w:val="auto"/>
          <w:sz w:val="24"/>
          <w:highlight w:val="none"/>
          <w:shd w:val="clear" w:color="auto" w:fill="auto"/>
        </w:rPr>
        <w:t>1.8.6违约责任</w:t>
      </w:r>
      <w:r>
        <w:rPr>
          <w:rFonts w:hint="eastAsia" w:ascii="仿宋_GB2312" w:hAnsi="仿宋" w:eastAsia="仿宋_GB2312" w:cs="仿宋"/>
          <w:b/>
          <w:i/>
          <w:color w:val="auto"/>
          <w:sz w:val="24"/>
          <w:highlight w:val="none"/>
          <w:u w:val="single"/>
          <w:shd w:val="clear" w:color="auto" w:fill="auto"/>
        </w:rPr>
        <w:t>合同专用条款</w:t>
      </w:r>
      <w:r>
        <w:rPr>
          <w:rFonts w:hint="eastAsia" w:ascii="仿宋_GB2312" w:hAnsi="仿宋" w:eastAsia="仿宋_GB2312" w:cs="仿宋"/>
          <w:color w:val="auto"/>
          <w:sz w:val="24"/>
          <w:highlight w:val="none"/>
          <w:shd w:val="clear" w:color="auto" w:fill="auto"/>
        </w:rPr>
        <w:t>另有约定的，从其约定。</w:t>
      </w:r>
    </w:p>
    <w:p w14:paraId="106B1DBE">
      <w:pPr>
        <w:keepNext w:val="0"/>
        <w:keepLines w:val="0"/>
        <w:pageBreakBefore w:val="0"/>
        <w:kinsoku/>
        <w:wordWrap/>
        <w:overflowPunct/>
        <w:topLinePunct w:val="0"/>
        <w:bidi w:val="0"/>
        <w:spacing w:line="440" w:lineRule="exact"/>
        <w:ind w:firstLine="482" w:firstLineChars="200"/>
        <w:textAlignment w:val="auto"/>
        <w:outlineLvl w:val="0"/>
        <w:rPr>
          <w:rFonts w:ascii="仿宋_GB2312" w:hAnsi="仿宋" w:eastAsia="仿宋_GB2312" w:cs="仿宋"/>
          <w:b/>
          <w:color w:val="auto"/>
          <w:sz w:val="24"/>
          <w:highlight w:val="none"/>
          <w:shd w:val="clear" w:color="auto" w:fill="auto"/>
        </w:rPr>
      </w:pPr>
      <w:bookmarkStart w:id="29" w:name="_Toc15583"/>
      <w:bookmarkStart w:id="30" w:name="_Toc16021"/>
      <w:bookmarkStart w:id="31" w:name="_Toc28375"/>
      <w:r>
        <w:rPr>
          <w:rFonts w:ascii="仿宋_GB2312" w:hAnsi="仿宋" w:eastAsia="仿宋_GB2312" w:cs="仿宋"/>
          <w:b/>
          <w:color w:val="auto"/>
          <w:sz w:val="24"/>
          <w:highlight w:val="none"/>
          <w:shd w:val="clear" w:color="auto" w:fill="auto"/>
        </w:rPr>
        <w:t>1.9合同争议的解决</w:t>
      </w:r>
      <w:bookmarkEnd w:id="29"/>
      <w:bookmarkEnd w:id="30"/>
      <w:bookmarkEnd w:id="31"/>
    </w:p>
    <w:p w14:paraId="4C937EFA">
      <w:pPr>
        <w:keepNext w:val="0"/>
        <w:keepLines w:val="0"/>
        <w:pageBreakBefore w:val="0"/>
        <w:kinsoku/>
        <w:wordWrap/>
        <w:overflowPunct/>
        <w:topLinePunct w:val="0"/>
        <w:bidi w:val="0"/>
        <w:spacing w:line="440" w:lineRule="exact"/>
        <w:ind w:firstLine="480" w:firstLineChars="200"/>
        <w:textAlignment w:val="auto"/>
        <w:outlineLvl w:val="0"/>
        <w:rPr>
          <w:rFonts w:ascii="仿宋_GB2312" w:hAnsi="仿宋" w:eastAsia="仿宋_GB2312" w:cs="仿宋"/>
          <w:color w:val="auto"/>
          <w:sz w:val="24"/>
          <w:highlight w:val="none"/>
          <w:shd w:val="clear" w:color="auto" w:fill="auto"/>
        </w:rPr>
      </w:pPr>
      <w:r>
        <w:rPr>
          <w:rFonts w:hint="eastAsia" w:ascii="仿宋_GB2312" w:hAnsi="仿宋" w:eastAsia="仿宋_GB2312" w:cs="仿宋"/>
          <w:color w:val="auto"/>
          <w:sz w:val="24"/>
          <w:highlight w:val="none"/>
          <w:shd w:val="clear" w:color="auto" w:fill="auto"/>
        </w:rPr>
        <w:t>本合同履行过程中发生的任何争议，双方当事人均可通过和解或者调解解决；不愿和解、调解或者和解、调解不成的，将争议提交绍兴市仲裁委员会仲裁。</w:t>
      </w:r>
      <w:bookmarkStart w:id="32" w:name="_Toc15322"/>
      <w:bookmarkStart w:id="33" w:name="_Toc7245"/>
      <w:bookmarkStart w:id="34" w:name="_Toc11173"/>
    </w:p>
    <w:p w14:paraId="549D8AC7">
      <w:pPr>
        <w:keepNext w:val="0"/>
        <w:keepLines w:val="0"/>
        <w:pageBreakBefore w:val="0"/>
        <w:kinsoku/>
        <w:wordWrap/>
        <w:overflowPunct/>
        <w:topLinePunct w:val="0"/>
        <w:bidi w:val="0"/>
        <w:spacing w:line="440" w:lineRule="exact"/>
        <w:ind w:firstLine="482" w:firstLineChars="200"/>
        <w:textAlignment w:val="auto"/>
        <w:outlineLvl w:val="0"/>
        <w:rPr>
          <w:rFonts w:ascii="仿宋_GB2312" w:hAnsi="仿宋" w:eastAsia="仿宋_GB2312" w:cs="仿宋"/>
          <w:b/>
          <w:color w:val="auto"/>
          <w:sz w:val="24"/>
          <w:highlight w:val="none"/>
          <w:shd w:val="clear" w:color="auto" w:fill="auto"/>
        </w:rPr>
      </w:pPr>
      <w:r>
        <w:rPr>
          <w:rFonts w:ascii="仿宋_GB2312" w:hAnsi="仿宋" w:eastAsia="仿宋_GB2312" w:cs="仿宋"/>
          <w:b/>
          <w:color w:val="auto"/>
          <w:sz w:val="24"/>
          <w:highlight w:val="none"/>
          <w:shd w:val="clear" w:color="auto" w:fill="auto"/>
        </w:rPr>
        <w:t xml:space="preserve">2.0 </w:t>
      </w:r>
      <w:r>
        <w:rPr>
          <w:rFonts w:hint="eastAsia" w:ascii="仿宋_GB2312" w:hAnsi="仿宋" w:eastAsia="仿宋_GB2312" w:cs="仿宋"/>
          <w:b/>
          <w:color w:val="auto"/>
          <w:sz w:val="24"/>
          <w:highlight w:val="none"/>
          <w:shd w:val="clear" w:color="auto" w:fill="auto"/>
        </w:rPr>
        <w:t>合同生效</w:t>
      </w:r>
      <w:bookmarkEnd w:id="32"/>
      <w:bookmarkEnd w:id="33"/>
      <w:bookmarkEnd w:id="34"/>
    </w:p>
    <w:p w14:paraId="2D5F29CC">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b/>
          <w:color w:val="auto"/>
          <w:sz w:val="24"/>
          <w:highlight w:val="none"/>
          <w:shd w:val="clear" w:color="auto" w:fill="auto"/>
        </w:rPr>
      </w:pPr>
      <w:r>
        <w:rPr>
          <w:rFonts w:hint="eastAsia" w:ascii="仿宋_GB2312" w:hAnsi="仿宋" w:eastAsia="仿宋_GB2312" w:cs="仿宋"/>
          <w:color w:val="auto"/>
          <w:sz w:val="24"/>
          <w:highlight w:val="none"/>
          <w:shd w:val="clear" w:color="auto" w:fill="auto"/>
        </w:rPr>
        <w:t>本合同自双方当事人盖章签字时生效。</w:t>
      </w:r>
    </w:p>
    <w:p w14:paraId="3F936916">
      <w:pPr>
        <w:keepNext w:val="0"/>
        <w:keepLines w:val="0"/>
        <w:pageBreakBefore w:val="0"/>
        <w:kinsoku/>
        <w:wordWrap/>
        <w:overflowPunct/>
        <w:topLinePunct w:val="0"/>
        <w:autoSpaceDE w:val="0"/>
        <w:autoSpaceDN w:val="0"/>
        <w:bidi w:val="0"/>
        <w:spacing w:line="440" w:lineRule="exact"/>
        <w:textAlignment w:val="auto"/>
        <w:rPr>
          <w:rFonts w:ascii="仿宋_GB2312" w:hAnsi="仿宋" w:eastAsia="仿宋_GB2312" w:cs="仿宋"/>
          <w:color w:val="auto"/>
          <w:sz w:val="24"/>
          <w:highlight w:val="none"/>
          <w:shd w:val="clear" w:color="auto" w:fill="auto"/>
          <w:lang w:val="zh-CN"/>
        </w:rPr>
      </w:pPr>
    </w:p>
    <w:p w14:paraId="0F7FE3A3">
      <w:pPr>
        <w:keepNext w:val="0"/>
        <w:keepLines w:val="0"/>
        <w:pageBreakBefore w:val="0"/>
        <w:kinsoku/>
        <w:wordWrap/>
        <w:overflowPunct/>
        <w:topLinePunct w:val="0"/>
        <w:autoSpaceDE w:val="0"/>
        <w:autoSpaceDN w:val="0"/>
        <w:bidi w:val="0"/>
        <w:spacing w:line="440" w:lineRule="exact"/>
        <w:textAlignment w:val="auto"/>
        <w:rPr>
          <w:rFonts w:ascii="仿宋_GB2312" w:hAnsi="仿宋" w:eastAsia="仿宋_GB2312" w:cs="仿宋"/>
          <w:color w:val="auto"/>
          <w:sz w:val="24"/>
          <w:highlight w:val="none"/>
          <w:shd w:val="clear" w:color="auto" w:fill="auto"/>
          <w:lang w:val="zh-CN"/>
        </w:rPr>
      </w:pPr>
      <w:r>
        <w:rPr>
          <w:rFonts w:hint="eastAsia" w:ascii="仿宋_GB2312" w:hAnsi="仿宋" w:eastAsia="仿宋_GB2312" w:cs="仿宋"/>
          <w:b/>
          <w:color w:val="auto"/>
          <w:sz w:val="24"/>
          <w:highlight w:val="none"/>
          <w:shd w:val="clear" w:color="auto" w:fill="auto"/>
          <w:lang w:val="zh-CN"/>
        </w:rPr>
        <w:t>甲方</w:t>
      </w:r>
      <w:r>
        <w:rPr>
          <w:rFonts w:hint="eastAsia" w:ascii="仿宋_GB2312" w:hAnsi="仿宋" w:eastAsia="仿宋_GB2312" w:cs="仿宋"/>
          <w:color w:val="auto"/>
          <w:sz w:val="24"/>
          <w:highlight w:val="none"/>
          <w:shd w:val="clear" w:color="auto" w:fill="auto"/>
          <w:lang w:val="zh-CN"/>
        </w:rPr>
        <w:t>：</w:t>
      </w:r>
      <w:r>
        <w:rPr>
          <w:rFonts w:ascii="仿宋_GB2312" w:hAnsi="仿宋" w:eastAsia="仿宋_GB2312" w:cs="仿宋"/>
          <w:color w:val="auto"/>
          <w:sz w:val="24"/>
          <w:highlight w:val="none"/>
          <w:shd w:val="clear" w:color="auto" w:fill="auto"/>
          <w:lang w:val="zh-CN"/>
        </w:rPr>
        <w:t xml:space="preserve">                             </w:t>
      </w:r>
      <w:r>
        <w:rPr>
          <w:rFonts w:ascii="仿宋_GB2312" w:hAnsi="仿宋" w:eastAsia="仿宋_GB2312" w:cs="仿宋"/>
          <w:b/>
          <w:color w:val="auto"/>
          <w:sz w:val="24"/>
          <w:highlight w:val="none"/>
          <w:shd w:val="clear" w:color="auto" w:fill="auto"/>
          <w:lang w:val="zh-CN"/>
        </w:rPr>
        <w:t xml:space="preserve">      乙方</w:t>
      </w:r>
      <w:r>
        <w:rPr>
          <w:rFonts w:hint="eastAsia" w:ascii="仿宋_GB2312" w:hAnsi="仿宋" w:eastAsia="仿宋_GB2312" w:cs="仿宋"/>
          <w:color w:val="auto"/>
          <w:sz w:val="24"/>
          <w:highlight w:val="none"/>
          <w:shd w:val="clear" w:color="auto" w:fill="auto"/>
          <w:lang w:val="zh-CN"/>
        </w:rPr>
        <w:t>：</w:t>
      </w:r>
    </w:p>
    <w:p w14:paraId="4EEA1836">
      <w:pPr>
        <w:keepNext w:val="0"/>
        <w:keepLines w:val="0"/>
        <w:pageBreakBefore w:val="0"/>
        <w:kinsoku/>
        <w:wordWrap/>
        <w:overflowPunct/>
        <w:topLinePunct w:val="0"/>
        <w:autoSpaceDE w:val="0"/>
        <w:autoSpaceDN w:val="0"/>
        <w:bidi w:val="0"/>
        <w:spacing w:line="440" w:lineRule="exact"/>
        <w:textAlignment w:val="auto"/>
        <w:rPr>
          <w:rFonts w:ascii="仿宋_GB2312" w:hAnsi="仿宋" w:eastAsia="仿宋_GB2312" w:cs="仿宋"/>
          <w:color w:val="auto"/>
          <w:sz w:val="24"/>
          <w:highlight w:val="none"/>
          <w:shd w:val="clear" w:color="auto" w:fill="auto"/>
          <w:lang w:val="zh-CN"/>
        </w:rPr>
      </w:pPr>
      <w:r>
        <w:rPr>
          <w:rFonts w:hint="eastAsia" w:ascii="仿宋_GB2312" w:hAnsi="仿宋" w:eastAsia="仿宋_GB2312" w:cs="仿宋"/>
          <w:color w:val="auto"/>
          <w:sz w:val="24"/>
          <w:highlight w:val="none"/>
          <w:shd w:val="clear" w:color="auto" w:fill="auto"/>
          <w:lang w:val="zh-CN"/>
        </w:rPr>
        <w:t>统一社会信用代码：</w:t>
      </w:r>
      <w:r>
        <w:rPr>
          <w:rFonts w:ascii="仿宋_GB2312" w:hAnsi="仿宋" w:eastAsia="仿宋_GB2312" w:cs="仿宋"/>
          <w:color w:val="auto"/>
          <w:sz w:val="24"/>
          <w:highlight w:val="none"/>
          <w:shd w:val="clear" w:color="auto" w:fill="auto"/>
          <w:lang w:val="zh-CN"/>
        </w:rPr>
        <w:t xml:space="preserve">                        </w:t>
      </w:r>
      <w:r>
        <w:rPr>
          <w:rFonts w:hint="eastAsia" w:ascii="仿宋_GB2312" w:hAnsi="仿宋" w:eastAsia="仿宋_GB2312" w:cs="仿宋"/>
          <w:color w:val="auto"/>
          <w:sz w:val="24"/>
          <w:highlight w:val="none"/>
          <w:shd w:val="clear" w:color="auto" w:fill="auto"/>
          <w:lang w:val="zh-CN"/>
        </w:rPr>
        <w:t>统一社会信用代码或身份证号码：</w:t>
      </w:r>
    </w:p>
    <w:p w14:paraId="6CB31F0C">
      <w:pPr>
        <w:keepNext w:val="0"/>
        <w:keepLines w:val="0"/>
        <w:pageBreakBefore w:val="0"/>
        <w:kinsoku/>
        <w:wordWrap/>
        <w:overflowPunct/>
        <w:topLinePunct w:val="0"/>
        <w:autoSpaceDE w:val="0"/>
        <w:autoSpaceDN w:val="0"/>
        <w:bidi w:val="0"/>
        <w:spacing w:line="440" w:lineRule="exact"/>
        <w:textAlignment w:val="auto"/>
        <w:rPr>
          <w:rFonts w:ascii="仿宋_GB2312" w:hAnsi="仿宋" w:eastAsia="仿宋_GB2312" w:cs="仿宋"/>
          <w:color w:val="auto"/>
          <w:sz w:val="24"/>
          <w:highlight w:val="none"/>
          <w:shd w:val="clear" w:color="auto" w:fill="auto"/>
          <w:lang w:val="zh-CN"/>
        </w:rPr>
      </w:pPr>
    </w:p>
    <w:p w14:paraId="792DF979">
      <w:pPr>
        <w:keepNext w:val="0"/>
        <w:keepLines w:val="0"/>
        <w:pageBreakBefore w:val="0"/>
        <w:kinsoku/>
        <w:wordWrap/>
        <w:overflowPunct/>
        <w:topLinePunct w:val="0"/>
        <w:autoSpaceDE w:val="0"/>
        <w:autoSpaceDN w:val="0"/>
        <w:bidi w:val="0"/>
        <w:spacing w:line="440" w:lineRule="exact"/>
        <w:textAlignment w:val="auto"/>
        <w:rPr>
          <w:rFonts w:ascii="仿宋_GB2312" w:hAnsi="仿宋" w:eastAsia="仿宋_GB2312" w:cs="仿宋"/>
          <w:color w:val="auto"/>
          <w:sz w:val="24"/>
          <w:highlight w:val="none"/>
          <w:shd w:val="clear" w:color="auto" w:fill="auto"/>
          <w:lang w:val="zh-CN"/>
        </w:rPr>
      </w:pPr>
      <w:r>
        <w:rPr>
          <w:rFonts w:hint="eastAsia" w:ascii="仿宋_GB2312" w:hAnsi="仿宋" w:eastAsia="仿宋_GB2312" w:cs="仿宋"/>
          <w:color w:val="auto"/>
          <w:sz w:val="24"/>
          <w:highlight w:val="none"/>
          <w:shd w:val="clear" w:color="auto" w:fill="auto"/>
          <w:lang w:val="zh-CN"/>
        </w:rPr>
        <w:t>住所：</w:t>
      </w:r>
      <w:r>
        <w:rPr>
          <w:rFonts w:ascii="仿宋_GB2312" w:hAnsi="仿宋" w:eastAsia="仿宋_GB2312" w:cs="仿宋"/>
          <w:color w:val="auto"/>
          <w:sz w:val="24"/>
          <w:highlight w:val="none"/>
          <w:shd w:val="clear" w:color="auto" w:fill="auto"/>
          <w:lang w:val="zh-CN"/>
        </w:rPr>
        <w:t xml:space="preserve">                                   </w:t>
      </w:r>
      <w:r>
        <w:rPr>
          <w:rFonts w:hint="eastAsia" w:ascii="仿宋_GB2312" w:hAnsi="仿宋" w:eastAsia="仿宋_GB2312" w:cs="仿宋"/>
          <w:color w:val="auto"/>
          <w:sz w:val="24"/>
          <w:highlight w:val="none"/>
          <w:shd w:val="clear" w:color="auto" w:fill="auto"/>
          <w:lang w:val="zh-CN"/>
        </w:rPr>
        <w:t>住所：</w:t>
      </w:r>
    </w:p>
    <w:p w14:paraId="1BEF52EF">
      <w:pPr>
        <w:keepNext w:val="0"/>
        <w:keepLines w:val="0"/>
        <w:pageBreakBefore w:val="0"/>
        <w:kinsoku/>
        <w:wordWrap/>
        <w:overflowPunct/>
        <w:topLinePunct w:val="0"/>
        <w:autoSpaceDE w:val="0"/>
        <w:autoSpaceDN w:val="0"/>
        <w:bidi w:val="0"/>
        <w:spacing w:line="440" w:lineRule="exact"/>
        <w:textAlignment w:val="auto"/>
        <w:rPr>
          <w:rFonts w:ascii="仿宋_GB2312" w:hAnsi="仿宋" w:eastAsia="仿宋_GB2312" w:cs="仿宋"/>
          <w:color w:val="auto"/>
          <w:sz w:val="24"/>
          <w:highlight w:val="none"/>
          <w:shd w:val="clear" w:color="auto" w:fill="auto"/>
          <w:lang w:val="zh-CN"/>
        </w:rPr>
      </w:pPr>
      <w:r>
        <w:rPr>
          <w:rFonts w:hint="eastAsia" w:ascii="仿宋_GB2312" w:hAnsi="仿宋" w:eastAsia="仿宋_GB2312" w:cs="仿宋"/>
          <w:color w:val="auto"/>
          <w:sz w:val="24"/>
          <w:highlight w:val="none"/>
          <w:shd w:val="clear" w:color="auto" w:fill="auto"/>
          <w:lang w:val="zh-CN"/>
        </w:rPr>
        <w:t>法定代表人或</w:t>
      </w:r>
      <w:r>
        <w:rPr>
          <w:rFonts w:ascii="仿宋_GB2312" w:hAnsi="仿宋" w:eastAsia="仿宋_GB2312" w:cs="仿宋"/>
          <w:color w:val="auto"/>
          <w:sz w:val="24"/>
          <w:highlight w:val="none"/>
          <w:shd w:val="clear" w:color="auto" w:fill="auto"/>
          <w:lang w:val="zh-CN"/>
        </w:rPr>
        <w:t xml:space="preserve">                             </w:t>
      </w:r>
      <w:r>
        <w:rPr>
          <w:rFonts w:hint="eastAsia" w:ascii="仿宋_GB2312" w:hAnsi="仿宋" w:eastAsia="仿宋_GB2312" w:cs="仿宋"/>
          <w:color w:val="auto"/>
          <w:sz w:val="24"/>
          <w:highlight w:val="none"/>
          <w:shd w:val="clear" w:color="auto" w:fill="auto"/>
          <w:lang w:val="zh-CN"/>
        </w:rPr>
        <w:t>法定代表人</w:t>
      </w:r>
    </w:p>
    <w:p w14:paraId="02E8EB98">
      <w:pPr>
        <w:keepNext w:val="0"/>
        <w:keepLines w:val="0"/>
        <w:pageBreakBefore w:val="0"/>
        <w:kinsoku/>
        <w:wordWrap/>
        <w:overflowPunct/>
        <w:topLinePunct w:val="0"/>
        <w:autoSpaceDE w:val="0"/>
        <w:autoSpaceDN w:val="0"/>
        <w:bidi w:val="0"/>
        <w:spacing w:line="440" w:lineRule="exact"/>
        <w:textAlignment w:val="auto"/>
        <w:rPr>
          <w:rFonts w:ascii="仿宋_GB2312" w:hAnsi="仿宋" w:eastAsia="仿宋_GB2312" w:cs="仿宋"/>
          <w:color w:val="auto"/>
          <w:sz w:val="24"/>
          <w:highlight w:val="none"/>
          <w:shd w:val="clear" w:color="auto" w:fill="auto"/>
          <w:lang w:val="zh-CN"/>
        </w:rPr>
      </w:pPr>
      <w:r>
        <w:rPr>
          <w:rFonts w:hint="eastAsia" w:ascii="仿宋_GB2312" w:hAnsi="仿宋" w:eastAsia="仿宋_GB2312" w:cs="仿宋"/>
          <w:color w:val="auto"/>
          <w:sz w:val="24"/>
          <w:highlight w:val="none"/>
          <w:shd w:val="clear" w:color="auto" w:fill="auto"/>
          <w:lang w:val="zh-CN"/>
        </w:rPr>
        <w:t>授权代表（签字）：</w:t>
      </w:r>
      <w:r>
        <w:rPr>
          <w:rFonts w:ascii="仿宋_GB2312" w:hAnsi="仿宋" w:eastAsia="仿宋_GB2312" w:cs="仿宋"/>
          <w:color w:val="auto"/>
          <w:sz w:val="24"/>
          <w:highlight w:val="none"/>
          <w:shd w:val="clear" w:color="auto" w:fill="auto"/>
          <w:lang w:val="zh-CN"/>
        </w:rPr>
        <w:t xml:space="preserve">                        或授权代表（签字）: </w:t>
      </w:r>
    </w:p>
    <w:p w14:paraId="572B1B8B">
      <w:pPr>
        <w:keepNext w:val="0"/>
        <w:keepLines w:val="0"/>
        <w:pageBreakBefore w:val="0"/>
        <w:kinsoku/>
        <w:wordWrap/>
        <w:overflowPunct/>
        <w:topLinePunct w:val="0"/>
        <w:autoSpaceDE w:val="0"/>
        <w:autoSpaceDN w:val="0"/>
        <w:bidi w:val="0"/>
        <w:spacing w:line="440" w:lineRule="exact"/>
        <w:textAlignment w:val="auto"/>
        <w:rPr>
          <w:rFonts w:ascii="仿宋_GB2312" w:hAnsi="仿宋" w:eastAsia="仿宋_GB2312" w:cs="仿宋"/>
          <w:color w:val="auto"/>
          <w:sz w:val="24"/>
          <w:highlight w:val="none"/>
          <w:shd w:val="clear" w:color="auto" w:fill="auto"/>
          <w:lang w:val="zh-CN"/>
        </w:rPr>
      </w:pPr>
      <w:r>
        <w:rPr>
          <w:rFonts w:hint="eastAsia" w:ascii="仿宋_GB2312" w:hAnsi="仿宋" w:eastAsia="仿宋_GB2312" w:cs="仿宋"/>
          <w:color w:val="auto"/>
          <w:sz w:val="24"/>
          <w:highlight w:val="none"/>
          <w:shd w:val="clear" w:color="auto" w:fill="auto"/>
          <w:lang w:val="zh-CN"/>
        </w:rPr>
        <w:t>联系人：</w:t>
      </w:r>
      <w:r>
        <w:rPr>
          <w:rFonts w:ascii="仿宋_GB2312" w:hAnsi="仿宋" w:eastAsia="仿宋_GB2312" w:cs="仿宋"/>
          <w:color w:val="auto"/>
          <w:sz w:val="24"/>
          <w:highlight w:val="none"/>
          <w:shd w:val="clear" w:color="auto" w:fill="auto"/>
          <w:lang w:val="zh-CN"/>
        </w:rPr>
        <w:t xml:space="preserve">                                 </w:t>
      </w:r>
      <w:r>
        <w:rPr>
          <w:rFonts w:hint="eastAsia" w:ascii="仿宋_GB2312" w:hAnsi="仿宋" w:eastAsia="仿宋_GB2312" w:cs="仿宋"/>
          <w:color w:val="auto"/>
          <w:sz w:val="24"/>
          <w:highlight w:val="none"/>
          <w:shd w:val="clear" w:color="auto" w:fill="auto"/>
          <w:lang w:val="zh-CN"/>
        </w:rPr>
        <w:t>联系人：</w:t>
      </w:r>
    </w:p>
    <w:p w14:paraId="2AA3157F">
      <w:pPr>
        <w:keepNext w:val="0"/>
        <w:keepLines w:val="0"/>
        <w:pageBreakBefore w:val="0"/>
        <w:kinsoku/>
        <w:wordWrap/>
        <w:overflowPunct/>
        <w:topLinePunct w:val="0"/>
        <w:autoSpaceDE w:val="0"/>
        <w:autoSpaceDN w:val="0"/>
        <w:bidi w:val="0"/>
        <w:spacing w:line="440" w:lineRule="exact"/>
        <w:textAlignment w:val="auto"/>
        <w:rPr>
          <w:rFonts w:ascii="仿宋_GB2312" w:hAnsi="仿宋" w:eastAsia="仿宋_GB2312" w:cs="仿宋"/>
          <w:color w:val="auto"/>
          <w:sz w:val="24"/>
          <w:highlight w:val="none"/>
          <w:shd w:val="clear" w:color="auto" w:fill="auto"/>
          <w:lang w:val="zh-CN"/>
        </w:rPr>
      </w:pPr>
      <w:r>
        <w:rPr>
          <w:rFonts w:hint="eastAsia" w:ascii="仿宋_GB2312" w:hAnsi="仿宋" w:eastAsia="仿宋_GB2312" w:cs="仿宋"/>
          <w:color w:val="auto"/>
          <w:sz w:val="24"/>
          <w:highlight w:val="none"/>
          <w:shd w:val="clear" w:color="auto" w:fill="auto"/>
          <w:lang w:val="zh-CN"/>
        </w:rPr>
        <w:t>约定送达地址：</w:t>
      </w:r>
      <w:r>
        <w:rPr>
          <w:rFonts w:ascii="仿宋_GB2312" w:hAnsi="仿宋" w:eastAsia="仿宋_GB2312" w:cs="仿宋"/>
          <w:color w:val="auto"/>
          <w:sz w:val="24"/>
          <w:highlight w:val="none"/>
          <w:shd w:val="clear" w:color="auto" w:fill="auto"/>
          <w:lang w:val="zh-CN"/>
        </w:rPr>
        <w:t xml:space="preserve">                           </w:t>
      </w:r>
      <w:r>
        <w:rPr>
          <w:rFonts w:hint="eastAsia" w:ascii="仿宋_GB2312" w:hAnsi="仿宋" w:eastAsia="仿宋_GB2312" w:cs="仿宋"/>
          <w:color w:val="auto"/>
          <w:sz w:val="24"/>
          <w:highlight w:val="none"/>
          <w:shd w:val="clear" w:color="auto" w:fill="auto"/>
          <w:lang w:val="zh-CN"/>
        </w:rPr>
        <w:t>约定送达地址：</w:t>
      </w:r>
    </w:p>
    <w:p w14:paraId="493A95E9">
      <w:pPr>
        <w:keepNext w:val="0"/>
        <w:keepLines w:val="0"/>
        <w:pageBreakBefore w:val="0"/>
        <w:kinsoku/>
        <w:wordWrap/>
        <w:overflowPunct/>
        <w:topLinePunct w:val="0"/>
        <w:autoSpaceDE w:val="0"/>
        <w:autoSpaceDN w:val="0"/>
        <w:bidi w:val="0"/>
        <w:spacing w:line="440" w:lineRule="exact"/>
        <w:textAlignment w:val="auto"/>
        <w:rPr>
          <w:rFonts w:ascii="仿宋_GB2312" w:hAnsi="仿宋" w:eastAsia="仿宋_GB2312" w:cs="仿宋"/>
          <w:color w:val="auto"/>
          <w:sz w:val="24"/>
          <w:highlight w:val="none"/>
          <w:shd w:val="clear" w:color="auto" w:fill="auto"/>
          <w:lang w:val="zh-CN"/>
        </w:rPr>
      </w:pPr>
      <w:r>
        <w:rPr>
          <w:rFonts w:hint="eastAsia" w:ascii="仿宋_GB2312" w:hAnsi="仿宋" w:eastAsia="仿宋_GB2312" w:cs="仿宋"/>
          <w:color w:val="auto"/>
          <w:sz w:val="24"/>
          <w:highlight w:val="none"/>
          <w:shd w:val="clear" w:color="auto" w:fill="auto"/>
          <w:lang w:val="zh-CN"/>
        </w:rPr>
        <w:t>邮政编码：</w:t>
      </w:r>
      <w:r>
        <w:rPr>
          <w:rFonts w:ascii="仿宋_GB2312" w:hAnsi="仿宋" w:eastAsia="仿宋_GB2312" w:cs="仿宋"/>
          <w:color w:val="auto"/>
          <w:sz w:val="24"/>
          <w:highlight w:val="none"/>
          <w:shd w:val="clear" w:color="auto" w:fill="auto"/>
          <w:lang w:val="zh-CN"/>
        </w:rPr>
        <w:t xml:space="preserve">                               </w:t>
      </w:r>
      <w:r>
        <w:rPr>
          <w:rFonts w:hint="eastAsia" w:ascii="仿宋_GB2312" w:hAnsi="仿宋" w:eastAsia="仿宋_GB2312" w:cs="仿宋"/>
          <w:color w:val="auto"/>
          <w:sz w:val="24"/>
          <w:highlight w:val="none"/>
          <w:shd w:val="clear" w:color="auto" w:fill="auto"/>
          <w:lang w:val="zh-CN"/>
        </w:rPr>
        <w:t>邮政编码：</w:t>
      </w:r>
    </w:p>
    <w:p w14:paraId="54FBF1DA">
      <w:pPr>
        <w:keepNext w:val="0"/>
        <w:keepLines w:val="0"/>
        <w:pageBreakBefore w:val="0"/>
        <w:kinsoku/>
        <w:wordWrap/>
        <w:overflowPunct/>
        <w:topLinePunct w:val="0"/>
        <w:autoSpaceDE w:val="0"/>
        <w:autoSpaceDN w:val="0"/>
        <w:bidi w:val="0"/>
        <w:spacing w:line="440" w:lineRule="exact"/>
        <w:textAlignment w:val="auto"/>
        <w:rPr>
          <w:rFonts w:ascii="仿宋_GB2312" w:hAnsi="仿宋" w:eastAsia="仿宋_GB2312" w:cs="仿宋"/>
          <w:color w:val="auto"/>
          <w:sz w:val="24"/>
          <w:highlight w:val="none"/>
          <w:shd w:val="clear" w:color="auto" w:fill="auto"/>
          <w:lang w:val="zh-CN"/>
        </w:rPr>
      </w:pPr>
      <w:r>
        <w:rPr>
          <w:rFonts w:hint="eastAsia" w:ascii="仿宋_GB2312" w:hAnsi="仿宋" w:eastAsia="仿宋_GB2312" w:cs="仿宋"/>
          <w:color w:val="auto"/>
          <w:sz w:val="24"/>
          <w:highlight w:val="none"/>
          <w:shd w:val="clear" w:color="auto" w:fill="auto"/>
          <w:lang w:val="zh-CN"/>
        </w:rPr>
        <w:t>电话</w:t>
      </w:r>
      <w:r>
        <w:rPr>
          <w:rFonts w:ascii="仿宋_GB2312" w:hAnsi="仿宋" w:eastAsia="仿宋_GB2312" w:cs="仿宋"/>
          <w:color w:val="auto"/>
          <w:sz w:val="24"/>
          <w:highlight w:val="none"/>
          <w:shd w:val="clear" w:color="auto" w:fill="auto"/>
          <w:lang w:val="zh-CN"/>
        </w:rPr>
        <w:t xml:space="preserve">:                                    电话: </w:t>
      </w:r>
    </w:p>
    <w:p w14:paraId="7EF0AA6D">
      <w:pPr>
        <w:keepNext w:val="0"/>
        <w:keepLines w:val="0"/>
        <w:pageBreakBefore w:val="0"/>
        <w:kinsoku/>
        <w:wordWrap/>
        <w:overflowPunct/>
        <w:topLinePunct w:val="0"/>
        <w:autoSpaceDE w:val="0"/>
        <w:autoSpaceDN w:val="0"/>
        <w:bidi w:val="0"/>
        <w:spacing w:line="440" w:lineRule="exact"/>
        <w:textAlignment w:val="auto"/>
        <w:rPr>
          <w:rFonts w:ascii="仿宋_GB2312" w:hAnsi="仿宋" w:eastAsia="仿宋_GB2312" w:cs="仿宋"/>
          <w:color w:val="auto"/>
          <w:sz w:val="24"/>
          <w:highlight w:val="none"/>
          <w:shd w:val="clear" w:color="auto" w:fill="auto"/>
          <w:lang w:val="zh-CN"/>
        </w:rPr>
      </w:pPr>
      <w:r>
        <w:rPr>
          <w:rFonts w:hint="eastAsia" w:ascii="仿宋_GB2312" w:hAnsi="仿宋" w:eastAsia="仿宋_GB2312" w:cs="仿宋"/>
          <w:color w:val="auto"/>
          <w:sz w:val="24"/>
          <w:highlight w:val="none"/>
          <w:shd w:val="clear" w:color="auto" w:fill="auto"/>
          <w:lang w:val="zh-CN"/>
        </w:rPr>
        <w:t>传真</w:t>
      </w:r>
      <w:r>
        <w:rPr>
          <w:rFonts w:ascii="仿宋_GB2312" w:hAnsi="仿宋" w:eastAsia="仿宋_GB2312" w:cs="仿宋"/>
          <w:color w:val="auto"/>
          <w:sz w:val="24"/>
          <w:highlight w:val="none"/>
          <w:shd w:val="clear" w:color="auto" w:fill="auto"/>
          <w:lang w:val="zh-CN"/>
        </w:rPr>
        <w:t xml:space="preserve">:                                    </w:t>
      </w:r>
      <w:r>
        <w:rPr>
          <w:rFonts w:hint="eastAsia" w:ascii="仿宋_GB2312" w:hAnsi="仿宋" w:eastAsia="仿宋_GB2312" w:cs="仿宋"/>
          <w:color w:val="auto"/>
          <w:sz w:val="24"/>
          <w:highlight w:val="none"/>
          <w:shd w:val="clear" w:color="auto" w:fill="auto"/>
          <w:lang w:val="zh-CN"/>
        </w:rPr>
        <w:t>传真</w:t>
      </w:r>
      <w:r>
        <w:rPr>
          <w:rFonts w:ascii="仿宋_GB2312" w:hAnsi="仿宋" w:eastAsia="仿宋_GB2312" w:cs="仿宋"/>
          <w:color w:val="auto"/>
          <w:sz w:val="24"/>
          <w:highlight w:val="none"/>
          <w:shd w:val="clear" w:color="auto" w:fill="auto"/>
          <w:lang w:val="zh-CN"/>
        </w:rPr>
        <w:t>:</w:t>
      </w:r>
    </w:p>
    <w:p w14:paraId="6BFEB788">
      <w:pPr>
        <w:keepNext w:val="0"/>
        <w:keepLines w:val="0"/>
        <w:pageBreakBefore w:val="0"/>
        <w:kinsoku/>
        <w:wordWrap/>
        <w:overflowPunct/>
        <w:topLinePunct w:val="0"/>
        <w:autoSpaceDE w:val="0"/>
        <w:autoSpaceDN w:val="0"/>
        <w:bidi w:val="0"/>
        <w:spacing w:line="440" w:lineRule="exact"/>
        <w:textAlignment w:val="auto"/>
        <w:rPr>
          <w:rFonts w:ascii="仿宋_GB2312" w:hAnsi="仿宋" w:eastAsia="仿宋_GB2312" w:cs="仿宋"/>
          <w:color w:val="auto"/>
          <w:sz w:val="24"/>
          <w:highlight w:val="none"/>
          <w:shd w:val="clear" w:color="auto" w:fill="auto"/>
        </w:rPr>
      </w:pPr>
      <w:r>
        <w:rPr>
          <w:rFonts w:hint="eastAsia" w:ascii="仿宋_GB2312" w:hAnsi="仿宋" w:eastAsia="仿宋_GB2312" w:cs="仿宋"/>
          <w:color w:val="auto"/>
          <w:sz w:val="24"/>
          <w:highlight w:val="none"/>
          <w:shd w:val="clear" w:color="auto" w:fill="auto"/>
          <w:lang w:val="zh-CN"/>
        </w:rPr>
        <w:t>电子邮箱：</w:t>
      </w:r>
      <w:r>
        <w:rPr>
          <w:rFonts w:ascii="仿宋_GB2312" w:hAnsi="仿宋" w:eastAsia="仿宋_GB2312" w:cs="仿宋"/>
          <w:color w:val="auto"/>
          <w:sz w:val="24"/>
          <w:highlight w:val="none"/>
          <w:shd w:val="clear" w:color="auto" w:fill="auto"/>
          <w:lang w:val="zh-CN"/>
        </w:rPr>
        <w:t xml:space="preserve">                               </w:t>
      </w:r>
      <w:r>
        <w:rPr>
          <w:rFonts w:hint="eastAsia" w:ascii="仿宋_GB2312" w:hAnsi="仿宋" w:eastAsia="仿宋_GB2312" w:cs="仿宋"/>
          <w:color w:val="auto"/>
          <w:sz w:val="24"/>
          <w:highlight w:val="none"/>
          <w:shd w:val="clear" w:color="auto" w:fill="auto"/>
          <w:lang w:val="zh-CN"/>
        </w:rPr>
        <w:t>电子邮箱：</w:t>
      </w:r>
    </w:p>
    <w:p w14:paraId="0027F62B">
      <w:pPr>
        <w:keepNext w:val="0"/>
        <w:keepLines w:val="0"/>
        <w:pageBreakBefore w:val="0"/>
        <w:kinsoku/>
        <w:wordWrap/>
        <w:overflowPunct/>
        <w:topLinePunct w:val="0"/>
        <w:autoSpaceDE w:val="0"/>
        <w:autoSpaceDN w:val="0"/>
        <w:bidi w:val="0"/>
        <w:spacing w:line="440" w:lineRule="exact"/>
        <w:textAlignment w:val="auto"/>
        <w:rPr>
          <w:rFonts w:ascii="仿宋_GB2312" w:hAnsi="仿宋" w:eastAsia="仿宋_GB2312" w:cs="仿宋"/>
          <w:color w:val="auto"/>
          <w:sz w:val="24"/>
          <w:highlight w:val="none"/>
          <w:shd w:val="clear" w:color="auto" w:fill="auto"/>
        </w:rPr>
      </w:pPr>
      <w:r>
        <w:rPr>
          <w:rFonts w:hint="eastAsia" w:ascii="仿宋_GB2312" w:hAnsi="仿宋" w:eastAsia="仿宋_GB2312" w:cs="仿宋"/>
          <w:color w:val="auto"/>
          <w:sz w:val="24"/>
          <w:highlight w:val="none"/>
          <w:shd w:val="clear" w:color="auto" w:fill="auto"/>
        </w:rPr>
        <w:t>开户银行：</w:t>
      </w:r>
      <w:r>
        <w:rPr>
          <w:rFonts w:ascii="仿宋_GB2312" w:hAnsi="仿宋" w:eastAsia="仿宋_GB2312" w:cs="仿宋"/>
          <w:color w:val="auto"/>
          <w:sz w:val="24"/>
          <w:highlight w:val="none"/>
          <w:shd w:val="clear" w:color="auto" w:fill="auto"/>
        </w:rPr>
        <w:t xml:space="preserve">                               开户银行： </w:t>
      </w:r>
    </w:p>
    <w:p w14:paraId="79B614D5">
      <w:pPr>
        <w:keepNext w:val="0"/>
        <w:keepLines w:val="0"/>
        <w:pageBreakBefore w:val="0"/>
        <w:kinsoku/>
        <w:wordWrap/>
        <w:overflowPunct/>
        <w:topLinePunct w:val="0"/>
        <w:autoSpaceDE w:val="0"/>
        <w:autoSpaceDN w:val="0"/>
        <w:bidi w:val="0"/>
        <w:spacing w:line="440" w:lineRule="exact"/>
        <w:textAlignment w:val="auto"/>
        <w:rPr>
          <w:rFonts w:ascii="仿宋_GB2312" w:hAnsi="仿宋" w:eastAsia="仿宋_GB2312" w:cs="仿宋"/>
          <w:color w:val="auto"/>
          <w:sz w:val="24"/>
          <w:highlight w:val="none"/>
          <w:shd w:val="clear" w:color="auto" w:fill="auto"/>
        </w:rPr>
      </w:pPr>
      <w:r>
        <w:rPr>
          <w:rFonts w:hint="eastAsia" w:ascii="仿宋_GB2312" w:hAnsi="仿宋" w:eastAsia="仿宋_GB2312" w:cs="仿宋"/>
          <w:color w:val="auto"/>
          <w:sz w:val="24"/>
          <w:highlight w:val="none"/>
          <w:shd w:val="clear" w:color="auto" w:fill="auto"/>
        </w:rPr>
        <w:t>开户名称：</w:t>
      </w:r>
      <w:r>
        <w:rPr>
          <w:rFonts w:ascii="仿宋_GB2312" w:hAnsi="仿宋" w:eastAsia="仿宋_GB2312" w:cs="仿宋"/>
          <w:color w:val="auto"/>
          <w:sz w:val="24"/>
          <w:highlight w:val="none"/>
          <w:shd w:val="clear" w:color="auto" w:fill="auto"/>
        </w:rPr>
        <w:t xml:space="preserve">                               开户名称： </w:t>
      </w:r>
    </w:p>
    <w:p w14:paraId="493EEA88">
      <w:pPr>
        <w:keepNext w:val="0"/>
        <w:keepLines w:val="0"/>
        <w:pageBreakBefore w:val="0"/>
        <w:kinsoku/>
        <w:wordWrap/>
        <w:overflowPunct/>
        <w:topLinePunct w:val="0"/>
        <w:autoSpaceDE w:val="0"/>
        <w:autoSpaceDN w:val="0"/>
        <w:bidi w:val="0"/>
        <w:spacing w:line="440" w:lineRule="exact"/>
        <w:textAlignment w:val="auto"/>
        <w:rPr>
          <w:rFonts w:ascii="仿宋_GB2312" w:hAnsi="仿宋" w:eastAsia="仿宋_GB2312" w:cs="仿宋"/>
          <w:color w:val="auto"/>
          <w:sz w:val="24"/>
          <w:highlight w:val="none"/>
          <w:shd w:val="clear" w:color="auto" w:fill="auto"/>
        </w:rPr>
      </w:pPr>
      <w:r>
        <w:rPr>
          <w:rFonts w:hint="eastAsia" w:ascii="仿宋_GB2312" w:hAnsi="仿宋" w:eastAsia="仿宋_GB2312" w:cs="仿宋"/>
          <w:color w:val="auto"/>
          <w:sz w:val="24"/>
          <w:highlight w:val="none"/>
          <w:shd w:val="clear" w:color="auto" w:fill="auto"/>
        </w:rPr>
        <w:t>开户账号：</w:t>
      </w:r>
      <w:r>
        <w:rPr>
          <w:rFonts w:ascii="仿宋_GB2312" w:hAnsi="仿宋" w:eastAsia="仿宋_GB2312" w:cs="仿宋"/>
          <w:color w:val="auto"/>
          <w:sz w:val="24"/>
          <w:highlight w:val="none"/>
          <w:shd w:val="clear" w:color="auto" w:fill="auto"/>
          <w:lang w:val="zh-CN"/>
        </w:rPr>
        <w:t xml:space="preserve">                               </w:t>
      </w:r>
      <w:r>
        <w:rPr>
          <w:rFonts w:hint="eastAsia" w:ascii="仿宋_GB2312" w:hAnsi="仿宋" w:eastAsia="仿宋_GB2312" w:cs="仿宋"/>
          <w:color w:val="auto"/>
          <w:sz w:val="24"/>
          <w:highlight w:val="none"/>
          <w:shd w:val="clear" w:color="auto" w:fill="auto"/>
        </w:rPr>
        <w:t>开户账号：</w:t>
      </w:r>
    </w:p>
    <w:p w14:paraId="312D92E7">
      <w:pPr>
        <w:rPr>
          <w:rFonts w:ascii="仿宋_GB2312" w:hAnsi="仿宋" w:eastAsia="仿宋_GB2312" w:cs="仿宋"/>
          <w:b/>
          <w:color w:val="auto"/>
          <w:szCs w:val="24"/>
          <w:highlight w:val="none"/>
          <w:shd w:val="clear" w:color="auto" w:fill="auto"/>
        </w:rPr>
      </w:pPr>
      <w:r>
        <w:rPr>
          <w:rFonts w:ascii="仿宋_GB2312" w:hAnsi="仿宋" w:eastAsia="仿宋_GB2312" w:cs="仿宋"/>
          <w:b/>
          <w:color w:val="auto"/>
          <w:szCs w:val="24"/>
          <w:highlight w:val="none"/>
          <w:shd w:val="clear" w:color="auto" w:fill="auto"/>
        </w:rPr>
        <w:br w:type="page"/>
      </w:r>
    </w:p>
    <w:p w14:paraId="1CA8737E">
      <w:pPr>
        <w:pStyle w:val="26"/>
        <w:rPr>
          <w:color w:val="auto"/>
          <w:highlight w:val="none"/>
        </w:rPr>
      </w:pPr>
    </w:p>
    <w:p w14:paraId="53242F2F">
      <w:pPr>
        <w:pStyle w:val="312"/>
        <w:keepNext w:val="0"/>
        <w:keepLines w:val="0"/>
        <w:pageBreakBefore w:val="0"/>
        <w:kinsoku/>
        <w:wordWrap/>
        <w:overflowPunct/>
        <w:topLinePunct w:val="0"/>
        <w:bidi w:val="0"/>
        <w:spacing w:after="0" w:line="440" w:lineRule="exact"/>
        <w:ind w:firstLine="482"/>
        <w:jc w:val="center"/>
        <w:textAlignment w:val="auto"/>
        <w:rPr>
          <w:rFonts w:ascii="仿宋_GB2312" w:hAnsi="仿宋" w:eastAsia="仿宋_GB2312" w:cs="仿宋"/>
          <w:b/>
          <w:color w:val="auto"/>
          <w:szCs w:val="24"/>
          <w:highlight w:val="none"/>
          <w:shd w:val="clear" w:color="auto" w:fill="auto"/>
        </w:rPr>
      </w:pPr>
      <w:r>
        <w:rPr>
          <w:rFonts w:hint="eastAsia" w:ascii="仿宋_GB2312" w:hAnsi="仿宋" w:eastAsia="仿宋_GB2312" w:cs="仿宋"/>
          <w:b/>
          <w:color w:val="auto"/>
          <w:szCs w:val="24"/>
          <w:highlight w:val="none"/>
          <w:shd w:val="clear" w:color="auto" w:fill="auto"/>
        </w:rPr>
        <w:t>第二部分</w:t>
      </w:r>
      <w:r>
        <w:rPr>
          <w:rFonts w:ascii="仿宋_GB2312" w:hAnsi="仿宋" w:eastAsia="仿宋_GB2312" w:cs="仿宋"/>
          <w:b/>
          <w:color w:val="auto"/>
          <w:szCs w:val="24"/>
          <w:highlight w:val="none"/>
          <w:shd w:val="clear" w:color="auto" w:fill="auto"/>
        </w:rPr>
        <w:t xml:space="preserve"> </w:t>
      </w:r>
      <w:r>
        <w:rPr>
          <w:rFonts w:hint="eastAsia" w:ascii="仿宋_GB2312" w:hAnsi="仿宋" w:eastAsia="仿宋_GB2312" w:cs="仿宋"/>
          <w:b/>
          <w:color w:val="auto"/>
          <w:szCs w:val="24"/>
          <w:highlight w:val="none"/>
          <w:shd w:val="clear" w:color="auto" w:fill="auto"/>
        </w:rPr>
        <w:t>合同一般条款</w:t>
      </w:r>
    </w:p>
    <w:p w14:paraId="70A1D386">
      <w:pPr>
        <w:keepNext w:val="0"/>
        <w:keepLines w:val="0"/>
        <w:pageBreakBefore w:val="0"/>
        <w:kinsoku/>
        <w:wordWrap/>
        <w:overflowPunct/>
        <w:topLinePunct w:val="0"/>
        <w:bidi w:val="0"/>
        <w:spacing w:line="440" w:lineRule="exact"/>
        <w:ind w:firstLine="482" w:firstLineChars="200"/>
        <w:textAlignment w:val="auto"/>
        <w:outlineLvl w:val="0"/>
        <w:rPr>
          <w:rFonts w:ascii="仿宋_GB2312" w:hAnsi="仿宋" w:eastAsia="仿宋_GB2312" w:cs="仿宋"/>
          <w:b/>
          <w:color w:val="auto"/>
          <w:sz w:val="24"/>
          <w:highlight w:val="none"/>
          <w:shd w:val="clear" w:color="auto" w:fill="auto"/>
        </w:rPr>
      </w:pPr>
      <w:bookmarkStart w:id="35" w:name="_Ref467379214"/>
      <w:bookmarkStart w:id="36" w:name="_Ref467378463"/>
      <w:bookmarkStart w:id="37" w:name="_Ref467379109"/>
      <w:bookmarkStart w:id="38" w:name="_Toc16917"/>
      <w:bookmarkStart w:id="39" w:name="_Ref467378404"/>
      <w:bookmarkStart w:id="40" w:name="_Ref467378499"/>
      <w:bookmarkStart w:id="41" w:name="_Toc259093669"/>
      <w:bookmarkStart w:id="42" w:name="_Toc19614"/>
      <w:bookmarkStart w:id="43" w:name="_Ref467379195"/>
      <w:bookmarkStart w:id="44" w:name="_Ref467379094"/>
      <w:bookmarkStart w:id="45" w:name="_Toc487900349"/>
      <w:bookmarkStart w:id="46" w:name="_Ref467379225"/>
      <w:bookmarkStart w:id="47" w:name="_Ref467379205"/>
      <w:bookmarkStart w:id="48" w:name="_Toc279701240"/>
      <w:bookmarkStart w:id="49" w:name="_Toc28763"/>
      <w:bookmarkStart w:id="50" w:name="_Ref467379101"/>
      <w:r>
        <w:rPr>
          <w:rFonts w:ascii="仿宋_GB2312" w:hAnsi="仿宋" w:eastAsia="仿宋_GB2312" w:cs="仿宋"/>
          <w:b/>
          <w:color w:val="auto"/>
          <w:sz w:val="24"/>
          <w:highlight w:val="none"/>
          <w:shd w:val="clear" w:color="auto" w:fill="auto"/>
        </w:rPr>
        <w:t xml:space="preserve">2.1 </w:t>
      </w:r>
      <w:r>
        <w:rPr>
          <w:rFonts w:hint="eastAsia" w:ascii="仿宋_GB2312" w:hAnsi="仿宋" w:eastAsia="仿宋_GB2312" w:cs="仿宋"/>
          <w:b/>
          <w:color w:val="auto"/>
          <w:sz w:val="24"/>
          <w:highlight w:val="none"/>
          <w:shd w:val="clear" w:color="auto" w:fill="auto"/>
        </w:rPr>
        <w:t>定义</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6EA2B1E9">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hint="eastAsia" w:ascii="仿宋_GB2312" w:hAnsi="仿宋" w:eastAsia="仿宋_GB2312" w:cs="仿宋"/>
          <w:color w:val="auto"/>
          <w:sz w:val="24"/>
          <w:highlight w:val="none"/>
          <w:shd w:val="clear" w:color="auto" w:fill="auto"/>
        </w:rPr>
        <w:t>本合同中的下列词语应按以下内容进行解释：</w:t>
      </w:r>
    </w:p>
    <w:p w14:paraId="54D0FE10">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 xml:space="preserve">2.1.1 </w:t>
      </w:r>
      <w:r>
        <w:rPr>
          <w:rFonts w:hint="eastAsia" w:ascii="仿宋_GB2312" w:hAnsi="仿宋" w:eastAsia="仿宋_GB2312" w:cs="仿宋"/>
          <w:color w:val="auto"/>
          <w:sz w:val="24"/>
          <w:highlight w:val="none"/>
          <w:shd w:val="clear" w:color="auto" w:fill="auto"/>
        </w:rPr>
        <w:t>“合同”系指采购人和中标或成交供应商签订的载明双方当事人所达成的协议，并包括所有的附件、附录和构成合同的其他文件。</w:t>
      </w:r>
    </w:p>
    <w:p w14:paraId="42259621">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 xml:space="preserve">2.1.2 </w:t>
      </w:r>
      <w:r>
        <w:rPr>
          <w:rFonts w:hint="eastAsia" w:ascii="仿宋_GB2312" w:hAnsi="仿宋" w:eastAsia="仿宋_GB2312" w:cs="仿宋"/>
          <w:color w:val="auto"/>
          <w:sz w:val="24"/>
          <w:highlight w:val="none"/>
          <w:shd w:val="clear" w:color="auto" w:fill="auto"/>
        </w:rPr>
        <w:t>“合同价”系指根据合同约定，中标或成交供应商在完全履行合同义务后，采购人应支付给中标或成交供应商的价格。</w:t>
      </w:r>
    </w:p>
    <w:p w14:paraId="2BFED7BA">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 xml:space="preserve">2.1.3 </w:t>
      </w:r>
      <w:r>
        <w:rPr>
          <w:rFonts w:hint="eastAsia" w:ascii="仿宋_GB2312" w:hAnsi="仿宋" w:eastAsia="仿宋_GB2312" w:cs="仿宋"/>
          <w:color w:val="auto"/>
          <w:sz w:val="24"/>
          <w:highlight w:val="none"/>
          <w:shd w:val="clear" w:color="auto" w:fill="auto"/>
        </w:rPr>
        <w:t>“货物”系指中标或成交供应商根据合同约定应向采购人交付的一切各种形态和种类的物品，包括原材料、燃料、设备、机械、仪表、备件、计算机软件、产品等，并包括工具、手册等其他相关资料。</w:t>
      </w:r>
    </w:p>
    <w:p w14:paraId="502B43AC">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bookmarkStart w:id="51" w:name="_Ref467378840"/>
      <w:r>
        <w:rPr>
          <w:rFonts w:ascii="仿宋_GB2312" w:hAnsi="仿宋" w:eastAsia="仿宋_GB2312" w:cs="仿宋"/>
          <w:color w:val="auto"/>
          <w:sz w:val="24"/>
          <w:highlight w:val="none"/>
          <w:shd w:val="clear" w:color="auto" w:fill="auto"/>
        </w:rPr>
        <w:t xml:space="preserve">2.1.4 </w:t>
      </w:r>
      <w:r>
        <w:rPr>
          <w:rFonts w:hint="eastAsia" w:ascii="仿宋_GB2312" w:hAnsi="仿宋" w:eastAsia="仿宋_GB2312" w:cs="仿宋"/>
          <w:color w:val="auto"/>
          <w:sz w:val="24"/>
          <w:highlight w:val="none"/>
          <w:shd w:val="clear" w:color="auto" w:fill="auto"/>
        </w:rPr>
        <w:t>“甲方”系指与中标或成交供应商签署合同的采购人</w:t>
      </w:r>
      <w:bookmarkEnd w:id="51"/>
      <w:r>
        <w:rPr>
          <w:rFonts w:hint="eastAsia" w:ascii="仿宋_GB2312" w:hAnsi="仿宋" w:eastAsia="仿宋_GB2312" w:cs="仿宋"/>
          <w:color w:val="auto"/>
          <w:sz w:val="24"/>
          <w:highlight w:val="none"/>
          <w:shd w:val="clear" w:color="auto" w:fill="auto"/>
        </w:rPr>
        <w:t>；采购人委托采购代理机构代表其与乙方签订合同的，采购人的授权委托书作为合同附件。</w:t>
      </w:r>
    </w:p>
    <w:p w14:paraId="1C67006A">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bookmarkStart w:id="52" w:name="_Ref467379400"/>
      <w:r>
        <w:rPr>
          <w:rFonts w:ascii="仿宋_GB2312" w:hAnsi="仿宋" w:eastAsia="仿宋_GB2312" w:cs="仿宋"/>
          <w:color w:val="auto"/>
          <w:sz w:val="24"/>
          <w:highlight w:val="none"/>
          <w:shd w:val="clear" w:color="auto" w:fill="auto"/>
        </w:rPr>
        <w:t xml:space="preserve">2.1.5 </w:t>
      </w:r>
      <w:r>
        <w:rPr>
          <w:rFonts w:hint="eastAsia" w:ascii="仿宋_GB2312" w:hAnsi="仿宋" w:eastAsia="仿宋_GB2312" w:cs="仿宋"/>
          <w:color w:val="auto"/>
          <w:sz w:val="24"/>
          <w:highlight w:val="none"/>
          <w:shd w:val="clear" w:color="auto" w:fill="auto"/>
        </w:rPr>
        <w:t>“乙方”系指根据合同约定交付货物的中标或成交供应商</w:t>
      </w:r>
      <w:bookmarkEnd w:id="52"/>
      <w:r>
        <w:rPr>
          <w:rFonts w:hint="eastAsia" w:ascii="仿宋_GB2312" w:hAnsi="仿宋" w:eastAsia="仿宋_GB2312" w:cs="仿宋"/>
          <w:color w:val="auto"/>
          <w:sz w:val="24"/>
          <w:highlight w:val="none"/>
          <w:shd w:val="clear" w:color="auto" w:fill="auto"/>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5C2E348F">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bookmarkStart w:id="53" w:name="_Ref467379436"/>
      <w:r>
        <w:rPr>
          <w:rFonts w:ascii="仿宋_GB2312" w:hAnsi="仿宋" w:eastAsia="仿宋_GB2312" w:cs="仿宋"/>
          <w:color w:val="auto"/>
          <w:sz w:val="24"/>
          <w:highlight w:val="none"/>
          <w:shd w:val="clear" w:color="auto" w:fill="auto"/>
        </w:rPr>
        <w:t xml:space="preserve">2.1.6 </w:t>
      </w:r>
      <w:r>
        <w:rPr>
          <w:rFonts w:hint="eastAsia" w:ascii="仿宋_GB2312" w:hAnsi="仿宋" w:eastAsia="仿宋_GB2312" w:cs="仿宋"/>
          <w:color w:val="auto"/>
          <w:sz w:val="24"/>
          <w:highlight w:val="none"/>
          <w:shd w:val="clear" w:color="auto" w:fill="auto"/>
        </w:rPr>
        <w:t>“现场”系指合同约定货物将要运至或者安装的地点。</w:t>
      </w:r>
      <w:bookmarkEnd w:id="53"/>
    </w:p>
    <w:p w14:paraId="5E9C0A9A">
      <w:pPr>
        <w:keepNext w:val="0"/>
        <w:keepLines w:val="0"/>
        <w:pageBreakBefore w:val="0"/>
        <w:kinsoku/>
        <w:wordWrap/>
        <w:overflowPunct/>
        <w:topLinePunct w:val="0"/>
        <w:bidi w:val="0"/>
        <w:spacing w:line="440" w:lineRule="exact"/>
        <w:ind w:firstLine="482" w:firstLineChars="200"/>
        <w:textAlignment w:val="auto"/>
        <w:outlineLvl w:val="0"/>
        <w:rPr>
          <w:rFonts w:ascii="仿宋_GB2312" w:hAnsi="仿宋" w:eastAsia="仿宋_GB2312" w:cs="仿宋"/>
          <w:b/>
          <w:color w:val="auto"/>
          <w:sz w:val="24"/>
          <w:highlight w:val="none"/>
          <w:shd w:val="clear" w:color="auto" w:fill="auto"/>
        </w:rPr>
      </w:pPr>
      <w:bookmarkStart w:id="54" w:name="_Toc279701241"/>
      <w:bookmarkStart w:id="55" w:name="_Toc259093670"/>
      <w:bookmarkStart w:id="56" w:name="_Toc13336"/>
      <w:bookmarkStart w:id="57" w:name="_Toc27635"/>
      <w:bookmarkStart w:id="58" w:name="_Toc487900350"/>
      <w:bookmarkStart w:id="59" w:name="_Toc32504"/>
      <w:r>
        <w:rPr>
          <w:rFonts w:ascii="仿宋_GB2312" w:hAnsi="仿宋" w:eastAsia="仿宋_GB2312" w:cs="仿宋"/>
          <w:b/>
          <w:color w:val="auto"/>
          <w:sz w:val="24"/>
          <w:highlight w:val="none"/>
          <w:shd w:val="clear" w:color="auto" w:fill="auto"/>
        </w:rPr>
        <w:t xml:space="preserve">2.2 </w:t>
      </w:r>
      <w:r>
        <w:rPr>
          <w:rFonts w:hint="eastAsia" w:ascii="仿宋_GB2312" w:hAnsi="仿宋" w:eastAsia="仿宋_GB2312" w:cs="仿宋"/>
          <w:b/>
          <w:color w:val="auto"/>
          <w:sz w:val="24"/>
          <w:highlight w:val="none"/>
          <w:shd w:val="clear" w:color="auto" w:fill="auto"/>
        </w:rPr>
        <w:t>技术规范</w:t>
      </w:r>
      <w:bookmarkEnd w:id="54"/>
      <w:bookmarkEnd w:id="55"/>
      <w:bookmarkEnd w:id="56"/>
      <w:bookmarkEnd w:id="57"/>
      <w:bookmarkEnd w:id="58"/>
      <w:bookmarkEnd w:id="59"/>
    </w:p>
    <w:p w14:paraId="219036A6">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hint="eastAsia" w:ascii="仿宋_GB2312" w:hAnsi="仿宋" w:eastAsia="仿宋_GB2312" w:cs="仿宋"/>
          <w:color w:val="auto"/>
          <w:sz w:val="24"/>
          <w:highlight w:val="none"/>
          <w:shd w:val="clear" w:color="auto" w:fill="auto"/>
        </w:rPr>
        <w:t>货物所应遵守的技术规范应与采购文件规定的技术规范和技术规范附件</w:t>
      </w:r>
      <w:r>
        <w:rPr>
          <w:rFonts w:ascii="仿宋_GB2312" w:hAnsi="仿宋" w:eastAsia="仿宋_GB2312" w:cs="仿宋"/>
          <w:color w:val="auto"/>
          <w:sz w:val="24"/>
          <w:highlight w:val="none"/>
          <w:shd w:val="clear" w:color="auto" w:fill="auto"/>
        </w:rPr>
        <w:t>(如果有的话)及其技术规范偏差表(如果被甲方接受的话)相一致；如果采购文件中没有技术规范的相应说明，那么应以国家有关部门最新颁布的相应标准和规范为准。</w:t>
      </w:r>
    </w:p>
    <w:p w14:paraId="7B22EC2E">
      <w:pPr>
        <w:keepNext w:val="0"/>
        <w:keepLines w:val="0"/>
        <w:pageBreakBefore w:val="0"/>
        <w:kinsoku/>
        <w:wordWrap/>
        <w:overflowPunct/>
        <w:topLinePunct w:val="0"/>
        <w:bidi w:val="0"/>
        <w:spacing w:line="440" w:lineRule="exact"/>
        <w:ind w:firstLine="482" w:firstLineChars="200"/>
        <w:textAlignment w:val="auto"/>
        <w:outlineLvl w:val="0"/>
        <w:rPr>
          <w:rFonts w:ascii="仿宋_GB2312" w:hAnsi="仿宋" w:eastAsia="仿宋_GB2312" w:cs="仿宋"/>
          <w:b/>
          <w:color w:val="auto"/>
          <w:sz w:val="24"/>
          <w:highlight w:val="none"/>
          <w:shd w:val="clear" w:color="auto" w:fill="auto"/>
        </w:rPr>
      </w:pPr>
      <w:bookmarkStart w:id="60" w:name="_Toc27853"/>
      <w:bookmarkStart w:id="61" w:name="_Toc31634"/>
      <w:bookmarkStart w:id="62" w:name="_Toc9829"/>
      <w:bookmarkStart w:id="63" w:name="_Toc279701242"/>
      <w:bookmarkStart w:id="64" w:name="_Toc487900351"/>
      <w:bookmarkStart w:id="65" w:name="_Toc259093671"/>
      <w:r>
        <w:rPr>
          <w:rFonts w:ascii="仿宋_GB2312" w:hAnsi="仿宋" w:eastAsia="仿宋_GB2312" w:cs="仿宋"/>
          <w:b/>
          <w:color w:val="auto"/>
          <w:sz w:val="24"/>
          <w:highlight w:val="none"/>
          <w:shd w:val="clear" w:color="auto" w:fill="auto"/>
        </w:rPr>
        <w:t xml:space="preserve">2.3 </w:t>
      </w:r>
      <w:r>
        <w:rPr>
          <w:rFonts w:hint="eastAsia" w:ascii="仿宋_GB2312" w:hAnsi="仿宋" w:eastAsia="仿宋_GB2312" w:cs="仿宋"/>
          <w:b/>
          <w:color w:val="auto"/>
          <w:sz w:val="24"/>
          <w:highlight w:val="none"/>
          <w:shd w:val="clear" w:color="auto" w:fill="auto"/>
        </w:rPr>
        <w:t>知识产权</w:t>
      </w:r>
      <w:bookmarkEnd w:id="60"/>
      <w:bookmarkEnd w:id="61"/>
      <w:bookmarkEnd w:id="62"/>
      <w:bookmarkEnd w:id="63"/>
      <w:bookmarkEnd w:id="64"/>
      <w:bookmarkEnd w:id="65"/>
    </w:p>
    <w:p w14:paraId="7766A70C">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 xml:space="preserve">2.3.1 </w:t>
      </w:r>
      <w:r>
        <w:rPr>
          <w:rFonts w:hint="eastAsia" w:ascii="仿宋_GB2312" w:hAnsi="仿宋" w:eastAsia="仿宋_GB2312" w:cs="仿宋"/>
          <w:color w:val="auto"/>
          <w:sz w:val="24"/>
          <w:highlight w:val="none"/>
          <w:shd w:val="clear" w:color="auto" w:fill="auto"/>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46E919C">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2.3.2具有知识产权的计算机软件等货物的知识产权归属，详见</w:t>
      </w:r>
      <w:r>
        <w:rPr>
          <w:rFonts w:hint="eastAsia" w:ascii="仿宋_GB2312" w:hAnsi="仿宋" w:eastAsia="仿宋_GB2312" w:cs="仿宋"/>
          <w:b/>
          <w:i/>
          <w:color w:val="auto"/>
          <w:sz w:val="24"/>
          <w:highlight w:val="none"/>
          <w:u w:val="single"/>
          <w:shd w:val="clear" w:color="auto" w:fill="auto"/>
        </w:rPr>
        <w:t>合同专用条款</w:t>
      </w:r>
      <w:r>
        <w:rPr>
          <w:rFonts w:hint="eastAsia" w:ascii="仿宋_GB2312" w:hAnsi="仿宋" w:eastAsia="仿宋_GB2312" w:cs="仿宋"/>
          <w:color w:val="auto"/>
          <w:sz w:val="24"/>
          <w:highlight w:val="none"/>
          <w:shd w:val="clear" w:color="auto" w:fill="auto"/>
        </w:rPr>
        <w:t>。</w:t>
      </w:r>
    </w:p>
    <w:p w14:paraId="03AD2ABF">
      <w:pPr>
        <w:keepNext w:val="0"/>
        <w:keepLines w:val="0"/>
        <w:pageBreakBefore w:val="0"/>
        <w:kinsoku/>
        <w:wordWrap/>
        <w:overflowPunct/>
        <w:topLinePunct w:val="0"/>
        <w:bidi w:val="0"/>
        <w:spacing w:line="440" w:lineRule="exact"/>
        <w:ind w:firstLine="482" w:firstLineChars="200"/>
        <w:textAlignment w:val="auto"/>
        <w:outlineLvl w:val="0"/>
        <w:rPr>
          <w:rFonts w:ascii="仿宋_GB2312" w:hAnsi="仿宋" w:eastAsia="仿宋_GB2312" w:cs="仿宋"/>
          <w:b/>
          <w:color w:val="auto"/>
          <w:sz w:val="24"/>
          <w:highlight w:val="none"/>
          <w:shd w:val="clear" w:color="auto" w:fill="auto"/>
        </w:rPr>
      </w:pPr>
      <w:bookmarkStart w:id="66" w:name="_Toc4194"/>
      <w:bookmarkStart w:id="67" w:name="_Toc11932"/>
      <w:bookmarkStart w:id="68" w:name="_Toc29149"/>
      <w:r>
        <w:rPr>
          <w:rFonts w:ascii="仿宋_GB2312" w:hAnsi="仿宋" w:eastAsia="仿宋_GB2312" w:cs="仿宋"/>
          <w:b/>
          <w:color w:val="auto"/>
          <w:sz w:val="24"/>
          <w:highlight w:val="none"/>
          <w:shd w:val="clear" w:color="auto" w:fill="auto"/>
        </w:rPr>
        <w:t xml:space="preserve">2.4 </w:t>
      </w:r>
      <w:r>
        <w:rPr>
          <w:rFonts w:hint="eastAsia" w:ascii="仿宋_GB2312" w:hAnsi="仿宋" w:eastAsia="仿宋_GB2312" w:cs="仿宋"/>
          <w:b/>
          <w:color w:val="auto"/>
          <w:sz w:val="24"/>
          <w:highlight w:val="none"/>
          <w:shd w:val="clear" w:color="auto" w:fill="auto"/>
        </w:rPr>
        <w:t>包装和装运</w:t>
      </w:r>
      <w:bookmarkEnd w:id="66"/>
      <w:bookmarkEnd w:id="67"/>
      <w:bookmarkEnd w:id="68"/>
    </w:p>
    <w:p w14:paraId="6C8C840C">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2.4.1除</w:t>
      </w:r>
      <w:r>
        <w:rPr>
          <w:rFonts w:hint="eastAsia" w:ascii="仿宋_GB2312" w:hAnsi="仿宋" w:eastAsia="仿宋_GB2312" w:cs="仿宋"/>
          <w:b/>
          <w:i/>
          <w:color w:val="auto"/>
          <w:sz w:val="24"/>
          <w:highlight w:val="none"/>
          <w:u w:val="single"/>
          <w:shd w:val="clear" w:color="auto" w:fill="auto"/>
        </w:rPr>
        <w:t>合同专用条款</w:t>
      </w:r>
      <w:r>
        <w:rPr>
          <w:rFonts w:hint="eastAsia" w:ascii="仿宋_GB2312" w:hAnsi="仿宋" w:eastAsia="仿宋_GB2312" w:cs="仿宋"/>
          <w:color w:val="auto"/>
          <w:sz w:val="24"/>
          <w:highlight w:val="none"/>
          <w:shd w:val="clear" w:color="auto" w:fill="auto"/>
        </w:rPr>
        <w:t>另有约定外</w:t>
      </w:r>
      <w:r>
        <w:rPr>
          <w:rFonts w:ascii="仿宋_GB2312" w:hAnsi="仿宋" w:eastAsia="仿宋_GB2312" w:cs="仿宋"/>
          <w:color w:val="auto"/>
          <w:sz w:val="24"/>
          <w:highlight w:val="none"/>
          <w:shd w:val="clear" w:color="auto" w:fill="auto"/>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7642AA6C">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5BD7A393">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 xml:space="preserve">2.4.3 </w:t>
      </w:r>
      <w:r>
        <w:rPr>
          <w:rFonts w:hint="eastAsia" w:ascii="仿宋_GB2312" w:hAnsi="仿宋" w:eastAsia="仿宋_GB2312" w:cs="仿宋"/>
          <w:color w:val="auto"/>
          <w:sz w:val="24"/>
          <w:highlight w:val="none"/>
          <w:shd w:val="clear" w:color="auto" w:fill="auto"/>
        </w:rPr>
        <w:t>装运货物的要求和通知，详见</w:t>
      </w:r>
      <w:r>
        <w:rPr>
          <w:rFonts w:hint="eastAsia" w:ascii="仿宋_GB2312" w:hAnsi="仿宋" w:eastAsia="仿宋_GB2312" w:cs="仿宋"/>
          <w:b/>
          <w:i/>
          <w:color w:val="auto"/>
          <w:sz w:val="24"/>
          <w:highlight w:val="none"/>
          <w:u w:val="single"/>
          <w:shd w:val="clear" w:color="auto" w:fill="auto"/>
        </w:rPr>
        <w:t>合同专用条款</w:t>
      </w:r>
      <w:r>
        <w:rPr>
          <w:rFonts w:hint="eastAsia" w:ascii="仿宋_GB2312" w:hAnsi="仿宋" w:eastAsia="仿宋_GB2312" w:cs="仿宋"/>
          <w:color w:val="auto"/>
          <w:sz w:val="24"/>
          <w:highlight w:val="none"/>
          <w:shd w:val="clear" w:color="auto" w:fill="auto"/>
        </w:rPr>
        <w:t>。</w:t>
      </w:r>
    </w:p>
    <w:p w14:paraId="4B7BCEAC">
      <w:pPr>
        <w:keepNext w:val="0"/>
        <w:keepLines w:val="0"/>
        <w:pageBreakBefore w:val="0"/>
        <w:kinsoku/>
        <w:wordWrap/>
        <w:overflowPunct/>
        <w:topLinePunct w:val="0"/>
        <w:bidi w:val="0"/>
        <w:spacing w:line="440" w:lineRule="exact"/>
        <w:ind w:firstLine="482" w:firstLineChars="200"/>
        <w:textAlignment w:val="auto"/>
        <w:outlineLvl w:val="0"/>
        <w:rPr>
          <w:rFonts w:ascii="仿宋_GB2312" w:hAnsi="仿宋" w:eastAsia="仿宋_GB2312" w:cs="仿宋"/>
          <w:b/>
          <w:color w:val="auto"/>
          <w:sz w:val="24"/>
          <w:highlight w:val="none"/>
          <w:shd w:val="clear" w:color="auto" w:fill="auto"/>
        </w:rPr>
      </w:pPr>
      <w:bookmarkStart w:id="69" w:name="_Ref467379542"/>
      <w:bookmarkStart w:id="70" w:name="_Ref467378591"/>
      <w:bookmarkStart w:id="71" w:name="_Ref467379527"/>
      <w:bookmarkStart w:id="72" w:name="_Toc279701245"/>
      <w:bookmarkStart w:id="73" w:name="_Ref467379536"/>
      <w:bookmarkStart w:id="74" w:name="_Toc259093674"/>
      <w:bookmarkStart w:id="75" w:name="_Ref467378541"/>
      <w:bookmarkStart w:id="76" w:name="_Toc487900354"/>
      <w:bookmarkStart w:id="77" w:name="_Toc19074"/>
      <w:bookmarkStart w:id="78" w:name="_Toc30272"/>
      <w:bookmarkStart w:id="79" w:name="_Toc26182"/>
      <w:r>
        <w:rPr>
          <w:rFonts w:ascii="仿宋_GB2312" w:hAnsi="仿宋" w:eastAsia="仿宋_GB2312" w:cs="仿宋"/>
          <w:b/>
          <w:color w:val="auto"/>
          <w:sz w:val="24"/>
          <w:highlight w:val="none"/>
          <w:shd w:val="clear" w:color="auto" w:fill="auto"/>
        </w:rPr>
        <w:t>2.</w:t>
      </w:r>
      <w:bookmarkEnd w:id="69"/>
      <w:bookmarkEnd w:id="70"/>
      <w:bookmarkEnd w:id="71"/>
      <w:bookmarkEnd w:id="72"/>
      <w:bookmarkEnd w:id="73"/>
      <w:bookmarkEnd w:id="74"/>
      <w:bookmarkEnd w:id="75"/>
      <w:bookmarkEnd w:id="76"/>
      <w:r>
        <w:rPr>
          <w:rFonts w:ascii="仿宋_GB2312" w:hAnsi="仿宋" w:eastAsia="仿宋_GB2312" w:cs="仿宋"/>
          <w:b/>
          <w:color w:val="auto"/>
          <w:sz w:val="24"/>
          <w:highlight w:val="none"/>
          <w:shd w:val="clear" w:color="auto" w:fill="auto"/>
        </w:rPr>
        <w:t xml:space="preserve">5 </w:t>
      </w:r>
      <w:r>
        <w:rPr>
          <w:rFonts w:hint="eastAsia" w:ascii="仿宋_GB2312" w:hAnsi="仿宋" w:eastAsia="仿宋_GB2312" w:cs="仿宋"/>
          <w:b/>
          <w:color w:val="auto"/>
          <w:sz w:val="24"/>
          <w:highlight w:val="none"/>
          <w:shd w:val="clear" w:color="auto" w:fill="auto"/>
        </w:rPr>
        <w:t>履约检查和问题反馈</w:t>
      </w:r>
      <w:bookmarkEnd w:id="77"/>
      <w:bookmarkEnd w:id="78"/>
      <w:bookmarkEnd w:id="79"/>
    </w:p>
    <w:p w14:paraId="00285560">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bookmarkStart w:id="80" w:name="_Ref467379657"/>
      <w:r>
        <w:rPr>
          <w:rFonts w:ascii="仿宋_GB2312" w:hAnsi="仿宋" w:eastAsia="仿宋_GB2312" w:cs="仿宋"/>
          <w:color w:val="auto"/>
          <w:sz w:val="24"/>
          <w:highlight w:val="none"/>
          <w:shd w:val="clear" w:color="auto" w:fill="auto"/>
        </w:rPr>
        <w:t>2.5.1</w:t>
      </w:r>
      <w:bookmarkEnd w:id="80"/>
      <w:bookmarkStart w:id="81" w:name="_Toc186431854"/>
      <w:bookmarkStart w:id="82" w:name="_Ref467379793"/>
      <w:bookmarkStart w:id="83" w:name="_Toc487900357"/>
      <w:bookmarkStart w:id="84" w:name="_Toc259093676"/>
      <w:bookmarkStart w:id="85" w:name="_Toc279701247"/>
      <w:bookmarkStart w:id="86" w:name="_Ref467379807"/>
      <w:r>
        <w:rPr>
          <w:rFonts w:hint="eastAsia" w:ascii="仿宋_GB2312" w:hAnsi="仿宋" w:eastAsia="仿宋_GB2312" w:cs="仿宋"/>
          <w:color w:val="auto"/>
          <w:sz w:val="24"/>
          <w:highlight w:val="none"/>
          <w:shd w:val="clear" w:color="auto" w:fill="auto"/>
        </w:rPr>
        <w:t>甲方有权在其认为必要时，对乙方是否能够按照合同约定交付货物进行履约检查，以确保乙方所交付的货物能够依约满足甲方之项目需求，但不得因履约检查妨碍乙方的正常工作，乙方应予积极配合；</w:t>
      </w:r>
    </w:p>
    <w:p w14:paraId="7E9A17AB">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 xml:space="preserve">2.5.2 </w:t>
      </w:r>
      <w:r>
        <w:rPr>
          <w:rFonts w:hint="eastAsia" w:ascii="仿宋_GB2312" w:hAnsi="仿宋" w:eastAsia="仿宋_GB2312" w:cs="仿宋"/>
          <w:color w:val="auto"/>
          <w:sz w:val="24"/>
          <w:highlight w:val="none"/>
          <w:shd w:val="clear" w:color="auto" w:fill="auto"/>
        </w:rPr>
        <w:t>合同履行期间，甲方有权将履行过程中出现的问题反馈给乙方，双方当事人应以书面形式约定需要完善和改进的内容</w:t>
      </w:r>
      <w:bookmarkEnd w:id="81"/>
      <w:bookmarkStart w:id="87" w:name="_Toc186431855"/>
      <w:r>
        <w:rPr>
          <w:rFonts w:hint="eastAsia" w:ascii="仿宋_GB2312" w:hAnsi="仿宋" w:eastAsia="仿宋_GB2312" w:cs="仿宋"/>
          <w:color w:val="auto"/>
          <w:sz w:val="24"/>
          <w:highlight w:val="none"/>
          <w:shd w:val="clear" w:color="auto" w:fill="auto"/>
        </w:rPr>
        <w:t>。</w:t>
      </w:r>
    </w:p>
    <w:bookmarkEnd w:id="82"/>
    <w:bookmarkEnd w:id="83"/>
    <w:bookmarkEnd w:id="84"/>
    <w:bookmarkEnd w:id="85"/>
    <w:bookmarkEnd w:id="86"/>
    <w:bookmarkEnd w:id="87"/>
    <w:p w14:paraId="25EBB4F4">
      <w:pPr>
        <w:keepNext w:val="0"/>
        <w:keepLines w:val="0"/>
        <w:pageBreakBefore w:val="0"/>
        <w:kinsoku/>
        <w:wordWrap/>
        <w:overflowPunct/>
        <w:topLinePunct w:val="0"/>
        <w:bidi w:val="0"/>
        <w:spacing w:line="440" w:lineRule="exact"/>
        <w:ind w:firstLine="482" w:firstLineChars="200"/>
        <w:textAlignment w:val="auto"/>
        <w:outlineLvl w:val="0"/>
        <w:rPr>
          <w:rFonts w:ascii="仿宋_GB2312" w:hAnsi="仿宋" w:eastAsia="仿宋_GB2312" w:cs="仿宋"/>
          <w:b/>
          <w:color w:val="auto"/>
          <w:sz w:val="24"/>
          <w:highlight w:val="none"/>
          <w:shd w:val="clear" w:color="auto" w:fill="auto"/>
        </w:rPr>
      </w:pPr>
      <w:bookmarkStart w:id="88" w:name="_Ref467379863"/>
      <w:bookmarkStart w:id="89" w:name="_Toc487900358"/>
      <w:bookmarkStart w:id="90" w:name="_Toc259093677"/>
      <w:bookmarkStart w:id="91" w:name="_Ref467379923"/>
      <w:bookmarkStart w:id="92" w:name="_Ref467379852"/>
      <w:bookmarkStart w:id="93" w:name="_Toc279701248"/>
      <w:bookmarkStart w:id="94" w:name="_Toc3225"/>
      <w:bookmarkStart w:id="95" w:name="_Toc16110"/>
      <w:bookmarkStart w:id="96" w:name="_Toc774"/>
      <w:r>
        <w:rPr>
          <w:rFonts w:ascii="仿宋_GB2312" w:hAnsi="仿宋" w:eastAsia="仿宋_GB2312" w:cs="仿宋"/>
          <w:b/>
          <w:color w:val="auto"/>
          <w:sz w:val="24"/>
          <w:highlight w:val="none"/>
          <w:shd w:val="clear" w:color="auto" w:fill="auto"/>
        </w:rPr>
        <w:t xml:space="preserve">2.6 </w:t>
      </w:r>
      <w:r>
        <w:rPr>
          <w:rFonts w:hint="eastAsia" w:ascii="仿宋_GB2312" w:hAnsi="仿宋" w:eastAsia="仿宋_GB2312" w:cs="仿宋"/>
          <w:b/>
          <w:color w:val="auto"/>
          <w:sz w:val="24"/>
          <w:highlight w:val="none"/>
          <w:shd w:val="clear" w:color="auto" w:fill="auto"/>
        </w:rPr>
        <w:t>技术资料</w:t>
      </w:r>
      <w:bookmarkEnd w:id="88"/>
      <w:bookmarkEnd w:id="89"/>
      <w:bookmarkEnd w:id="90"/>
      <w:bookmarkEnd w:id="91"/>
      <w:bookmarkEnd w:id="92"/>
      <w:bookmarkEnd w:id="93"/>
      <w:r>
        <w:rPr>
          <w:rFonts w:hint="eastAsia" w:ascii="仿宋_GB2312" w:hAnsi="仿宋" w:eastAsia="仿宋_GB2312" w:cs="仿宋"/>
          <w:b/>
          <w:color w:val="auto"/>
          <w:sz w:val="24"/>
          <w:highlight w:val="none"/>
          <w:shd w:val="clear" w:color="auto" w:fill="auto"/>
        </w:rPr>
        <w:t>和保密义务</w:t>
      </w:r>
      <w:bookmarkEnd w:id="94"/>
      <w:bookmarkEnd w:id="95"/>
      <w:bookmarkEnd w:id="96"/>
    </w:p>
    <w:p w14:paraId="44B7FC79">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 xml:space="preserve">2.6.1 </w:t>
      </w:r>
      <w:r>
        <w:rPr>
          <w:rFonts w:hint="eastAsia" w:ascii="仿宋_GB2312" w:hAnsi="仿宋" w:eastAsia="仿宋_GB2312" w:cs="仿宋"/>
          <w:color w:val="auto"/>
          <w:sz w:val="24"/>
          <w:highlight w:val="none"/>
          <w:shd w:val="clear" w:color="auto" w:fill="auto"/>
        </w:rPr>
        <w:t>乙方有权依据合同约定和项目需要，向甲方了解有关情况，调阅有关资料等，甲方应予积极配合；</w:t>
      </w:r>
    </w:p>
    <w:p w14:paraId="6DAEE1B6">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 xml:space="preserve">2.6.2 </w:t>
      </w:r>
      <w:r>
        <w:rPr>
          <w:rFonts w:hint="eastAsia" w:ascii="仿宋_GB2312" w:hAnsi="仿宋" w:eastAsia="仿宋_GB2312" w:cs="仿宋"/>
          <w:color w:val="auto"/>
          <w:sz w:val="24"/>
          <w:highlight w:val="none"/>
          <w:shd w:val="clear" w:color="auto" w:fill="auto"/>
        </w:rPr>
        <w:t>乙方有义务妥善保管和保护由甲方提供的前款信息和资料等；</w:t>
      </w:r>
    </w:p>
    <w:p w14:paraId="66C985B3">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 xml:space="preserve">2.6.3 </w:t>
      </w:r>
      <w:r>
        <w:rPr>
          <w:rFonts w:hint="eastAsia" w:ascii="仿宋_GB2312" w:hAnsi="仿宋" w:eastAsia="仿宋_GB2312" w:cs="仿宋"/>
          <w:color w:val="auto"/>
          <w:sz w:val="24"/>
          <w:highlight w:val="none"/>
          <w:shd w:val="clear" w:color="auto" w:fill="auto"/>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71200B7">
      <w:pPr>
        <w:keepNext w:val="0"/>
        <w:keepLines w:val="0"/>
        <w:pageBreakBefore w:val="0"/>
        <w:kinsoku/>
        <w:wordWrap/>
        <w:overflowPunct/>
        <w:topLinePunct w:val="0"/>
        <w:bidi w:val="0"/>
        <w:spacing w:line="440" w:lineRule="exact"/>
        <w:ind w:firstLine="482" w:firstLineChars="200"/>
        <w:textAlignment w:val="auto"/>
        <w:outlineLvl w:val="0"/>
        <w:rPr>
          <w:rFonts w:ascii="仿宋_GB2312" w:hAnsi="仿宋" w:eastAsia="仿宋_GB2312" w:cs="仿宋"/>
          <w:b/>
          <w:color w:val="auto"/>
          <w:sz w:val="24"/>
          <w:highlight w:val="none"/>
          <w:shd w:val="clear" w:color="auto" w:fill="auto"/>
        </w:rPr>
      </w:pPr>
      <w:bookmarkStart w:id="97" w:name="_Toc7860"/>
      <w:r>
        <w:rPr>
          <w:rFonts w:ascii="仿宋_GB2312" w:hAnsi="仿宋" w:eastAsia="仿宋_GB2312" w:cs="仿宋"/>
          <w:b/>
          <w:color w:val="auto"/>
          <w:sz w:val="24"/>
          <w:highlight w:val="none"/>
          <w:shd w:val="clear" w:color="auto" w:fill="auto"/>
        </w:rPr>
        <w:t xml:space="preserve">2.7 </w:t>
      </w:r>
      <w:r>
        <w:rPr>
          <w:rFonts w:hint="eastAsia" w:ascii="仿宋_GB2312" w:hAnsi="仿宋" w:eastAsia="仿宋_GB2312" w:cs="仿宋"/>
          <w:b/>
          <w:color w:val="auto"/>
          <w:sz w:val="24"/>
          <w:highlight w:val="none"/>
          <w:shd w:val="clear" w:color="auto" w:fill="auto"/>
        </w:rPr>
        <w:t>质量保证</w:t>
      </w:r>
      <w:bookmarkEnd w:id="97"/>
    </w:p>
    <w:p w14:paraId="71369126">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 xml:space="preserve">2.7.1 </w:t>
      </w:r>
      <w:r>
        <w:rPr>
          <w:rFonts w:hint="eastAsia" w:ascii="仿宋_GB2312" w:hAnsi="仿宋" w:eastAsia="仿宋_GB2312" w:cs="仿宋"/>
          <w:color w:val="auto"/>
          <w:sz w:val="24"/>
          <w:highlight w:val="none"/>
          <w:shd w:val="clear" w:color="auto" w:fill="auto"/>
        </w:rPr>
        <w:t>乙方应建立和完善履行合同的内部质量保证体系，并提供相关内部规章制度给甲方，以便甲方进行监督检查；</w:t>
      </w:r>
    </w:p>
    <w:p w14:paraId="0832EBCE">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 xml:space="preserve">2.7.2 </w:t>
      </w:r>
      <w:r>
        <w:rPr>
          <w:rFonts w:hint="eastAsia" w:ascii="仿宋_GB2312" w:hAnsi="仿宋" w:eastAsia="仿宋_GB2312" w:cs="仿宋"/>
          <w:color w:val="auto"/>
          <w:sz w:val="24"/>
          <w:highlight w:val="none"/>
          <w:shd w:val="clear" w:color="auto" w:fill="auto"/>
        </w:rPr>
        <w:t>乙方应保证履行合同的人员数量和素质、软件和硬件设备的配置、场地、环境和设施等满足全面履行合同的要求，并应接受甲方的监督检查。</w:t>
      </w:r>
    </w:p>
    <w:p w14:paraId="6224EEDC">
      <w:pPr>
        <w:keepNext w:val="0"/>
        <w:keepLines w:val="0"/>
        <w:pageBreakBefore w:val="0"/>
        <w:kinsoku/>
        <w:wordWrap/>
        <w:overflowPunct/>
        <w:topLinePunct w:val="0"/>
        <w:bidi w:val="0"/>
        <w:spacing w:line="440" w:lineRule="exact"/>
        <w:ind w:firstLine="482" w:firstLineChars="200"/>
        <w:textAlignment w:val="auto"/>
        <w:outlineLvl w:val="0"/>
        <w:rPr>
          <w:rFonts w:ascii="仿宋_GB2312" w:hAnsi="仿宋" w:eastAsia="仿宋_GB2312" w:cs="仿宋"/>
          <w:b/>
          <w:color w:val="auto"/>
          <w:sz w:val="24"/>
          <w:highlight w:val="none"/>
          <w:shd w:val="clear" w:color="auto" w:fill="auto"/>
        </w:rPr>
      </w:pPr>
      <w:bookmarkStart w:id="98" w:name="_Toc17244"/>
      <w:bookmarkStart w:id="99" w:name="_Toc279701252"/>
      <w:bookmarkStart w:id="100" w:name="_Toc487900362"/>
      <w:bookmarkStart w:id="101" w:name="_Toc259093681"/>
      <w:r>
        <w:rPr>
          <w:rFonts w:ascii="仿宋_GB2312" w:hAnsi="仿宋" w:eastAsia="仿宋_GB2312" w:cs="仿宋"/>
          <w:b/>
          <w:color w:val="auto"/>
          <w:sz w:val="24"/>
          <w:highlight w:val="none"/>
          <w:shd w:val="clear" w:color="auto" w:fill="auto"/>
        </w:rPr>
        <w:t xml:space="preserve">2.8 </w:t>
      </w:r>
      <w:r>
        <w:rPr>
          <w:rFonts w:hint="eastAsia" w:ascii="仿宋_GB2312" w:hAnsi="仿宋" w:eastAsia="仿宋_GB2312" w:cs="仿宋"/>
          <w:b/>
          <w:color w:val="auto"/>
          <w:sz w:val="24"/>
          <w:highlight w:val="none"/>
          <w:shd w:val="clear" w:color="auto" w:fill="auto"/>
        </w:rPr>
        <w:t>货物的风险负担</w:t>
      </w:r>
      <w:bookmarkEnd w:id="98"/>
    </w:p>
    <w:p w14:paraId="63FE0FCF">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b/>
          <w:color w:val="auto"/>
          <w:sz w:val="24"/>
          <w:highlight w:val="none"/>
          <w:shd w:val="clear" w:color="auto" w:fill="auto"/>
        </w:rPr>
      </w:pPr>
      <w:r>
        <w:rPr>
          <w:rFonts w:hint="eastAsia" w:ascii="仿宋_GB2312" w:hAnsi="仿宋" w:eastAsia="仿宋_GB2312" w:cs="仿宋"/>
          <w:color w:val="auto"/>
          <w:sz w:val="24"/>
          <w:highlight w:val="none"/>
          <w:shd w:val="clear" w:color="auto" w:fill="auto"/>
        </w:rPr>
        <w:t>货物或者在途货物或者交付给第一承运人后的货物毁损、灭失的风险负担详见</w:t>
      </w:r>
      <w:r>
        <w:rPr>
          <w:rFonts w:hint="eastAsia" w:ascii="仿宋_GB2312" w:hAnsi="仿宋" w:eastAsia="仿宋_GB2312" w:cs="仿宋"/>
          <w:b/>
          <w:i/>
          <w:color w:val="auto"/>
          <w:sz w:val="24"/>
          <w:highlight w:val="none"/>
          <w:u w:val="single"/>
          <w:shd w:val="clear" w:color="auto" w:fill="auto"/>
        </w:rPr>
        <w:t>合同专用条款</w:t>
      </w:r>
      <w:r>
        <w:rPr>
          <w:rFonts w:hint="eastAsia" w:ascii="仿宋_GB2312" w:hAnsi="仿宋" w:eastAsia="仿宋_GB2312" w:cs="仿宋"/>
          <w:color w:val="auto"/>
          <w:sz w:val="24"/>
          <w:highlight w:val="none"/>
          <w:shd w:val="clear" w:color="auto" w:fill="auto"/>
        </w:rPr>
        <w:t>。</w:t>
      </w:r>
    </w:p>
    <w:p w14:paraId="6E9C475D">
      <w:pPr>
        <w:keepNext w:val="0"/>
        <w:keepLines w:val="0"/>
        <w:pageBreakBefore w:val="0"/>
        <w:kinsoku/>
        <w:wordWrap/>
        <w:overflowPunct/>
        <w:topLinePunct w:val="0"/>
        <w:bidi w:val="0"/>
        <w:spacing w:line="440" w:lineRule="exact"/>
        <w:ind w:firstLine="482" w:firstLineChars="200"/>
        <w:textAlignment w:val="auto"/>
        <w:outlineLvl w:val="0"/>
        <w:rPr>
          <w:rFonts w:ascii="仿宋_GB2312" w:hAnsi="仿宋" w:eastAsia="仿宋_GB2312" w:cs="仿宋"/>
          <w:b/>
          <w:color w:val="auto"/>
          <w:sz w:val="24"/>
          <w:highlight w:val="none"/>
          <w:shd w:val="clear" w:color="auto" w:fill="auto"/>
        </w:rPr>
      </w:pPr>
      <w:bookmarkStart w:id="102" w:name="_Toc14055"/>
      <w:r>
        <w:rPr>
          <w:rFonts w:ascii="仿宋_GB2312" w:hAnsi="仿宋" w:eastAsia="仿宋_GB2312" w:cs="仿宋"/>
          <w:b/>
          <w:color w:val="auto"/>
          <w:sz w:val="24"/>
          <w:highlight w:val="none"/>
          <w:shd w:val="clear" w:color="auto" w:fill="auto"/>
        </w:rPr>
        <w:t xml:space="preserve">2.9 </w:t>
      </w:r>
      <w:r>
        <w:rPr>
          <w:rFonts w:hint="eastAsia" w:ascii="仿宋_GB2312" w:hAnsi="仿宋" w:eastAsia="仿宋_GB2312" w:cs="仿宋"/>
          <w:b/>
          <w:color w:val="auto"/>
          <w:sz w:val="24"/>
          <w:highlight w:val="none"/>
          <w:shd w:val="clear" w:color="auto" w:fill="auto"/>
        </w:rPr>
        <w:t>延迟交货</w:t>
      </w:r>
      <w:bookmarkEnd w:id="99"/>
      <w:bookmarkEnd w:id="100"/>
      <w:bookmarkEnd w:id="101"/>
      <w:bookmarkEnd w:id="102"/>
    </w:p>
    <w:p w14:paraId="7EA3545C">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hint="eastAsia" w:ascii="仿宋_GB2312" w:hAnsi="仿宋" w:eastAsia="仿宋_GB2312" w:cs="仿宋"/>
          <w:color w:val="auto"/>
          <w:sz w:val="24"/>
          <w:highlight w:val="none"/>
          <w:shd w:val="clear" w:color="auto" w:fill="auto"/>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4CB82226">
      <w:pPr>
        <w:keepNext w:val="0"/>
        <w:keepLines w:val="0"/>
        <w:pageBreakBefore w:val="0"/>
        <w:kinsoku/>
        <w:wordWrap/>
        <w:overflowPunct/>
        <w:topLinePunct w:val="0"/>
        <w:bidi w:val="0"/>
        <w:spacing w:line="440" w:lineRule="exact"/>
        <w:ind w:firstLine="482" w:firstLineChars="200"/>
        <w:textAlignment w:val="auto"/>
        <w:outlineLvl w:val="0"/>
        <w:rPr>
          <w:rFonts w:ascii="仿宋_GB2312" w:hAnsi="仿宋" w:eastAsia="仿宋_GB2312" w:cs="仿宋"/>
          <w:b/>
          <w:color w:val="auto"/>
          <w:sz w:val="24"/>
          <w:highlight w:val="none"/>
          <w:shd w:val="clear" w:color="auto" w:fill="auto"/>
        </w:rPr>
      </w:pPr>
      <w:bookmarkStart w:id="103" w:name="_Toc7502"/>
      <w:bookmarkStart w:id="104" w:name="_Toc259093683"/>
      <w:bookmarkStart w:id="105" w:name="_Toc487900364"/>
      <w:bookmarkStart w:id="106" w:name="_Ref467378121"/>
      <w:bookmarkStart w:id="107" w:name="_Toc279701254"/>
      <w:r>
        <w:rPr>
          <w:rFonts w:ascii="仿宋_GB2312" w:hAnsi="仿宋" w:eastAsia="仿宋_GB2312" w:cs="仿宋"/>
          <w:b/>
          <w:color w:val="auto"/>
          <w:sz w:val="24"/>
          <w:highlight w:val="none"/>
          <w:shd w:val="clear" w:color="auto" w:fill="auto"/>
        </w:rPr>
        <w:t xml:space="preserve">2.10 </w:t>
      </w:r>
      <w:r>
        <w:rPr>
          <w:rFonts w:hint="eastAsia" w:ascii="仿宋_GB2312" w:hAnsi="仿宋" w:eastAsia="仿宋_GB2312" w:cs="仿宋"/>
          <w:b/>
          <w:color w:val="auto"/>
          <w:sz w:val="24"/>
          <w:highlight w:val="none"/>
          <w:shd w:val="clear" w:color="auto" w:fill="auto"/>
        </w:rPr>
        <w:t>合同变更</w:t>
      </w:r>
      <w:bookmarkEnd w:id="103"/>
    </w:p>
    <w:p w14:paraId="4E283C23">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hint="eastAsia" w:ascii="仿宋_GB2312" w:hAnsi="仿宋" w:eastAsia="仿宋_GB2312" w:cs="仿宋"/>
          <w:color w:val="auto"/>
          <w:sz w:val="24"/>
          <w:highlight w:val="none"/>
          <w:shd w:val="clear" w:color="auto" w:fill="auto"/>
        </w:rPr>
        <w:t>合同继续履行将损害国家利益和社会公共利益的，双方当事人应当以书面形式变更合同。有过错的一方应当承担赔偿责任，双方当事人都有过错的，各自承担相应的责任。</w:t>
      </w:r>
      <w:bookmarkStart w:id="108" w:name="_Toc279701259"/>
      <w:bookmarkStart w:id="109" w:name="_Toc259093688"/>
      <w:bookmarkStart w:id="110" w:name="_Toc487900369"/>
    </w:p>
    <w:p w14:paraId="18B4D9C6">
      <w:pPr>
        <w:keepNext w:val="0"/>
        <w:keepLines w:val="0"/>
        <w:pageBreakBefore w:val="0"/>
        <w:kinsoku/>
        <w:wordWrap/>
        <w:overflowPunct/>
        <w:topLinePunct w:val="0"/>
        <w:bidi w:val="0"/>
        <w:spacing w:line="440" w:lineRule="exact"/>
        <w:ind w:firstLine="482" w:firstLineChars="200"/>
        <w:textAlignment w:val="auto"/>
        <w:outlineLvl w:val="0"/>
        <w:rPr>
          <w:rFonts w:ascii="仿宋_GB2312" w:hAnsi="仿宋" w:eastAsia="仿宋_GB2312" w:cs="仿宋"/>
          <w:b/>
          <w:color w:val="auto"/>
          <w:sz w:val="24"/>
          <w:highlight w:val="none"/>
          <w:shd w:val="clear" w:color="auto" w:fill="auto"/>
        </w:rPr>
      </w:pPr>
      <w:bookmarkStart w:id="111" w:name="_Toc22955"/>
      <w:bookmarkStart w:id="112" w:name="_Toc10366"/>
      <w:bookmarkStart w:id="113" w:name="_Toc15237"/>
      <w:r>
        <w:rPr>
          <w:rFonts w:ascii="仿宋_GB2312" w:hAnsi="仿宋" w:eastAsia="仿宋_GB2312" w:cs="仿宋"/>
          <w:b/>
          <w:color w:val="auto"/>
          <w:sz w:val="24"/>
          <w:highlight w:val="none"/>
          <w:shd w:val="clear" w:color="auto" w:fill="auto"/>
        </w:rPr>
        <w:t xml:space="preserve">2.11 </w:t>
      </w:r>
      <w:r>
        <w:rPr>
          <w:rFonts w:hint="eastAsia" w:ascii="仿宋_GB2312" w:hAnsi="仿宋" w:eastAsia="仿宋_GB2312" w:cs="仿宋"/>
          <w:b/>
          <w:color w:val="auto"/>
          <w:sz w:val="24"/>
          <w:highlight w:val="none"/>
          <w:shd w:val="clear" w:color="auto" w:fill="auto"/>
        </w:rPr>
        <w:t>合同转让</w:t>
      </w:r>
      <w:bookmarkEnd w:id="108"/>
      <w:bookmarkEnd w:id="109"/>
      <w:bookmarkEnd w:id="110"/>
      <w:r>
        <w:rPr>
          <w:rFonts w:hint="eastAsia" w:ascii="仿宋_GB2312" w:hAnsi="仿宋" w:eastAsia="仿宋_GB2312" w:cs="仿宋"/>
          <w:b/>
          <w:color w:val="auto"/>
          <w:sz w:val="24"/>
          <w:highlight w:val="none"/>
          <w:shd w:val="clear" w:color="auto" w:fill="auto"/>
        </w:rPr>
        <w:t>和分包</w:t>
      </w:r>
      <w:bookmarkEnd w:id="111"/>
      <w:bookmarkEnd w:id="112"/>
      <w:bookmarkEnd w:id="113"/>
    </w:p>
    <w:p w14:paraId="2BB4B465">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E0230D1">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2.11.2乙方采取分包方式履行合同的，甲方可直接向分包供应商支付款项。</w:t>
      </w:r>
    </w:p>
    <w:p w14:paraId="368CA85E">
      <w:pPr>
        <w:keepNext w:val="0"/>
        <w:keepLines w:val="0"/>
        <w:pageBreakBefore w:val="0"/>
        <w:kinsoku/>
        <w:wordWrap/>
        <w:overflowPunct/>
        <w:topLinePunct w:val="0"/>
        <w:bidi w:val="0"/>
        <w:spacing w:line="440" w:lineRule="exact"/>
        <w:ind w:firstLine="482" w:firstLineChars="200"/>
        <w:textAlignment w:val="auto"/>
        <w:outlineLvl w:val="0"/>
        <w:rPr>
          <w:rFonts w:ascii="仿宋_GB2312" w:hAnsi="仿宋" w:eastAsia="仿宋_GB2312" w:cs="仿宋"/>
          <w:b/>
          <w:color w:val="auto"/>
          <w:sz w:val="24"/>
          <w:highlight w:val="none"/>
          <w:shd w:val="clear" w:color="auto" w:fill="auto"/>
        </w:rPr>
      </w:pPr>
      <w:bookmarkStart w:id="114" w:name="_Toc13566"/>
      <w:bookmarkStart w:id="115" w:name="_Toc16508"/>
      <w:bookmarkStart w:id="116" w:name="_Toc14066"/>
      <w:r>
        <w:rPr>
          <w:rFonts w:ascii="仿宋_GB2312" w:hAnsi="仿宋" w:eastAsia="仿宋_GB2312" w:cs="仿宋"/>
          <w:b/>
          <w:color w:val="auto"/>
          <w:sz w:val="24"/>
          <w:highlight w:val="none"/>
          <w:shd w:val="clear" w:color="auto" w:fill="auto"/>
        </w:rPr>
        <w:t xml:space="preserve">2.12 </w:t>
      </w:r>
      <w:r>
        <w:rPr>
          <w:rFonts w:hint="eastAsia" w:ascii="仿宋_GB2312" w:hAnsi="仿宋" w:eastAsia="仿宋_GB2312" w:cs="仿宋"/>
          <w:b/>
          <w:color w:val="auto"/>
          <w:sz w:val="24"/>
          <w:highlight w:val="none"/>
          <w:shd w:val="clear" w:color="auto" w:fill="auto"/>
        </w:rPr>
        <w:t>不可抗力</w:t>
      </w:r>
      <w:bookmarkEnd w:id="114"/>
      <w:bookmarkEnd w:id="115"/>
      <w:bookmarkEnd w:id="116"/>
    </w:p>
    <w:p w14:paraId="0C94D6C0">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2.12.1如果任何一方遭遇法律规定的不可抗力，致使合同履行受阻时，履行合同的期限应予延长，延长的期限应相当于不可抗力所影响的时间；</w:t>
      </w:r>
    </w:p>
    <w:p w14:paraId="3A5CC51B">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 xml:space="preserve">2.12.2 </w:t>
      </w:r>
      <w:r>
        <w:rPr>
          <w:rFonts w:hint="eastAsia" w:ascii="仿宋_GB2312" w:hAnsi="仿宋" w:eastAsia="仿宋_GB2312" w:cs="仿宋"/>
          <w:color w:val="auto"/>
          <w:sz w:val="24"/>
          <w:highlight w:val="none"/>
          <w:shd w:val="clear" w:color="auto" w:fill="auto"/>
        </w:rPr>
        <w:t>因不可抗力致使不能实现合同目的的，当事人可以解除合同；</w:t>
      </w:r>
    </w:p>
    <w:p w14:paraId="7F7DB810">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 xml:space="preserve">2.12.3 </w:t>
      </w:r>
      <w:r>
        <w:rPr>
          <w:rFonts w:hint="eastAsia" w:ascii="仿宋_GB2312" w:hAnsi="仿宋" w:eastAsia="仿宋_GB2312" w:cs="仿宋"/>
          <w:color w:val="auto"/>
          <w:sz w:val="24"/>
          <w:highlight w:val="none"/>
          <w:shd w:val="clear" w:color="auto" w:fill="auto"/>
        </w:rPr>
        <w:t>因不可抗力致使合同有变更必要的，双方当事人应在</w:t>
      </w:r>
      <w:r>
        <w:rPr>
          <w:rFonts w:hint="eastAsia" w:ascii="仿宋_GB2312" w:hAnsi="仿宋" w:eastAsia="仿宋_GB2312" w:cs="仿宋"/>
          <w:b/>
          <w:i/>
          <w:color w:val="auto"/>
          <w:sz w:val="24"/>
          <w:highlight w:val="none"/>
          <w:u w:val="single"/>
          <w:shd w:val="clear" w:color="auto" w:fill="auto"/>
        </w:rPr>
        <w:t>合同专用条款</w:t>
      </w:r>
      <w:r>
        <w:rPr>
          <w:rFonts w:hint="eastAsia" w:ascii="仿宋_GB2312" w:hAnsi="仿宋" w:eastAsia="仿宋_GB2312" w:cs="仿宋"/>
          <w:color w:val="auto"/>
          <w:sz w:val="24"/>
          <w:highlight w:val="none"/>
          <w:shd w:val="clear" w:color="auto" w:fill="auto"/>
        </w:rPr>
        <w:t>约定时间内以书面形式变更合同；</w:t>
      </w:r>
    </w:p>
    <w:p w14:paraId="5BEA6877">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2.12.4受不可抗力影响的一方在不可抗力发生后，应在</w:t>
      </w:r>
      <w:r>
        <w:rPr>
          <w:rFonts w:hint="eastAsia" w:ascii="仿宋_GB2312" w:hAnsi="仿宋" w:eastAsia="仿宋_GB2312" w:cs="仿宋"/>
          <w:b/>
          <w:i/>
          <w:color w:val="auto"/>
          <w:sz w:val="24"/>
          <w:highlight w:val="none"/>
          <w:u w:val="single"/>
          <w:shd w:val="clear" w:color="auto" w:fill="auto"/>
        </w:rPr>
        <w:t>合同专用条款</w:t>
      </w:r>
      <w:r>
        <w:rPr>
          <w:rFonts w:hint="eastAsia" w:ascii="仿宋_GB2312" w:hAnsi="仿宋" w:eastAsia="仿宋_GB2312" w:cs="仿宋"/>
          <w:color w:val="auto"/>
          <w:sz w:val="24"/>
          <w:highlight w:val="none"/>
          <w:shd w:val="clear" w:color="auto" w:fill="auto"/>
        </w:rPr>
        <w:t>约定时间内以书面形式通知对方当事人，并在</w:t>
      </w:r>
      <w:r>
        <w:rPr>
          <w:rFonts w:hint="eastAsia" w:ascii="仿宋_GB2312" w:hAnsi="仿宋" w:eastAsia="仿宋_GB2312" w:cs="仿宋"/>
          <w:b/>
          <w:i/>
          <w:color w:val="auto"/>
          <w:sz w:val="24"/>
          <w:highlight w:val="none"/>
          <w:u w:val="single"/>
          <w:shd w:val="clear" w:color="auto" w:fill="auto"/>
        </w:rPr>
        <w:t>合同专用条款</w:t>
      </w:r>
      <w:r>
        <w:rPr>
          <w:rFonts w:hint="eastAsia" w:ascii="仿宋_GB2312" w:hAnsi="仿宋" w:eastAsia="仿宋_GB2312" w:cs="仿宋"/>
          <w:color w:val="auto"/>
          <w:sz w:val="24"/>
          <w:highlight w:val="none"/>
          <w:shd w:val="clear" w:color="auto" w:fill="auto"/>
        </w:rPr>
        <w:t>约定时间内，将有关部门出具的证明文件送达对方当事人。</w:t>
      </w:r>
    </w:p>
    <w:p w14:paraId="00262908">
      <w:pPr>
        <w:keepNext w:val="0"/>
        <w:keepLines w:val="0"/>
        <w:pageBreakBefore w:val="0"/>
        <w:kinsoku/>
        <w:wordWrap/>
        <w:overflowPunct/>
        <w:topLinePunct w:val="0"/>
        <w:bidi w:val="0"/>
        <w:spacing w:line="440" w:lineRule="exact"/>
        <w:ind w:firstLine="482" w:firstLineChars="200"/>
        <w:textAlignment w:val="auto"/>
        <w:outlineLvl w:val="0"/>
        <w:rPr>
          <w:rFonts w:ascii="仿宋_GB2312" w:hAnsi="仿宋" w:eastAsia="仿宋_GB2312" w:cs="仿宋"/>
          <w:b/>
          <w:color w:val="auto"/>
          <w:sz w:val="24"/>
          <w:highlight w:val="none"/>
          <w:shd w:val="clear" w:color="auto" w:fill="auto"/>
        </w:rPr>
      </w:pPr>
      <w:bookmarkStart w:id="117" w:name="_Toc279701255"/>
      <w:bookmarkStart w:id="118" w:name="_Toc259093684"/>
      <w:bookmarkStart w:id="119" w:name="_Toc6969"/>
      <w:bookmarkStart w:id="120" w:name="_Toc689"/>
      <w:bookmarkStart w:id="121" w:name="_Toc487900365"/>
      <w:bookmarkStart w:id="122" w:name="_Toc30676"/>
      <w:r>
        <w:rPr>
          <w:rFonts w:ascii="仿宋_GB2312" w:hAnsi="仿宋" w:eastAsia="仿宋_GB2312" w:cs="仿宋"/>
          <w:b/>
          <w:color w:val="auto"/>
          <w:sz w:val="24"/>
          <w:highlight w:val="none"/>
          <w:shd w:val="clear" w:color="auto" w:fill="auto"/>
        </w:rPr>
        <w:t xml:space="preserve">2.13 </w:t>
      </w:r>
      <w:r>
        <w:rPr>
          <w:rFonts w:hint="eastAsia" w:ascii="仿宋_GB2312" w:hAnsi="仿宋" w:eastAsia="仿宋_GB2312" w:cs="仿宋"/>
          <w:b/>
          <w:color w:val="auto"/>
          <w:sz w:val="24"/>
          <w:highlight w:val="none"/>
          <w:shd w:val="clear" w:color="auto" w:fill="auto"/>
        </w:rPr>
        <w:t>税费</w:t>
      </w:r>
      <w:bookmarkEnd w:id="117"/>
      <w:bookmarkEnd w:id="118"/>
      <w:bookmarkEnd w:id="119"/>
      <w:bookmarkEnd w:id="120"/>
      <w:bookmarkEnd w:id="121"/>
      <w:bookmarkEnd w:id="122"/>
    </w:p>
    <w:p w14:paraId="2C135794">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hint="eastAsia" w:ascii="仿宋_GB2312" w:hAnsi="仿宋" w:eastAsia="仿宋_GB2312" w:cs="仿宋"/>
          <w:color w:val="auto"/>
          <w:sz w:val="24"/>
          <w:highlight w:val="none"/>
          <w:shd w:val="clear" w:color="auto" w:fill="auto"/>
        </w:rPr>
        <w:t>与合同有关的一切税费，均按照中华人民共和国法律的相关规定。</w:t>
      </w:r>
    </w:p>
    <w:p w14:paraId="6DC11F7F">
      <w:pPr>
        <w:keepNext w:val="0"/>
        <w:keepLines w:val="0"/>
        <w:pageBreakBefore w:val="0"/>
        <w:kinsoku/>
        <w:wordWrap/>
        <w:overflowPunct/>
        <w:topLinePunct w:val="0"/>
        <w:bidi w:val="0"/>
        <w:spacing w:line="440" w:lineRule="exact"/>
        <w:ind w:firstLine="482" w:firstLineChars="200"/>
        <w:textAlignment w:val="auto"/>
        <w:outlineLvl w:val="0"/>
        <w:rPr>
          <w:rFonts w:ascii="仿宋_GB2312" w:hAnsi="仿宋" w:eastAsia="仿宋_GB2312" w:cs="仿宋"/>
          <w:b/>
          <w:color w:val="auto"/>
          <w:sz w:val="24"/>
          <w:highlight w:val="none"/>
          <w:shd w:val="clear" w:color="auto" w:fill="auto"/>
        </w:rPr>
      </w:pPr>
      <w:bookmarkStart w:id="123" w:name="_Toc7102"/>
      <w:bookmarkStart w:id="124" w:name="_Toc8298"/>
      <w:bookmarkStart w:id="125" w:name="_Toc487900368"/>
      <w:bookmarkStart w:id="126" w:name="_Toc259093687"/>
      <w:bookmarkStart w:id="127" w:name="_Toc16959"/>
      <w:bookmarkStart w:id="128" w:name="_Toc279701258"/>
      <w:r>
        <w:rPr>
          <w:rFonts w:ascii="仿宋_GB2312" w:hAnsi="仿宋" w:eastAsia="仿宋_GB2312" w:cs="仿宋"/>
          <w:b/>
          <w:color w:val="auto"/>
          <w:sz w:val="24"/>
          <w:highlight w:val="none"/>
          <w:shd w:val="clear" w:color="auto" w:fill="auto"/>
        </w:rPr>
        <w:t>2.14乙方破产</w:t>
      </w:r>
      <w:bookmarkEnd w:id="123"/>
      <w:bookmarkEnd w:id="124"/>
      <w:bookmarkEnd w:id="125"/>
      <w:bookmarkEnd w:id="126"/>
      <w:bookmarkEnd w:id="127"/>
      <w:bookmarkEnd w:id="128"/>
    </w:p>
    <w:p w14:paraId="69B87C84">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hint="eastAsia" w:ascii="仿宋_GB2312" w:hAnsi="仿宋" w:eastAsia="仿宋_GB2312" w:cs="仿宋"/>
          <w:color w:val="auto"/>
          <w:sz w:val="24"/>
          <w:highlight w:val="none"/>
          <w:shd w:val="clear" w:color="auto" w:fill="auto"/>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C1A1616">
      <w:pPr>
        <w:keepNext w:val="0"/>
        <w:keepLines w:val="0"/>
        <w:pageBreakBefore w:val="0"/>
        <w:kinsoku/>
        <w:wordWrap/>
        <w:overflowPunct/>
        <w:topLinePunct w:val="0"/>
        <w:bidi w:val="0"/>
        <w:spacing w:line="440" w:lineRule="exact"/>
        <w:ind w:firstLine="482" w:firstLineChars="200"/>
        <w:textAlignment w:val="auto"/>
        <w:outlineLvl w:val="0"/>
        <w:rPr>
          <w:rFonts w:ascii="仿宋_GB2312" w:hAnsi="仿宋" w:eastAsia="仿宋_GB2312" w:cs="仿宋"/>
          <w:b/>
          <w:color w:val="auto"/>
          <w:sz w:val="24"/>
          <w:highlight w:val="none"/>
          <w:shd w:val="clear" w:color="auto" w:fill="auto"/>
        </w:rPr>
      </w:pPr>
      <w:bookmarkStart w:id="129" w:name="_Toc15387"/>
      <w:bookmarkStart w:id="130" w:name="_Toc6134"/>
      <w:bookmarkStart w:id="131" w:name="_Toc29333"/>
      <w:r>
        <w:rPr>
          <w:rFonts w:ascii="仿宋_GB2312" w:hAnsi="仿宋" w:eastAsia="仿宋_GB2312" w:cs="仿宋"/>
          <w:b/>
          <w:color w:val="auto"/>
          <w:sz w:val="24"/>
          <w:highlight w:val="none"/>
          <w:shd w:val="clear" w:color="auto" w:fill="auto"/>
        </w:rPr>
        <w:t xml:space="preserve">2.15 </w:t>
      </w:r>
      <w:r>
        <w:rPr>
          <w:rFonts w:hint="eastAsia" w:ascii="仿宋_GB2312" w:hAnsi="仿宋" w:eastAsia="仿宋_GB2312" w:cs="仿宋"/>
          <w:b/>
          <w:color w:val="auto"/>
          <w:sz w:val="24"/>
          <w:highlight w:val="none"/>
          <w:shd w:val="clear" w:color="auto" w:fill="auto"/>
        </w:rPr>
        <w:t>合同中止、终止</w:t>
      </w:r>
      <w:bookmarkEnd w:id="129"/>
      <w:bookmarkEnd w:id="130"/>
      <w:bookmarkEnd w:id="131"/>
    </w:p>
    <w:p w14:paraId="4868183F">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 xml:space="preserve">2.15.1 </w:t>
      </w:r>
      <w:r>
        <w:rPr>
          <w:rFonts w:hint="eastAsia" w:ascii="仿宋_GB2312" w:hAnsi="仿宋" w:eastAsia="仿宋_GB2312" w:cs="仿宋"/>
          <w:color w:val="auto"/>
          <w:sz w:val="24"/>
          <w:highlight w:val="none"/>
          <w:shd w:val="clear" w:color="auto" w:fill="auto"/>
        </w:rPr>
        <w:t>双方当事人不得擅自中止或者终止合同；</w:t>
      </w:r>
    </w:p>
    <w:p w14:paraId="67DE9ABC">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2.15.2合同继续履行将损害国家利益和社会公共利益的，双方当事人应当中止或者终止合同。有过错的一方应当承担赔偿责任，双方当事人都有过错的，各自承担相应的责任。</w:t>
      </w:r>
    </w:p>
    <w:p w14:paraId="7F833936">
      <w:pPr>
        <w:keepNext w:val="0"/>
        <w:keepLines w:val="0"/>
        <w:pageBreakBefore w:val="0"/>
        <w:kinsoku/>
        <w:wordWrap/>
        <w:overflowPunct/>
        <w:topLinePunct w:val="0"/>
        <w:bidi w:val="0"/>
        <w:spacing w:line="440" w:lineRule="exact"/>
        <w:ind w:firstLine="482" w:firstLineChars="200"/>
        <w:textAlignment w:val="auto"/>
        <w:outlineLvl w:val="0"/>
        <w:rPr>
          <w:rFonts w:ascii="仿宋_GB2312" w:hAnsi="仿宋" w:eastAsia="仿宋_GB2312" w:cs="仿宋"/>
          <w:b/>
          <w:color w:val="auto"/>
          <w:sz w:val="24"/>
          <w:highlight w:val="none"/>
          <w:shd w:val="clear" w:color="auto" w:fill="auto"/>
        </w:rPr>
      </w:pPr>
      <w:bookmarkStart w:id="132" w:name="_Toc1125"/>
      <w:bookmarkStart w:id="133" w:name="_Toc14563"/>
      <w:bookmarkStart w:id="134" w:name="_Toc6596"/>
      <w:r>
        <w:rPr>
          <w:rFonts w:ascii="仿宋_GB2312" w:hAnsi="仿宋" w:eastAsia="仿宋_GB2312" w:cs="仿宋"/>
          <w:b/>
          <w:color w:val="auto"/>
          <w:sz w:val="24"/>
          <w:highlight w:val="none"/>
          <w:shd w:val="clear" w:color="auto" w:fill="auto"/>
        </w:rPr>
        <w:t>2.16检验和验收</w:t>
      </w:r>
      <w:bookmarkEnd w:id="132"/>
      <w:bookmarkEnd w:id="133"/>
      <w:bookmarkEnd w:id="134"/>
    </w:p>
    <w:p w14:paraId="1B5ED274">
      <w:pPr>
        <w:keepNext w:val="0"/>
        <w:keepLines w:val="0"/>
        <w:pageBreakBefore w:val="0"/>
        <w:tabs>
          <w:tab w:val="left" w:pos="360"/>
          <w:tab w:val="left" w:pos="540"/>
          <w:tab w:val="left" w:pos="1080"/>
        </w:tabs>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color w:val="auto"/>
          <w:sz w:val="24"/>
          <w:highlight w:val="none"/>
          <w:u w:val="single"/>
          <w:shd w:val="clear" w:color="auto" w:fill="auto"/>
        </w:rPr>
        <w:t>合同专用条款</w:t>
      </w:r>
      <w:r>
        <w:rPr>
          <w:rFonts w:hint="eastAsia" w:ascii="仿宋_GB2312" w:hAnsi="仿宋" w:eastAsia="仿宋_GB2312" w:cs="仿宋"/>
          <w:color w:val="auto"/>
          <w:sz w:val="24"/>
          <w:highlight w:val="none"/>
          <w:shd w:val="clear" w:color="auto" w:fill="auto"/>
        </w:rPr>
        <w:t>约定时间内组织验收，并可依法邀请相关方参加，验收应出具验收书。</w:t>
      </w:r>
    </w:p>
    <w:p w14:paraId="086AC01D">
      <w:pPr>
        <w:keepNext w:val="0"/>
        <w:keepLines w:val="0"/>
        <w:pageBreakBefore w:val="0"/>
        <w:tabs>
          <w:tab w:val="left" w:pos="360"/>
          <w:tab w:val="left" w:pos="540"/>
          <w:tab w:val="left" w:pos="1080"/>
        </w:tabs>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311DCE7">
      <w:pPr>
        <w:keepNext w:val="0"/>
        <w:keepLines w:val="0"/>
        <w:pageBreakBefore w:val="0"/>
        <w:tabs>
          <w:tab w:val="left" w:pos="360"/>
          <w:tab w:val="left" w:pos="540"/>
          <w:tab w:val="left" w:pos="1080"/>
        </w:tabs>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 xml:space="preserve">2.16.3 </w:t>
      </w:r>
      <w:r>
        <w:rPr>
          <w:rFonts w:hint="eastAsia" w:ascii="仿宋_GB2312" w:hAnsi="仿宋" w:eastAsia="仿宋_GB2312" w:cs="仿宋"/>
          <w:color w:val="auto"/>
          <w:sz w:val="24"/>
          <w:highlight w:val="none"/>
          <w:shd w:val="clear" w:color="auto" w:fill="auto"/>
        </w:rPr>
        <w:t>检验和验收标准、程序等具体内容以及前述验收书的效力详见</w:t>
      </w:r>
      <w:r>
        <w:rPr>
          <w:rFonts w:hint="eastAsia" w:ascii="仿宋_GB2312" w:hAnsi="仿宋" w:eastAsia="仿宋_GB2312" w:cs="仿宋"/>
          <w:b/>
          <w:i/>
          <w:color w:val="auto"/>
          <w:sz w:val="24"/>
          <w:highlight w:val="none"/>
          <w:u w:val="single"/>
          <w:shd w:val="clear" w:color="auto" w:fill="auto"/>
        </w:rPr>
        <w:t>合同专用条款</w:t>
      </w:r>
      <w:r>
        <w:rPr>
          <w:rFonts w:hint="eastAsia" w:ascii="仿宋_GB2312" w:hAnsi="仿宋" w:eastAsia="仿宋_GB2312" w:cs="仿宋"/>
          <w:i/>
          <w:color w:val="auto"/>
          <w:sz w:val="24"/>
          <w:highlight w:val="none"/>
          <w:shd w:val="clear" w:color="auto" w:fill="auto"/>
        </w:rPr>
        <w:t>。</w:t>
      </w:r>
    </w:p>
    <w:bookmarkEnd w:id="104"/>
    <w:bookmarkEnd w:id="105"/>
    <w:bookmarkEnd w:id="106"/>
    <w:bookmarkEnd w:id="107"/>
    <w:p w14:paraId="1D6B9BB0">
      <w:pPr>
        <w:keepNext w:val="0"/>
        <w:keepLines w:val="0"/>
        <w:pageBreakBefore w:val="0"/>
        <w:kinsoku/>
        <w:wordWrap/>
        <w:overflowPunct/>
        <w:topLinePunct w:val="0"/>
        <w:bidi w:val="0"/>
        <w:spacing w:line="440" w:lineRule="exact"/>
        <w:ind w:firstLine="482" w:firstLineChars="200"/>
        <w:textAlignment w:val="auto"/>
        <w:outlineLvl w:val="0"/>
        <w:rPr>
          <w:rFonts w:ascii="仿宋_GB2312" w:hAnsi="仿宋" w:eastAsia="仿宋_GB2312" w:cs="仿宋"/>
          <w:b/>
          <w:color w:val="auto"/>
          <w:sz w:val="24"/>
          <w:highlight w:val="none"/>
          <w:shd w:val="clear" w:color="auto" w:fill="auto"/>
        </w:rPr>
      </w:pPr>
      <w:bookmarkStart w:id="135" w:name="_Toc279701261"/>
      <w:bookmarkStart w:id="136" w:name="_Toc259093690"/>
      <w:bookmarkStart w:id="137" w:name="_Toc487900371"/>
      <w:bookmarkStart w:id="138" w:name="_Toc19604"/>
      <w:bookmarkStart w:id="139" w:name="_Toc11284"/>
      <w:bookmarkStart w:id="140" w:name="_Toc25182"/>
      <w:r>
        <w:rPr>
          <w:rFonts w:ascii="仿宋_GB2312" w:hAnsi="仿宋" w:eastAsia="仿宋_GB2312" w:cs="仿宋"/>
          <w:b/>
          <w:color w:val="auto"/>
          <w:sz w:val="24"/>
          <w:highlight w:val="none"/>
          <w:shd w:val="clear" w:color="auto" w:fill="auto"/>
        </w:rPr>
        <w:t xml:space="preserve">2.17 </w:t>
      </w:r>
      <w:r>
        <w:rPr>
          <w:rFonts w:hint="eastAsia" w:ascii="仿宋_GB2312" w:hAnsi="仿宋" w:eastAsia="仿宋_GB2312" w:cs="仿宋"/>
          <w:b/>
          <w:color w:val="auto"/>
          <w:sz w:val="24"/>
          <w:highlight w:val="none"/>
          <w:shd w:val="clear" w:color="auto" w:fill="auto"/>
        </w:rPr>
        <w:t>通知</w:t>
      </w:r>
      <w:bookmarkEnd w:id="135"/>
      <w:bookmarkEnd w:id="136"/>
      <w:bookmarkEnd w:id="137"/>
      <w:r>
        <w:rPr>
          <w:rFonts w:hint="eastAsia" w:ascii="仿宋_GB2312" w:hAnsi="仿宋" w:eastAsia="仿宋_GB2312" w:cs="仿宋"/>
          <w:b/>
          <w:color w:val="auto"/>
          <w:sz w:val="24"/>
          <w:highlight w:val="none"/>
          <w:shd w:val="clear" w:color="auto" w:fill="auto"/>
        </w:rPr>
        <w:t>和送达</w:t>
      </w:r>
      <w:bookmarkEnd w:id="138"/>
      <w:bookmarkEnd w:id="139"/>
      <w:bookmarkEnd w:id="140"/>
    </w:p>
    <w:p w14:paraId="3348F47D">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bookmarkStart w:id="141" w:name="_Toc6698"/>
      <w:bookmarkStart w:id="142" w:name="_Toc3135"/>
      <w:bookmarkStart w:id="143" w:name="_Toc487900372"/>
      <w:bookmarkStart w:id="144" w:name="_Toc259093691"/>
      <w:bookmarkStart w:id="145" w:name="_Toc279701262"/>
      <w:r>
        <w:rPr>
          <w:rFonts w:ascii="仿宋_GB2312" w:hAnsi="仿宋" w:eastAsia="仿宋_GB2312" w:cs="仿宋"/>
          <w:color w:val="auto"/>
          <w:sz w:val="24"/>
          <w:highlight w:val="none"/>
          <w:shd w:val="clear" w:color="auto" w:fill="auto"/>
        </w:rPr>
        <w:t xml:space="preserve">2.17.1任何一方因履行合同而以合同第一部分尾部所列明的传真或电子邮件 </w:t>
      </w:r>
      <w:r>
        <w:rPr>
          <w:rFonts w:ascii="仿宋_GB2312" w:hAnsi="仿宋" w:eastAsia="仿宋_GB2312" w:cs="仿宋"/>
          <w:color w:val="auto"/>
          <w:sz w:val="24"/>
          <w:highlight w:val="none"/>
          <w:u w:val="single"/>
          <w:shd w:val="clear" w:color="auto" w:fill="auto"/>
        </w:rPr>
        <w:t xml:space="preserve">       </w:t>
      </w:r>
      <w:r>
        <w:rPr>
          <w:rFonts w:hint="eastAsia" w:ascii="仿宋_GB2312" w:hAnsi="仿宋" w:eastAsia="仿宋_GB2312" w:cs="仿宋"/>
          <w:color w:val="auto"/>
          <w:sz w:val="24"/>
          <w:highlight w:val="none"/>
          <w:shd w:val="clear" w:color="auto" w:fill="auto"/>
        </w:rPr>
        <w:t>发出的所有通知、文件、材料，均视为已向对方当事人送达；任何一方变更上述送达方式或者地址的，应于</w:t>
      </w:r>
      <w:r>
        <w:rPr>
          <w:rFonts w:ascii="仿宋_GB2312" w:hAnsi="仿宋" w:eastAsia="仿宋_GB2312" w:cs="仿宋"/>
          <w:color w:val="auto"/>
          <w:sz w:val="24"/>
          <w:highlight w:val="none"/>
          <w:u w:val="single"/>
          <w:shd w:val="clear" w:color="auto" w:fill="auto"/>
        </w:rPr>
        <w:t>3</w:t>
      </w:r>
      <w:r>
        <w:rPr>
          <w:rFonts w:hint="eastAsia" w:ascii="仿宋_GB2312" w:hAnsi="仿宋" w:eastAsia="仿宋_GB2312" w:cs="仿宋"/>
          <w:color w:val="auto"/>
          <w:sz w:val="24"/>
          <w:highlight w:val="none"/>
          <w:shd w:val="clear" w:color="auto" w:fill="auto"/>
        </w:rPr>
        <w:t>个工作日内书面通知对方当事人，在对方当事人收到有关变更通知之前，变更前的约定送达方式或者地址仍视为有效。</w:t>
      </w:r>
      <w:bookmarkEnd w:id="141"/>
      <w:bookmarkEnd w:id="142"/>
    </w:p>
    <w:p w14:paraId="4D6345BB">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bookmarkStart w:id="146" w:name="_Toc23128"/>
      <w:bookmarkStart w:id="147" w:name="_Toc23294"/>
      <w:r>
        <w:rPr>
          <w:rFonts w:ascii="仿宋_GB2312" w:hAnsi="仿宋" w:eastAsia="仿宋_GB2312" w:cs="仿宋"/>
          <w:color w:val="auto"/>
          <w:sz w:val="24"/>
          <w:highlight w:val="none"/>
          <w:shd w:val="clear" w:color="auto" w:fill="auto"/>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14:paraId="0550D384">
      <w:pPr>
        <w:keepNext w:val="0"/>
        <w:keepLines w:val="0"/>
        <w:pageBreakBefore w:val="0"/>
        <w:kinsoku/>
        <w:wordWrap/>
        <w:overflowPunct/>
        <w:topLinePunct w:val="0"/>
        <w:bidi w:val="0"/>
        <w:spacing w:line="440" w:lineRule="exact"/>
        <w:ind w:firstLine="482" w:firstLineChars="200"/>
        <w:textAlignment w:val="auto"/>
        <w:outlineLvl w:val="0"/>
        <w:rPr>
          <w:rFonts w:ascii="仿宋_GB2312" w:hAnsi="仿宋" w:eastAsia="仿宋_GB2312" w:cs="仿宋"/>
          <w:b/>
          <w:color w:val="auto"/>
          <w:sz w:val="24"/>
          <w:highlight w:val="none"/>
          <w:shd w:val="clear" w:color="auto" w:fill="auto"/>
        </w:rPr>
      </w:pPr>
      <w:bookmarkStart w:id="148" w:name="_Toc4355"/>
      <w:bookmarkStart w:id="149" w:name="_Toc18540"/>
      <w:bookmarkStart w:id="150" w:name="_Toc30599"/>
      <w:r>
        <w:rPr>
          <w:rFonts w:ascii="仿宋_GB2312" w:hAnsi="仿宋" w:eastAsia="仿宋_GB2312" w:cs="仿宋"/>
          <w:b/>
          <w:color w:val="auto"/>
          <w:sz w:val="24"/>
          <w:highlight w:val="none"/>
          <w:shd w:val="clear" w:color="auto" w:fill="auto"/>
        </w:rPr>
        <w:t xml:space="preserve">2.18 </w:t>
      </w:r>
      <w:r>
        <w:rPr>
          <w:rFonts w:hint="eastAsia" w:ascii="仿宋_GB2312" w:hAnsi="仿宋" w:eastAsia="仿宋_GB2312" w:cs="仿宋"/>
          <w:b/>
          <w:color w:val="auto"/>
          <w:sz w:val="24"/>
          <w:highlight w:val="none"/>
          <w:shd w:val="clear" w:color="auto" w:fill="auto"/>
        </w:rPr>
        <w:t>计量单位</w:t>
      </w:r>
      <w:bookmarkEnd w:id="143"/>
      <w:bookmarkEnd w:id="144"/>
      <w:bookmarkEnd w:id="145"/>
      <w:bookmarkEnd w:id="148"/>
      <w:bookmarkEnd w:id="149"/>
      <w:bookmarkEnd w:id="150"/>
    </w:p>
    <w:p w14:paraId="29872DCE">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hint="eastAsia" w:ascii="仿宋_GB2312" w:hAnsi="仿宋" w:eastAsia="仿宋_GB2312" w:cs="仿宋"/>
          <w:color w:val="auto"/>
          <w:sz w:val="24"/>
          <w:highlight w:val="none"/>
          <w:shd w:val="clear" w:color="auto" w:fill="auto"/>
        </w:rPr>
        <w:t>除技术规范中另有规定外</w:t>
      </w:r>
      <w:r>
        <w:rPr>
          <w:rFonts w:ascii="仿宋_GB2312" w:hAnsi="仿宋" w:eastAsia="仿宋_GB2312" w:cs="仿宋"/>
          <w:color w:val="auto"/>
          <w:sz w:val="24"/>
          <w:highlight w:val="none"/>
          <w:shd w:val="clear" w:color="auto" w:fill="auto"/>
        </w:rPr>
        <w:t>,合同的计量单位均使用国家法定计量单位。</w:t>
      </w:r>
    </w:p>
    <w:p w14:paraId="2C34389D">
      <w:pPr>
        <w:keepNext w:val="0"/>
        <w:keepLines w:val="0"/>
        <w:pageBreakBefore w:val="0"/>
        <w:kinsoku/>
        <w:wordWrap/>
        <w:overflowPunct/>
        <w:topLinePunct w:val="0"/>
        <w:bidi w:val="0"/>
        <w:spacing w:line="440" w:lineRule="exact"/>
        <w:ind w:firstLine="482" w:firstLineChars="200"/>
        <w:textAlignment w:val="auto"/>
        <w:outlineLvl w:val="0"/>
        <w:rPr>
          <w:rFonts w:ascii="仿宋_GB2312" w:hAnsi="仿宋" w:eastAsia="仿宋_GB2312" w:cs="仿宋"/>
          <w:b/>
          <w:color w:val="auto"/>
          <w:sz w:val="24"/>
          <w:highlight w:val="none"/>
          <w:shd w:val="clear" w:color="auto" w:fill="auto"/>
        </w:rPr>
      </w:pPr>
      <w:bookmarkStart w:id="151" w:name="_Toc18567"/>
      <w:bookmarkStart w:id="152" w:name="_Toc259093692"/>
      <w:bookmarkStart w:id="153" w:name="_Toc279701263"/>
      <w:bookmarkStart w:id="154" w:name="_Toc12773"/>
      <w:bookmarkStart w:id="155" w:name="_Toc10330"/>
      <w:bookmarkStart w:id="156" w:name="_Toc487900373"/>
      <w:r>
        <w:rPr>
          <w:rFonts w:ascii="仿宋_GB2312" w:hAnsi="仿宋" w:eastAsia="仿宋_GB2312" w:cs="仿宋"/>
          <w:b/>
          <w:color w:val="auto"/>
          <w:sz w:val="24"/>
          <w:highlight w:val="none"/>
          <w:shd w:val="clear" w:color="auto" w:fill="auto"/>
        </w:rPr>
        <w:t xml:space="preserve">2.19 </w:t>
      </w:r>
      <w:r>
        <w:rPr>
          <w:rFonts w:hint="eastAsia" w:ascii="仿宋_GB2312" w:hAnsi="仿宋" w:eastAsia="仿宋_GB2312" w:cs="仿宋"/>
          <w:b/>
          <w:color w:val="auto"/>
          <w:sz w:val="24"/>
          <w:highlight w:val="none"/>
          <w:shd w:val="clear" w:color="auto" w:fill="auto"/>
        </w:rPr>
        <w:t>合同使用的文字和适用的法律</w:t>
      </w:r>
      <w:bookmarkEnd w:id="151"/>
      <w:bookmarkEnd w:id="152"/>
      <w:bookmarkEnd w:id="153"/>
      <w:bookmarkEnd w:id="154"/>
      <w:bookmarkEnd w:id="155"/>
      <w:bookmarkEnd w:id="156"/>
    </w:p>
    <w:p w14:paraId="500800F9">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 xml:space="preserve">2.19.1 </w:t>
      </w:r>
      <w:r>
        <w:rPr>
          <w:rFonts w:hint="eastAsia" w:ascii="仿宋_GB2312" w:hAnsi="仿宋" w:eastAsia="仿宋_GB2312" w:cs="仿宋"/>
          <w:color w:val="auto"/>
          <w:sz w:val="24"/>
          <w:highlight w:val="none"/>
          <w:shd w:val="clear" w:color="auto" w:fill="auto"/>
        </w:rPr>
        <w:t>合同使用汉语书就、变更和解释；</w:t>
      </w:r>
    </w:p>
    <w:p w14:paraId="1933469F">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 xml:space="preserve">2.19.2 </w:t>
      </w:r>
      <w:r>
        <w:rPr>
          <w:rFonts w:hint="eastAsia" w:ascii="仿宋_GB2312" w:hAnsi="仿宋" w:eastAsia="仿宋_GB2312" w:cs="仿宋"/>
          <w:color w:val="auto"/>
          <w:sz w:val="24"/>
          <w:highlight w:val="none"/>
          <w:shd w:val="clear" w:color="auto" w:fill="auto"/>
        </w:rPr>
        <w:t>合同适用中华人民共和国法律。</w:t>
      </w:r>
    </w:p>
    <w:p w14:paraId="04D9834F">
      <w:pPr>
        <w:keepNext w:val="0"/>
        <w:keepLines w:val="0"/>
        <w:pageBreakBefore w:val="0"/>
        <w:kinsoku/>
        <w:wordWrap/>
        <w:overflowPunct/>
        <w:topLinePunct w:val="0"/>
        <w:bidi w:val="0"/>
        <w:spacing w:line="440" w:lineRule="exact"/>
        <w:ind w:firstLine="482" w:firstLineChars="200"/>
        <w:textAlignment w:val="auto"/>
        <w:outlineLvl w:val="0"/>
        <w:rPr>
          <w:rFonts w:ascii="仿宋_GB2312" w:hAnsi="仿宋" w:eastAsia="仿宋_GB2312" w:cs="仿宋"/>
          <w:b/>
          <w:color w:val="auto"/>
          <w:sz w:val="24"/>
          <w:highlight w:val="none"/>
          <w:shd w:val="clear" w:color="auto" w:fill="auto"/>
        </w:rPr>
      </w:pPr>
      <w:bookmarkStart w:id="157" w:name="_Toc14001"/>
      <w:bookmarkStart w:id="158" w:name="_Toc6885"/>
      <w:bookmarkStart w:id="159" w:name="_Toc19890"/>
      <w:r>
        <w:rPr>
          <w:rFonts w:ascii="仿宋_GB2312" w:hAnsi="仿宋" w:eastAsia="仿宋_GB2312" w:cs="仿宋"/>
          <w:b/>
          <w:color w:val="auto"/>
          <w:sz w:val="24"/>
          <w:highlight w:val="none"/>
          <w:shd w:val="clear" w:color="auto" w:fill="auto"/>
        </w:rPr>
        <w:t xml:space="preserve">2.20 </w:t>
      </w:r>
      <w:r>
        <w:rPr>
          <w:rFonts w:hint="eastAsia" w:ascii="仿宋_GB2312" w:hAnsi="仿宋" w:eastAsia="仿宋_GB2312" w:cs="仿宋"/>
          <w:b/>
          <w:color w:val="auto"/>
          <w:sz w:val="24"/>
          <w:highlight w:val="none"/>
          <w:shd w:val="clear" w:color="auto" w:fill="auto"/>
        </w:rPr>
        <w:t>合同份数</w:t>
      </w:r>
      <w:bookmarkEnd w:id="157"/>
      <w:bookmarkEnd w:id="158"/>
      <w:bookmarkEnd w:id="159"/>
    </w:p>
    <w:p w14:paraId="6805D867">
      <w:pPr>
        <w:keepNext w:val="0"/>
        <w:keepLines w:val="0"/>
        <w:pageBreakBefore w:val="0"/>
        <w:kinsoku/>
        <w:wordWrap/>
        <w:overflowPunct/>
        <w:topLinePunct w:val="0"/>
        <w:bidi w:val="0"/>
        <w:spacing w:line="440" w:lineRule="exact"/>
        <w:ind w:firstLine="480" w:firstLineChars="200"/>
        <w:textAlignment w:val="auto"/>
        <w:rPr>
          <w:rFonts w:ascii="仿宋_GB2312" w:hAnsi="仿宋" w:eastAsia="仿宋_GB2312" w:cs="仿宋"/>
          <w:color w:val="auto"/>
          <w:sz w:val="24"/>
          <w:highlight w:val="none"/>
          <w:shd w:val="clear" w:color="auto" w:fill="auto"/>
        </w:rPr>
      </w:pPr>
      <w:r>
        <w:rPr>
          <w:rFonts w:hint="eastAsia" w:ascii="仿宋_GB2312" w:hAnsi="仿宋" w:eastAsia="仿宋_GB2312" w:cs="仿宋"/>
          <w:color w:val="auto"/>
          <w:sz w:val="24"/>
          <w:highlight w:val="none"/>
          <w:shd w:val="clear" w:color="auto" w:fill="auto"/>
        </w:rPr>
        <w:t>合同份数按</w:t>
      </w:r>
      <w:r>
        <w:rPr>
          <w:rFonts w:hint="eastAsia" w:ascii="仿宋_GB2312" w:hAnsi="仿宋" w:eastAsia="仿宋_GB2312" w:cs="仿宋"/>
          <w:b/>
          <w:i/>
          <w:color w:val="auto"/>
          <w:sz w:val="24"/>
          <w:highlight w:val="none"/>
          <w:u w:val="single"/>
          <w:shd w:val="clear" w:color="auto" w:fill="auto"/>
        </w:rPr>
        <w:t>合同专用条款</w:t>
      </w:r>
      <w:r>
        <w:rPr>
          <w:rFonts w:hint="eastAsia" w:ascii="仿宋_GB2312" w:hAnsi="仿宋" w:eastAsia="仿宋_GB2312" w:cs="仿宋"/>
          <w:color w:val="auto"/>
          <w:sz w:val="24"/>
          <w:highlight w:val="none"/>
          <w:shd w:val="clear" w:color="auto" w:fill="auto"/>
        </w:rPr>
        <w:t>规定，每份均具有同等法律效力。</w:t>
      </w:r>
    </w:p>
    <w:p w14:paraId="531F0E44">
      <w:pPr>
        <w:keepNext w:val="0"/>
        <w:keepLines w:val="0"/>
        <w:pageBreakBefore w:val="0"/>
        <w:kinsoku/>
        <w:wordWrap/>
        <w:overflowPunct/>
        <w:topLinePunct w:val="0"/>
        <w:bidi w:val="0"/>
        <w:spacing w:line="440" w:lineRule="exact"/>
        <w:ind w:firstLine="480" w:firstLineChars="200"/>
        <w:jc w:val="center"/>
        <w:textAlignment w:val="auto"/>
        <w:outlineLvl w:val="0"/>
        <w:rPr>
          <w:rFonts w:ascii="仿宋_GB2312" w:hAnsi="仿宋" w:eastAsia="仿宋_GB2312" w:cs="仿宋"/>
          <w:b/>
          <w:color w:val="auto"/>
          <w:highlight w:val="none"/>
          <w:shd w:val="clear" w:color="auto" w:fill="auto"/>
        </w:rPr>
      </w:pPr>
      <w:r>
        <w:rPr>
          <w:rFonts w:ascii="仿宋_GB2312" w:hAnsi="仿宋" w:eastAsia="仿宋_GB2312" w:cs="仿宋"/>
          <w:color w:val="auto"/>
          <w:sz w:val="24"/>
          <w:highlight w:val="none"/>
          <w:shd w:val="clear" w:color="auto" w:fill="auto"/>
        </w:rPr>
        <w:br w:type="page"/>
      </w:r>
      <w:r>
        <w:rPr>
          <w:rFonts w:ascii="仿宋_GB2312" w:hAnsi="仿宋" w:eastAsia="仿宋_GB2312" w:cs="仿宋"/>
          <w:b/>
          <w:color w:val="auto"/>
          <w:sz w:val="32"/>
          <w:szCs w:val="20"/>
          <w:highlight w:val="none"/>
          <w:shd w:val="clear" w:color="auto" w:fill="auto"/>
        </w:rPr>
        <w:t xml:space="preserve"> </w:t>
      </w:r>
      <w:r>
        <w:rPr>
          <w:rFonts w:hint="eastAsia" w:ascii="仿宋_GB2312" w:hAnsi="仿宋" w:eastAsia="仿宋_GB2312" w:cs="仿宋"/>
          <w:b/>
          <w:color w:val="auto"/>
          <w:sz w:val="24"/>
          <w:highlight w:val="none"/>
          <w:shd w:val="clear" w:color="auto" w:fill="auto"/>
        </w:rPr>
        <w:t>第三部分</w:t>
      </w:r>
      <w:r>
        <w:rPr>
          <w:rFonts w:ascii="仿宋_GB2312" w:hAnsi="仿宋" w:eastAsia="仿宋_GB2312" w:cs="仿宋"/>
          <w:b/>
          <w:color w:val="auto"/>
          <w:sz w:val="24"/>
          <w:highlight w:val="none"/>
          <w:shd w:val="clear" w:color="auto" w:fill="auto"/>
        </w:rPr>
        <w:t xml:space="preserve">  </w:t>
      </w:r>
      <w:r>
        <w:rPr>
          <w:rFonts w:hint="eastAsia" w:ascii="仿宋_GB2312" w:hAnsi="仿宋" w:eastAsia="仿宋_GB2312" w:cs="仿宋"/>
          <w:b/>
          <w:color w:val="auto"/>
          <w:sz w:val="24"/>
          <w:highlight w:val="none"/>
          <w:shd w:val="clear" w:color="auto" w:fill="auto"/>
        </w:rPr>
        <w:t>合同专用条款</w:t>
      </w:r>
    </w:p>
    <w:p w14:paraId="00CBFB97">
      <w:pPr>
        <w:keepNext w:val="0"/>
        <w:keepLines w:val="0"/>
        <w:pageBreakBefore w:val="0"/>
        <w:kinsoku/>
        <w:wordWrap/>
        <w:overflowPunct/>
        <w:topLinePunct w:val="0"/>
        <w:bidi w:val="0"/>
        <w:spacing w:line="440" w:lineRule="exact"/>
        <w:ind w:left="-420" w:leftChars="-200" w:right="-420" w:rightChars="-200" w:firstLine="480" w:firstLineChars="200"/>
        <w:textAlignment w:val="auto"/>
        <w:rPr>
          <w:rFonts w:ascii="仿宋_GB2312" w:hAnsi="仿宋" w:eastAsia="仿宋_GB2312" w:cs="仿宋"/>
          <w:color w:val="auto"/>
          <w:highlight w:val="none"/>
          <w:shd w:val="clear" w:color="auto" w:fill="auto"/>
        </w:rPr>
      </w:pPr>
      <w:r>
        <w:rPr>
          <w:rFonts w:hint="eastAsia" w:ascii="仿宋_GB2312" w:hAnsi="仿宋" w:eastAsia="仿宋_GB2312" w:cs="仿宋"/>
          <w:color w:val="auto"/>
          <w:sz w:val="24"/>
          <w:highlight w:val="none"/>
          <w:shd w:val="clear" w:color="auto" w:fill="auto"/>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6"/>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6FB24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52811CDF">
            <w:pPr>
              <w:keepNext w:val="0"/>
              <w:keepLines w:val="0"/>
              <w:suppressLineNumbers w:val="0"/>
              <w:spacing w:before="0" w:beforeAutospacing="0" w:after="0" w:afterAutospacing="0" w:line="360" w:lineRule="auto"/>
              <w:ind w:left="0" w:right="0"/>
              <w:jc w:val="center"/>
              <w:rPr>
                <w:rFonts w:ascii="仿宋_GB2312" w:hAnsi="仿宋" w:eastAsia="仿宋_GB2312" w:cs="仿宋"/>
                <w:b/>
                <w:color w:val="auto"/>
                <w:sz w:val="24"/>
                <w:highlight w:val="none"/>
                <w:shd w:val="clear" w:color="auto" w:fill="auto"/>
              </w:rPr>
            </w:pPr>
            <w:r>
              <w:rPr>
                <w:rFonts w:hint="eastAsia" w:ascii="仿宋_GB2312" w:hAnsi="仿宋" w:eastAsia="仿宋_GB2312" w:cs="仿宋"/>
                <w:b/>
                <w:color w:val="auto"/>
                <w:sz w:val="24"/>
                <w:highlight w:val="none"/>
                <w:shd w:val="clear" w:color="auto" w:fill="auto"/>
              </w:rPr>
              <w:t>条款号</w:t>
            </w:r>
          </w:p>
        </w:tc>
        <w:tc>
          <w:tcPr>
            <w:tcW w:w="8176" w:type="dxa"/>
            <w:vAlign w:val="center"/>
          </w:tcPr>
          <w:p w14:paraId="7631A831">
            <w:pPr>
              <w:keepNext w:val="0"/>
              <w:keepLines w:val="0"/>
              <w:suppressLineNumbers w:val="0"/>
              <w:spacing w:before="0" w:beforeAutospacing="0" w:after="0" w:afterAutospacing="0" w:line="360" w:lineRule="auto"/>
              <w:ind w:left="0" w:right="0"/>
              <w:jc w:val="center"/>
              <w:rPr>
                <w:rFonts w:ascii="仿宋_GB2312" w:hAnsi="仿宋" w:eastAsia="仿宋_GB2312" w:cs="仿宋"/>
                <w:b/>
                <w:color w:val="auto"/>
                <w:sz w:val="24"/>
                <w:highlight w:val="none"/>
                <w:shd w:val="clear" w:color="auto" w:fill="auto"/>
              </w:rPr>
            </w:pPr>
            <w:r>
              <w:rPr>
                <w:rFonts w:hint="eastAsia" w:ascii="仿宋_GB2312" w:hAnsi="仿宋" w:eastAsia="仿宋_GB2312" w:cs="仿宋"/>
                <w:b/>
                <w:color w:val="auto"/>
                <w:sz w:val="24"/>
                <w:highlight w:val="none"/>
                <w:shd w:val="clear" w:color="auto" w:fill="auto"/>
              </w:rPr>
              <w:t>约定内容</w:t>
            </w:r>
          </w:p>
        </w:tc>
      </w:tr>
      <w:tr w14:paraId="50AC46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FF0FFC3">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1.4.2</w:t>
            </w:r>
          </w:p>
        </w:tc>
        <w:tc>
          <w:tcPr>
            <w:tcW w:w="8176" w:type="dxa"/>
            <w:vAlign w:val="center"/>
          </w:tcPr>
          <w:p w14:paraId="6A89100A">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p>
        </w:tc>
      </w:tr>
      <w:tr w14:paraId="671E3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1E4540B">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1.5.1</w:t>
            </w:r>
          </w:p>
        </w:tc>
        <w:tc>
          <w:tcPr>
            <w:tcW w:w="8176" w:type="dxa"/>
            <w:vAlign w:val="center"/>
          </w:tcPr>
          <w:p w14:paraId="71031387">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p>
        </w:tc>
      </w:tr>
      <w:tr w14:paraId="6F25ED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AD00338">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 xml:space="preserve">1.5.2 </w:t>
            </w:r>
          </w:p>
        </w:tc>
        <w:tc>
          <w:tcPr>
            <w:tcW w:w="8176" w:type="dxa"/>
            <w:vAlign w:val="center"/>
          </w:tcPr>
          <w:p w14:paraId="219EF0DA">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p>
        </w:tc>
      </w:tr>
      <w:tr w14:paraId="0EB4BE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747190D">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1.5.3</w:t>
            </w:r>
          </w:p>
        </w:tc>
        <w:tc>
          <w:tcPr>
            <w:tcW w:w="8176" w:type="dxa"/>
            <w:vAlign w:val="center"/>
          </w:tcPr>
          <w:p w14:paraId="74C2BA88">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p>
        </w:tc>
      </w:tr>
      <w:tr w14:paraId="372C2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5E4539A">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1.6.2</w:t>
            </w:r>
          </w:p>
        </w:tc>
        <w:tc>
          <w:tcPr>
            <w:tcW w:w="8176" w:type="dxa"/>
            <w:vAlign w:val="center"/>
          </w:tcPr>
          <w:p w14:paraId="52811E09">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p>
        </w:tc>
      </w:tr>
      <w:tr w14:paraId="1875F3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A7E02FF">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1.7.1</w:t>
            </w:r>
          </w:p>
        </w:tc>
        <w:tc>
          <w:tcPr>
            <w:tcW w:w="8176" w:type="dxa"/>
            <w:vAlign w:val="center"/>
          </w:tcPr>
          <w:p w14:paraId="419ABE12">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p>
        </w:tc>
      </w:tr>
      <w:tr w14:paraId="53A897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5C42E6B">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1.7.2</w:t>
            </w:r>
          </w:p>
        </w:tc>
        <w:tc>
          <w:tcPr>
            <w:tcW w:w="8176" w:type="dxa"/>
            <w:vAlign w:val="center"/>
          </w:tcPr>
          <w:p w14:paraId="3206C0D3">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p>
        </w:tc>
      </w:tr>
      <w:tr w14:paraId="155807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E5AEB26">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1.7.3</w:t>
            </w:r>
          </w:p>
        </w:tc>
        <w:tc>
          <w:tcPr>
            <w:tcW w:w="8176" w:type="dxa"/>
            <w:vAlign w:val="center"/>
          </w:tcPr>
          <w:p w14:paraId="507C298D">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p>
        </w:tc>
      </w:tr>
      <w:tr w14:paraId="55F18C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F033AFB">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1.8.6</w:t>
            </w:r>
          </w:p>
        </w:tc>
        <w:tc>
          <w:tcPr>
            <w:tcW w:w="8176" w:type="dxa"/>
            <w:vAlign w:val="center"/>
          </w:tcPr>
          <w:p w14:paraId="03E7DC0E">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p>
        </w:tc>
      </w:tr>
      <w:tr w14:paraId="1110BA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F9C0084">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2.3.2</w:t>
            </w:r>
          </w:p>
        </w:tc>
        <w:tc>
          <w:tcPr>
            <w:tcW w:w="8176" w:type="dxa"/>
            <w:vAlign w:val="center"/>
          </w:tcPr>
          <w:p w14:paraId="0057AE9F">
            <w:pPr>
              <w:keepNext w:val="0"/>
              <w:keepLines w:val="0"/>
              <w:suppressLineNumbers w:val="0"/>
              <w:spacing w:before="0" w:beforeAutospacing="0" w:after="0" w:afterAutospacing="0" w:line="360" w:lineRule="auto"/>
              <w:ind w:left="-420" w:leftChars="-200" w:right="-420" w:rightChars="-200" w:firstLine="480" w:firstLineChars="200"/>
              <w:rPr>
                <w:rFonts w:ascii="仿宋_GB2312" w:hAnsi="仿宋" w:eastAsia="仿宋_GB2312" w:cs="仿宋"/>
                <w:color w:val="auto"/>
                <w:sz w:val="24"/>
                <w:highlight w:val="none"/>
                <w:shd w:val="clear" w:color="auto" w:fill="auto"/>
              </w:rPr>
            </w:pPr>
          </w:p>
        </w:tc>
      </w:tr>
      <w:tr w14:paraId="4F8AEA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5B0F0E1">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2.4.1</w:t>
            </w:r>
          </w:p>
        </w:tc>
        <w:tc>
          <w:tcPr>
            <w:tcW w:w="8176" w:type="dxa"/>
            <w:vAlign w:val="center"/>
          </w:tcPr>
          <w:p w14:paraId="56CFD542">
            <w:pPr>
              <w:keepNext w:val="0"/>
              <w:keepLines w:val="0"/>
              <w:suppressLineNumbers w:val="0"/>
              <w:spacing w:before="0" w:beforeAutospacing="0" w:after="0" w:afterAutospacing="0" w:line="360" w:lineRule="auto"/>
              <w:ind w:left="-420" w:leftChars="-200" w:right="-420" w:rightChars="-200" w:firstLine="480" w:firstLineChars="200"/>
              <w:rPr>
                <w:rFonts w:ascii="仿宋_GB2312" w:hAnsi="仿宋" w:eastAsia="仿宋_GB2312" w:cs="仿宋"/>
                <w:color w:val="auto"/>
                <w:sz w:val="24"/>
                <w:highlight w:val="none"/>
                <w:shd w:val="clear" w:color="auto" w:fill="auto"/>
              </w:rPr>
            </w:pPr>
          </w:p>
        </w:tc>
      </w:tr>
      <w:tr w14:paraId="0B0AB4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EC21236">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2.4.3</w:t>
            </w:r>
          </w:p>
        </w:tc>
        <w:tc>
          <w:tcPr>
            <w:tcW w:w="8176" w:type="dxa"/>
            <w:vAlign w:val="center"/>
          </w:tcPr>
          <w:p w14:paraId="27D5F3E5">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p>
        </w:tc>
      </w:tr>
      <w:tr w14:paraId="27C576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57DCD682">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 xml:space="preserve">2.8 </w:t>
            </w:r>
          </w:p>
        </w:tc>
        <w:tc>
          <w:tcPr>
            <w:tcW w:w="8176" w:type="dxa"/>
          </w:tcPr>
          <w:p w14:paraId="21D83A85">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p>
        </w:tc>
      </w:tr>
      <w:tr w14:paraId="6981C6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57DA863">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2.12.3</w:t>
            </w:r>
          </w:p>
        </w:tc>
        <w:tc>
          <w:tcPr>
            <w:tcW w:w="8176" w:type="dxa"/>
            <w:vAlign w:val="center"/>
          </w:tcPr>
          <w:p w14:paraId="71A96DD6">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p>
        </w:tc>
      </w:tr>
      <w:tr w14:paraId="1D8751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F7F0011">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2.12.4</w:t>
            </w:r>
          </w:p>
        </w:tc>
        <w:tc>
          <w:tcPr>
            <w:tcW w:w="8176" w:type="dxa"/>
            <w:vAlign w:val="center"/>
          </w:tcPr>
          <w:p w14:paraId="2368960A">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p>
        </w:tc>
      </w:tr>
      <w:tr w14:paraId="06E54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0C06EA8">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2.16.1</w:t>
            </w:r>
          </w:p>
        </w:tc>
        <w:tc>
          <w:tcPr>
            <w:tcW w:w="8176" w:type="dxa"/>
            <w:vAlign w:val="center"/>
          </w:tcPr>
          <w:p w14:paraId="27188F5C">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p>
        </w:tc>
      </w:tr>
      <w:tr w14:paraId="65621C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2052DB61">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2.16.3</w:t>
            </w:r>
          </w:p>
        </w:tc>
        <w:tc>
          <w:tcPr>
            <w:tcW w:w="8176" w:type="dxa"/>
            <w:vAlign w:val="center"/>
          </w:tcPr>
          <w:p w14:paraId="6A95303A">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p>
        </w:tc>
      </w:tr>
      <w:tr w14:paraId="6E3AEE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29A4F1FB">
            <w:pPr>
              <w:keepNext w:val="0"/>
              <w:keepLines w:val="0"/>
              <w:suppressLineNumbers w:val="0"/>
              <w:spacing w:before="0" w:beforeAutospacing="0" w:after="0" w:afterAutospacing="0" w:line="360" w:lineRule="auto"/>
              <w:ind w:left="-420" w:leftChars="-200" w:right="-420" w:rightChars="-200" w:firstLine="480" w:firstLineChars="200"/>
              <w:outlineLvl w:val="0"/>
              <w:rPr>
                <w:rFonts w:ascii="仿宋_GB2312" w:hAnsi="仿宋" w:eastAsia="仿宋_GB2312" w:cs="仿宋"/>
                <w:color w:val="auto"/>
                <w:sz w:val="24"/>
                <w:highlight w:val="none"/>
                <w:shd w:val="clear" w:color="auto" w:fill="auto"/>
              </w:rPr>
            </w:pPr>
            <w:r>
              <w:rPr>
                <w:rFonts w:ascii="仿宋_GB2312" w:hAnsi="仿宋" w:eastAsia="仿宋_GB2312" w:cs="仿宋"/>
                <w:color w:val="auto"/>
                <w:sz w:val="24"/>
                <w:highlight w:val="none"/>
                <w:shd w:val="clear" w:color="auto" w:fill="auto"/>
              </w:rPr>
              <w:t xml:space="preserve">2.20 </w:t>
            </w:r>
          </w:p>
        </w:tc>
        <w:tc>
          <w:tcPr>
            <w:tcW w:w="8176" w:type="dxa"/>
            <w:vAlign w:val="center"/>
          </w:tcPr>
          <w:p w14:paraId="44E10F76">
            <w:pPr>
              <w:keepNext w:val="0"/>
              <w:keepLines w:val="0"/>
              <w:suppressLineNumbers w:val="0"/>
              <w:spacing w:before="0" w:beforeAutospacing="0" w:after="0" w:afterAutospacing="0" w:line="360" w:lineRule="auto"/>
              <w:ind w:left="0" w:right="0"/>
              <w:rPr>
                <w:rFonts w:ascii="仿宋_GB2312" w:hAnsi="仿宋" w:eastAsia="仿宋_GB2312" w:cs="仿宋"/>
                <w:color w:val="auto"/>
                <w:sz w:val="24"/>
                <w:highlight w:val="none"/>
                <w:shd w:val="clear" w:color="auto" w:fill="auto"/>
              </w:rPr>
            </w:pPr>
          </w:p>
        </w:tc>
      </w:tr>
    </w:tbl>
    <w:p w14:paraId="43C927BE">
      <w:pPr>
        <w:rPr>
          <w:rFonts w:ascii="仿宋_GB2312" w:hAnsi="仿宋" w:eastAsia="仿宋_GB2312" w:cs="仿宋"/>
          <w:color w:val="auto"/>
          <w:highlight w:val="none"/>
          <w:shd w:val="clear" w:color="auto" w:fill="auto"/>
        </w:rPr>
      </w:pPr>
    </w:p>
    <w:p w14:paraId="415F5E1E">
      <w:pPr>
        <w:rPr>
          <w:rFonts w:hint="eastAsia" w:ascii="仿宋_GB2312" w:hAnsi="仿宋_GB2312" w:eastAsia="仿宋_GB2312" w:cs="仿宋_GB2312"/>
          <w:color w:val="auto"/>
          <w:highlight w:val="none"/>
        </w:rPr>
      </w:pPr>
    </w:p>
    <w:p w14:paraId="263BC0FC">
      <w:pPr>
        <w:rPr>
          <w:rFonts w:hint="eastAsia" w:ascii="仿宋_GB2312" w:hAnsi="仿宋_GB2312" w:eastAsia="仿宋_GB2312" w:cs="仿宋_GB2312"/>
          <w:color w:val="auto"/>
          <w:highlight w:val="none"/>
        </w:rPr>
      </w:pPr>
    </w:p>
    <w:p w14:paraId="7FBCF0FF">
      <w:pPr>
        <w:rPr>
          <w:rFonts w:hint="eastAsia" w:ascii="仿宋_GB2312" w:hAnsi="仿宋_GB2312" w:eastAsia="仿宋_GB2312" w:cs="仿宋_GB2312"/>
          <w:color w:val="auto"/>
          <w:highlight w:val="none"/>
        </w:rPr>
      </w:pPr>
    </w:p>
    <w:p w14:paraId="520C2038">
      <w:pPr>
        <w:pStyle w:val="34"/>
        <w:pageBreakBefore/>
        <w:spacing w:line="800" w:lineRule="exact"/>
        <w:ind w:firstLine="726"/>
        <w:jc w:val="center"/>
        <w:rPr>
          <w:rFonts w:hint="eastAsia"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第五部分评标方法及标准</w:t>
      </w:r>
    </w:p>
    <w:p w14:paraId="0C4AAF87">
      <w:pPr>
        <w:spacing w:line="440" w:lineRule="exact"/>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1、评标方法：</w:t>
      </w:r>
    </w:p>
    <w:p w14:paraId="638B9390">
      <w:pPr>
        <w:spacing w:line="440" w:lineRule="exact"/>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C4E6066">
      <w:pPr>
        <w:spacing w:line="440" w:lineRule="exact"/>
        <w:ind w:firstLine="472" w:firstLineChars="196"/>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F477FE2">
      <w:pPr>
        <w:spacing w:line="440" w:lineRule="exact"/>
        <w:ind w:firstLine="482" w:firstLineChars="200"/>
        <w:jc w:val="left"/>
        <w:rPr>
          <w:rFonts w:hint="eastAsia" w:ascii="仿宋_GB2312" w:hAnsi="仿宋" w:eastAsia="仿宋_GB2312" w:cs="仿宋"/>
          <w:color w:val="auto"/>
          <w:sz w:val="24"/>
          <w:highlight w:val="none"/>
        </w:rPr>
      </w:pPr>
      <w:r>
        <w:rPr>
          <w:rFonts w:hint="eastAsia" w:ascii="仿宋_GB2312" w:hAnsi="仿宋" w:eastAsia="仿宋_GB2312"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70784793">
      <w:pPr>
        <w:spacing w:line="440" w:lineRule="exact"/>
        <w:jc w:val="left"/>
        <w:rPr>
          <w:rFonts w:hint="eastAsia" w:ascii="仿宋_GB2312" w:hAnsi="宋体" w:eastAsia="仿宋_GB2312"/>
          <w:color w:val="auto"/>
          <w:sz w:val="24"/>
          <w:highlight w:val="none"/>
        </w:rPr>
      </w:pPr>
      <w:r>
        <w:rPr>
          <w:rFonts w:ascii="仿宋_GB2312" w:hAnsi="宋体" w:eastAsia="仿宋_GB2312"/>
          <w:b/>
          <w:color w:val="auto"/>
          <w:sz w:val="24"/>
          <w:highlight w:val="none"/>
        </w:rPr>
        <w:t>2.评分标准：</w:t>
      </w:r>
      <w:r>
        <w:rPr>
          <w:rFonts w:hint="eastAsia" w:ascii="仿宋_GB2312" w:hAnsi="宋体" w:eastAsia="仿宋_GB2312"/>
          <w:color w:val="auto"/>
          <w:sz w:val="24"/>
          <w:highlight w:val="none"/>
        </w:rPr>
        <w:t>共</w:t>
      </w:r>
      <w:r>
        <w:rPr>
          <w:rFonts w:ascii="仿宋_GB2312" w:hAnsi="宋体" w:eastAsia="仿宋_GB2312"/>
          <w:color w:val="auto"/>
          <w:sz w:val="24"/>
          <w:highlight w:val="none"/>
        </w:rPr>
        <w:t>100分，其中商务技术分70分，价格分30分。评分依下述所列为评标打分依据，分值如下（计算分值时，按其算术平均值保留小数2位）。</w:t>
      </w:r>
    </w:p>
    <w:p w14:paraId="500915C9">
      <w:pPr>
        <w:spacing w:line="440" w:lineRule="exact"/>
        <w:rPr>
          <w:rFonts w:ascii="仿宋_GB2312" w:hAnsi="宋体" w:eastAsia="仿宋_GB2312"/>
          <w:b/>
          <w:bCs/>
          <w:iCs/>
          <w:color w:val="auto"/>
          <w:sz w:val="24"/>
          <w:highlight w:val="none"/>
        </w:rPr>
      </w:pPr>
      <w:r>
        <w:rPr>
          <w:rFonts w:ascii="仿宋_GB2312" w:hAnsi="宋体" w:eastAsia="仿宋_GB2312"/>
          <w:b/>
          <w:bCs/>
          <w:iCs/>
          <w:color w:val="auto"/>
          <w:sz w:val="24"/>
          <w:highlight w:val="none"/>
        </w:rPr>
        <w:t>2.1商务技术分（70分）</w:t>
      </w:r>
    </w:p>
    <w:tbl>
      <w:tblPr>
        <w:tblStyle w:val="66"/>
        <w:tblW w:w="9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6886"/>
        <w:gridCol w:w="1005"/>
      </w:tblGrid>
      <w:tr w14:paraId="7779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246" w:type="dxa"/>
            <w:vAlign w:val="center"/>
          </w:tcPr>
          <w:p w14:paraId="0914CBA7">
            <w:pPr>
              <w:keepNext w:val="0"/>
              <w:keepLines w:val="0"/>
              <w:pageBreakBefore w:val="0"/>
              <w:suppressLineNumbers w:val="0"/>
              <w:kinsoku/>
              <w:wordWrap/>
              <w:overflowPunct/>
              <w:topLinePunct w:val="0"/>
              <w:bidi w:val="0"/>
              <w:snapToGrid w:val="0"/>
              <w:spacing w:before="0" w:beforeAutospacing="0" w:after="0" w:afterAutospacing="0" w:line="288"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评标项目</w:t>
            </w:r>
          </w:p>
        </w:tc>
        <w:tc>
          <w:tcPr>
            <w:tcW w:w="6886" w:type="dxa"/>
            <w:vAlign w:val="center"/>
          </w:tcPr>
          <w:p w14:paraId="0DDEFC7E">
            <w:pPr>
              <w:keepNext w:val="0"/>
              <w:keepLines w:val="0"/>
              <w:pageBreakBefore w:val="0"/>
              <w:suppressLineNumbers w:val="0"/>
              <w:kinsoku/>
              <w:wordWrap/>
              <w:overflowPunct/>
              <w:topLinePunct w:val="0"/>
              <w:bidi w:val="0"/>
              <w:snapToGrid w:val="0"/>
              <w:spacing w:before="0" w:beforeAutospacing="0" w:after="0" w:afterAutospacing="0" w:line="288"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评标标准</w:t>
            </w:r>
          </w:p>
        </w:tc>
        <w:tc>
          <w:tcPr>
            <w:tcW w:w="1005" w:type="dxa"/>
            <w:vAlign w:val="center"/>
          </w:tcPr>
          <w:p w14:paraId="37521BEC">
            <w:pPr>
              <w:keepNext w:val="0"/>
              <w:keepLines w:val="0"/>
              <w:pageBreakBefore w:val="0"/>
              <w:suppressLineNumbers w:val="0"/>
              <w:kinsoku/>
              <w:wordWrap/>
              <w:overflowPunct/>
              <w:topLinePunct w:val="0"/>
              <w:bidi w:val="0"/>
              <w:snapToGrid w:val="0"/>
              <w:spacing w:before="0" w:beforeAutospacing="0" w:after="0" w:afterAutospacing="0" w:line="288"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分值</w:t>
            </w:r>
          </w:p>
        </w:tc>
      </w:tr>
      <w:tr w14:paraId="4C7A4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246" w:type="dxa"/>
            <w:vAlign w:val="center"/>
          </w:tcPr>
          <w:p w14:paraId="34AF1FAC">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企业业绩</w:t>
            </w:r>
          </w:p>
        </w:tc>
        <w:tc>
          <w:tcPr>
            <w:tcW w:w="6886" w:type="dxa"/>
            <w:vAlign w:val="center"/>
          </w:tcPr>
          <w:p w14:paraId="6F4A2180">
            <w:pPr>
              <w:keepNext w:val="0"/>
              <w:keepLines w:val="0"/>
              <w:pageBreakBefore w:val="0"/>
              <w:suppressLineNumbers w:val="0"/>
              <w:kinsoku/>
              <w:wordWrap/>
              <w:overflowPunct/>
              <w:topLinePunct w:val="0"/>
              <w:bidi w:val="0"/>
              <w:snapToGrid w:val="0"/>
              <w:spacing w:before="0" w:beforeAutospacing="0" w:after="0" w:afterAutospacing="0" w:line="288" w:lineRule="auto"/>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供应商自2021年1月1日以来（以合同签订时间为准）完成的同类案例，每有1个得</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分，满分</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w:t>
            </w:r>
          </w:p>
          <w:p w14:paraId="2947F126">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注：每个案例提供合同复印件加盖供应商公章</w:t>
            </w:r>
            <w:r>
              <w:rPr>
                <w:rFonts w:hint="eastAsia" w:ascii="仿宋_GB2312" w:hAnsi="仿宋_GB2312" w:eastAsia="仿宋_GB2312" w:cs="仿宋_GB2312"/>
                <w:color w:val="auto"/>
                <w:sz w:val="24"/>
                <w:highlight w:val="none"/>
                <w:lang w:eastAsia="zh-CN"/>
              </w:rPr>
              <w:t>。</w:t>
            </w:r>
          </w:p>
        </w:tc>
        <w:tc>
          <w:tcPr>
            <w:tcW w:w="1005" w:type="dxa"/>
            <w:vAlign w:val="center"/>
          </w:tcPr>
          <w:p w14:paraId="66FE7A0D">
            <w:pPr>
              <w:keepNext w:val="0"/>
              <w:keepLines w:val="0"/>
              <w:pageBreakBefore w:val="0"/>
              <w:suppressLineNumbers w:val="0"/>
              <w:kinsoku/>
              <w:wordWrap/>
              <w:overflowPunct/>
              <w:topLinePunct w:val="0"/>
              <w:bidi w:val="0"/>
              <w:snapToGrid w:val="0"/>
              <w:spacing w:before="0" w:beforeAutospacing="0" w:after="0" w:afterAutospacing="0" w:line="288" w:lineRule="auto"/>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w:t>
            </w:r>
          </w:p>
        </w:tc>
      </w:tr>
      <w:tr w14:paraId="28AD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246" w:type="dxa"/>
            <w:vAlign w:val="center"/>
          </w:tcPr>
          <w:p w14:paraId="220AA836">
            <w:pPr>
              <w:keepNext w:val="0"/>
              <w:keepLines w:val="0"/>
              <w:pageBreakBefore w:val="0"/>
              <w:suppressLineNumbers w:val="0"/>
              <w:kinsoku/>
              <w:wordWrap/>
              <w:overflowPunct/>
              <w:topLinePunct w:val="0"/>
              <w:bidi w:val="0"/>
              <w:snapToGrid w:val="0"/>
              <w:spacing w:before="0" w:beforeAutospacing="0" w:after="0" w:afterAutospacing="0" w:line="288" w:lineRule="auto"/>
              <w:ind w:left="105" w:leftChars="50" w:right="105" w:rightChars="5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企业相关资质</w:t>
            </w:r>
          </w:p>
        </w:tc>
        <w:tc>
          <w:tcPr>
            <w:tcW w:w="6886" w:type="dxa"/>
            <w:vAlign w:val="center"/>
          </w:tcPr>
          <w:p w14:paraId="6AB0DC94">
            <w:pPr>
              <w:keepNext w:val="0"/>
              <w:keepLines w:val="0"/>
              <w:pageBreakBefore w:val="0"/>
              <w:numPr>
                <w:ilvl w:val="0"/>
                <w:numId w:val="8"/>
              </w:numPr>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left"/>
              <w:textAlignment w:val="baseline"/>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投标人具有质量管理体系认证、环境管理体系认证、职业健康安全管理体系认证的且证书认证范围内覆盖不锈钢厨房设备的设计、生产和安装售后服务的</w:t>
            </w:r>
            <w:r>
              <w:rPr>
                <w:rFonts w:hint="eastAsia" w:ascii="仿宋_GB2312" w:hAnsi="仿宋_GB2312" w:eastAsia="仿宋_GB2312" w:cs="仿宋_GB2312"/>
                <w:color w:val="auto"/>
                <w:sz w:val="24"/>
                <w:highlight w:val="none"/>
                <w:lang w:val="en-US" w:eastAsia="zh-CN"/>
              </w:rPr>
              <w:t>每个</w:t>
            </w:r>
            <w:r>
              <w:rPr>
                <w:rFonts w:hint="eastAsia" w:ascii="仿宋_GB2312" w:hAnsi="仿宋_GB2312" w:eastAsia="仿宋_GB2312" w:cs="仿宋_GB2312"/>
                <w:color w:val="auto"/>
                <w:sz w:val="24"/>
                <w:highlight w:val="none"/>
              </w:rPr>
              <w:t>得1分，</w:t>
            </w:r>
            <w:r>
              <w:rPr>
                <w:rFonts w:hint="eastAsia" w:ascii="仿宋_GB2312" w:hAnsi="仿宋_GB2312" w:eastAsia="仿宋_GB2312" w:cs="仿宋_GB2312"/>
                <w:color w:val="auto"/>
                <w:sz w:val="24"/>
                <w:highlight w:val="none"/>
                <w:lang w:val="en-US" w:eastAsia="zh-CN"/>
              </w:rPr>
              <w:t>最高得3分，</w:t>
            </w:r>
            <w:r>
              <w:rPr>
                <w:rFonts w:hint="eastAsia" w:ascii="仿宋_GB2312" w:hAnsi="仿宋_GB2312" w:eastAsia="仿宋_GB2312" w:cs="仿宋_GB2312"/>
                <w:color w:val="auto"/>
                <w:sz w:val="24"/>
                <w:highlight w:val="none"/>
              </w:rPr>
              <w:t>不符合不得分。（投标文件</w:t>
            </w:r>
            <w:r>
              <w:rPr>
                <w:rFonts w:hint="eastAsia" w:ascii="仿宋_GB2312" w:hAnsi="仿宋_GB2312" w:eastAsia="仿宋_GB2312" w:cs="仿宋_GB2312"/>
                <w:color w:val="auto"/>
                <w:sz w:val="24"/>
                <w:highlight w:val="none"/>
                <w:lang w:eastAsia="zh-CN"/>
              </w:rPr>
              <w:t>中提供相关证书复印件加盖投标人公章，并</w:t>
            </w:r>
            <w:r>
              <w:rPr>
                <w:rFonts w:hint="eastAsia" w:ascii="仿宋_GB2312" w:hAnsi="仿宋_GB2312" w:eastAsia="仿宋_GB2312" w:cs="仿宋_GB2312"/>
                <w:color w:val="auto"/>
                <w:sz w:val="24"/>
                <w:highlight w:val="none"/>
              </w:rPr>
              <w:t>附全国认证认可信息公共服务平台含网站网址的查询截图，不提供或未查询到的不得分）。</w:t>
            </w:r>
          </w:p>
          <w:p w14:paraId="0992B1FD">
            <w:pPr>
              <w:keepNext w:val="0"/>
              <w:keepLines w:val="0"/>
              <w:pageBreakBefore w:val="0"/>
              <w:numPr>
                <w:ilvl w:val="0"/>
                <w:numId w:val="8"/>
              </w:numPr>
              <w:suppressLineNumbers w:val="0"/>
              <w:kinsoku/>
              <w:wordWrap/>
              <w:overflowPunct/>
              <w:topLinePunct w:val="0"/>
              <w:autoSpaceDE w:val="0"/>
              <w:autoSpaceDN w:val="0"/>
              <w:bidi w:val="0"/>
              <w:adjustRightInd w:val="0"/>
              <w:snapToGrid w:val="0"/>
              <w:spacing w:before="0" w:beforeAutospacing="0" w:after="0" w:afterAutospacing="0" w:line="288" w:lineRule="auto"/>
              <w:ind w:left="0" w:leftChars="0" w:right="0" w:firstLine="0" w:firstLineChars="0"/>
              <w:jc w:val="left"/>
              <w:textAlignment w:val="baseline"/>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投标人具有能源管理体系认证证书的且证书认证范围内覆盖不锈钢厨房设备的设计、生产、销售及售后维修的得1分。（投标文件</w:t>
            </w:r>
            <w:r>
              <w:rPr>
                <w:rFonts w:hint="eastAsia" w:ascii="仿宋_GB2312" w:hAnsi="仿宋_GB2312" w:eastAsia="仿宋_GB2312" w:cs="仿宋_GB2312"/>
                <w:color w:val="auto"/>
                <w:sz w:val="24"/>
                <w:highlight w:val="none"/>
                <w:lang w:eastAsia="zh-CN"/>
              </w:rPr>
              <w:t>中提供相关证书复印件加盖投标人公章，并</w:t>
            </w:r>
            <w:r>
              <w:rPr>
                <w:rFonts w:hint="eastAsia" w:ascii="仿宋_GB2312" w:hAnsi="仿宋_GB2312" w:eastAsia="仿宋_GB2312" w:cs="仿宋_GB2312"/>
                <w:color w:val="auto"/>
                <w:sz w:val="24"/>
                <w:highlight w:val="none"/>
              </w:rPr>
              <w:t>附全国认证认可信息公共服务平台含网站网址的查询截图，未查询到的不得分）。</w:t>
            </w:r>
          </w:p>
          <w:p w14:paraId="5FFFB5CB">
            <w:pPr>
              <w:keepNext w:val="0"/>
              <w:keepLines w:val="0"/>
              <w:pageBreakBefore w:val="0"/>
              <w:numPr>
                <w:ilvl w:val="0"/>
                <w:numId w:val="8"/>
              </w:numPr>
              <w:suppressLineNumbers w:val="0"/>
              <w:kinsoku/>
              <w:wordWrap/>
              <w:overflowPunct/>
              <w:topLinePunct w:val="0"/>
              <w:autoSpaceDE w:val="0"/>
              <w:autoSpaceDN w:val="0"/>
              <w:bidi w:val="0"/>
              <w:adjustRightInd w:val="0"/>
              <w:snapToGrid w:val="0"/>
              <w:spacing w:before="0" w:beforeAutospacing="0" w:after="0" w:afterAutospacing="0" w:line="288" w:lineRule="auto"/>
              <w:ind w:left="0" w:leftChars="0" w:right="0" w:firstLine="0" w:firstLineChars="0"/>
              <w:jc w:val="left"/>
              <w:textAlignment w:val="baseline"/>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投标人具有符合GB/T 31950-2023的诚信管理体系认证证书的得1分。（投标文件</w:t>
            </w:r>
            <w:r>
              <w:rPr>
                <w:rFonts w:hint="eastAsia" w:ascii="仿宋_GB2312" w:hAnsi="仿宋_GB2312" w:eastAsia="仿宋_GB2312" w:cs="仿宋_GB2312"/>
                <w:color w:val="auto"/>
                <w:sz w:val="24"/>
                <w:highlight w:val="none"/>
                <w:lang w:eastAsia="zh-CN"/>
              </w:rPr>
              <w:t>中提供相关证书复印件加盖投标人公章，并</w:t>
            </w:r>
            <w:r>
              <w:rPr>
                <w:rFonts w:hint="eastAsia" w:ascii="仿宋_GB2312" w:hAnsi="仿宋_GB2312" w:eastAsia="仿宋_GB2312" w:cs="仿宋_GB2312"/>
                <w:color w:val="auto"/>
                <w:sz w:val="24"/>
                <w:highlight w:val="none"/>
              </w:rPr>
              <w:t>附全国认证认可信息公共服务平台含网站网址的查询截图，不提供或未查询到的不得分）。</w:t>
            </w:r>
          </w:p>
        </w:tc>
        <w:tc>
          <w:tcPr>
            <w:tcW w:w="1005" w:type="dxa"/>
            <w:vAlign w:val="center"/>
          </w:tcPr>
          <w:p w14:paraId="2EFE1C8E">
            <w:pPr>
              <w:keepNext w:val="0"/>
              <w:keepLines w:val="0"/>
              <w:pageBreakBefore w:val="0"/>
              <w:suppressLineNumbers w:val="0"/>
              <w:kinsoku/>
              <w:wordWrap/>
              <w:overflowPunct/>
              <w:topLinePunct w:val="0"/>
              <w:bidi w:val="0"/>
              <w:snapToGrid w:val="0"/>
              <w:spacing w:before="0" w:beforeAutospacing="0" w:after="0" w:afterAutospacing="0" w:line="288" w:lineRule="auto"/>
              <w:ind w:left="105" w:leftChars="50" w:right="105" w:rightChars="5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分</w:t>
            </w:r>
          </w:p>
        </w:tc>
      </w:tr>
      <w:tr w14:paraId="793B3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246" w:type="dxa"/>
            <w:vAlign w:val="center"/>
          </w:tcPr>
          <w:p w14:paraId="466B6850">
            <w:pPr>
              <w:keepNext w:val="0"/>
              <w:keepLines w:val="0"/>
              <w:pageBreakBefore w:val="0"/>
              <w:suppressLineNumbers w:val="0"/>
              <w:kinsoku/>
              <w:wordWrap/>
              <w:overflowPunct/>
              <w:topLinePunct w:val="0"/>
              <w:bidi w:val="0"/>
              <w:snapToGrid w:val="0"/>
              <w:spacing w:before="0" w:beforeAutospacing="0" w:after="0" w:afterAutospacing="0" w:line="288" w:lineRule="auto"/>
              <w:ind w:left="105" w:leftChars="50" w:right="105" w:rightChars="5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设备技术要求</w:t>
            </w:r>
          </w:p>
        </w:tc>
        <w:tc>
          <w:tcPr>
            <w:tcW w:w="6886" w:type="dxa"/>
            <w:vAlign w:val="center"/>
          </w:tcPr>
          <w:p w14:paraId="4E421C09">
            <w:pPr>
              <w:keepNext w:val="0"/>
              <w:keepLines w:val="0"/>
              <w:pageBreakBefore w:val="0"/>
              <w:suppressLineNumbers w:val="0"/>
              <w:kinsoku/>
              <w:wordWrap/>
              <w:overflowPunct/>
              <w:topLinePunct w:val="0"/>
              <w:bidi w:val="0"/>
              <w:snapToGrid w:val="0"/>
              <w:spacing w:before="0" w:beforeAutospacing="0" w:after="0" w:afterAutospacing="0" w:line="288" w:lineRule="auto"/>
              <w:ind w:left="0" w:right="105" w:rightChars="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投标人提供的产品主要参数满足招标文件参数要求的得</w:t>
            </w:r>
            <w:r>
              <w:rPr>
                <w:rFonts w:hint="eastAsia" w:ascii="仿宋_GB2312" w:hAnsi="仿宋_GB2312" w:eastAsia="仿宋_GB2312" w:cs="仿宋_GB2312"/>
                <w:color w:val="auto"/>
                <w:sz w:val="24"/>
                <w:highlight w:val="none"/>
                <w:lang w:val="en-US" w:eastAsia="zh-CN"/>
              </w:rPr>
              <w:t>14</w:t>
            </w:r>
            <w:r>
              <w:rPr>
                <w:rFonts w:hint="eastAsia" w:ascii="仿宋_GB2312" w:hAnsi="仿宋_GB2312" w:eastAsia="仿宋_GB2312" w:cs="仿宋_GB2312"/>
                <w:color w:val="auto"/>
                <w:sz w:val="24"/>
                <w:highlight w:val="none"/>
              </w:rPr>
              <w:t>分，每一项负偏离扣1分,扣完为止。</w:t>
            </w:r>
          </w:p>
          <w:p w14:paraId="205925C0">
            <w:pPr>
              <w:keepNext w:val="0"/>
              <w:keepLines w:val="0"/>
              <w:pageBreakBefore w:val="0"/>
              <w:suppressLineNumbers w:val="0"/>
              <w:kinsoku/>
              <w:wordWrap/>
              <w:overflowPunct/>
              <w:topLinePunct w:val="0"/>
              <w:bidi w:val="0"/>
              <w:snapToGrid w:val="0"/>
              <w:spacing w:before="0" w:beforeAutospacing="0" w:after="0" w:afterAutospacing="0" w:line="288" w:lineRule="auto"/>
              <w:ind w:left="0" w:right="105" w:rightChars="50"/>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招标清单中要求提供相关证明材料，若未按招标清单要求提供相关证明材料的视为负偏离</w:t>
            </w:r>
            <w:r>
              <w:rPr>
                <w:rFonts w:hint="eastAsia" w:ascii="仿宋_GB2312" w:hAnsi="仿宋_GB2312" w:eastAsia="仿宋_GB2312" w:cs="仿宋_GB2312"/>
                <w:color w:val="auto"/>
                <w:szCs w:val="21"/>
                <w:highlight w:val="none"/>
                <w:lang w:eastAsia="zh-CN"/>
              </w:rPr>
              <w:t>。</w:t>
            </w:r>
          </w:p>
        </w:tc>
        <w:tc>
          <w:tcPr>
            <w:tcW w:w="1005" w:type="dxa"/>
            <w:vAlign w:val="center"/>
          </w:tcPr>
          <w:p w14:paraId="47C10173">
            <w:pPr>
              <w:keepNext w:val="0"/>
              <w:keepLines w:val="0"/>
              <w:pageBreakBefore w:val="0"/>
              <w:widowControl/>
              <w:suppressLineNumbers w:val="0"/>
              <w:kinsoku/>
              <w:wordWrap/>
              <w:overflowPunct/>
              <w:topLinePunct w:val="0"/>
              <w:bidi w:val="0"/>
              <w:snapToGrid w:val="0"/>
              <w:spacing w:before="0" w:beforeAutospacing="0" w:after="0" w:afterAutospacing="0" w:line="288" w:lineRule="auto"/>
              <w:ind w:left="0" w:right="0"/>
              <w:jc w:val="center"/>
              <w:rPr>
                <w:rFonts w:hint="eastAsia" w:ascii="仿宋_GB2312" w:hAnsi="仿宋_GB2312" w:eastAsia="仿宋_GB2312" w:cs="仿宋_GB2312"/>
                <w:color w:val="auto"/>
                <w:sz w:val="24"/>
                <w:highlight w:val="none"/>
                <w:lang w:bidi="en-US"/>
              </w:rPr>
            </w:pP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分</w:t>
            </w:r>
          </w:p>
        </w:tc>
      </w:tr>
      <w:tr w14:paraId="31B2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246" w:type="dxa"/>
            <w:vAlign w:val="center"/>
          </w:tcPr>
          <w:p w14:paraId="19D04E32">
            <w:pPr>
              <w:keepNext w:val="0"/>
              <w:keepLines w:val="0"/>
              <w:pageBreakBefore w:val="0"/>
              <w:suppressLineNumbers w:val="0"/>
              <w:kinsoku/>
              <w:wordWrap/>
              <w:overflowPunct/>
              <w:topLinePunct w:val="0"/>
              <w:bidi w:val="0"/>
              <w:snapToGrid w:val="0"/>
              <w:spacing w:before="0" w:beforeAutospacing="0" w:after="0" w:afterAutospacing="0" w:line="288" w:lineRule="auto"/>
              <w:ind w:left="105" w:leftChars="50" w:right="105" w:rightChars="5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原材料检测</w:t>
            </w:r>
          </w:p>
        </w:tc>
        <w:tc>
          <w:tcPr>
            <w:tcW w:w="6886" w:type="dxa"/>
            <w:vAlign w:val="center"/>
          </w:tcPr>
          <w:p w14:paraId="013A25D8">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left"/>
              <w:textAlignment w:val="baseline"/>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提供货物主要原材料304不锈钢板1.0mm、1.2mm，304不锈钢圆管φ25mm、φ38mm由</w:t>
            </w:r>
            <w:r>
              <w:rPr>
                <w:rFonts w:hint="eastAsia" w:ascii="仿宋_GB2312" w:hAnsi="仿宋_GB2312" w:eastAsia="仿宋_GB2312" w:cs="仿宋_GB2312"/>
                <w:color w:val="auto"/>
                <w:sz w:val="24"/>
                <w:highlight w:val="none"/>
              </w:rPr>
              <w:t>第三方检测机构</w:t>
            </w:r>
            <w:r>
              <w:rPr>
                <w:rFonts w:hint="eastAsia" w:ascii="仿宋_GB2312" w:hAnsi="仿宋_GB2312" w:eastAsia="仿宋_GB2312" w:cs="仿宋_GB2312"/>
                <w:color w:val="auto"/>
                <w:sz w:val="24"/>
                <w:highlight w:val="none"/>
              </w:rPr>
              <w:t>出具的检验检测报告，[报告同时符合GB/T 10125-2021、GB 4806.9-2016、GB/T 4334-2020、GB/T 9978.1-2008、GB 8624-2012、GB/T5464-2010、GB/T 14402-2007检验检测依据，报告符合乙酸盐雾试验连续喷雾1008h，表面耐腐蚀等级为10级，耐火完整性可调整至100min，符合在铜-硫酸铜-16%硫酸溶液(微沸)中弯曲成180°、10X显微镜观察弯曲式样外表面无裂纹，燃烧性能（A1级）要求的]每个得1分，最高得4分，不符合不得分。</w:t>
            </w:r>
          </w:p>
          <w:p w14:paraId="3297B913">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firstLine="480" w:firstLineChars="200"/>
              <w:jc w:val="left"/>
              <w:textAlignment w:val="baseline"/>
              <w:rPr>
                <w:rFonts w:hint="eastAsia" w:ascii="仿宋_GB2312" w:hAnsi="仿宋_GB2312" w:eastAsia="仿宋_GB2312" w:cs="仿宋_GB2312"/>
                <w:color w:val="auto"/>
                <w:sz w:val="24"/>
                <w:highlight w:val="none"/>
              </w:rPr>
            </w:pPr>
            <w:r>
              <w:rPr>
                <w:rFonts w:hint="eastAsia" w:ascii="仿宋_GB2312" w:hAnsi="仿宋_GB2312" w:eastAsia="仿宋_GB2312" w:cs="仿宋_GB2312"/>
                <w:b w:val="0"/>
                <w:bCs w:val="0"/>
                <w:color w:val="auto"/>
                <w:sz w:val="24"/>
                <w:highlight w:val="none"/>
              </w:rPr>
              <w:t>（投标文件</w:t>
            </w:r>
            <w:r>
              <w:rPr>
                <w:rFonts w:hint="eastAsia" w:ascii="仿宋_GB2312" w:hAnsi="仿宋_GB2312" w:eastAsia="仿宋_GB2312" w:cs="仿宋_GB2312"/>
                <w:b w:val="0"/>
                <w:bCs w:val="0"/>
                <w:color w:val="auto"/>
                <w:sz w:val="24"/>
                <w:highlight w:val="none"/>
                <w:lang w:eastAsia="zh-CN"/>
              </w:rPr>
              <w:t>中提供相关检测报告复印件加盖投标人公章，并</w:t>
            </w:r>
            <w:r>
              <w:rPr>
                <w:rFonts w:hint="eastAsia" w:ascii="仿宋_GB2312" w:hAnsi="仿宋_GB2312" w:eastAsia="仿宋_GB2312" w:cs="仿宋_GB2312"/>
                <w:b w:val="0"/>
                <w:bCs w:val="0"/>
                <w:color w:val="auto"/>
                <w:sz w:val="24"/>
                <w:highlight w:val="none"/>
              </w:rPr>
              <w:t>附全国认证认可信息公共服务平台含网站网址的查询截图，不提供或未查询到的不得分。）</w:t>
            </w:r>
          </w:p>
        </w:tc>
        <w:tc>
          <w:tcPr>
            <w:tcW w:w="1005" w:type="dxa"/>
            <w:vAlign w:val="center"/>
          </w:tcPr>
          <w:p w14:paraId="4BEA47F5">
            <w:pPr>
              <w:keepNext w:val="0"/>
              <w:keepLines w:val="0"/>
              <w:pageBreakBefore w:val="0"/>
              <w:suppressLineNumbers w:val="0"/>
              <w:kinsoku/>
              <w:wordWrap/>
              <w:overflowPunct/>
              <w:topLinePunct w:val="0"/>
              <w:bidi w:val="0"/>
              <w:snapToGrid w:val="0"/>
              <w:spacing w:before="0" w:beforeAutospacing="0" w:after="0" w:afterAutospacing="0" w:line="288" w:lineRule="auto"/>
              <w:ind w:left="105" w:leftChars="50" w:right="105" w:rightChars="5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4分</w:t>
            </w:r>
          </w:p>
        </w:tc>
      </w:tr>
      <w:tr w14:paraId="687B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246" w:type="dxa"/>
            <w:shd w:val="clear" w:color="auto" w:fill="auto"/>
            <w:vAlign w:val="center"/>
          </w:tcPr>
          <w:p w14:paraId="1CD321EF">
            <w:pPr>
              <w:keepNext w:val="0"/>
              <w:keepLines w:val="0"/>
              <w:pageBreakBefore w:val="0"/>
              <w:suppressLineNumbers w:val="0"/>
              <w:kinsoku/>
              <w:wordWrap/>
              <w:overflowPunct/>
              <w:topLinePunct w:val="0"/>
              <w:bidi w:val="0"/>
              <w:snapToGrid w:val="0"/>
              <w:spacing w:before="0" w:beforeAutospacing="0" w:after="0" w:afterAutospacing="0" w:line="288" w:lineRule="auto"/>
              <w:ind w:left="0" w:right="0"/>
              <w:jc w:val="center"/>
              <w:textAlignment w:val="baseline"/>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lang w:eastAsia="zh-CN"/>
              </w:rPr>
              <w:t>深化设计方案</w:t>
            </w:r>
          </w:p>
        </w:tc>
        <w:tc>
          <w:tcPr>
            <w:tcW w:w="6886" w:type="dxa"/>
            <w:shd w:val="clear" w:color="auto" w:fill="auto"/>
            <w:vAlign w:val="center"/>
          </w:tcPr>
          <w:p w14:paraId="15A8C463">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left"/>
              <w:textAlignment w:val="baseline"/>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投标人需根据设备清单，提供厨房整体设计方案，要求提供包括但不限于：设备平面布置图，水电点位图，地沟、风管走向及排烟设备布置图等。根据设计方案及设计图纸的合理性、科学性由评委评分。</w:t>
            </w:r>
          </w:p>
          <w:p w14:paraId="74A6DFF9">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left"/>
              <w:textAlignment w:val="baseline"/>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设计方案及设计图纸的合理、符合采购需求的得3.1-5分，</w:t>
            </w:r>
          </w:p>
          <w:p w14:paraId="7863F093">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left"/>
              <w:textAlignment w:val="baseline"/>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设计方案及设计图纸的较合理、较符合采购需求的得2.1-3分，</w:t>
            </w:r>
          </w:p>
          <w:p w14:paraId="62D488E7">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left"/>
              <w:textAlignment w:val="baseline"/>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设计方案及设计图纸的一般的得1-2分，</w:t>
            </w:r>
          </w:p>
          <w:p w14:paraId="08E75B2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left"/>
              <w:textAlignment w:val="baseline"/>
              <w:rPr>
                <w:rFonts w:hint="eastAsia" w:ascii="仿宋_GB2312" w:hAnsi="仿宋_GB2312" w:eastAsia="仿宋_GB2312" w:cs="仿宋_GB2312"/>
                <w:color w:val="auto"/>
                <w:kern w:val="2"/>
                <w:sz w:val="24"/>
                <w:szCs w:val="24"/>
                <w:highlight w:val="none"/>
                <w:lang w:val="zh-CN" w:eastAsia="zh-CN" w:bidi="ar-SA"/>
              </w:rPr>
            </w:pPr>
            <w:r>
              <w:rPr>
                <w:rFonts w:hint="eastAsia" w:ascii="仿宋_GB2312" w:hAnsi="仿宋_GB2312" w:eastAsia="仿宋_GB2312" w:cs="仿宋_GB2312"/>
                <w:color w:val="auto"/>
                <w:kern w:val="2"/>
                <w:sz w:val="24"/>
                <w:szCs w:val="24"/>
                <w:highlight w:val="none"/>
                <w:lang w:val="en-US" w:eastAsia="zh-CN" w:bidi="ar-SA"/>
              </w:rPr>
              <w:t>不提供者不得分</w:t>
            </w:r>
            <w:r>
              <w:rPr>
                <w:rFonts w:hint="eastAsia" w:ascii="仿宋_GB2312" w:hAnsi="仿宋_GB2312" w:eastAsia="仿宋_GB2312" w:cs="仿宋_GB2312"/>
                <w:color w:val="auto"/>
                <w:kern w:val="2"/>
                <w:sz w:val="24"/>
                <w:szCs w:val="24"/>
                <w:highlight w:val="none"/>
                <w:lang w:val="zh-CN" w:eastAsia="zh-CN" w:bidi="ar-SA"/>
              </w:rPr>
              <w:t>。</w:t>
            </w:r>
          </w:p>
          <w:p w14:paraId="408BF0DB">
            <w:pPr>
              <w:pStyle w:val="2"/>
              <w:keepNext w:val="0"/>
              <w:keepLines w:val="0"/>
              <w:suppressLineNumbers w:val="0"/>
              <w:spacing w:before="0" w:beforeAutospacing="0" w:after="0" w:afterAutospacing="0"/>
              <w:ind w:left="0" w:right="0"/>
              <w:rPr>
                <w:rFonts w:hint="eastAsia"/>
                <w:color w:val="auto"/>
                <w:kern w:val="2"/>
                <w:highlight w:val="none"/>
                <w:lang w:val="zh-CN" w:eastAsia="zh-CN"/>
              </w:rPr>
            </w:pPr>
            <w:r>
              <w:rPr>
                <w:rFonts w:hint="eastAsia" w:ascii="仿宋_GB2312" w:hAnsi="仿宋_GB2312" w:eastAsia="仿宋_GB2312" w:cs="仿宋_GB2312"/>
                <w:color w:val="auto"/>
                <w:kern w:val="2"/>
                <w:sz w:val="24"/>
                <w:szCs w:val="24"/>
                <w:highlight w:val="none"/>
                <w:lang w:val="zh-CN" w:eastAsia="zh-CN" w:bidi="ar-SA"/>
              </w:rPr>
              <w:t>注：采购人提供建筑原始平面图，但目前现场硬装已由轨道交通集团施工中，具体以现场为准，投标人可自行踏勘现场。</w:t>
            </w:r>
          </w:p>
        </w:tc>
        <w:tc>
          <w:tcPr>
            <w:tcW w:w="1005" w:type="dxa"/>
            <w:shd w:val="clear" w:color="auto" w:fill="auto"/>
            <w:vAlign w:val="center"/>
          </w:tcPr>
          <w:p w14:paraId="45D8BB79">
            <w:pPr>
              <w:keepNext w:val="0"/>
              <w:keepLines w:val="0"/>
              <w:pageBreakBefore w:val="0"/>
              <w:suppressLineNumbers w:val="0"/>
              <w:kinsoku/>
              <w:wordWrap/>
              <w:overflowPunct/>
              <w:topLinePunct w:val="0"/>
              <w:bidi w:val="0"/>
              <w:snapToGrid w:val="0"/>
              <w:spacing w:before="0" w:beforeAutospacing="0" w:after="0" w:afterAutospacing="0" w:line="288" w:lineRule="auto"/>
              <w:ind w:left="0" w:right="0"/>
              <w:jc w:val="center"/>
              <w:textAlignment w:val="baseline"/>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分</w:t>
            </w:r>
          </w:p>
        </w:tc>
      </w:tr>
      <w:tr w14:paraId="5176F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46" w:type="dxa"/>
            <w:vAlign w:val="center"/>
          </w:tcPr>
          <w:p w14:paraId="735B3280">
            <w:pPr>
              <w:keepNext w:val="0"/>
              <w:keepLines w:val="0"/>
              <w:pageBreakBefore w:val="0"/>
              <w:suppressLineNumbers w:val="0"/>
              <w:kinsoku/>
              <w:wordWrap/>
              <w:overflowPunct/>
              <w:topLinePunct w:val="0"/>
              <w:bidi w:val="0"/>
              <w:snapToGrid w:val="0"/>
              <w:spacing w:before="0" w:beforeAutospacing="0" w:after="0" w:afterAutospacing="0" w:line="288"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项目施工方案</w:t>
            </w:r>
          </w:p>
        </w:tc>
        <w:tc>
          <w:tcPr>
            <w:tcW w:w="6886" w:type="dxa"/>
            <w:vAlign w:val="center"/>
          </w:tcPr>
          <w:p w14:paraId="16D222D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left"/>
              <w:textAlignment w:val="baseline"/>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投标人提供对项目实施部署思路、项目实施进度等方面情况。根据投标人提供方案的合理性、可操作性、优越性等进行评分：</w:t>
            </w:r>
          </w:p>
          <w:p w14:paraId="6E36405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left"/>
              <w:textAlignment w:val="baseline"/>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方案合理、操作性强、优越性强的得3.1-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分，</w:t>
            </w:r>
          </w:p>
          <w:p w14:paraId="5F170944">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left"/>
              <w:textAlignment w:val="baseline"/>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方案较合理、操作性较强、优越性较强的得2.1-3分，</w:t>
            </w:r>
          </w:p>
          <w:p w14:paraId="5041F481">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left"/>
              <w:textAlignment w:val="baseline"/>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方案一般、操作性一般、优越性一般的得1-2分，</w:t>
            </w:r>
          </w:p>
          <w:p w14:paraId="7F41B4DC">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left"/>
              <w:textAlignment w:val="baseline"/>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不提供者不得分</w:t>
            </w:r>
            <w:r>
              <w:rPr>
                <w:rFonts w:hint="eastAsia" w:ascii="仿宋_GB2312" w:hAnsi="仿宋_GB2312" w:eastAsia="仿宋_GB2312" w:cs="仿宋_GB2312"/>
                <w:color w:val="auto"/>
                <w:sz w:val="24"/>
                <w:highlight w:val="none"/>
                <w:lang w:val="zh-CN"/>
              </w:rPr>
              <w:t>。</w:t>
            </w:r>
          </w:p>
        </w:tc>
        <w:tc>
          <w:tcPr>
            <w:tcW w:w="1005" w:type="dxa"/>
            <w:vAlign w:val="center"/>
          </w:tcPr>
          <w:p w14:paraId="4EDD6FA6">
            <w:pPr>
              <w:keepNext w:val="0"/>
              <w:keepLines w:val="0"/>
              <w:pageBreakBefore w:val="0"/>
              <w:suppressLineNumbers w:val="0"/>
              <w:kinsoku/>
              <w:wordWrap/>
              <w:overflowPunct/>
              <w:topLinePunct w:val="0"/>
              <w:bidi w:val="0"/>
              <w:snapToGrid w:val="0"/>
              <w:spacing w:before="0" w:beforeAutospacing="0" w:after="0" w:afterAutospacing="0" w:line="288"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分</w:t>
            </w:r>
          </w:p>
        </w:tc>
      </w:tr>
      <w:tr w14:paraId="58CC7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46" w:type="dxa"/>
            <w:vAlign w:val="center"/>
          </w:tcPr>
          <w:p w14:paraId="4A0C5703">
            <w:pPr>
              <w:keepNext w:val="0"/>
              <w:keepLines w:val="0"/>
              <w:pageBreakBefore w:val="0"/>
              <w:suppressLineNumbers w:val="0"/>
              <w:kinsoku/>
              <w:wordWrap/>
              <w:overflowPunct/>
              <w:topLinePunct w:val="0"/>
              <w:bidi w:val="0"/>
              <w:snapToGrid w:val="0"/>
              <w:spacing w:before="0" w:beforeAutospacing="0" w:after="0" w:afterAutospacing="0" w:line="288"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质量保证措施</w:t>
            </w:r>
          </w:p>
        </w:tc>
        <w:tc>
          <w:tcPr>
            <w:tcW w:w="6886" w:type="dxa"/>
            <w:vAlign w:val="center"/>
          </w:tcPr>
          <w:p w14:paraId="69959799">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left"/>
              <w:textAlignment w:val="baseline"/>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提供对项目实施质量保证、安全生产、文明施工的相关措施制度及承诺内容情况。根据投标人是否有质量控制标准、制作工序流程、成品质检方案、对于设计或工艺或材料的缺陷发生的任何不足或故障的处理方案，由评标委员会进行评分。</w:t>
            </w:r>
          </w:p>
          <w:p w14:paraId="254C08E9">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left"/>
              <w:textAlignment w:val="baseline"/>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方案内容完整、合理的得3.1-4分，</w:t>
            </w:r>
          </w:p>
          <w:p w14:paraId="7F04F140">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left"/>
              <w:textAlignment w:val="baseline"/>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方案内容较完整、较合理的得2.1-3分，</w:t>
            </w:r>
          </w:p>
          <w:p w14:paraId="2AE22E35">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left"/>
              <w:textAlignment w:val="baseline"/>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方案内容一般、欠合理的得1-2分，</w:t>
            </w:r>
          </w:p>
          <w:p w14:paraId="59061ABB">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left"/>
              <w:textAlignment w:val="baseline"/>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不提供者不得分</w:t>
            </w:r>
            <w:r>
              <w:rPr>
                <w:rFonts w:hint="eastAsia" w:ascii="仿宋_GB2312" w:hAnsi="仿宋_GB2312" w:eastAsia="仿宋_GB2312" w:cs="仿宋_GB2312"/>
                <w:color w:val="auto"/>
                <w:sz w:val="24"/>
                <w:highlight w:val="none"/>
                <w:lang w:val="zh-CN"/>
              </w:rPr>
              <w:t>。</w:t>
            </w:r>
          </w:p>
        </w:tc>
        <w:tc>
          <w:tcPr>
            <w:tcW w:w="1005" w:type="dxa"/>
            <w:vAlign w:val="center"/>
          </w:tcPr>
          <w:p w14:paraId="0EB608C2">
            <w:pPr>
              <w:keepNext w:val="0"/>
              <w:keepLines w:val="0"/>
              <w:pageBreakBefore w:val="0"/>
              <w:suppressLineNumbers w:val="0"/>
              <w:kinsoku/>
              <w:wordWrap/>
              <w:overflowPunct/>
              <w:topLinePunct w:val="0"/>
              <w:bidi w:val="0"/>
              <w:snapToGrid w:val="0"/>
              <w:spacing w:before="0" w:beforeAutospacing="0" w:after="0" w:afterAutospacing="0" w:line="288"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4分</w:t>
            </w:r>
          </w:p>
        </w:tc>
      </w:tr>
      <w:tr w14:paraId="08966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46" w:type="dxa"/>
            <w:shd w:val="clear" w:color="auto" w:fill="auto"/>
            <w:vAlign w:val="center"/>
          </w:tcPr>
          <w:p w14:paraId="592D11F4">
            <w:pPr>
              <w:keepNext w:val="0"/>
              <w:keepLines w:val="0"/>
              <w:pageBreakBefore w:val="0"/>
              <w:suppressLineNumbers w:val="0"/>
              <w:kinsoku/>
              <w:wordWrap/>
              <w:overflowPunct/>
              <w:topLinePunct w:val="0"/>
              <w:bidi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highlight w:val="none"/>
              </w:rPr>
              <w:t>安装调试、验收方案及技术培训方案</w:t>
            </w:r>
          </w:p>
        </w:tc>
        <w:tc>
          <w:tcPr>
            <w:tcW w:w="6886" w:type="dxa"/>
            <w:shd w:val="clear" w:color="auto" w:fill="auto"/>
            <w:vAlign w:val="center"/>
          </w:tcPr>
          <w:p w14:paraId="0CA97D8F">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left"/>
              <w:textAlignment w:val="baseline"/>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根据投标人提供的安装调试、验收方案、培训计划方案等进行评审。</w:t>
            </w:r>
          </w:p>
          <w:p w14:paraId="769E1301">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left"/>
              <w:textAlignment w:val="baseline"/>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方案内容完整、合理的得3.1-4分，</w:t>
            </w:r>
          </w:p>
          <w:p w14:paraId="3AA6B415">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left"/>
              <w:textAlignment w:val="baseline"/>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方案内容较完整、较合理的得2.1-3分，</w:t>
            </w:r>
          </w:p>
          <w:p w14:paraId="3FE4DA3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left"/>
              <w:textAlignment w:val="baseline"/>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方案内容一般、欠合理的得1-2分，</w:t>
            </w:r>
          </w:p>
          <w:p w14:paraId="5A392EFA">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left"/>
              <w:textAlignment w:val="baseline"/>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不提供者不得分</w:t>
            </w:r>
            <w:r>
              <w:rPr>
                <w:rFonts w:hint="eastAsia" w:ascii="仿宋_GB2312" w:hAnsi="仿宋_GB2312" w:eastAsia="仿宋_GB2312" w:cs="仿宋_GB2312"/>
                <w:color w:val="auto"/>
                <w:kern w:val="2"/>
                <w:sz w:val="24"/>
                <w:szCs w:val="24"/>
                <w:highlight w:val="none"/>
                <w:lang w:val="zh-CN" w:eastAsia="zh-CN" w:bidi="ar-SA"/>
              </w:rPr>
              <w:t>。</w:t>
            </w:r>
          </w:p>
        </w:tc>
        <w:tc>
          <w:tcPr>
            <w:tcW w:w="1005" w:type="dxa"/>
            <w:shd w:val="clear" w:color="auto" w:fill="auto"/>
            <w:vAlign w:val="center"/>
          </w:tcPr>
          <w:p w14:paraId="0E53E75A">
            <w:pPr>
              <w:keepNext w:val="0"/>
              <w:keepLines w:val="0"/>
              <w:pageBreakBefore w:val="0"/>
              <w:suppressLineNumbers w:val="0"/>
              <w:kinsoku/>
              <w:wordWrap/>
              <w:overflowPunct/>
              <w:topLinePunct w:val="0"/>
              <w:bidi w:val="0"/>
              <w:snapToGrid w:val="0"/>
              <w:spacing w:before="0" w:beforeAutospacing="0" w:after="0" w:afterAutospacing="0" w:line="288" w:lineRule="auto"/>
              <w:ind w:left="0" w:right="0"/>
              <w:jc w:val="center"/>
              <w:textAlignment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highlight w:val="none"/>
              </w:rPr>
              <w:t>4分</w:t>
            </w:r>
          </w:p>
        </w:tc>
      </w:tr>
      <w:tr w14:paraId="5E790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46" w:type="dxa"/>
            <w:shd w:val="clear" w:color="auto" w:fill="auto"/>
            <w:vAlign w:val="center"/>
          </w:tcPr>
          <w:p w14:paraId="2781969A">
            <w:pPr>
              <w:keepNext w:val="0"/>
              <w:keepLines w:val="0"/>
              <w:pageBreakBefore w:val="0"/>
              <w:suppressLineNumbers w:val="0"/>
              <w:kinsoku/>
              <w:wordWrap/>
              <w:overflowPunct/>
              <w:topLinePunct w:val="0"/>
              <w:bidi w:val="0"/>
              <w:snapToGrid w:val="0"/>
              <w:spacing w:before="0" w:beforeAutospacing="0" w:after="0" w:afterAutospacing="0" w:line="288" w:lineRule="auto"/>
              <w:ind w:left="105" w:leftChars="50" w:right="105" w:rightChars="50"/>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产品责任保险</w:t>
            </w:r>
          </w:p>
        </w:tc>
        <w:tc>
          <w:tcPr>
            <w:tcW w:w="6886" w:type="dxa"/>
            <w:shd w:val="clear" w:color="auto" w:fill="auto"/>
            <w:vAlign w:val="center"/>
          </w:tcPr>
          <w:p w14:paraId="56E37860">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left"/>
              <w:textAlignment w:val="baseline"/>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投标人具有厨房设备的产品责任保险保险单，保单保额在1000万元以上（含1000万元）的得2分</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保单保额在</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00万元（含</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00万元）</w:t>
            </w:r>
            <w:r>
              <w:rPr>
                <w:rFonts w:hint="eastAsia" w:ascii="仿宋_GB2312" w:hAnsi="仿宋_GB2312" w:eastAsia="仿宋_GB2312" w:cs="仿宋_GB2312"/>
                <w:color w:val="auto"/>
                <w:sz w:val="24"/>
                <w:highlight w:val="none"/>
                <w:lang w:val="en-US" w:eastAsia="zh-CN"/>
              </w:rPr>
              <w:t>至1000万元以下</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不</w:t>
            </w:r>
            <w:r>
              <w:rPr>
                <w:rFonts w:hint="eastAsia" w:ascii="仿宋_GB2312" w:hAnsi="仿宋_GB2312" w:eastAsia="仿宋_GB2312" w:cs="仿宋_GB2312"/>
                <w:color w:val="auto"/>
                <w:sz w:val="24"/>
                <w:highlight w:val="none"/>
              </w:rPr>
              <w:t>含1000万元）的得</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分</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保单保额</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00万元</w:t>
            </w:r>
            <w:r>
              <w:rPr>
                <w:rFonts w:hint="eastAsia" w:ascii="仿宋_GB2312" w:hAnsi="仿宋_GB2312" w:eastAsia="仿宋_GB2312" w:cs="仿宋_GB2312"/>
                <w:color w:val="auto"/>
                <w:sz w:val="24"/>
                <w:highlight w:val="none"/>
                <w:lang w:val="en-US" w:eastAsia="zh-CN"/>
              </w:rPr>
              <w:t>以下</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不</w:t>
            </w:r>
            <w:r>
              <w:rPr>
                <w:rFonts w:hint="eastAsia" w:ascii="仿宋_GB2312" w:hAnsi="仿宋_GB2312" w:eastAsia="仿宋_GB2312" w:cs="仿宋_GB2312"/>
                <w:color w:val="auto"/>
                <w:sz w:val="24"/>
                <w:highlight w:val="none"/>
              </w:rPr>
              <w:t>含</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00万元）的</w:t>
            </w:r>
            <w:r>
              <w:rPr>
                <w:rFonts w:hint="eastAsia" w:ascii="仿宋_GB2312" w:hAnsi="仿宋_GB2312" w:eastAsia="仿宋_GB2312" w:cs="仿宋_GB2312"/>
                <w:color w:val="auto"/>
                <w:sz w:val="24"/>
                <w:highlight w:val="none"/>
                <w:lang w:val="en-US" w:eastAsia="zh-CN"/>
              </w:rPr>
              <w:t>不得分</w:t>
            </w:r>
            <w:r>
              <w:rPr>
                <w:rFonts w:hint="eastAsia" w:ascii="仿宋_GB2312" w:hAnsi="仿宋_GB2312" w:eastAsia="仿宋_GB2312" w:cs="仿宋_GB2312"/>
                <w:color w:val="auto"/>
                <w:sz w:val="24"/>
                <w:highlight w:val="none"/>
                <w:lang w:eastAsia="zh-CN"/>
              </w:rPr>
              <w:t>。</w:t>
            </w:r>
          </w:p>
        </w:tc>
        <w:tc>
          <w:tcPr>
            <w:tcW w:w="1005" w:type="dxa"/>
            <w:shd w:val="clear" w:color="auto" w:fill="auto"/>
            <w:vAlign w:val="center"/>
          </w:tcPr>
          <w:p w14:paraId="54703408">
            <w:pPr>
              <w:keepNext w:val="0"/>
              <w:keepLines w:val="0"/>
              <w:pageBreakBefore w:val="0"/>
              <w:suppressLineNumbers w:val="0"/>
              <w:kinsoku/>
              <w:wordWrap/>
              <w:overflowPunct/>
              <w:topLinePunct w:val="0"/>
              <w:bidi w:val="0"/>
              <w:snapToGrid w:val="0"/>
              <w:spacing w:before="0" w:beforeAutospacing="0" w:after="0" w:afterAutospacing="0" w:line="288" w:lineRule="auto"/>
              <w:ind w:left="105" w:leftChars="50" w:right="105" w:rightChars="50"/>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2分</w:t>
            </w:r>
          </w:p>
        </w:tc>
      </w:tr>
      <w:tr w14:paraId="672A2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46" w:type="dxa"/>
            <w:shd w:val="clear" w:color="auto" w:fill="auto"/>
            <w:vAlign w:val="center"/>
          </w:tcPr>
          <w:p w14:paraId="348E8422">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center"/>
              <w:textAlignment w:val="baseline"/>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质保期</w:t>
            </w:r>
          </w:p>
        </w:tc>
        <w:tc>
          <w:tcPr>
            <w:tcW w:w="6886" w:type="dxa"/>
            <w:shd w:val="clear" w:color="auto" w:fill="auto"/>
            <w:vAlign w:val="center"/>
          </w:tcPr>
          <w:p w14:paraId="5881795F">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left"/>
              <w:textAlignment w:val="baseline"/>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投标人承诺在本项目质保期</w:t>
            </w: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年的基础上，质保期期限超过招标文件规定的质保期每增加1年的得</w:t>
            </w: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分，最高得</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分。质保期增加期限内的服务内容同原质保期服务一致。</w:t>
            </w:r>
          </w:p>
        </w:tc>
        <w:tc>
          <w:tcPr>
            <w:tcW w:w="1005" w:type="dxa"/>
            <w:shd w:val="clear" w:color="auto" w:fill="auto"/>
            <w:vAlign w:val="center"/>
          </w:tcPr>
          <w:p w14:paraId="313D42E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center"/>
              <w:textAlignment w:val="baseline"/>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分</w:t>
            </w:r>
          </w:p>
        </w:tc>
      </w:tr>
      <w:tr w14:paraId="5B796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46" w:type="dxa"/>
            <w:shd w:val="clear" w:color="auto" w:fill="auto"/>
            <w:vAlign w:val="center"/>
          </w:tcPr>
          <w:p w14:paraId="49D933AE">
            <w:pPr>
              <w:keepNext w:val="0"/>
              <w:keepLines w:val="0"/>
              <w:pageBreakBefore w:val="0"/>
              <w:suppressLineNumbers w:val="0"/>
              <w:kinsoku/>
              <w:wordWrap/>
              <w:overflowPunct/>
              <w:topLinePunct w:val="0"/>
              <w:bidi w:val="0"/>
              <w:snapToGrid w:val="0"/>
              <w:spacing w:before="0" w:beforeAutospacing="0" w:after="0" w:afterAutospacing="0" w:line="288" w:lineRule="auto"/>
              <w:ind w:left="105" w:leftChars="50" w:right="105" w:rightChars="50"/>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售后服务及保障</w:t>
            </w:r>
          </w:p>
        </w:tc>
        <w:tc>
          <w:tcPr>
            <w:tcW w:w="6886" w:type="dxa"/>
            <w:shd w:val="clear" w:color="auto" w:fill="auto"/>
            <w:vAlign w:val="center"/>
          </w:tcPr>
          <w:p w14:paraId="63799269">
            <w:pPr>
              <w:keepNext w:val="0"/>
              <w:keepLines w:val="0"/>
              <w:pageBreakBefore w:val="0"/>
              <w:numPr>
                <w:ilvl w:val="0"/>
                <w:numId w:val="9"/>
              </w:numPr>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left"/>
              <w:textAlignment w:val="baseline"/>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投标人具有符合ASOLC-BYC-041：2021、GB/T 27922-2011、SB/T 10962-2013标准的《售后服务体系完善程度认证证书》</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十星级</w:t>
            </w:r>
            <w:r>
              <w:rPr>
                <w:rFonts w:hint="eastAsia" w:ascii="仿宋_GB2312" w:hAnsi="仿宋_GB2312" w:eastAsia="仿宋_GB2312" w:cs="仿宋_GB2312"/>
                <w:color w:val="auto"/>
                <w:sz w:val="24"/>
                <w:highlight w:val="none"/>
                <w:lang w:eastAsia="zh-CN"/>
              </w:rPr>
              <w:t>及以上</w:t>
            </w:r>
            <w:r>
              <w:rPr>
                <w:rFonts w:hint="eastAsia" w:ascii="仿宋_GB2312" w:hAnsi="仿宋_GB2312" w:eastAsia="仿宋_GB2312" w:cs="仿宋_GB2312"/>
                <w:color w:val="auto"/>
                <w:sz w:val="24"/>
                <w:highlight w:val="none"/>
              </w:rPr>
              <w:t>的得2分</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八星级</w:t>
            </w:r>
            <w:r>
              <w:rPr>
                <w:rFonts w:hint="eastAsia" w:ascii="仿宋_GB2312" w:hAnsi="仿宋_GB2312" w:eastAsia="仿宋_GB2312" w:cs="仿宋_GB2312"/>
                <w:color w:val="auto"/>
                <w:sz w:val="24"/>
                <w:highlight w:val="none"/>
              </w:rPr>
              <w:t>的得</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分</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其他不得分</w:t>
            </w:r>
            <w:r>
              <w:rPr>
                <w:rFonts w:hint="eastAsia" w:ascii="仿宋_GB2312" w:hAnsi="仿宋_GB2312" w:eastAsia="仿宋_GB2312" w:cs="仿宋_GB2312"/>
                <w:color w:val="auto"/>
                <w:sz w:val="24"/>
                <w:highlight w:val="none"/>
              </w:rPr>
              <w:t>。</w:t>
            </w:r>
          </w:p>
          <w:p w14:paraId="1608CE2B">
            <w:pPr>
              <w:keepNext w:val="0"/>
              <w:keepLines w:val="0"/>
              <w:pageBreakBefore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firstLine="480" w:firstLineChars="200"/>
              <w:jc w:val="left"/>
              <w:textAlignment w:val="baseline"/>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val="0"/>
                <w:bCs w:val="0"/>
                <w:color w:val="auto"/>
                <w:sz w:val="24"/>
                <w:highlight w:val="none"/>
              </w:rPr>
              <w:t>投标文件</w:t>
            </w:r>
            <w:r>
              <w:rPr>
                <w:rFonts w:hint="eastAsia" w:ascii="仿宋_GB2312" w:hAnsi="仿宋_GB2312" w:eastAsia="仿宋_GB2312" w:cs="仿宋_GB2312"/>
                <w:b w:val="0"/>
                <w:bCs w:val="0"/>
                <w:color w:val="auto"/>
                <w:sz w:val="24"/>
                <w:highlight w:val="none"/>
                <w:lang w:eastAsia="zh-CN"/>
              </w:rPr>
              <w:t>中提供相关检测报告复印件加盖投标人公章，并</w:t>
            </w:r>
            <w:r>
              <w:rPr>
                <w:rFonts w:hint="eastAsia" w:ascii="仿宋_GB2312" w:hAnsi="仿宋_GB2312" w:eastAsia="仿宋_GB2312" w:cs="仿宋_GB2312"/>
                <w:color w:val="auto"/>
                <w:sz w:val="24"/>
                <w:highlight w:val="none"/>
              </w:rPr>
              <w:t>附全国认证认可信息公共服务平台含网站网址的查询截图，不提供或未查询到的不得分）。</w:t>
            </w:r>
          </w:p>
          <w:p w14:paraId="783960D8">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left"/>
              <w:textAlignment w:val="baseline"/>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2、投标人设有售后服务网点，并提供售后服务方案、售后服务人员技术职称证书等情况，质保期内的服务承诺的可行性、完整性以及服务承诺的保障措施；售后服务人员安排是否合理；满足采购文件要求且满足现实的情况下，售后响应时间等，进行综合比较评分。（</w:t>
            </w:r>
            <w:r>
              <w:rPr>
                <w:rFonts w:hint="eastAsia" w:ascii="仿宋_GB2312" w:hAnsi="仿宋_GB2312" w:eastAsia="仿宋_GB2312" w:cs="仿宋_GB2312"/>
                <w:color w:val="auto"/>
                <w:sz w:val="24"/>
                <w:highlight w:val="none"/>
                <w:lang w:val="en-US" w:eastAsia="zh-CN"/>
              </w:rPr>
              <w:t>0-</w:t>
            </w:r>
            <w:r>
              <w:rPr>
                <w:rFonts w:hint="eastAsia" w:ascii="仿宋_GB2312" w:hAnsi="仿宋_GB2312" w:eastAsia="仿宋_GB2312" w:cs="仿宋_GB2312"/>
                <w:color w:val="auto"/>
                <w:sz w:val="24"/>
                <w:highlight w:val="none"/>
              </w:rPr>
              <w:t>3分）</w:t>
            </w:r>
          </w:p>
        </w:tc>
        <w:tc>
          <w:tcPr>
            <w:tcW w:w="1005" w:type="dxa"/>
            <w:shd w:val="clear" w:color="auto" w:fill="auto"/>
            <w:vAlign w:val="center"/>
          </w:tcPr>
          <w:p w14:paraId="11D2A743">
            <w:pPr>
              <w:keepNext w:val="0"/>
              <w:keepLines w:val="0"/>
              <w:pageBreakBefore w:val="0"/>
              <w:suppressLineNumbers w:val="0"/>
              <w:kinsoku/>
              <w:wordWrap/>
              <w:overflowPunct/>
              <w:topLinePunct w:val="0"/>
              <w:bidi w:val="0"/>
              <w:snapToGrid w:val="0"/>
              <w:spacing w:before="0" w:beforeAutospacing="0" w:after="0" w:afterAutospacing="0" w:line="288" w:lineRule="auto"/>
              <w:ind w:left="105" w:leftChars="50" w:right="105" w:rightChars="50"/>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5分</w:t>
            </w:r>
          </w:p>
        </w:tc>
      </w:tr>
      <w:tr w14:paraId="4D4D5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46" w:type="dxa"/>
            <w:vAlign w:val="center"/>
          </w:tcPr>
          <w:p w14:paraId="58723861">
            <w:pPr>
              <w:keepNext w:val="0"/>
              <w:keepLines w:val="0"/>
              <w:pageBreakBefore w:val="0"/>
              <w:suppressLineNumbers w:val="0"/>
              <w:kinsoku/>
              <w:wordWrap/>
              <w:overflowPunct/>
              <w:topLinePunct w:val="0"/>
              <w:bidi w:val="0"/>
              <w:snapToGrid w:val="0"/>
              <w:spacing w:before="0" w:beforeAutospacing="0" w:after="0" w:afterAutospacing="0" w:line="288" w:lineRule="auto"/>
              <w:ind w:left="0" w:right="0"/>
              <w:jc w:val="center"/>
              <w:textAlignment w:val="baseline"/>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样品</w:t>
            </w:r>
          </w:p>
        </w:tc>
        <w:tc>
          <w:tcPr>
            <w:tcW w:w="6886" w:type="dxa"/>
            <w:vAlign w:val="center"/>
          </w:tcPr>
          <w:p w14:paraId="16C5443E">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left"/>
              <w:textAlignment w:val="baseline"/>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投标时提供以下</w:t>
            </w:r>
            <w:r>
              <w:rPr>
                <w:rFonts w:hint="eastAsia" w:ascii="仿宋_GB2312" w:hAnsi="仿宋_GB2312" w:eastAsia="仿宋_GB2312" w:cs="仿宋_GB2312"/>
                <w:color w:val="auto"/>
                <w:sz w:val="24"/>
                <w:highlight w:val="none"/>
                <w:lang w:val="en-US" w:eastAsia="zh-CN"/>
              </w:rPr>
              <w:t>三</w:t>
            </w:r>
            <w:r>
              <w:rPr>
                <w:rFonts w:hint="eastAsia" w:ascii="仿宋_GB2312" w:hAnsi="仿宋_GB2312" w:eastAsia="仿宋_GB2312" w:cs="仿宋_GB2312"/>
                <w:color w:val="auto"/>
                <w:sz w:val="24"/>
                <w:highlight w:val="none"/>
              </w:rPr>
              <w:t>个样品：</w:t>
            </w:r>
          </w:p>
          <w:p w14:paraId="3DFCF263">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left"/>
              <w:textAlignment w:val="baseline"/>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1、双门电热蒸饭箱（规格：1280*780*1600mm（±</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0mm））（</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分）</w:t>
            </w:r>
          </w:p>
          <w:p w14:paraId="214132AF">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left"/>
              <w:textAlignment w:val="baseline"/>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2、不锈钢油烟净化器（规格：1</w:t>
            </w:r>
            <w:r>
              <w:rPr>
                <w:rFonts w:hint="eastAsia" w:ascii="仿宋_GB2312" w:hAnsi="仿宋_GB2312" w:eastAsia="仿宋_GB2312" w:cs="仿宋_GB2312"/>
                <w:color w:val="auto"/>
                <w:sz w:val="24"/>
                <w:highlight w:val="none"/>
                <w:lang w:val="en-US" w:eastAsia="zh-CN"/>
              </w:rPr>
              <w:t>28</w:t>
            </w:r>
            <w:r>
              <w:rPr>
                <w:rFonts w:hint="eastAsia" w:ascii="仿宋_GB2312" w:hAnsi="仿宋_GB2312" w:eastAsia="仿宋_GB2312" w:cs="仿宋_GB2312"/>
                <w:color w:val="auto"/>
                <w:sz w:val="24"/>
                <w:highlight w:val="none"/>
              </w:rPr>
              <w:t>0*</w:t>
            </w:r>
            <w:r>
              <w:rPr>
                <w:rFonts w:hint="eastAsia" w:ascii="仿宋_GB2312" w:hAnsi="仿宋_GB2312" w:eastAsia="仿宋_GB2312" w:cs="仿宋_GB2312"/>
                <w:color w:val="auto"/>
                <w:sz w:val="24"/>
                <w:highlight w:val="none"/>
                <w:lang w:val="en-US" w:eastAsia="zh-CN"/>
              </w:rPr>
              <w:t>89</w:t>
            </w:r>
            <w:r>
              <w:rPr>
                <w:rFonts w:hint="eastAsia" w:ascii="仿宋_GB2312" w:hAnsi="仿宋_GB2312" w:eastAsia="仿宋_GB2312" w:cs="仿宋_GB2312"/>
                <w:color w:val="auto"/>
                <w:sz w:val="24"/>
                <w:highlight w:val="none"/>
              </w:rPr>
              <w:t>0*1150+脚130</w:t>
            </w:r>
            <w:r>
              <w:rPr>
                <w:rFonts w:hint="eastAsia" w:ascii="仿宋_GB2312" w:hAnsi="仿宋_GB2312" w:eastAsia="仿宋_GB2312" w:cs="仿宋_GB2312"/>
                <w:color w:val="auto"/>
                <w:sz w:val="24"/>
                <w:highlight w:val="none"/>
                <w:lang w:val="en-US" w:eastAsia="zh-CN"/>
              </w:rPr>
              <w:t>mm</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0mm））（</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分）</w:t>
            </w:r>
          </w:p>
          <w:p w14:paraId="45D1C40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jc w:val="left"/>
              <w:textAlignment w:val="baseline"/>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四格保温柜（规格：750*800*800mm（±</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0mm））（</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分）</w:t>
            </w:r>
          </w:p>
          <w:p w14:paraId="4650A027">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8" w:lineRule="auto"/>
              <w:ind w:left="0" w:right="0" w:firstLine="480" w:firstLineChars="200"/>
              <w:jc w:val="left"/>
              <w:textAlignment w:val="baseline"/>
              <w:rPr>
                <w:rFonts w:hint="eastAsia" w:eastAsia="仿宋_GB2312"/>
                <w:color w:val="auto"/>
                <w:highlight w:val="none"/>
                <w:lang w:eastAsia="zh-CN"/>
              </w:rPr>
            </w:pPr>
            <w:r>
              <w:rPr>
                <w:rFonts w:hint="eastAsia" w:ascii="仿宋_GB2312" w:hAnsi="仿宋_GB2312" w:eastAsia="仿宋_GB2312" w:cs="仿宋_GB2312"/>
                <w:color w:val="auto"/>
                <w:sz w:val="24"/>
                <w:highlight w:val="none"/>
              </w:rPr>
              <w:t>投标样品按招标清单技术参数的符合性、规格、材质、加工工艺、外观、性能等方面进行打分。不提供样品、样品提供不全或技术参数不满足要求的都不得分。</w:t>
            </w:r>
          </w:p>
        </w:tc>
        <w:tc>
          <w:tcPr>
            <w:tcW w:w="1005" w:type="dxa"/>
            <w:vAlign w:val="center"/>
          </w:tcPr>
          <w:p w14:paraId="64256944">
            <w:pPr>
              <w:keepNext w:val="0"/>
              <w:keepLines w:val="0"/>
              <w:pageBreakBefore w:val="0"/>
              <w:suppressLineNumbers w:val="0"/>
              <w:kinsoku/>
              <w:wordWrap/>
              <w:overflowPunct/>
              <w:topLinePunct w:val="0"/>
              <w:bidi w:val="0"/>
              <w:snapToGrid w:val="0"/>
              <w:spacing w:before="0" w:beforeAutospacing="0" w:after="0" w:afterAutospacing="0" w:line="288" w:lineRule="auto"/>
              <w:ind w:left="105" w:leftChars="50" w:right="105" w:rightChars="5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分</w:t>
            </w:r>
          </w:p>
        </w:tc>
      </w:tr>
    </w:tbl>
    <w:p w14:paraId="6EE0EC7A">
      <w:pPr>
        <w:snapToGrid w:val="0"/>
        <w:spacing w:line="440" w:lineRule="exact"/>
        <w:rPr>
          <w:rFonts w:hint="eastAsia" w:ascii="仿宋_GB2312" w:hAnsi="仿宋" w:eastAsia="仿宋_GB2312" w:cs="仿宋"/>
          <w:color w:val="auto"/>
          <w:sz w:val="24"/>
          <w:highlight w:val="none"/>
        </w:rPr>
      </w:pPr>
      <w:r>
        <w:rPr>
          <w:rFonts w:hint="eastAsia" w:ascii="仿宋_GB2312" w:hAnsi="仿宋" w:eastAsia="仿宋_GB2312" w:cs="仿宋"/>
          <w:b/>
          <w:color w:val="auto"/>
          <w:sz w:val="24"/>
          <w:highlight w:val="none"/>
        </w:rPr>
        <w:t>备注：</w:t>
      </w:r>
      <w:r>
        <w:rPr>
          <w:rFonts w:ascii="仿宋_GB2312" w:hAnsi="仿宋" w:eastAsia="仿宋_GB2312" w:cs="仿宋"/>
          <w:color w:val="auto"/>
          <w:sz w:val="24"/>
          <w:highlight w:val="none"/>
        </w:rPr>
        <w:t>投标人编制投标文件（商务技术文件部分）时，建议按此目录（序号和内容）提供评标标准相应的商务技术资料。</w:t>
      </w:r>
    </w:p>
    <w:p w14:paraId="2911CED7">
      <w:pPr>
        <w:snapToGrid w:val="0"/>
        <w:spacing w:line="440" w:lineRule="exact"/>
        <w:rPr>
          <w:rFonts w:hint="eastAsia" w:ascii="仿宋_GB2312" w:hAnsi="仿宋" w:eastAsia="仿宋_GB2312" w:cs="仿宋"/>
          <w:color w:val="auto"/>
          <w:sz w:val="24"/>
          <w:highlight w:val="none"/>
        </w:rPr>
      </w:pPr>
    </w:p>
    <w:p w14:paraId="7FDA0E30">
      <w:pPr>
        <w:spacing w:line="440" w:lineRule="exact"/>
        <w:rPr>
          <w:rFonts w:hint="eastAsia" w:ascii="仿宋_GB2312" w:hAnsi="宋体" w:eastAsia="仿宋_GB2312"/>
          <w:b/>
          <w:bCs/>
          <w:iCs/>
          <w:color w:val="auto"/>
          <w:sz w:val="24"/>
          <w:highlight w:val="none"/>
        </w:rPr>
      </w:pPr>
      <w:r>
        <w:rPr>
          <w:rFonts w:ascii="仿宋_GB2312" w:hAnsi="宋体" w:eastAsia="仿宋_GB2312"/>
          <w:b/>
          <w:bCs/>
          <w:iCs/>
          <w:color w:val="auto"/>
          <w:sz w:val="24"/>
          <w:highlight w:val="none"/>
        </w:rPr>
        <w:t>2.2价格分（30分）</w:t>
      </w:r>
    </w:p>
    <w:p w14:paraId="33DDC91F">
      <w:pPr>
        <w:spacing w:line="440" w:lineRule="exact"/>
        <w:rPr>
          <w:rFonts w:hint="eastAsia" w:ascii="仿宋_GB2312" w:hAnsi="宋体" w:eastAsia="仿宋_GB2312"/>
          <w:bCs/>
          <w:iCs/>
          <w:color w:val="auto"/>
          <w:sz w:val="24"/>
          <w:highlight w:val="none"/>
        </w:rPr>
      </w:pPr>
      <w:r>
        <w:rPr>
          <w:rFonts w:ascii="仿宋_GB2312" w:hAnsi="宋体" w:eastAsia="仿宋_GB2312"/>
          <w:bCs/>
          <w:iCs/>
          <w:color w:val="auto"/>
          <w:sz w:val="24"/>
          <w:highlight w:val="none"/>
        </w:rPr>
        <w:t>2.2.1评标基准价：即满足招标文件要求且投标价格最低的投标报价为评标基准价，其价格分为满分。</w:t>
      </w:r>
    </w:p>
    <w:p w14:paraId="0012CF50">
      <w:pPr>
        <w:spacing w:line="440" w:lineRule="exact"/>
        <w:rPr>
          <w:rFonts w:hint="eastAsia" w:ascii="仿宋_GB2312" w:hAnsi="宋体" w:eastAsia="仿宋_GB2312"/>
          <w:bCs/>
          <w:iCs/>
          <w:color w:val="auto"/>
          <w:sz w:val="24"/>
          <w:highlight w:val="none"/>
        </w:rPr>
      </w:pPr>
      <w:r>
        <w:rPr>
          <w:rFonts w:ascii="仿宋_GB2312" w:hAnsi="宋体" w:eastAsia="仿宋_GB2312"/>
          <w:bCs/>
          <w:iCs/>
          <w:color w:val="auto"/>
          <w:sz w:val="24"/>
          <w:highlight w:val="none"/>
        </w:rPr>
        <w:t>2.2.2其他投标人的价格分统一按照下列公式计算：</w:t>
      </w:r>
    </w:p>
    <w:p w14:paraId="57C97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w:t>
      </w:r>
      <w:r>
        <w:rPr>
          <w:rFonts w:ascii="仿宋_GB2312" w:hAnsi="宋体" w:eastAsia="仿宋_GB2312"/>
          <w:bCs/>
          <w:iCs/>
          <w:color w:val="auto"/>
          <w:sz w:val="24"/>
          <w:highlight w:val="none"/>
        </w:rPr>
        <w:t>=(评标基准价／投标报价)×价格权值×100</w:t>
      </w:r>
    </w:p>
    <w:p w14:paraId="67F10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_GB2312" w:hAnsi="宋体" w:eastAsia="仿宋_GB2312"/>
          <w:bCs/>
          <w:iCs/>
          <w:color w:val="auto"/>
          <w:sz w:val="24"/>
          <w:highlight w:val="none"/>
        </w:rPr>
      </w:pPr>
      <w:r>
        <w:rPr>
          <w:rFonts w:hint="eastAsia" w:ascii="仿宋_GB2312" w:hAnsi="宋体" w:eastAsia="仿宋_GB2312"/>
          <w:bCs/>
          <w:iCs/>
          <w:color w:val="auto"/>
          <w:sz w:val="24"/>
          <w:highlight w:val="none"/>
        </w:rPr>
        <w:t>即：投标报价得分</w:t>
      </w:r>
      <w:r>
        <w:rPr>
          <w:rFonts w:ascii="仿宋_GB2312" w:hAnsi="宋体" w:eastAsia="仿宋_GB2312"/>
          <w:bCs/>
          <w:iCs/>
          <w:color w:val="auto"/>
          <w:sz w:val="24"/>
          <w:highlight w:val="none"/>
        </w:rPr>
        <w:t>=(评标基准价／投标报价)×30</w:t>
      </w:r>
    </w:p>
    <w:bookmarkEnd w:id="5"/>
    <w:bookmarkEnd w:id="6"/>
    <w:bookmarkEnd w:id="7"/>
    <w:bookmarkEnd w:id="8"/>
    <w:p w14:paraId="58AC546A">
      <w:pPr>
        <w:pageBreakBefore/>
        <w:snapToGrid w:val="0"/>
        <w:spacing w:line="360" w:lineRule="auto"/>
        <w:jc w:val="center"/>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w:t>
      </w:r>
      <w:r>
        <w:rPr>
          <w:rFonts w:hint="eastAsia" w:ascii="仿宋_GB2312" w:hAnsi="仿宋" w:eastAsia="仿宋_GB2312" w:cs="仿宋"/>
          <w:b/>
          <w:color w:val="auto"/>
          <w:sz w:val="36"/>
          <w:szCs w:val="20"/>
          <w:highlight w:val="none"/>
        </w:rPr>
        <w:t>投标文件及其附件格式</w:t>
      </w:r>
    </w:p>
    <w:p w14:paraId="228EBC58">
      <w:pPr>
        <w:spacing w:line="360" w:lineRule="auto"/>
        <w:ind w:firstLine="480" w:firstLineChars="200"/>
        <w:outlineLvl w:val="0"/>
        <w:rPr>
          <w:rFonts w:hint="eastAsia" w:ascii="仿宋_GB2312" w:hAnsi="仿宋_GB2312" w:eastAsia="仿宋_GB2312" w:cs="仿宋_GB2312"/>
          <w:color w:val="auto"/>
          <w:sz w:val="24"/>
          <w:highlight w:val="none"/>
        </w:rPr>
      </w:pPr>
    </w:p>
    <w:p w14:paraId="72FFCE68">
      <w:pPr>
        <w:adjustRightInd w:val="0"/>
        <w:spacing w:line="360" w:lineRule="auto"/>
        <w:jc w:val="center"/>
        <w:outlineLvl w:val="0"/>
        <w:rPr>
          <w:rFonts w:hint="eastAsia"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14:paraId="0DB2A3D5">
      <w:pPr>
        <w:adjustRightInd w:val="0"/>
        <w:spacing w:line="360" w:lineRule="auto"/>
        <w:jc w:val="center"/>
        <w:outlineLvl w:val="0"/>
        <w:rPr>
          <w:rFonts w:hint="eastAsia"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14:paraId="201B57EA">
      <w:pPr>
        <w:adjustRightInd w:val="0"/>
        <w:spacing w:line="360" w:lineRule="auto"/>
        <w:jc w:val="center"/>
        <w:outlineLvl w:val="0"/>
        <w:rPr>
          <w:rFonts w:hint="eastAsia" w:ascii="仿宋_GB2312" w:hAnsi="仿宋" w:eastAsia="仿宋_GB2312" w:cs="仿宋"/>
          <w:b/>
          <w:color w:val="auto"/>
          <w:kern w:val="0"/>
          <w:sz w:val="36"/>
          <w:szCs w:val="36"/>
          <w:highlight w:val="none"/>
        </w:rPr>
      </w:pPr>
    </w:p>
    <w:p w14:paraId="33EA6D1A">
      <w:pPr>
        <w:adjustRightInd w:val="0"/>
        <w:snapToGrid w:val="0"/>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ascii="仿宋_GB2312" w:hAnsi="仿宋" w:eastAsia="仿宋_GB2312" w:cs="仿宋"/>
          <w:color w:val="auto"/>
          <w:sz w:val="24"/>
          <w:highlight w:val="none"/>
        </w:rPr>
        <w:t>1）符合参加政府采购活动应当具备的一般条件的承诺函……………（页码）</w:t>
      </w:r>
    </w:p>
    <w:p w14:paraId="2EF1A8C2">
      <w:pPr>
        <w:adjustRightInd w:val="0"/>
        <w:snapToGrid w:val="0"/>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w:t>
      </w:r>
      <w:r>
        <w:rPr>
          <w:rFonts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14:paraId="65F65E72">
      <w:pPr>
        <w:autoSpaceDE w:val="0"/>
        <w:autoSpaceDN w:val="0"/>
        <w:adjustRightInd w:val="0"/>
        <w:spacing w:line="360" w:lineRule="auto"/>
        <w:rPr>
          <w:rFonts w:hint="eastAsia"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w:t>
      </w:r>
      <w:r>
        <w:rPr>
          <w:rFonts w:ascii="仿宋_GB2312" w:hAnsi="仿宋" w:eastAsia="仿宋_GB2312" w:cs="仿宋"/>
          <w:snapToGrid w:val="0"/>
          <w:color w:val="auto"/>
          <w:sz w:val="24"/>
          <w:szCs w:val="21"/>
          <w:highlight w:val="none"/>
          <w:lang w:val="zh-CN"/>
        </w:rPr>
        <w:t>3）分包协议………………………………………………………………（页码）</w:t>
      </w:r>
    </w:p>
    <w:p w14:paraId="3F26E00D">
      <w:pPr>
        <w:adjustRightInd w:val="0"/>
        <w:snapToGrid w:val="0"/>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ascii="仿宋_GB2312" w:hAnsi="仿宋" w:eastAsia="仿宋_GB2312" w:cs="仿宋"/>
          <w:color w:val="auto"/>
          <w:sz w:val="24"/>
          <w:highlight w:val="none"/>
        </w:rPr>
        <w:t>4）落实政府采购政策需满足的资格要求………………………………（页码）</w:t>
      </w:r>
    </w:p>
    <w:p w14:paraId="08815CF8">
      <w:pPr>
        <w:adjustRightInd w:val="0"/>
        <w:snapToGrid w:val="0"/>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ascii="仿宋_GB2312" w:hAnsi="仿宋" w:eastAsia="仿宋_GB2312" w:cs="仿宋"/>
          <w:color w:val="auto"/>
          <w:sz w:val="24"/>
          <w:highlight w:val="none"/>
        </w:rPr>
        <w:t>5）本项目的特定资格要求………………………………………………（页码）</w:t>
      </w:r>
    </w:p>
    <w:p w14:paraId="22E3F2CB">
      <w:pPr>
        <w:spacing w:line="360" w:lineRule="auto"/>
        <w:ind w:firstLine="480" w:firstLineChars="200"/>
        <w:outlineLvl w:val="0"/>
        <w:rPr>
          <w:rFonts w:hint="eastAsia" w:ascii="仿宋_GB2312" w:hAnsi="仿宋_GB2312" w:eastAsia="仿宋_GB2312" w:cs="仿宋_GB2312"/>
          <w:color w:val="auto"/>
          <w:sz w:val="24"/>
          <w:highlight w:val="none"/>
        </w:rPr>
      </w:pPr>
    </w:p>
    <w:p w14:paraId="69D14388">
      <w:pPr>
        <w:pStyle w:val="26"/>
        <w:spacing w:line="800" w:lineRule="atLeast"/>
        <w:ind w:left="0" w:leftChars="0"/>
        <w:rPr>
          <w:rFonts w:hint="eastAsia" w:ascii="仿宋_GB2312" w:hAnsi="宋体" w:eastAsia="仿宋_GB2312"/>
          <w:b/>
          <w:color w:val="auto"/>
          <w:sz w:val="36"/>
          <w:szCs w:val="36"/>
          <w:highlight w:val="none"/>
        </w:rPr>
      </w:pPr>
    </w:p>
    <w:p w14:paraId="79CAD2D6">
      <w:pPr>
        <w:pStyle w:val="26"/>
        <w:spacing w:line="800" w:lineRule="atLeast"/>
        <w:ind w:left="0" w:leftChars="0"/>
        <w:rPr>
          <w:rFonts w:hint="eastAsia" w:ascii="仿宋_GB2312" w:hAnsi="宋体" w:eastAsia="仿宋_GB2312"/>
          <w:b/>
          <w:color w:val="auto"/>
          <w:sz w:val="36"/>
          <w:szCs w:val="36"/>
          <w:highlight w:val="none"/>
        </w:rPr>
      </w:pPr>
    </w:p>
    <w:p w14:paraId="478E8754">
      <w:pPr>
        <w:rPr>
          <w:rFonts w:hint="eastAsia" w:ascii="仿宋_GB2312" w:hAnsi="宋体" w:eastAsia="仿宋_GB2312"/>
          <w:b/>
          <w:color w:val="auto"/>
          <w:sz w:val="30"/>
          <w:szCs w:val="30"/>
          <w:highlight w:val="none"/>
        </w:rPr>
      </w:pPr>
    </w:p>
    <w:p w14:paraId="3B2D5B8A">
      <w:pPr>
        <w:rPr>
          <w:rFonts w:hint="eastAsia" w:ascii="仿宋_GB2312" w:hAnsi="宋体" w:eastAsia="仿宋_GB2312"/>
          <w:b/>
          <w:color w:val="auto"/>
          <w:sz w:val="30"/>
          <w:szCs w:val="30"/>
          <w:highlight w:val="none"/>
        </w:rPr>
      </w:pPr>
    </w:p>
    <w:p w14:paraId="25C18D12">
      <w:pPr>
        <w:snapToGrid w:val="0"/>
        <w:spacing w:line="440" w:lineRule="exact"/>
        <w:rPr>
          <w:rFonts w:hint="eastAsia" w:ascii="仿宋_GB2312" w:hAnsi="仿宋_GB2312" w:eastAsia="仿宋_GB2312" w:cs="仿宋_GB2312"/>
          <w:color w:val="auto"/>
          <w:sz w:val="24"/>
          <w:highlight w:val="none"/>
        </w:rPr>
      </w:pPr>
    </w:p>
    <w:p w14:paraId="70923AC5">
      <w:pPr>
        <w:snapToGrid w:val="0"/>
        <w:spacing w:line="440" w:lineRule="exact"/>
        <w:rPr>
          <w:rFonts w:hint="eastAsia" w:ascii="仿宋_GB2312" w:hAnsi="仿宋_GB2312" w:eastAsia="仿宋_GB2312" w:cs="仿宋_GB2312"/>
          <w:color w:val="auto"/>
          <w:sz w:val="24"/>
          <w:highlight w:val="none"/>
        </w:rPr>
      </w:pPr>
    </w:p>
    <w:p w14:paraId="312253E3">
      <w:pPr>
        <w:snapToGrid w:val="0"/>
        <w:spacing w:line="440" w:lineRule="exact"/>
        <w:rPr>
          <w:rFonts w:hint="eastAsia" w:ascii="仿宋_GB2312" w:hAnsi="仿宋_GB2312" w:eastAsia="仿宋_GB2312" w:cs="仿宋_GB2312"/>
          <w:color w:val="auto"/>
          <w:sz w:val="24"/>
          <w:highlight w:val="none"/>
        </w:rPr>
      </w:pPr>
    </w:p>
    <w:p w14:paraId="64B04761">
      <w:pPr>
        <w:snapToGrid w:val="0"/>
        <w:spacing w:line="440" w:lineRule="exact"/>
        <w:rPr>
          <w:rFonts w:hint="eastAsia" w:ascii="仿宋_GB2312" w:hAnsi="仿宋_GB2312" w:eastAsia="仿宋_GB2312" w:cs="仿宋_GB2312"/>
          <w:color w:val="auto"/>
          <w:sz w:val="24"/>
          <w:highlight w:val="none"/>
        </w:rPr>
      </w:pPr>
    </w:p>
    <w:p w14:paraId="771EF565">
      <w:pPr>
        <w:snapToGrid w:val="0"/>
        <w:spacing w:line="440" w:lineRule="exact"/>
        <w:rPr>
          <w:rFonts w:hint="eastAsia" w:ascii="仿宋_GB2312" w:hAnsi="仿宋_GB2312" w:eastAsia="仿宋_GB2312" w:cs="仿宋_GB2312"/>
          <w:color w:val="auto"/>
          <w:sz w:val="24"/>
          <w:highlight w:val="none"/>
        </w:rPr>
      </w:pPr>
    </w:p>
    <w:p w14:paraId="6192A47C">
      <w:pPr>
        <w:snapToGrid w:val="0"/>
        <w:spacing w:line="440" w:lineRule="exact"/>
        <w:rPr>
          <w:rFonts w:hint="eastAsia" w:ascii="仿宋_GB2312" w:hAnsi="仿宋_GB2312" w:eastAsia="仿宋_GB2312" w:cs="仿宋_GB2312"/>
          <w:color w:val="auto"/>
          <w:sz w:val="24"/>
          <w:highlight w:val="none"/>
        </w:rPr>
      </w:pPr>
    </w:p>
    <w:p w14:paraId="11563C28">
      <w:pPr>
        <w:snapToGrid w:val="0"/>
        <w:spacing w:line="440" w:lineRule="exact"/>
        <w:rPr>
          <w:rFonts w:hint="eastAsia" w:ascii="仿宋_GB2312" w:hAnsi="仿宋_GB2312" w:eastAsia="仿宋_GB2312" w:cs="仿宋_GB2312"/>
          <w:color w:val="auto"/>
          <w:sz w:val="24"/>
          <w:highlight w:val="none"/>
        </w:rPr>
      </w:pPr>
    </w:p>
    <w:p w14:paraId="7C3E839A">
      <w:pPr>
        <w:snapToGrid w:val="0"/>
        <w:spacing w:line="440" w:lineRule="exact"/>
        <w:rPr>
          <w:rFonts w:hint="eastAsia" w:ascii="仿宋_GB2312" w:hAnsi="仿宋_GB2312" w:eastAsia="仿宋_GB2312" w:cs="仿宋_GB2312"/>
          <w:color w:val="auto"/>
          <w:sz w:val="24"/>
          <w:highlight w:val="none"/>
        </w:rPr>
      </w:pPr>
    </w:p>
    <w:p w14:paraId="5D106AC5">
      <w:pPr>
        <w:rPr>
          <w:rFonts w:hint="eastAsia"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br w:type="page"/>
      </w:r>
    </w:p>
    <w:p w14:paraId="47D427AF">
      <w:pPr>
        <w:snapToGrid w:val="0"/>
        <w:spacing w:line="440" w:lineRule="exact"/>
        <w:rPr>
          <w:rFonts w:hint="eastAsia"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一、符合参加政府采购活动应当具备的一般条件的承诺函</w:t>
      </w:r>
    </w:p>
    <w:p w14:paraId="56091173">
      <w:pPr>
        <w:snapToGrid w:val="0"/>
        <w:spacing w:line="440" w:lineRule="exact"/>
        <w:rPr>
          <w:rFonts w:hint="eastAsia" w:ascii="仿宋_GB2312" w:hAnsi="仿宋_GB2312" w:eastAsia="仿宋_GB2312" w:cs="仿宋_GB2312"/>
          <w:color w:val="auto"/>
          <w:sz w:val="24"/>
          <w:highlight w:val="none"/>
        </w:rPr>
      </w:pPr>
    </w:p>
    <w:p w14:paraId="2708490F">
      <w:pPr>
        <w:snapToGrid w:val="0"/>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绍兴市政务服务办公室、浙江建诚工程管理咨询有限公司：</w:t>
      </w:r>
    </w:p>
    <w:p w14:paraId="168246FC">
      <w:pPr>
        <w:snapToGrid w:val="0"/>
        <w:spacing w:line="360" w:lineRule="auto"/>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rPr>
        <w:t>项目（招标编号</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rPr>
        <w:t>）政府采购活动，郑重承诺：</w:t>
      </w:r>
    </w:p>
    <w:p w14:paraId="5F7CBBFE">
      <w:pPr>
        <w:snapToGrid w:val="0"/>
        <w:spacing w:line="360" w:lineRule="auto"/>
        <w:ind w:firstLine="360" w:firstLineChars="15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14:paraId="1D15E232">
      <w:pPr>
        <w:snapToGrid w:val="0"/>
        <w:spacing w:line="336" w:lineRule="auto"/>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E5E1936">
      <w:pPr>
        <w:snapToGrid w:val="0"/>
        <w:spacing w:line="360" w:lineRule="auto"/>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2、具有良好的商业信誉和健全的财务会计制度； </w:t>
      </w:r>
    </w:p>
    <w:p w14:paraId="0E07541A">
      <w:pPr>
        <w:snapToGrid w:val="0"/>
        <w:spacing w:line="360" w:lineRule="auto"/>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3、具有履行合同所必需的设备和专业技术能力；</w:t>
      </w:r>
    </w:p>
    <w:p w14:paraId="7747568F">
      <w:pPr>
        <w:snapToGrid w:val="0"/>
        <w:spacing w:line="360" w:lineRule="auto"/>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4、有依法缴纳税收和社会保障资金的良好记录；</w:t>
      </w:r>
    </w:p>
    <w:p w14:paraId="72E0409F">
      <w:pPr>
        <w:snapToGrid w:val="0"/>
        <w:spacing w:line="360" w:lineRule="auto"/>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5、参加政府采购活动前三年内，在经营活动中没有重大违法记录；</w:t>
      </w:r>
    </w:p>
    <w:p w14:paraId="52712524">
      <w:pPr>
        <w:snapToGrid w:val="0"/>
        <w:spacing w:line="360" w:lineRule="auto"/>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6、具有法律、行政法规规定的其他条件。</w:t>
      </w:r>
    </w:p>
    <w:p w14:paraId="02F3C57A">
      <w:pPr>
        <w:snapToGrid w:val="0"/>
        <w:spacing w:line="360" w:lineRule="auto"/>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t>
      </w:r>
      <w:r>
        <w:rPr>
          <w:rFonts w:ascii="仿宋_GB2312" w:hAnsi="仿宋" w:eastAsia="仿宋_GB2312" w:cs="仿宋"/>
          <w:color w:val="auto"/>
          <w:sz w:val="24"/>
          <w:highlight w:val="none"/>
        </w:rPr>
        <w:t>www.creditchina.gov.cn)、中国政府采购网（www.ccgp.gov.cn）列入失信被执行人、重大税收违法案件当事人名单、政府采购严重违法失信行为记录名单。</w:t>
      </w:r>
    </w:p>
    <w:p w14:paraId="39E2AC89">
      <w:pPr>
        <w:snapToGrid w:val="0"/>
        <w:spacing w:line="360" w:lineRule="auto"/>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14:paraId="7621634B">
      <w:pPr>
        <w:snapToGrid w:val="0"/>
        <w:spacing w:line="360" w:lineRule="auto"/>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1、单位负责人为同一人或者存在直接控股、管理关系的不同供应商参加同一合同项下的政府采购活动的；</w:t>
      </w:r>
    </w:p>
    <w:p w14:paraId="1635F7EF">
      <w:pPr>
        <w:snapToGrid w:val="0"/>
        <w:spacing w:line="360" w:lineRule="auto"/>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2、为采购项目提供整体设计、规范编制或者项目管理、监理、检测等服务后再参加该采购项目的其他采购活动的。</w:t>
      </w:r>
    </w:p>
    <w:p w14:paraId="7CA324A4">
      <w:pPr>
        <w:snapToGrid w:val="0"/>
        <w:spacing w:line="360" w:lineRule="auto"/>
        <w:jc w:val="left"/>
        <w:rPr>
          <w:rFonts w:hint="eastAsia" w:ascii="仿宋_GB2312" w:hAnsi="仿宋" w:eastAsia="仿宋_GB2312" w:cs="仿宋"/>
          <w:color w:val="auto"/>
          <w:kern w:val="0"/>
          <w:sz w:val="24"/>
          <w:highlight w:val="none"/>
          <w:lang w:val="zh-CN"/>
        </w:rPr>
      </w:pPr>
    </w:p>
    <w:p w14:paraId="1AB1129C">
      <w:pPr>
        <w:snapToGrid w:val="0"/>
        <w:spacing w:line="360" w:lineRule="auto"/>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w:t>
      </w:r>
      <w:r>
        <w:rPr>
          <w:rFonts w:ascii="仿宋_GB2312" w:hAnsi="仿宋" w:eastAsia="仿宋_GB2312" w:cs="仿宋"/>
          <w:color w:val="auto"/>
          <w:kern w:val="0"/>
          <w:sz w:val="24"/>
          <w:highlight w:val="none"/>
          <w:lang w:val="zh-CN"/>
        </w:rPr>
        <w:t>(电子签名)：</w:t>
      </w:r>
    </w:p>
    <w:p w14:paraId="331A5A40">
      <w:pPr>
        <w:snapToGrid w:val="0"/>
        <w:spacing w:line="360" w:lineRule="auto"/>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lang w:val="en-US" w:eastAsia="zh-CN"/>
        </w:rPr>
        <w:t xml:space="preserve">  </w:t>
      </w:r>
      <w:r>
        <w:rPr>
          <w:rFonts w:hint="eastAsia" w:ascii="仿宋_GB2312" w:hAnsi="仿宋" w:eastAsia="仿宋_GB2312" w:cs="仿宋"/>
          <w:color w:val="auto"/>
          <w:kern w:val="0"/>
          <w:sz w:val="24"/>
          <w:highlight w:val="none"/>
          <w:lang w:val="zh-CN"/>
        </w:rPr>
        <w:t>日</w:t>
      </w:r>
    </w:p>
    <w:p w14:paraId="435C4315">
      <w:pPr>
        <w:snapToGrid w:val="0"/>
        <w:spacing w:line="440" w:lineRule="exact"/>
        <w:rPr>
          <w:rFonts w:hint="eastAsia" w:ascii="仿宋_GB2312" w:hAnsi="仿宋_GB2312" w:eastAsia="仿宋_GB2312" w:cs="仿宋_GB2312"/>
          <w:color w:val="auto"/>
          <w:sz w:val="24"/>
          <w:highlight w:val="none"/>
        </w:rPr>
      </w:pPr>
    </w:p>
    <w:p w14:paraId="7920762D">
      <w:pPr>
        <w:snapToGrid w:val="0"/>
        <w:spacing w:line="440" w:lineRule="exact"/>
        <w:rPr>
          <w:rFonts w:hint="eastAsia" w:ascii="仿宋_GB2312" w:hAnsi="仿宋_GB2312" w:eastAsia="仿宋_GB2312" w:cs="仿宋_GB2312"/>
          <w:color w:val="auto"/>
          <w:sz w:val="24"/>
          <w:highlight w:val="none"/>
        </w:rPr>
      </w:pPr>
    </w:p>
    <w:p w14:paraId="38AF54BF">
      <w:pPr>
        <w:rPr>
          <w:rFonts w:hint="eastAsia"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br w:type="page"/>
      </w:r>
    </w:p>
    <w:p w14:paraId="3A78091C">
      <w:pPr>
        <w:widowControl/>
        <w:spacing w:line="360" w:lineRule="auto"/>
        <w:jc w:val="center"/>
        <w:rPr>
          <w:rFonts w:hint="eastAsia"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14:paraId="56DAE234">
      <w:pPr>
        <w:widowControl/>
        <w:spacing w:line="360" w:lineRule="auto"/>
        <w:ind w:firstLine="482" w:firstLineChars="20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14:paraId="7D726BCA">
      <w:pPr>
        <w:pStyle w:val="2"/>
        <w:rPr>
          <w:color w:val="auto"/>
          <w:highlight w:val="none"/>
        </w:rPr>
      </w:pPr>
    </w:p>
    <w:p w14:paraId="384ADA8C">
      <w:pPr>
        <w:snapToGrid w:val="0"/>
        <w:spacing w:line="360" w:lineRule="auto"/>
        <w:jc w:val="center"/>
        <w:rPr>
          <w:rFonts w:hint="eastAsia"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14:paraId="5F6E1C0F">
      <w:pPr>
        <w:widowControl/>
        <w:spacing w:line="360" w:lineRule="auto"/>
        <w:ind w:firstLine="361" w:firstLineChars="15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14:paraId="455468D1">
      <w:pPr>
        <w:snapToGrid w:val="0"/>
        <w:spacing w:line="360" w:lineRule="auto"/>
        <w:ind w:right="480"/>
        <w:jc w:val="center"/>
        <w:rPr>
          <w:rFonts w:hint="eastAsia" w:ascii="仿宋_GB2312" w:hAnsi="仿宋" w:eastAsia="仿宋_GB2312" w:cs="仿宋"/>
          <w:b/>
          <w:color w:val="auto"/>
          <w:kern w:val="0"/>
          <w:sz w:val="32"/>
          <w:szCs w:val="32"/>
          <w:highlight w:val="none"/>
        </w:rPr>
      </w:pPr>
    </w:p>
    <w:p w14:paraId="24BAED1B">
      <w:pPr>
        <w:snapToGrid w:val="0"/>
        <w:spacing w:line="360" w:lineRule="auto"/>
        <w:ind w:right="480"/>
        <w:jc w:val="center"/>
        <w:rPr>
          <w:rFonts w:hint="eastAsia"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14:paraId="52C0FFBB">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14:paraId="6C8A73D7">
      <w:pPr>
        <w:snapToGrid w:val="0"/>
        <w:spacing w:before="50" w:after="50" w:line="360" w:lineRule="auto"/>
        <w:ind w:firstLine="472" w:firstLineChars="196"/>
        <w:jc w:val="left"/>
        <w:rPr>
          <w:rFonts w:hint="eastAsia" w:ascii="仿宋_GB2312" w:hAnsi="仿宋" w:eastAsia="仿宋_GB2312" w:cs="仿宋"/>
          <w:color w:val="auto"/>
          <w:sz w:val="24"/>
          <w:highlight w:val="none"/>
        </w:rPr>
      </w:pPr>
      <w:r>
        <w:rPr>
          <w:rFonts w:ascii="仿宋_GB2312" w:hAnsi="仿宋" w:eastAsia="仿宋_GB2312" w:cs="仿宋"/>
          <w:b/>
          <w:color w:val="auto"/>
          <w:sz w:val="24"/>
          <w:highlight w:val="none"/>
        </w:rPr>
        <w:t>A</w:t>
      </w:r>
      <w:r>
        <w:rPr>
          <w:rFonts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14:paraId="6A196E19">
      <w:pPr>
        <w:widowControl/>
        <w:spacing w:line="360" w:lineRule="auto"/>
        <w:ind w:firstLine="472" w:firstLineChars="196"/>
        <w:jc w:val="left"/>
        <w:rPr>
          <w:rFonts w:hint="eastAsia" w:ascii="仿宋_GB2312" w:hAnsi="仿宋" w:eastAsia="仿宋_GB2312" w:cs="仿宋"/>
          <w:color w:val="auto"/>
          <w:sz w:val="24"/>
          <w:highlight w:val="none"/>
        </w:rPr>
      </w:pPr>
      <w:r>
        <w:rPr>
          <w:rFonts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w:t>
      </w:r>
      <w:r>
        <w:rPr>
          <w:rFonts w:ascii="仿宋_GB2312" w:hAnsi="仿宋" w:eastAsia="仿宋_GB2312" w:cs="仿宋"/>
          <w:color w:val="auto"/>
          <w:sz w:val="24"/>
          <w:highlight w:val="none"/>
        </w:rPr>
        <w:t>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p>
    <w:p w14:paraId="525938A2">
      <w:pPr>
        <w:spacing w:line="360" w:lineRule="auto"/>
        <w:ind w:firstLine="482" w:firstLineChars="200"/>
        <w:rPr>
          <w:rFonts w:hint="eastAsia" w:ascii="仿宋_GB2312" w:hAnsi="仿宋" w:eastAsia="仿宋_GB2312" w:cs="仿宋"/>
          <w:color w:val="auto"/>
          <w:sz w:val="24"/>
          <w:highlight w:val="none"/>
        </w:rPr>
      </w:pPr>
      <w:r>
        <w:rPr>
          <w:rFonts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w:t>
      </w:r>
      <w:r>
        <w:rPr>
          <w:rFonts w:ascii="仿宋_GB2312" w:hAnsi="仿宋" w:eastAsia="仿宋_GB2312" w:cs="仿宋"/>
          <w:color w:val="auto"/>
          <w:sz w:val="24"/>
          <w:highlight w:val="none"/>
        </w:rPr>
        <w:t>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14:paraId="5E638F53">
      <w:pPr>
        <w:widowControl/>
        <w:spacing w:line="360" w:lineRule="auto"/>
        <w:ind w:left="150"/>
        <w:jc w:val="center"/>
        <w:rPr>
          <w:rFonts w:hint="eastAsia" w:ascii="仿宋_GB2312" w:hAnsi="仿宋" w:eastAsia="仿宋_GB2312" w:cs="仿宋"/>
          <w:b/>
          <w:color w:val="auto"/>
          <w:kern w:val="0"/>
          <w:sz w:val="32"/>
          <w:szCs w:val="32"/>
          <w:highlight w:val="none"/>
        </w:rPr>
      </w:pPr>
    </w:p>
    <w:p w14:paraId="0A88AF8E">
      <w:pPr>
        <w:widowControl/>
        <w:spacing w:line="360" w:lineRule="auto"/>
        <w:ind w:left="150"/>
        <w:jc w:val="center"/>
        <w:rPr>
          <w:rFonts w:hint="eastAsia"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14:paraId="27112176">
      <w:pPr>
        <w:spacing w:line="360" w:lineRule="auto"/>
        <w:jc w:val="center"/>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14:paraId="6CCAEF32">
      <w:pPr>
        <w:spacing w:line="336" w:lineRule="auto"/>
        <w:jc w:val="center"/>
        <w:rPr>
          <w:rFonts w:hint="eastAsia" w:ascii="仿宋_GB2312" w:hAnsi="仿宋" w:eastAsia="仿宋_GB2312" w:cs="仿宋"/>
          <w:b/>
          <w:color w:val="auto"/>
          <w:kern w:val="0"/>
          <w:sz w:val="36"/>
          <w:szCs w:val="36"/>
          <w:highlight w:val="none"/>
        </w:rPr>
      </w:pPr>
    </w:p>
    <w:p w14:paraId="5528CDB3">
      <w:pPr>
        <w:spacing w:line="336" w:lineRule="auto"/>
        <w:jc w:val="center"/>
        <w:rPr>
          <w:rFonts w:hint="eastAsia" w:ascii="仿宋_GB2312" w:hAnsi="仿宋" w:eastAsia="仿宋_GB2312" w:cs="仿宋"/>
          <w:b/>
          <w:color w:val="auto"/>
          <w:kern w:val="0"/>
          <w:sz w:val="36"/>
          <w:szCs w:val="36"/>
          <w:highlight w:val="none"/>
        </w:rPr>
      </w:pPr>
    </w:p>
    <w:p w14:paraId="4050959B">
      <w:pPr>
        <w:spacing w:line="336" w:lineRule="auto"/>
        <w:jc w:val="center"/>
        <w:rPr>
          <w:rFonts w:hint="eastAsia"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14:paraId="7992D748">
      <w:pPr>
        <w:spacing w:line="336" w:lineRule="auto"/>
        <w:jc w:val="center"/>
        <w:outlineLvl w:val="0"/>
        <w:rPr>
          <w:rFonts w:hint="eastAsia" w:ascii="仿宋_GB2312" w:hAnsi="仿宋" w:eastAsia="仿宋_GB2312" w:cs="仿宋"/>
          <w:b/>
          <w:color w:val="auto"/>
          <w:kern w:val="0"/>
          <w:sz w:val="24"/>
          <w:highlight w:val="none"/>
        </w:rPr>
      </w:pPr>
    </w:p>
    <w:p w14:paraId="49B7B53B">
      <w:pPr>
        <w:spacing w:line="336" w:lineRule="auto"/>
        <w:jc w:val="center"/>
        <w:outlineLvl w:val="0"/>
        <w:rPr>
          <w:rFonts w:hint="eastAsia"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14:paraId="74BC51B0">
      <w:pPr>
        <w:pStyle w:val="223"/>
        <w:spacing w:line="336" w:lineRule="auto"/>
        <w:ind w:left="0" w:firstLine="0" w:firstLineChars="0"/>
        <w:rPr>
          <w:rFonts w:hint="eastAsia" w:cs="仿宋"/>
          <w:color w:val="auto"/>
          <w:highlight w:val="none"/>
        </w:rPr>
      </w:pPr>
      <w:r>
        <w:rPr>
          <w:rFonts w:hint="eastAsia" w:hAnsi="仿宋_GB2312" w:cs="仿宋_GB2312"/>
          <w:color w:val="auto"/>
          <w:highlight w:val="none"/>
        </w:rPr>
        <w:t>（</w:t>
      </w:r>
      <w:r>
        <w:rPr>
          <w:rFonts w:hAnsi="仿宋_GB2312" w:cs="仿宋_GB2312"/>
          <w:color w:val="auto"/>
          <w:highlight w:val="none"/>
        </w:rPr>
        <w:t>1）</w:t>
      </w:r>
      <w:r>
        <w:rPr>
          <w:rFonts w:hint="eastAsia" w:cs="仿宋"/>
          <w:color w:val="auto"/>
          <w:highlight w:val="none"/>
        </w:rPr>
        <w:t>投标函</w:t>
      </w:r>
      <w:r>
        <w:rPr>
          <w:rFonts w:hint="eastAsia" w:hAnsi="仿宋_GB2312" w:cs="仿宋_GB2312"/>
          <w:color w:val="auto"/>
          <w:highlight w:val="none"/>
        </w:rPr>
        <w:t>………………………………………………………………………</w:t>
      </w:r>
      <w:r>
        <w:rPr>
          <w:rFonts w:hint="eastAsia" w:cs="仿宋"/>
          <w:color w:val="auto"/>
          <w:highlight w:val="none"/>
        </w:rPr>
        <w:t>（页码）</w:t>
      </w:r>
    </w:p>
    <w:p w14:paraId="4AC8B357">
      <w:pPr>
        <w:pStyle w:val="223"/>
        <w:spacing w:line="336" w:lineRule="auto"/>
        <w:ind w:left="0" w:firstLine="0" w:firstLineChars="0"/>
        <w:rPr>
          <w:rFonts w:hint="eastAsia" w:cs="仿宋"/>
          <w:color w:val="auto"/>
          <w:highlight w:val="none"/>
        </w:rPr>
      </w:pPr>
      <w:r>
        <w:rPr>
          <w:rFonts w:hint="eastAsia" w:hAnsi="仿宋_GB2312" w:cs="仿宋_GB2312"/>
          <w:color w:val="auto"/>
          <w:highlight w:val="none"/>
        </w:rPr>
        <w:t>（</w:t>
      </w:r>
      <w:r>
        <w:rPr>
          <w:rFonts w:hAnsi="仿宋_GB2312" w:cs="仿宋_GB2312"/>
          <w:color w:val="auto"/>
          <w:highlight w:val="none"/>
        </w:rPr>
        <w:t>2）</w:t>
      </w:r>
      <w:r>
        <w:rPr>
          <w:rFonts w:hint="eastAsia" w:cs="仿宋"/>
          <w:color w:val="auto"/>
          <w:highlight w:val="none"/>
        </w:rPr>
        <w:t>法定代表人授权书………………</w:t>
      </w:r>
      <w:r>
        <w:rPr>
          <w:rFonts w:hint="eastAsia" w:hAnsi="仿宋_GB2312" w:cs="仿宋_GB2312"/>
          <w:color w:val="auto"/>
          <w:highlight w:val="none"/>
        </w:rPr>
        <w:t>…………………………………………</w:t>
      </w:r>
      <w:r>
        <w:rPr>
          <w:rFonts w:hint="eastAsia" w:cs="仿宋"/>
          <w:color w:val="auto"/>
          <w:highlight w:val="none"/>
        </w:rPr>
        <w:t>（页码）</w:t>
      </w:r>
    </w:p>
    <w:p w14:paraId="5DA74166">
      <w:pPr>
        <w:pStyle w:val="223"/>
        <w:spacing w:line="336" w:lineRule="auto"/>
        <w:ind w:left="0" w:firstLine="0" w:firstLineChars="0"/>
        <w:rPr>
          <w:rFonts w:hint="eastAsia" w:cs="仿宋"/>
          <w:color w:val="auto"/>
          <w:highlight w:val="none"/>
        </w:rPr>
      </w:pPr>
      <w:r>
        <w:rPr>
          <w:rFonts w:hint="eastAsia" w:hAnsi="仿宋_GB2312" w:cs="仿宋_GB2312"/>
          <w:color w:val="auto"/>
          <w:highlight w:val="none"/>
        </w:rPr>
        <w:t>（</w:t>
      </w:r>
      <w:r>
        <w:rPr>
          <w:rFonts w:hAnsi="仿宋_GB2312" w:cs="仿宋_GB2312"/>
          <w:color w:val="auto"/>
          <w:highlight w:val="none"/>
        </w:rPr>
        <w:t>3）</w:t>
      </w:r>
      <w:r>
        <w:rPr>
          <w:rFonts w:hint="eastAsia" w:cs="仿宋"/>
          <w:color w:val="auto"/>
          <w:highlight w:val="none"/>
        </w:rPr>
        <w:t>授权代表社保证明………………</w:t>
      </w:r>
      <w:r>
        <w:rPr>
          <w:rFonts w:hint="eastAsia" w:hAnsi="仿宋_GB2312" w:cs="仿宋_GB2312"/>
          <w:color w:val="auto"/>
          <w:highlight w:val="none"/>
        </w:rPr>
        <w:t>…………………………………………</w:t>
      </w:r>
      <w:r>
        <w:rPr>
          <w:rFonts w:hint="eastAsia" w:cs="仿宋"/>
          <w:color w:val="auto"/>
          <w:highlight w:val="none"/>
        </w:rPr>
        <w:t>（页码）</w:t>
      </w:r>
    </w:p>
    <w:p w14:paraId="23F11D69">
      <w:pPr>
        <w:pStyle w:val="223"/>
        <w:spacing w:line="336" w:lineRule="auto"/>
        <w:ind w:left="0" w:firstLine="0" w:firstLineChars="0"/>
        <w:rPr>
          <w:rFonts w:hint="eastAsia" w:cs="仿宋"/>
          <w:color w:val="auto"/>
          <w:highlight w:val="none"/>
        </w:rPr>
      </w:pPr>
      <w:r>
        <w:rPr>
          <w:rFonts w:hint="eastAsia" w:hAnsi="仿宋_GB2312" w:cs="仿宋_GB2312"/>
          <w:color w:val="auto"/>
          <w:highlight w:val="none"/>
        </w:rPr>
        <w:t>（</w:t>
      </w:r>
      <w:r>
        <w:rPr>
          <w:rFonts w:hAnsi="仿宋_GB2312" w:cs="仿宋_GB2312"/>
          <w:color w:val="auto"/>
          <w:highlight w:val="none"/>
        </w:rPr>
        <w:t>4）</w:t>
      </w:r>
      <w:r>
        <w:rPr>
          <w:rFonts w:hint="eastAsia" w:cs="仿宋"/>
          <w:color w:val="auto"/>
          <w:highlight w:val="none"/>
        </w:rPr>
        <w:t>法定代表人及其授权代表身份证复印件（复印件）……………</w:t>
      </w:r>
      <w:r>
        <w:rPr>
          <w:rFonts w:hint="eastAsia" w:hAnsi="仿宋_GB2312" w:cs="仿宋_GB2312"/>
          <w:color w:val="auto"/>
          <w:highlight w:val="none"/>
        </w:rPr>
        <w:t>………</w:t>
      </w:r>
      <w:r>
        <w:rPr>
          <w:rFonts w:hint="eastAsia" w:cs="仿宋"/>
          <w:color w:val="auto"/>
          <w:highlight w:val="none"/>
        </w:rPr>
        <w:t>（页码）</w:t>
      </w:r>
    </w:p>
    <w:p w14:paraId="6C24F244">
      <w:pPr>
        <w:pStyle w:val="223"/>
        <w:spacing w:line="336" w:lineRule="auto"/>
        <w:ind w:left="0" w:firstLine="0" w:firstLineChars="0"/>
        <w:rPr>
          <w:rFonts w:hint="eastAsia" w:cs="仿宋"/>
          <w:color w:val="auto"/>
          <w:highlight w:val="none"/>
        </w:rPr>
      </w:pPr>
      <w:r>
        <w:rPr>
          <w:rFonts w:hint="eastAsia" w:hAnsi="仿宋_GB2312" w:cs="仿宋_GB2312"/>
          <w:color w:val="auto"/>
          <w:highlight w:val="none"/>
        </w:rPr>
        <w:t>（</w:t>
      </w:r>
      <w:r>
        <w:rPr>
          <w:rFonts w:hAnsi="仿宋_GB2312" w:cs="仿宋_GB2312"/>
          <w:color w:val="auto"/>
          <w:highlight w:val="none"/>
        </w:rPr>
        <w:t>5）</w:t>
      </w:r>
      <w:r>
        <w:rPr>
          <w:rFonts w:hint="eastAsia" w:cs="仿宋"/>
          <w:color w:val="auto"/>
          <w:highlight w:val="none"/>
        </w:rPr>
        <w:t>法定代表人身份证明书……………………………………………………（页码）</w:t>
      </w:r>
    </w:p>
    <w:p w14:paraId="749BE861">
      <w:pPr>
        <w:pStyle w:val="223"/>
        <w:spacing w:line="336" w:lineRule="auto"/>
        <w:ind w:left="0" w:firstLine="0" w:firstLineChars="0"/>
        <w:rPr>
          <w:rFonts w:hint="eastAsia" w:cs="仿宋"/>
          <w:color w:val="auto"/>
          <w:highlight w:val="none"/>
        </w:rPr>
      </w:pPr>
      <w:r>
        <w:rPr>
          <w:rFonts w:hint="eastAsia" w:hAnsi="仿宋_GB2312" w:cs="仿宋_GB2312"/>
          <w:color w:val="auto"/>
          <w:highlight w:val="none"/>
        </w:rPr>
        <w:t>（</w:t>
      </w:r>
      <w:r>
        <w:rPr>
          <w:rFonts w:hAnsi="仿宋_GB2312" w:cs="仿宋_GB2312"/>
          <w:color w:val="auto"/>
          <w:highlight w:val="none"/>
        </w:rPr>
        <w:t>6）</w:t>
      </w:r>
      <w:r>
        <w:rPr>
          <w:rFonts w:hint="eastAsia" w:cs="仿宋"/>
          <w:color w:val="auto"/>
          <w:highlight w:val="none"/>
        </w:rPr>
        <w:t>商务技术偏离表……………………………………………………………（页码）</w:t>
      </w:r>
    </w:p>
    <w:p w14:paraId="3E5010D4">
      <w:pPr>
        <w:pStyle w:val="223"/>
        <w:spacing w:line="336" w:lineRule="auto"/>
        <w:ind w:left="0" w:firstLine="0" w:firstLineChars="0"/>
        <w:rPr>
          <w:rFonts w:hint="eastAsia" w:cs="仿宋"/>
          <w:color w:val="auto"/>
          <w:highlight w:val="none"/>
        </w:rPr>
      </w:pPr>
      <w:r>
        <w:rPr>
          <w:rFonts w:hint="eastAsia" w:hAnsi="仿宋_GB2312" w:cs="仿宋_GB2312"/>
          <w:color w:val="auto"/>
          <w:highlight w:val="none"/>
        </w:rPr>
        <w:t>（</w:t>
      </w:r>
      <w:r>
        <w:rPr>
          <w:rFonts w:hAnsi="仿宋_GB2312" w:cs="仿宋_GB2312"/>
          <w:color w:val="auto"/>
          <w:highlight w:val="none"/>
        </w:rPr>
        <w:t>7）</w:t>
      </w:r>
      <w:r>
        <w:rPr>
          <w:rFonts w:hint="eastAsia" w:cs="仿宋"/>
          <w:color w:val="auto"/>
          <w:highlight w:val="none"/>
          <w:lang w:val="zh-CN"/>
        </w:rPr>
        <w:t>政府采购供应商廉洁自律承诺书</w:t>
      </w:r>
      <w:r>
        <w:rPr>
          <w:rFonts w:hint="eastAsia" w:cs="仿宋"/>
          <w:color w:val="auto"/>
          <w:highlight w:val="none"/>
        </w:rPr>
        <w:t>…………………………………………（页码）</w:t>
      </w:r>
    </w:p>
    <w:p w14:paraId="189E8120">
      <w:pPr>
        <w:spacing w:line="360" w:lineRule="auto"/>
        <w:ind w:right="-510" w:rightChars="-243"/>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……………（页码）</w:t>
      </w:r>
    </w:p>
    <w:p w14:paraId="33C31AA9">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443C3908">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09EDB66">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7DEF7841">
      <w:pPr>
        <w:spacing w:line="360" w:lineRule="auto"/>
        <w:ind w:right="-510" w:rightChars="-243"/>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ascii="仿宋_GB2312" w:hAnsi="仿宋_GB2312" w:eastAsia="仿宋_GB2312" w:cs="仿宋_GB2312"/>
          <w:color w:val="auto"/>
          <w:sz w:val="24"/>
          <w:highlight w:val="none"/>
        </w:rPr>
        <w:t>12）供应商售后服务证明材料…………………………………………………（页码）</w:t>
      </w:r>
    </w:p>
    <w:p w14:paraId="1DD201B5">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0DEDBDA4">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5A5E2890">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145B5DBD">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0E2A0741">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6E46D6B3">
      <w:pPr>
        <w:spacing w:line="360" w:lineRule="auto"/>
        <w:ind w:right="-368" w:rightChars="-175"/>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4F4E7E5E">
      <w:pPr>
        <w:snapToGrid w:val="0"/>
        <w:spacing w:line="360" w:lineRule="auto"/>
        <w:ind w:firstLine="3855" w:firstLineChars="1200"/>
        <w:outlineLvl w:val="0"/>
        <w:rPr>
          <w:rFonts w:hint="eastAsia" w:ascii="仿宋_GB2312" w:hAnsi="仿宋" w:eastAsia="仿宋_GB2312" w:cs="仿宋"/>
          <w:b/>
          <w:color w:val="auto"/>
          <w:kern w:val="0"/>
          <w:sz w:val="32"/>
          <w:szCs w:val="32"/>
          <w:highlight w:val="none"/>
        </w:rPr>
      </w:pPr>
    </w:p>
    <w:p w14:paraId="7636F420">
      <w:pPr>
        <w:snapToGrid w:val="0"/>
        <w:spacing w:line="360" w:lineRule="auto"/>
        <w:ind w:firstLine="3855" w:firstLineChars="1200"/>
        <w:outlineLvl w:val="0"/>
        <w:rPr>
          <w:rFonts w:hint="eastAsia" w:ascii="仿宋_GB2312" w:hAnsi="仿宋" w:eastAsia="仿宋_GB2312" w:cs="仿宋"/>
          <w:b/>
          <w:color w:val="auto"/>
          <w:kern w:val="0"/>
          <w:sz w:val="32"/>
          <w:szCs w:val="32"/>
          <w:highlight w:val="none"/>
        </w:rPr>
      </w:pPr>
    </w:p>
    <w:p w14:paraId="1A91FEA7">
      <w:pPr>
        <w:snapToGrid w:val="0"/>
        <w:spacing w:line="360" w:lineRule="auto"/>
        <w:ind w:firstLine="3855" w:firstLineChars="1200"/>
        <w:outlineLvl w:val="0"/>
        <w:rPr>
          <w:rFonts w:hint="eastAsia" w:ascii="仿宋_GB2312" w:hAnsi="仿宋" w:eastAsia="仿宋_GB2312" w:cs="仿宋"/>
          <w:b/>
          <w:color w:val="auto"/>
          <w:kern w:val="0"/>
          <w:sz w:val="32"/>
          <w:szCs w:val="32"/>
          <w:highlight w:val="none"/>
        </w:rPr>
      </w:pPr>
    </w:p>
    <w:p w14:paraId="589BB1C1">
      <w:pPr>
        <w:snapToGrid w:val="0"/>
        <w:spacing w:line="360" w:lineRule="auto"/>
        <w:ind w:firstLine="3855" w:firstLineChars="1200"/>
        <w:outlineLvl w:val="0"/>
        <w:rPr>
          <w:rFonts w:hint="eastAsia" w:ascii="仿宋_GB2312" w:hAnsi="仿宋" w:eastAsia="仿宋_GB2312" w:cs="仿宋"/>
          <w:b/>
          <w:color w:val="auto"/>
          <w:kern w:val="0"/>
          <w:sz w:val="32"/>
          <w:szCs w:val="32"/>
          <w:highlight w:val="none"/>
        </w:rPr>
      </w:pPr>
    </w:p>
    <w:p w14:paraId="15346BA6">
      <w:pPr>
        <w:snapToGrid w:val="0"/>
        <w:spacing w:line="360" w:lineRule="auto"/>
        <w:ind w:firstLine="3855" w:firstLineChars="1200"/>
        <w:outlineLvl w:val="0"/>
        <w:rPr>
          <w:rFonts w:hint="eastAsia" w:ascii="仿宋_GB2312" w:hAnsi="仿宋" w:eastAsia="仿宋_GB2312" w:cs="仿宋"/>
          <w:b/>
          <w:color w:val="auto"/>
          <w:kern w:val="0"/>
          <w:sz w:val="32"/>
          <w:szCs w:val="32"/>
          <w:highlight w:val="none"/>
        </w:rPr>
      </w:pPr>
    </w:p>
    <w:p w14:paraId="7068F3B5">
      <w:pPr>
        <w:snapToGrid w:val="0"/>
        <w:spacing w:line="360" w:lineRule="auto"/>
        <w:ind w:firstLine="3855" w:firstLineChars="1200"/>
        <w:outlineLvl w:val="0"/>
        <w:rPr>
          <w:rFonts w:hint="eastAsia" w:ascii="仿宋_GB2312" w:hAnsi="仿宋" w:eastAsia="仿宋_GB2312" w:cs="仿宋"/>
          <w:b/>
          <w:color w:val="auto"/>
          <w:kern w:val="0"/>
          <w:sz w:val="32"/>
          <w:szCs w:val="32"/>
          <w:highlight w:val="none"/>
        </w:rPr>
      </w:pPr>
    </w:p>
    <w:p w14:paraId="139FE9A1">
      <w:pPr>
        <w:snapToGrid w:val="0"/>
        <w:spacing w:line="360" w:lineRule="auto"/>
        <w:ind w:firstLine="3855" w:firstLineChars="1200"/>
        <w:outlineLvl w:val="0"/>
        <w:rPr>
          <w:rFonts w:hint="eastAsia"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14:paraId="27FFB82B">
      <w:pPr>
        <w:pStyle w:val="100"/>
        <w:keepNext w:val="0"/>
        <w:keepLines w:val="0"/>
        <w:pageBreakBefore w:val="0"/>
        <w:kinsoku/>
        <w:wordWrap/>
        <w:overflowPunct/>
        <w:topLinePunct w:val="0"/>
        <w:autoSpaceDE/>
        <w:autoSpaceDN/>
        <w:bidi w:val="0"/>
        <w:adjustRightInd/>
        <w:snapToGrid w:val="0"/>
        <w:spacing w:afterLines="0" w:line="400" w:lineRule="exact"/>
        <w:ind w:firstLine="0" w:firstLineChars="0"/>
        <w:textAlignment w:val="auto"/>
        <w:rPr>
          <w:rFonts w:hint="eastAsia" w:ascii="仿宋_GB2312" w:hAnsi="仿宋" w:eastAsia="仿宋_GB2312" w:cs="仿宋"/>
          <w:color w:val="auto"/>
          <w:szCs w:val="24"/>
          <w:highlight w:val="none"/>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rPr>
        <w:t>绍兴市政务服务办公室、浙江建诚工程管理咨询有限公司</w:t>
      </w:r>
    </w:p>
    <w:p w14:paraId="62C20E8E">
      <w:pPr>
        <w:pStyle w:val="100"/>
        <w:keepNext w:val="0"/>
        <w:keepLines w:val="0"/>
        <w:pageBreakBefore w:val="0"/>
        <w:kinsoku/>
        <w:wordWrap/>
        <w:overflowPunct/>
        <w:topLinePunct w:val="0"/>
        <w:autoSpaceDE/>
        <w:autoSpaceDN/>
        <w:bidi w:val="0"/>
        <w:adjustRightInd/>
        <w:snapToGrid w:val="0"/>
        <w:spacing w:afterLines="0" w:line="400" w:lineRule="exact"/>
        <w:ind w:firstLine="480"/>
        <w:textAlignment w:val="auto"/>
        <w:rPr>
          <w:rFonts w:hint="eastAsia"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w:t>
      </w:r>
      <w:r>
        <w:rPr>
          <w:rFonts w:hint="eastAsia" w:ascii="仿宋_GB2312" w:hAnsi="仿宋" w:eastAsia="仿宋_GB2312" w:cs="仿宋"/>
          <w:color w:val="auto"/>
          <w:szCs w:val="24"/>
          <w:highlight w:val="none"/>
          <w:u w:val="single"/>
          <w:lang w:val="en-US" w:eastAsia="zh-CN"/>
        </w:rPr>
        <w:t xml:space="preserve">     </w:t>
      </w:r>
      <w:r>
        <w:rPr>
          <w:rFonts w:hint="eastAsia" w:ascii="仿宋_GB2312" w:hAnsi="仿宋" w:eastAsia="仿宋_GB2312" w:cs="仿宋"/>
          <w:b/>
          <w:color w:val="auto"/>
          <w:szCs w:val="24"/>
          <w:highlight w:val="none"/>
          <w:u w:val="single"/>
          <w:lang w:val="en-US" w:eastAsia="zh-CN"/>
        </w:rPr>
        <w:t xml:space="preserve">（填写项目名称）  </w:t>
      </w:r>
      <w:r>
        <w:rPr>
          <w:rFonts w:hint="eastAsia" w:ascii="仿宋_GB2312" w:hAnsi="仿宋" w:eastAsia="仿宋_GB2312" w:cs="仿宋"/>
          <w:color w:val="auto"/>
          <w:szCs w:val="24"/>
          <w:highlight w:val="none"/>
          <w:u w:val="single"/>
          <w:lang w:val="en-US" w:eastAsia="zh-CN"/>
        </w:rPr>
        <w:t xml:space="preserve">      </w:t>
      </w:r>
      <w:r>
        <w:rPr>
          <w:rFonts w:hint="eastAsia" w:ascii="仿宋_GB2312" w:hAnsi="仿宋" w:eastAsia="仿宋_GB2312" w:cs="仿宋"/>
          <w:color w:val="auto"/>
          <w:szCs w:val="24"/>
          <w:highlight w:val="none"/>
        </w:rPr>
        <w:t>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b/>
          <w:color w:val="auto"/>
          <w:szCs w:val="24"/>
          <w:highlight w:val="none"/>
          <w:u w:val="single"/>
          <w:lang w:val="en-US" w:eastAsia="zh-CN"/>
        </w:rPr>
        <w:t xml:space="preserve">       </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（全权代表姓名、单位、职务）</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填写单位</w:t>
      </w:r>
      <w:r>
        <w:rPr>
          <w:rFonts w:ascii="仿宋_GB2312" w:hAnsi="仿宋" w:eastAsia="仿宋_GB2312" w:cs="仿宋"/>
          <w:b/>
          <w:color w:val="auto"/>
          <w:szCs w:val="24"/>
          <w:highlight w:val="none"/>
          <w:u w:val="single"/>
        </w:rPr>
        <w:t xml:space="preserve">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14:paraId="69C1555C">
      <w:pPr>
        <w:pStyle w:val="100"/>
        <w:keepNext w:val="0"/>
        <w:keepLines w:val="0"/>
        <w:pageBreakBefore w:val="0"/>
        <w:kinsoku/>
        <w:wordWrap/>
        <w:overflowPunct/>
        <w:topLinePunct w:val="0"/>
        <w:autoSpaceDE/>
        <w:autoSpaceDN/>
        <w:bidi w:val="0"/>
        <w:adjustRightInd/>
        <w:snapToGrid w:val="0"/>
        <w:spacing w:afterLines="0" w:line="400" w:lineRule="exact"/>
        <w:ind w:firstLine="480"/>
        <w:textAlignment w:val="auto"/>
        <w:rPr>
          <w:rFonts w:hint="eastAsia"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14:paraId="22C32981">
      <w:pPr>
        <w:pStyle w:val="15"/>
        <w:keepNext w:val="0"/>
        <w:keepLines w:val="0"/>
        <w:pageBreakBefore w:val="0"/>
        <w:kinsoku/>
        <w:wordWrap/>
        <w:overflowPunct/>
        <w:topLinePunct w:val="0"/>
        <w:autoSpaceDE/>
        <w:autoSpaceDN/>
        <w:bidi w:val="0"/>
        <w:adjustRightInd/>
        <w:snapToGrid w:val="0"/>
        <w:spacing w:afterLines="0" w:line="400" w:lineRule="exact"/>
        <w:ind w:left="0" w:firstLine="480" w:firstLineChars="200"/>
        <w:textAlignment w:val="auto"/>
        <w:rPr>
          <w:rFonts w:hint="eastAsia" w:ascii="仿宋_GB2312" w:hAnsi="仿宋" w:eastAsia="仿宋_GB2312" w:cs="仿宋"/>
          <w:color w:val="auto"/>
          <w:szCs w:val="24"/>
          <w:highlight w:val="none"/>
        </w:rPr>
      </w:pPr>
      <w:r>
        <w:rPr>
          <w:rFonts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14:paraId="086B5B62">
      <w:pPr>
        <w:pStyle w:val="100"/>
        <w:keepNext w:val="0"/>
        <w:keepLines w:val="0"/>
        <w:pageBreakBefore w:val="0"/>
        <w:kinsoku/>
        <w:wordWrap/>
        <w:overflowPunct/>
        <w:topLinePunct w:val="0"/>
        <w:autoSpaceDE/>
        <w:autoSpaceDN/>
        <w:bidi w:val="0"/>
        <w:adjustRightInd/>
        <w:snapToGrid w:val="0"/>
        <w:spacing w:afterLines="0" w:line="400" w:lineRule="exact"/>
        <w:ind w:firstLine="480"/>
        <w:textAlignment w:val="auto"/>
        <w:rPr>
          <w:rFonts w:hint="eastAsia" w:ascii="仿宋_GB2312" w:hAnsi="仿宋" w:eastAsia="仿宋_GB2312" w:cs="仿宋"/>
          <w:color w:val="auto"/>
          <w:szCs w:val="24"/>
          <w:highlight w:val="none"/>
        </w:rPr>
      </w:pPr>
      <w:r>
        <w:rPr>
          <w:rFonts w:ascii="仿宋_GB2312" w:hAnsi="仿宋" w:eastAsia="仿宋_GB2312" w:cs="仿宋"/>
          <w:color w:val="auto"/>
          <w:szCs w:val="24"/>
          <w:highlight w:val="none"/>
        </w:rPr>
        <w:t>2.我方承诺已经具备《中华人民共和国政府采购法》中规定的参加政府采购活动的供应商应当具备的条件。</w:t>
      </w:r>
    </w:p>
    <w:p w14:paraId="184712EE">
      <w:pPr>
        <w:pStyle w:val="100"/>
        <w:keepNext w:val="0"/>
        <w:keepLines w:val="0"/>
        <w:pageBreakBefore w:val="0"/>
        <w:kinsoku/>
        <w:wordWrap/>
        <w:overflowPunct/>
        <w:topLinePunct w:val="0"/>
        <w:autoSpaceDE/>
        <w:autoSpaceDN/>
        <w:bidi w:val="0"/>
        <w:adjustRightInd/>
        <w:snapToGrid w:val="0"/>
        <w:spacing w:afterLines="0" w:line="400" w:lineRule="exact"/>
        <w:ind w:firstLine="480"/>
        <w:textAlignment w:val="auto"/>
        <w:rPr>
          <w:rFonts w:hint="eastAsia" w:ascii="仿宋_GB2312" w:hAnsi="仿宋" w:eastAsia="仿宋_GB2312" w:cs="仿宋"/>
          <w:color w:val="auto"/>
          <w:szCs w:val="24"/>
          <w:highlight w:val="none"/>
        </w:rPr>
      </w:pPr>
      <w:r>
        <w:rPr>
          <w:rFonts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B1FEC33">
      <w:pPr>
        <w:pStyle w:val="100"/>
        <w:keepNext w:val="0"/>
        <w:keepLines w:val="0"/>
        <w:pageBreakBefore w:val="0"/>
        <w:kinsoku/>
        <w:wordWrap/>
        <w:overflowPunct/>
        <w:topLinePunct w:val="0"/>
        <w:autoSpaceDE/>
        <w:autoSpaceDN/>
        <w:bidi w:val="0"/>
        <w:adjustRightInd/>
        <w:snapToGrid w:val="0"/>
        <w:spacing w:afterLines="0" w:line="400" w:lineRule="exact"/>
        <w:ind w:firstLine="480"/>
        <w:textAlignment w:val="auto"/>
        <w:rPr>
          <w:rFonts w:hint="eastAsia" w:ascii="仿宋_GB2312" w:hAnsi="仿宋" w:eastAsia="仿宋_GB2312" w:cs="仿宋"/>
          <w:color w:val="auto"/>
          <w:szCs w:val="24"/>
          <w:highlight w:val="none"/>
        </w:rPr>
      </w:pPr>
      <w:r>
        <w:rPr>
          <w:rFonts w:ascii="仿宋_GB2312" w:hAnsi="仿宋" w:eastAsia="仿宋_GB2312" w:cs="仿宋"/>
          <w:color w:val="auto"/>
          <w:szCs w:val="24"/>
          <w:highlight w:val="none"/>
        </w:rPr>
        <w:t>4.我方理解贵方将不受你们所收到的最低报价的约束。</w:t>
      </w:r>
    </w:p>
    <w:p w14:paraId="3F5C74CA">
      <w:pPr>
        <w:pStyle w:val="15"/>
        <w:keepNext w:val="0"/>
        <w:keepLines w:val="0"/>
        <w:pageBreakBefore w:val="0"/>
        <w:kinsoku/>
        <w:wordWrap/>
        <w:overflowPunct/>
        <w:topLinePunct w:val="0"/>
        <w:autoSpaceDE/>
        <w:autoSpaceDN/>
        <w:bidi w:val="0"/>
        <w:adjustRightInd/>
        <w:snapToGrid w:val="0"/>
        <w:spacing w:afterLines="0" w:line="400" w:lineRule="exact"/>
        <w:ind w:left="0" w:firstLine="480" w:firstLineChars="200"/>
        <w:textAlignment w:val="auto"/>
        <w:rPr>
          <w:rFonts w:hint="eastAsia" w:ascii="仿宋_GB2312" w:hAnsi="仿宋" w:eastAsia="仿宋_GB2312" w:cs="仿宋"/>
          <w:color w:val="auto"/>
          <w:szCs w:val="24"/>
          <w:highlight w:val="none"/>
        </w:rPr>
      </w:pPr>
      <w:r>
        <w:rPr>
          <w:rFonts w:ascii="仿宋_GB2312" w:hAnsi="仿宋" w:eastAsia="仿宋_GB2312" w:cs="仿宋"/>
          <w:color w:val="auto"/>
          <w:szCs w:val="24"/>
          <w:highlight w:val="none"/>
        </w:rPr>
        <w:t>5.本投标自开标之日（投标截止之日）起90天内有效。</w:t>
      </w:r>
    </w:p>
    <w:p w14:paraId="0111EA8E">
      <w:pPr>
        <w:pStyle w:val="100"/>
        <w:keepNext w:val="0"/>
        <w:keepLines w:val="0"/>
        <w:pageBreakBefore w:val="0"/>
        <w:kinsoku/>
        <w:wordWrap/>
        <w:overflowPunct/>
        <w:topLinePunct w:val="0"/>
        <w:autoSpaceDE/>
        <w:autoSpaceDN/>
        <w:bidi w:val="0"/>
        <w:adjustRightInd/>
        <w:snapToGrid w:val="0"/>
        <w:spacing w:afterLines="0" w:line="400" w:lineRule="exact"/>
        <w:ind w:firstLine="480"/>
        <w:textAlignment w:val="auto"/>
        <w:rPr>
          <w:rFonts w:hint="eastAsia" w:ascii="仿宋_GB2312" w:hAnsi="仿宋" w:eastAsia="仿宋_GB2312" w:cs="仿宋"/>
          <w:color w:val="auto"/>
          <w:szCs w:val="24"/>
          <w:highlight w:val="none"/>
        </w:rPr>
      </w:pPr>
      <w:r>
        <w:rPr>
          <w:rFonts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C7C66F0">
      <w:pPr>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a)提供虚假材料谋取中标、成交的；</w:t>
      </w:r>
    </w:p>
    <w:p w14:paraId="0FB9DC45">
      <w:pPr>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b)采取不正当手段诋毁、排挤其他供应商的；</w:t>
      </w:r>
    </w:p>
    <w:p w14:paraId="2619520A">
      <w:pPr>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c)与采购人、其它供应商或者采购代理机构恶意串通的；</w:t>
      </w:r>
    </w:p>
    <w:p w14:paraId="3F3CBAB4">
      <w:pPr>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d)向采购人、采购代理机构行贿或者提供其他不正当利益的；</w:t>
      </w:r>
    </w:p>
    <w:p w14:paraId="3CD2F83E">
      <w:pPr>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e)在招标采购过程中与采购人进行协商谈判的；</w:t>
      </w:r>
    </w:p>
    <w:p w14:paraId="4BDCFB6F">
      <w:pPr>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f)拒绝有关部门监督检查或提供虚假情况的。</w:t>
      </w:r>
    </w:p>
    <w:p w14:paraId="71C33827">
      <w:pPr>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w:t>
      </w:r>
      <w:r>
        <w:rPr>
          <w:rFonts w:ascii="仿宋_GB2312" w:hAnsi="仿宋" w:eastAsia="仿宋_GB2312" w:cs="仿宋"/>
          <w:color w:val="auto"/>
          <w:sz w:val="24"/>
          <w:highlight w:val="none"/>
        </w:rPr>
        <w:t>a)至e)项情形之一的，中标、成交无效。</w:t>
      </w:r>
    </w:p>
    <w:p w14:paraId="26FFD318">
      <w:pPr>
        <w:pStyle w:val="100"/>
        <w:keepNext w:val="0"/>
        <w:keepLines w:val="0"/>
        <w:pageBreakBefore w:val="0"/>
        <w:kinsoku/>
        <w:wordWrap/>
        <w:overflowPunct/>
        <w:topLinePunct w:val="0"/>
        <w:autoSpaceDE/>
        <w:autoSpaceDN/>
        <w:bidi w:val="0"/>
        <w:adjustRightInd/>
        <w:snapToGrid w:val="0"/>
        <w:spacing w:afterLines="0" w:line="400" w:lineRule="exact"/>
        <w:ind w:firstLine="480"/>
        <w:textAlignment w:val="auto"/>
        <w:rPr>
          <w:rFonts w:hint="eastAsia"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14:paraId="727A5B82">
      <w:pPr>
        <w:pStyle w:val="100"/>
        <w:keepNext w:val="0"/>
        <w:keepLines w:val="0"/>
        <w:pageBreakBefore w:val="0"/>
        <w:kinsoku/>
        <w:wordWrap/>
        <w:overflowPunct/>
        <w:topLinePunct w:val="0"/>
        <w:autoSpaceDE/>
        <w:autoSpaceDN/>
        <w:bidi w:val="0"/>
        <w:adjustRightInd/>
        <w:snapToGrid w:val="0"/>
        <w:spacing w:afterLines="0" w:line="400" w:lineRule="exact"/>
        <w:ind w:firstLine="480"/>
        <w:textAlignment w:val="auto"/>
        <w:rPr>
          <w:rFonts w:hint="eastAsia"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电话：传真：</w:t>
      </w:r>
    </w:p>
    <w:p w14:paraId="20061BC3">
      <w:pPr>
        <w:pStyle w:val="100"/>
        <w:keepNext w:val="0"/>
        <w:keepLines w:val="0"/>
        <w:pageBreakBefore w:val="0"/>
        <w:kinsoku/>
        <w:wordWrap/>
        <w:overflowPunct/>
        <w:topLinePunct w:val="0"/>
        <w:autoSpaceDE/>
        <w:autoSpaceDN/>
        <w:bidi w:val="0"/>
        <w:adjustRightInd/>
        <w:snapToGrid w:val="0"/>
        <w:spacing w:afterLines="0" w:line="400" w:lineRule="exact"/>
        <w:ind w:firstLine="480"/>
        <w:textAlignment w:val="auto"/>
        <w:rPr>
          <w:rFonts w:hint="eastAsia"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开户银行：帐号：</w:t>
      </w:r>
    </w:p>
    <w:p w14:paraId="19AD32D9">
      <w:pPr>
        <w:pStyle w:val="100"/>
        <w:keepNext w:val="0"/>
        <w:keepLines w:val="0"/>
        <w:pageBreakBefore w:val="0"/>
        <w:kinsoku/>
        <w:wordWrap/>
        <w:overflowPunct/>
        <w:topLinePunct w:val="0"/>
        <w:autoSpaceDE/>
        <w:autoSpaceDN/>
        <w:bidi w:val="0"/>
        <w:adjustRightInd/>
        <w:snapToGrid w:val="0"/>
        <w:spacing w:afterLines="0" w:line="400" w:lineRule="exact"/>
        <w:ind w:firstLine="480"/>
        <w:textAlignment w:val="auto"/>
        <w:rPr>
          <w:rFonts w:hint="eastAsia" w:ascii="仿宋_GB2312" w:hAnsi="仿宋" w:eastAsia="仿宋_GB2312" w:cs="仿宋"/>
          <w:color w:val="auto"/>
          <w:szCs w:val="24"/>
          <w:highlight w:val="none"/>
        </w:rPr>
      </w:pPr>
    </w:p>
    <w:p w14:paraId="57634D9F">
      <w:pPr>
        <w:pStyle w:val="100"/>
        <w:keepNext w:val="0"/>
        <w:keepLines w:val="0"/>
        <w:pageBreakBefore w:val="0"/>
        <w:kinsoku/>
        <w:wordWrap/>
        <w:overflowPunct/>
        <w:topLinePunct w:val="0"/>
        <w:autoSpaceDE/>
        <w:autoSpaceDN/>
        <w:bidi w:val="0"/>
        <w:adjustRightInd/>
        <w:snapToGrid w:val="0"/>
        <w:spacing w:afterLines="0" w:line="400" w:lineRule="exact"/>
        <w:ind w:firstLine="480"/>
        <w:textAlignment w:val="auto"/>
        <w:rPr>
          <w:rFonts w:hint="eastAsia" w:ascii="仿宋_GB2312" w:hAnsi="仿宋" w:eastAsia="仿宋_GB2312" w:cs="仿宋"/>
          <w:color w:val="auto"/>
          <w:sz w:val="24"/>
          <w:highlight w:val="none"/>
        </w:rPr>
      </w:pPr>
      <w:r>
        <w:rPr>
          <w:rFonts w:hint="eastAsia" w:ascii="仿宋_GB2312" w:hAnsi="仿宋" w:eastAsia="仿宋_GB2312" w:cs="仿宋"/>
          <w:color w:val="auto"/>
          <w:szCs w:val="24"/>
          <w:highlight w:val="none"/>
        </w:rPr>
        <w:t>法定代表人或其授权代表</w:t>
      </w:r>
      <w:r>
        <w:rPr>
          <w:rFonts w:ascii="仿宋_GB2312" w:hAnsi="仿宋" w:eastAsia="仿宋_GB2312" w:cs="仿宋"/>
          <w:color w:val="auto"/>
          <w:szCs w:val="24"/>
          <w:highlight w:val="none"/>
        </w:rPr>
        <w:t>(签字或盖章)：</w:t>
      </w:r>
    </w:p>
    <w:p w14:paraId="31571B22">
      <w:pPr>
        <w:keepNext w:val="0"/>
        <w:keepLines w:val="0"/>
        <w:pageBreakBefore w:val="0"/>
        <w:kinsoku/>
        <w:wordWrap/>
        <w:overflowPunct/>
        <w:topLinePunct w:val="0"/>
        <w:autoSpaceDE/>
        <w:autoSpaceDN/>
        <w:bidi w:val="0"/>
        <w:adjustRightInd/>
        <w:snapToGrid w:val="0"/>
        <w:spacing w:line="400" w:lineRule="exact"/>
        <w:ind w:firstLine="480" w:firstLineChars="200"/>
        <w:jc w:val="left"/>
        <w:textAlignment w:val="auto"/>
        <w:rPr>
          <w:rFonts w:hint="eastAsia"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投标人</w:t>
      </w:r>
      <w:r>
        <w:rPr>
          <w:rFonts w:ascii="仿宋_GB2312" w:hAnsi="仿宋" w:eastAsia="仿宋_GB2312" w:cs="仿宋"/>
          <w:color w:val="auto"/>
          <w:sz w:val="24"/>
          <w:highlight w:val="none"/>
        </w:rPr>
        <w:t xml:space="preserve">(电子签章)：　　　　　　　　　日期：  </w:t>
      </w:r>
    </w:p>
    <w:p w14:paraId="2A275580">
      <w:pPr>
        <w:widowControl/>
        <w:jc w:val="center"/>
        <w:rPr>
          <w:rFonts w:hint="eastAsia" w:ascii="仿宋_GB2312" w:hAnsi="仿宋" w:eastAsia="仿宋_GB2312" w:cs="仿宋"/>
          <w:b/>
          <w:color w:val="auto"/>
          <w:sz w:val="30"/>
          <w:szCs w:val="30"/>
          <w:highlight w:val="none"/>
        </w:rPr>
      </w:pPr>
    </w:p>
    <w:p w14:paraId="67465430">
      <w:pPr>
        <w:widowControl/>
        <w:jc w:val="center"/>
        <w:rPr>
          <w:rFonts w:hint="eastAsia"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二、法定代表人授权委托书（格式）</w:t>
      </w:r>
      <w:r>
        <w:rPr>
          <w:rFonts w:hint="eastAsia" w:ascii="仿宋_GB2312" w:hAnsi="仿宋" w:eastAsia="仿宋_GB2312" w:cs="仿宋"/>
          <w:b/>
          <w:color w:val="auto"/>
          <w:kern w:val="0"/>
          <w:sz w:val="32"/>
          <w:szCs w:val="32"/>
          <w:highlight w:val="none"/>
          <w:lang w:val="zh-CN"/>
        </w:rPr>
        <w:t>（适用于非联合体投标）</w:t>
      </w:r>
    </w:p>
    <w:p w14:paraId="44DE8783">
      <w:pPr>
        <w:jc w:val="center"/>
        <w:rPr>
          <w:rFonts w:hint="eastAsia" w:ascii="仿宋_GB2312" w:hAnsi="仿宋" w:eastAsia="仿宋_GB2312" w:cs="仿宋"/>
          <w:b/>
          <w:color w:val="auto"/>
          <w:sz w:val="24"/>
          <w:highlight w:val="none"/>
        </w:rPr>
      </w:pPr>
    </w:p>
    <w:p w14:paraId="2389A92C">
      <w:pPr>
        <w:snapToGrid w:val="0"/>
        <w:spacing w:line="560" w:lineRule="exact"/>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rPr>
        <w:t>绍兴市政务服务办公室、浙江建诚工程管理咨询有限公司</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项目（招标编号</w:t>
      </w:r>
      <w:r>
        <w:rPr>
          <w:rFonts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14:paraId="1964A886">
      <w:pPr>
        <w:snapToGrid w:val="0"/>
        <w:spacing w:line="560" w:lineRule="exact"/>
        <w:ind w:firstLine="480" w:firstLineChars="2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14:paraId="20BC6D5C">
      <w:pPr>
        <w:spacing w:line="560" w:lineRule="exact"/>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14:paraId="024FF57A">
      <w:pPr>
        <w:snapToGrid w:val="0"/>
        <w:spacing w:line="600" w:lineRule="exact"/>
        <w:jc w:val="left"/>
        <w:rPr>
          <w:rFonts w:hint="eastAsia" w:ascii="仿宋_GB2312" w:hAnsi="仿宋" w:eastAsia="仿宋_GB2312" w:cs="仿宋"/>
          <w:color w:val="auto"/>
          <w:sz w:val="24"/>
          <w:highlight w:val="none"/>
        </w:rPr>
      </w:pPr>
    </w:p>
    <w:p w14:paraId="40E5F12B">
      <w:pPr>
        <w:spacing w:line="360" w:lineRule="exac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授权代表姓名：性别：年龄：</w:t>
      </w:r>
    </w:p>
    <w:p w14:paraId="3FC23617">
      <w:pPr>
        <w:spacing w:line="360" w:lineRule="exact"/>
        <w:rPr>
          <w:rFonts w:hint="eastAsia" w:ascii="仿宋_GB2312" w:hAnsi="仿宋" w:eastAsia="仿宋_GB2312" w:cs="仿宋"/>
          <w:color w:val="auto"/>
          <w:sz w:val="24"/>
          <w:highlight w:val="none"/>
        </w:rPr>
      </w:pPr>
    </w:p>
    <w:p w14:paraId="6CA14147">
      <w:pPr>
        <w:spacing w:line="360" w:lineRule="exac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单位：部门：职务：</w:t>
      </w:r>
    </w:p>
    <w:p w14:paraId="36F115BC">
      <w:pPr>
        <w:spacing w:line="360" w:lineRule="exact"/>
        <w:rPr>
          <w:rFonts w:hint="eastAsia" w:ascii="仿宋_GB2312" w:hAnsi="仿宋" w:eastAsia="仿宋_GB2312" w:cs="仿宋"/>
          <w:color w:val="auto"/>
          <w:sz w:val="24"/>
          <w:highlight w:val="none"/>
        </w:rPr>
      </w:pPr>
    </w:p>
    <w:p w14:paraId="1608D19C">
      <w:pPr>
        <w:widowControl/>
        <w:snapToGrid w:val="0"/>
        <w:spacing w:line="440" w:lineRule="exact"/>
        <w:rPr>
          <w:rFonts w:hint="eastAsia"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办公地址：联系电话：传真：</w:t>
      </w:r>
    </w:p>
    <w:p w14:paraId="34D4657F">
      <w:pPr>
        <w:spacing w:line="360" w:lineRule="exact"/>
        <w:rPr>
          <w:rFonts w:hint="eastAsia" w:ascii="仿宋_GB2312" w:hAnsi="仿宋" w:eastAsia="仿宋_GB2312" w:cs="仿宋"/>
          <w:color w:val="auto"/>
          <w:sz w:val="24"/>
          <w:highlight w:val="none"/>
        </w:rPr>
      </w:pPr>
    </w:p>
    <w:p w14:paraId="2FCC9692">
      <w:pPr>
        <w:spacing w:line="360" w:lineRule="exact"/>
        <w:rPr>
          <w:rFonts w:hint="eastAsia" w:ascii="仿宋_GB2312" w:hAnsi="仿宋" w:eastAsia="仿宋_GB2312" w:cs="仿宋"/>
          <w:color w:val="auto"/>
          <w:sz w:val="24"/>
          <w:highlight w:val="none"/>
        </w:rPr>
      </w:pPr>
    </w:p>
    <w:p w14:paraId="08E734AF">
      <w:pPr>
        <w:spacing w:line="360" w:lineRule="exac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14:paraId="670FD370">
      <w:pPr>
        <w:spacing w:line="360" w:lineRule="exact"/>
        <w:rPr>
          <w:rFonts w:hint="eastAsia" w:ascii="仿宋_GB2312" w:hAnsi="仿宋" w:eastAsia="仿宋_GB2312" w:cs="仿宋"/>
          <w:color w:val="auto"/>
          <w:sz w:val="24"/>
          <w:highlight w:val="none"/>
        </w:rPr>
      </w:pPr>
    </w:p>
    <w:p w14:paraId="641EF199">
      <w:pPr>
        <w:spacing w:line="360" w:lineRule="exact"/>
        <w:rPr>
          <w:rFonts w:hint="eastAsia" w:ascii="仿宋_GB2312" w:hAnsi="仿宋" w:eastAsia="仿宋_GB2312" w:cs="仿宋"/>
          <w:color w:val="auto"/>
          <w:sz w:val="24"/>
          <w:highlight w:val="none"/>
        </w:rPr>
      </w:pPr>
    </w:p>
    <w:p w14:paraId="64A86DE2">
      <w:pPr>
        <w:spacing w:line="360" w:lineRule="exac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14:paraId="2E80893D">
      <w:pPr>
        <w:spacing w:line="360" w:lineRule="exact"/>
        <w:rPr>
          <w:rFonts w:hint="eastAsia" w:ascii="仿宋_GB2312" w:hAnsi="仿宋" w:eastAsia="仿宋_GB2312" w:cs="仿宋"/>
          <w:color w:val="auto"/>
          <w:sz w:val="24"/>
          <w:highlight w:val="none"/>
        </w:rPr>
      </w:pPr>
    </w:p>
    <w:p w14:paraId="1D6982FD">
      <w:pPr>
        <w:spacing w:line="360" w:lineRule="exact"/>
        <w:rPr>
          <w:rFonts w:hint="eastAsia" w:ascii="仿宋_GB2312" w:hAnsi="仿宋" w:eastAsia="仿宋_GB2312" w:cs="仿宋"/>
          <w:color w:val="auto"/>
          <w:sz w:val="24"/>
          <w:highlight w:val="none"/>
        </w:rPr>
      </w:pPr>
    </w:p>
    <w:p w14:paraId="441341D7">
      <w:pPr>
        <w:ind w:firstLine="5280" w:firstLineChars="22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日期：年月日</w:t>
      </w:r>
    </w:p>
    <w:p w14:paraId="4F8D4B9A">
      <w:pPr>
        <w:ind w:firstLine="4920" w:firstLineChars="2050"/>
        <w:jc w:val="left"/>
        <w:rPr>
          <w:rFonts w:hint="eastAsia" w:ascii="仿宋_GB2312" w:hAnsi="仿宋" w:eastAsia="仿宋_GB2312" w:cs="仿宋"/>
          <w:color w:val="auto"/>
          <w:sz w:val="24"/>
          <w:highlight w:val="none"/>
        </w:rPr>
      </w:pPr>
    </w:p>
    <w:p w14:paraId="7DA8FF6A">
      <w:pPr>
        <w:pageBreakBefore/>
        <w:spacing w:line="800" w:lineRule="exact"/>
        <w:jc w:val="center"/>
        <w:rPr>
          <w:rFonts w:hint="eastAsia"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法定代表人授权委托书（格式）</w:t>
      </w:r>
      <w:r>
        <w:rPr>
          <w:rFonts w:hint="eastAsia" w:ascii="仿宋_GB2312" w:hAnsi="仿宋" w:eastAsia="仿宋_GB2312" w:cs="仿宋"/>
          <w:b/>
          <w:color w:val="auto"/>
          <w:kern w:val="0"/>
          <w:sz w:val="32"/>
          <w:szCs w:val="32"/>
          <w:highlight w:val="none"/>
          <w:lang w:val="zh-CN"/>
        </w:rPr>
        <w:t>（适用于联合体投标）</w:t>
      </w:r>
    </w:p>
    <w:p w14:paraId="1E88BB98">
      <w:pPr>
        <w:jc w:val="center"/>
        <w:rPr>
          <w:rFonts w:hint="eastAsia" w:ascii="仿宋_GB2312" w:hAnsi="仿宋" w:eastAsia="仿宋_GB2312" w:cs="仿宋"/>
          <w:b/>
          <w:color w:val="auto"/>
          <w:sz w:val="24"/>
          <w:highlight w:val="none"/>
        </w:rPr>
      </w:pPr>
    </w:p>
    <w:p w14:paraId="223938C5">
      <w:pPr>
        <w:snapToGrid w:val="0"/>
        <w:spacing w:line="560" w:lineRule="exact"/>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14:paraId="491F3E61">
      <w:pPr>
        <w:snapToGrid w:val="0"/>
        <w:spacing w:line="560" w:lineRule="exact"/>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w:t>
      </w:r>
      <w:r>
        <w:rPr>
          <w:rFonts w:hint="eastAsia" w:ascii="仿宋_GB2312" w:hAnsi="仿宋" w:eastAsia="仿宋_GB2312" w:cs="仿宋"/>
          <w:color w:val="auto"/>
          <w:sz w:val="24"/>
          <w:highlight w:val="none"/>
          <w:u w:val="single"/>
        </w:rPr>
        <w:t>（填写姓名）</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rPr>
        <w:t>为我方授权代表，</w:t>
      </w:r>
      <w:r>
        <w:rPr>
          <w:rFonts w:hint="eastAsia" w:ascii="仿宋_GB2312" w:hAnsi="仿宋" w:eastAsia="仿宋_GB2312" w:cs="仿宋"/>
          <w:color w:val="auto"/>
          <w:sz w:val="24"/>
          <w:highlight w:val="none"/>
          <w:u w:val="single"/>
        </w:rPr>
        <w:t>（填写身份证号码：</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。以我方的名义参加</w:t>
      </w:r>
      <w:r>
        <w:rPr>
          <w:rFonts w:ascii="仿宋_GB2312" w:hAnsi="仿宋" w:eastAsia="仿宋_GB2312" w:cs="仿宋"/>
          <w:color w:val="auto"/>
          <w:sz w:val="24"/>
          <w:highlight w:val="none"/>
          <w:u w:val="single"/>
        </w:rPr>
        <w:t>绍兴市政务服务办公室、</w:t>
      </w:r>
      <w:r>
        <w:rPr>
          <w:rFonts w:hint="eastAsia" w:ascii="仿宋_GB2312" w:hAnsi="仿宋" w:eastAsia="仿宋_GB2312" w:cs="仿宋"/>
          <w:color w:val="auto"/>
          <w:sz w:val="24"/>
          <w:highlight w:val="none"/>
          <w:u w:val="single"/>
        </w:rPr>
        <w:t>浙江建诚工程管理咨询有限公司</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项目（招标编号</w:t>
      </w:r>
      <w:r>
        <w:rPr>
          <w:rFonts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14:paraId="573BFA02">
      <w:pPr>
        <w:snapToGrid w:val="0"/>
        <w:spacing w:line="560" w:lineRule="exact"/>
        <w:ind w:firstLine="480" w:firstLineChars="2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14:paraId="593AABF0">
      <w:pPr>
        <w:spacing w:line="560" w:lineRule="exact"/>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14:paraId="761D9558">
      <w:pPr>
        <w:snapToGrid w:val="0"/>
        <w:spacing w:line="600" w:lineRule="exact"/>
        <w:jc w:val="left"/>
        <w:rPr>
          <w:rFonts w:hint="eastAsia" w:ascii="仿宋_GB2312" w:hAnsi="仿宋" w:eastAsia="仿宋_GB2312" w:cs="仿宋"/>
          <w:color w:val="auto"/>
          <w:sz w:val="24"/>
          <w:highlight w:val="none"/>
        </w:rPr>
      </w:pPr>
    </w:p>
    <w:p w14:paraId="2C00B97D">
      <w:pPr>
        <w:spacing w:line="360" w:lineRule="exac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w:t>
      </w: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性别：</w:t>
      </w: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年龄：</w:t>
      </w:r>
    </w:p>
    <w:p w14:paraId="37E6E06E">
      <w:pPr>
        <w:spacing w:line="360" w:lineRule="exact"/>
        <w:rPr>
          <w:rFonts w:hint="eastAsia" w:ascii="仿宋_GB2312" w:hAnsi="仿宋" w:eastAsia="仿宋_GB2312" w:cs="仿宋"/>
          <w:color w:val="auto"/>
          <w:sz w:val="24"/>
          <w:highlight w:val="none"/>
        </w:rPr>
      </w:pPr>
    </w:p>
    <w:p w14:paraId="3B78FF94">
      <w:pPr>
        <w:spacing w:line="360" w:lineRule="exac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w:t>
      </w: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部门：</w:t>
      </w: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职务：</w:t>
      </w:r>
    </w:p>
    <w:p w14:paraId="4F45CADF">
      <w:pPr>
        <w:spacing w:line="360" w:lineRule="exact"/>
        <w:rPr>
          <w:rFonts w:hint="eastAsia" w:ascii="仿宋_GB2312" w:hAnsi="仿宋" w:eastAsia="仿宋_GB2312" w:cs="仿宋"/>
          <w:color w:val="auto"/>
          <w:sz w:val="24"/>
          <w:highlight w:val="none"/>
        </w:rPr>
      </w:pPr>
    </w:p>
    <w:p w14:paraId="612EA966">
      <w:pPr>
        <w:widowControl/>
        <w:snapToGrid w:val="0"/>
        <w:spacing w:line="440" w:lineRule="exact"/>
        <w:rPr>
          <w:rFonts w:hint="eastAsia"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w:t>
      </w:r>
      <w:r>
        <w:rPr>
          <w:rFonts w:hint="eastAsia" w:ascii="仿宋_GB2312" w:hAnsi="仿宋" w:eastAsia="仿宋_GB2312" w:cs="仿宋"/>
          <w:color w:val="auto"/>
          <w:kern w:val="0"/>
          <w:sz w:val="24"/>
          <w:highlight w:val="none"/>
          <w:lang w:val="en-US" w:eastAsia="zh-CN"/>
        </w:rPr>
        <w:t xml:space="preserve">         </w:t>
      </w:r>
      <w:r>
        <w:rPr>
          <w:rFonts w:hint="eastAsia" w:ascii="仿宋_GB2312" w:hAnsi="仿宋" w:eastAsia="仿宋_GB2312" w:cs="仿宋"/>
          <w:color w:val="auto"/>
          <w:kern w:val="0"/>
          <w:sz w:val="24"/>
          <w:highlight w:val="none"/>
        </w:rPr>
        <w:t>联系电话：</w:t>
      </w:r>
      <w:r>
        <w:rPr>
          <w:rFonts w:hint="eastAsia" w:ascii="仿宋_GB2312" w:hAnsi="仿宋" w:eastAsia="仿宋_GB2312" w:cs="仿宋"/>
          <w:color w:val="auto"/>
          <w:kern w:val="0"/>
          <w:sz w:val="24"/>
          <w:highlight w:val="none"/>
          <w:lang w:val="en-US" w:eastAsia="zh-CN"/>
        </w:rPr>
        <w:t xml:space="preserve">        </w:t>
      </w:r>
      <w:r>
        <w:rPr>
          <w:rFonts w:hint="eastAsia" w:ascii="仿宋_GB2312" w:hAnsi="仿宋" w:eastAsia="仿宋_GB2312" w:cs="仿宋"/>
          <w:color w:val="auto"/>
          <w:kern w:val="0"/>
          <w:sz w:val="24"/>
          <w:highlight w:val="none"/>
        </w:rPr>
        <w:t>传真：</w:t>
      </w:r>
    </w:p>
    <w:p w14:paraId="752A40E6">
      <w:pPr>
        <w:spacing w:line="360" w:lineRule="exact"/>
        <w:rPr>
          <w:rFonts w:hint="eastAsia" w:ascii="仿宋_GB2312" w:hAnsi="仿宋" w:eastAsia="仿宋_GB2312" w:cs="仿宋"/>
          <w:color w:val="auto"/>
          <w:sz w:val="24"/>
          <w:highlight w:val="none"/>
        </w:rPr>
      </w:pPr>
    </w:p>
    <w:p w14:paraId="4C518485">
      <w:pPr>
        <w:spacing w:line="360" w:lineRule="exact"/>
        <w:rPr>
          <w:rFonts w:hint="eastAsia" w:ascii="仿宋_GB2312" w:hAnsi="仿宋" w:eastAsia="仿宋_GB2312" w:cs="仿宋"/>
          <w:color w:val="auto"/>
          <w:sz w:val="24"/>
          <w:highlight w:val="none"/>
        </w:rPr>
      </w:pPr>
    </w:p>
    <w:p w14:paraId="531E1767">
      <w:pPr>
        <w:jc w:val="center"/>
        <w:rPr>
          <w:rFonts w:hint="eastAsia" w:ascii="仿宋_GB2312" w:hAnsi="仿宋" w:eastAsia="仿宋_GB2312" w:cs="仿宋"/>
          <w:b/>
          <w:color w:val="auto"/>
          <w:kern w:val="0"/>
          <w:sz w:val="32"/>
          <w:szCs w:val="32"/>
          <w:highlight w:val="none"/>
        </w:rPr>
      </w:pPr>
    </w:p>
    <w:p w14:paraId="2722137B">
      <w:pPr>
        <w:rPr>
          <w:rFonts w:hint="eastAsia" w:ascii="仿宋_GB2312" w:hAnsi="仿宋" w:eastAsia="仿宋_GB2312" w:cs="仿宋"/>
          <w:color w:val="auto"/>
          <w:highlight w:val="none"/>
        </w:rPr>
      </w:pPr>
    </w:p>
    <w:p w14:paraId="40E1B86B">
      <w:pPr>
        <w:snapToGrid w:val="0"/>
        <w:spacing w:line="360" w:lineRule="auto"/>
        <w:ind w:firstLine="5040" w:firstLineChars="2100"/>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w:t>
      </w:r>
      <w:r>
        <w:rPr>
          <w:rFonts w:ascii="仿宋_GB2312" w:hAnsi="仿宋" w:eastAsia="仿宋_GB2312" w:cs="仿宋"/>
          <w:color w:val="auto"/>
          <w:kern w:val="0"/>
          <w:sz w:val="24"/>
          <w:highlight w:val="none"/>
          <w:lang w:val="zh-CN"/>
        </w:rPr>
        <w:t>(电子签名/公章)：</w:t>
      </w:r>
    </w:p>
    <w:p w14:paraId="1BADC963">
      <w:pPr>
        <w:snapToGrid w:val="0"/>
        <w:spacing w:line="360" w:lineRule="auto"/>
        <w:ind w:firstLine="5040" w:firstLineChars="2100"/>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w:t>
      </w:r>
      <w:r>
        <w:rPr>
          <w:rFonts w:ascii="仿宋_GB2312" w:hAnsi="仿宋" w:eastAsia="仿宋_GB2312" w:cs="仿宋"/>
          <w:color w:val="auto"/>
          <w:kern w:val="0"/>
          <w:sz w:val="24"/>
          <w:highlight w:val="none"/>
          <w:lang w:val="zh-CN"/>
        </w:rPr>
        <w:t>(电子签名/公章)：</w:t>
      </w:r>
    </w:p>
    <w:p w14:paraId="3F263F86">
      <w:pPr>
        <w:snapToGrid w:val="0"/>
        <w:spacing w:line="360" w:lineRule="auto"/>
        <w:ind w:firstLine="5760" w:firstLineChars="2400"/>
        <w:rPr>
          <w:rFonts w:hint="eastAsia"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14:paraId="6F3012A4">
      <w:pPr>
        <w:snapToGrid w:val="0"/>
        <w:spacing w:line="360" w:lineRule="auto"/>
        <w:rPr>
          <w:rFonts w:hint="eastAsia" w:ascii="仿宋_GB2312" w:hAnsi="仿宋" w:eastAsia="仿宋_GB2312" w:cs="仿宋"/>
          <w:color w:val="auto"/>
          <w:kern w:val="0"/>
          <w:sz w:val="24"/>
          <w:highlight w:val="none"/>
          <w:lang w:val="zh-CN"/>
        </w:rPr>
      </w:pPr>
      <w:r>
        <w:rPr>
          <w:rFonts w:ascii="仿宋_GB2312" w:hAnsi="仿宋" w:eastAsia="仿宋_GB2312" w:cs="仿宋"/>
          <w:color w:val="auto"/>
          <w:kern w:val="0"/>
          <w:sz w:val="24"/>
          <w:highlight w:val="none"/>
          <w:lang w:val="zh-CN"/>
        </w:rPr>
        <w:t xml:space="preserve">                                               日期：   年   月   日</w:t>
      </w:r>
    </w:p>
    <w:p w14:paraId="21F5FFED">
      <w:pPr>
        <w:autoSpaceDE w:val="0"/>
        <w:autoSpaceDN w:val="0"/>
        <w:spacing w:line="360" w:lineRule="auto"/>
        <w:jc w:val="center"/>
        <w:rPr>
          <w:rFonts w:hint="eastAsia" w:ascii="仿宋_GB2312" w:hAnsi="仿宋" w:eastAsia="仿宋_GB2312" w:cs="仿宋"/>
          <w:b/>
          <w:color w:val="auto"/>
          <w:kern w:val="0"/>
          <w:sz w:val="32"/>
          <w:szCs w:val="32"/>
          <w:highlight w:val="none"/>
          <w:lang w:val="zh-CN"/>
        </w:rPr>
      </w:pPr>
    </w:p>
    <w:p w14:paraId="27E75F1B">
      <w:pPr>
        <w:pageBreakBefore/>
        <w:spacing w:line="800" w:lineRule="exact"/>
        <w:rPr>
          <w:rFonts w:hint="eastAsia"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22C6AFF3">
      <w:pPr>
        <w:spacing w:line="800" w:lineRule="exact"/>
        <w:ind w:firstLine="480" w:firstLineChars="200"/>
        <w:rPr>
          <w:rFonts w:hint="eastAsia" w:ascii="仿宋_GB2312" w:hAnsi="仿宋" w:eastAsia="仿宋_GB2312" w:cs="仿宋"/>
          <w:b/>
          <w:color w:val="auto"/>
          <w:sz w:val="30"/>
          <w:szCs w:val="30"/>
          <w:highlight w:val="non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w:t>
      </w:r>
      <w:r>
        <w:rPr>
          <w:rFonts w:ascii="仿宋_GB2312" w:hAnsi="宋体" w:eastAsia="仿宋_GB2312"/>
          <w:color w:val="auto"/>
          <w:sz w:val="24"/>
          <w:highlight w:val="none"/>
          <w:u w:val="wave"/>
        </w:rPr>
        <w:t>1.如该授权代表为离退休返聘人员的，投标响应文件技术部分内需提供退休证明及单位聘用证明;2.如由第三方代理社保事项的，则需提供加盖投标人公章的委托代理协议复印件），格式自拟。</w:t>
      </w:r>
    </w:p>
    <w:p w14:paraId="02A17AFE">
      <w:pPr>
        <w:pageBreakBefore/>
        <w:spacing w:line="800" w:lineRule="exact"/>
        <w:jc w:val="center"/>
        <w:rPr>
          <w:rFonts w:hint="eastAsia"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14:paraId="53FB49DD">
      <w:pPr>
        <w:spacing w:line="800" w:lineRule="exact"/>
        <w:rPr>
          <w:rFonts w:hint="eastAsia" w:ascii="仿宋_GB2312" w:hAnsi="仿宋" w:eastAsia="仿宋_GB2312" w:cs="仿宋"/>
          <w:b/>
          <w:color w:val="auto"/>
          <w:sz w:val="24"/>
          <w:highlight w:val="none"/>
        </w:rPr>
      </w:pPr>
    </w:p>
    <w:p w14:paraId="18410785">
      <w:pPr>
        <w:spacing w:line="800" w:lineRule="exact"/>
        <w:rPr>
          <w:rFonts w:hint="eastAsia" w:ascii="仿宋_GB2312" w:hAnsi="仿宋" w:eastAsia="仿宋_GB2312" w:cs="仿宋"/>
          <w:b/>
          <w:color w:val="auto"/>
          <w:sz w:val="24"/>
          <w:highlight w:val="none"/>
        </w:rPr>
      </w:pPr>
    </w:p>
    <w:p w14:paraId="452ABC43">
      <w:pPr>
        <w:spacing w:line="800" w:lineRule="exact"/>
        <w:jc w:val="center"/>
        <w:rPr>
          <w:rFonts w:hint="eastAsia"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w:t>
      </w:r>
      <w:r>
        <w:rPr>
          <w:rFonts w:ascii="仿宋_GB2312" w:hAnsi="仿宋" w:eastAsia="仿宋_GB2312" w:cs="仿宋"/>
          <w:b/>
          <w:color w:val="auto"/>
          <w:sz w:val="30"/>
          <w:szCs w:val="30"/>
          <w:highlight w:val="none"/>
        </w:rPr>
        <w:t>(格式)</w:t>
      </w:r>
    </w:p>
    <w:p w14:paraId="0F54B743">
      <w:pPr>
        <w:spacing w:line="440" w:lineRule="exact"/>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rPr>
        <w:t>投标人：</w:t>
      </w:r>
      <w:r>
        <w:rPr>
          <w:rFonts w:hint="eastAsia" w:ascii="仿宋_GB2312" w:hAnsi="仿宋" w:eastAsia="仿宋_GB2312" w:cs="仿宋"/>
          <w:color w:val="auto"/>
          <w:sz w:val="24"/>
          <w:highlight w:val="none"/>
          <w:u w:val="single"/>
          <w:lang w:val="en-US" w:eastAsia="zh-CN"/>
        </w:rPr>
        <w:t xml:space="preserve">                                        ；</w:t>
      </w:r>
    </w:p>
    <w:p w14:paraId="2F0F618F">
      <w:pPr>
        <w:spacing w:line="440" w:lineRule="exac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single"/>
          <w:lang w:val="en-US" w:eastAsia="zh-CN"/>
        </w:rPr>
        <w:t xml:space="preserve">                                        ；</w:t>
      </w:r>
    </w:p>
    <w:p w14:paraId="2F44FF65">
      <w:pPr>
        <w:spacing w:line="440" w:lineRule="exact"/>
        <w:ind w:right="281" w:rightChars="134"/>
        <w:rPr>
          <w:rFonts w:hint="eastAsia"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姓名：</w:t>
      </w:r>
      <w:r>
        <w:rPr>
          <w:rFonts w:hint="eastAsia" w:ascii="仿宋_GB2312" w:hAnsi="仿宋" w:eastAsia="仿宋_GB2312" w:cs="仿宋"/>
          <w:color w:val="auto"/>
          <w:sz w:val="24"/>
          <w:highlight w:val="none"/>
          <w:u w:val="single"/>
          <w:lang w:val="en-US" w:eastAsia="zh-CN"/>
        </w:rPr>
        <w:t xml:space="preserve">                                        ；</w:t>
      </w:r>
    </w:p>
    <w:p w14:paraId="059287EE">
      <w:pPr>
        <w:spacing w:line="440" w:lineRule="exact"/>
        <w:ind w:right="281" w:rightChars="134"/>
        <w:rPr>
          <w:rFonts w:hint="eastAsia"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lang w:val="en-US" w:eastAsia="zh-CN"/>
        </w:rPr>
        <w:t xml:space="preserve">                                        ；</w:t>
      </w:r>
    </w:p>
    <w:p w14:paraId="54469674">
      <w:pPr>
        <w:spacing w:line="440" w:lineRule="exact"/>
        <w:ind w:right="281" w:rightChars="134"/>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职务：</w:t>
      </w:r>
      <w:r>
        <w:rPr>
          <w:rFonts w:hint="eastAsia" w:ascii="仿宋_GB2312" w:hAnsi="仿宋" w:eastAsia="仿宋_GB2312" w:cs="仿宋"/>
          <w:color w:val="auto"/>
          <w:sz w:val="24"/>
          <w:highlight w:val="none"/>
          <w:u w:val="single"/>
          <w:lang w:val="en-US" w:eastAsia="zh-CN"/>
        </w:rPr>
        <w:t xml:space="preserve">                                        ；</w:t>
      </w:r>
    </w:p>
    <w:p w14:paraId="381EE9A9">
      <w:pPr>
        <w:spacing w:line="440" w:lineRule="exac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14:paraId="2AE69CBE">
      <w:pPr>
        <w:spacing w:line="440" w:lineRule="exac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14:paraId="7A9D6BC0">
      <w:pPr>
        <w:spacing w:line="440" w:lineRule="exact"/>
        <w:rPr>
          <w:rFonts w:hint="eastAsia" w:ascii="仿宋_GB2312" w:hAnsi="仿宋" w:eastAsia="仿宋_GB2312" w:cs="仿宋"/>
          <w:color w:val="auto"/>
          <w:sz w:val="24"/>
          <w:highlight w:val="none"/>
        </w:rPr>
      </w:pPr>
    </w:p>
    <w:p w14:paraId="06D81A15">
      <w:pPr>
        <w:spacing w:line="440" w:lineRule="exac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投标人名称：（电子签章）</w:t>
      </w:r>
    </w:p>
    <w:p w14:paraId="3273ED91">
      <w:pPr>
        <w:spacing w:line="440" w:lineRule="exact"/>
        <w:ind w:right="480"/>
        <w:rPr>
          <w:rFonts w:hint="eastAsia" w:ascii="仿宋_GB2312" w:hAnsi="仿宋" w:eastAsia="仿宋_GB2312" w:cs="仿宋"/>
          <w:color w:val="auto"/>
          <w:sz w:val="24"/>
          <w:highlight w:val="none"/>
        </w:rPr>
      </w:pPr>
    </w:p>
    <w:p w14:paraId="4B7E3948">
      <w:pPr>
        <w:spacing w:line="440" w:lineRule="exact"/>
        <w:ind w:right="720"/>
        <w:jc w:val="righ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日</w:t>
      </w:r>
    </w:p>
    <w:p w14:paraId="12B58E79">
      <w:pPr>
        <w:jc w:val="center"/>
        <w:rPr>
          <w:rFonts w:hint="eastAsia" w:ascii="仿宋_GB2312" w:hAnsi="仿宋" w:eastAsia="仿宋_GB2312" w:cs="仿宋"/>
          <w:b/>
          <w:color w:val="auto"/>
          <w:kern w:val="0"/>
          <w:sz w:val="32"/>
          <w:szCs w:val="32"/>
          <w:highlight w:val="none"/>
        </w:rPr>
      </w:pPr>
    </w:p>
    <w:p w14:paraId="5047C575">
      <w:pPr>
        <w:jc w:val="center"/>
        <w:rPr>
          <w:rFonts w:hint="eastAsia" w:ascii="仿宋_GB2312" w:hAnsi="仿宋" w:eastAsia="仿宋_GB2312" w:cs="仿宋"/>
          <w:b/>
          <w:color w:val="auto"/>
          <w:kern w:val="0"/>
          <w:sz w:val="32"/>
          <w:szCs w:val="32"/>
          <w:highlight w:val="none"/>
        </w:rPr>
      </w:pPr>
    </w:p>
    <w:p w14:paraId="75B12482">
      <w:pPr>
        <w:rPr>
          <w:rFonts w:ascii="仿宋_GB2312" w:eastAsia="仿宋_GB2312"/>
          <w:color w:val="auto"/>
          <w:highlight w:val="none"/>
        </w:rPr>
      </w:pPr>
    </w:p>
    <w:p w14:paraId="54903FCD">
      <w:pPr>
        <w:jc w:val="center"/>
        <w:rPr>
          <w:rFonts w:hint="eastAsia" w:ascii="仿宋_GB2312" w:hAnsi="仿宋" w:eastAsia="仿宋_GB2312" w:cs="仿宋"/>
          <w:b/>
          <w:color w:val="auto"/>
          <w:kern w:val="0"/>
          <w:sz w:val="32"/>
          <w:szCs w:val="32"/>
          <w:highlight w:val="none"/>
        </w:rPr>
      </w:pPr>
    </w:p>
    <w:p w14:paraId="3EE3375D">
      <w:pPr>
        <w:jc w:val="center"/>
        <w:rPr>
          <w:rFonts w:hint="eastAsia"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tbl>
      <w:tblPr>
        <w:tblStyle w:val="67"/>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6366B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950" w:type="dxa"/>
            <w:vAlign w:val="center"/>
          </w:tcPr>
          <w:p w14:paraId="12981124">
            <w:pPr>
              <w:keepNext w:val="0"/>
              <w:keepLines w:val="0"/>
              <w:suppressLineNumbers w:val="0"/>
              <w:spacing w:before="0" w:beforeAutospacing="0" w:after="0" w:afterAutospacing="0"/>
              <w:ind w:left="0" w:right="0"/>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14:paraId="370CE628">
            <w:pPr>
              <w:keepNext w:val="0"/>
              <w:keepLines w:val="0"/>
              <w:suppressLineNumbers w:val="0"/>
              <w:spacing w:before="0" w:beforeAutospacing="0" w:after="0" w:afterAutospacing="0"/>
              <w:ind w:left="0" w:right="0"/>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14:paraId="212CB8F7">
            <w:pPr>
              <w:keepNext w:val="0"/>
              <w:keepLines w:val="0"/>
              <w:suppressLineNumbers w:val="0"/>
              <w:spacing w:before="0" w:beforeAutospacing="0" w:after="0" w:afterAutospacing="0"/>
              <w:ind w:left="0" w:right="0"/>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14:paraId="5BACBC8F">
            <w:pPr>
              <w:keepNext w:val="0"/>
              <w:keepLines w:val="0"/>
              <w:suppressLineNumbers w:val="0"/>
              <w:spacing w:before="0" w:beforeAutospacing="0" w:after="0" w:afterAutospacing="0"/>
              <w:ind w:left="0" w:right="0"/>
              <w:jc w:val="center"/>
              <w:rPr>
                <w:rFonts w:ascii="仿宋_GB2312" w:eastAsia="仿宋_GB2312"/>
                <w:b/>
                <w:color w:val="auto"/>
                <w:highlight w:val="none"/>
              </w:rPr>
            </w:pPr>
            <w:r>
              <w:rPr>
                <w:rFonts w:hint="eastAsia" w:ascii="仿宋_GB2312" w:eastAsia="仿宋_GB2312"/>
                <w:b/>
                <w:color w:val="auto"/>
                <w:highlight w:val="none"/>
              </w:rPr>
              <w:t>偏离说明</w:t>
            </w:r>
          </w:p>
        </w:tc>
      </w:tr>
      <w:tr w14:paraId="761F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35E1729C">
            <w:pPr>
              <w:keepNext w:val="0"/>
              <w:keepLines w:val="0"/>
              <w:suppressLineNumbers w:val="0"/>
              <w:spacing w:before="0" w:beforeAutospacing="0" w:after="0" w:afterAutospacing="0"/>
              <w:ind w:left="0" w:right="0"/>
              <w:jc w:val="center"/>
              <w:rPr>
                <w:rFonts w:ascii="仿宋_GB2312" w:eastAsia="仿宋_GB2312"/>
                <w:b/>
                <w:color w:val="auto"/>
                <w:highlight w:val="none"/>
              </w:rPr>
            </w:pPr>
            <w:r>
              <w:rPr>
                <w:rFonts w:ascii="仿宋_GB2312" w:eastAsia="仿宋_GB2312"/>
                <w:b/>
                <w:color w:val="auto"/>
                <w:highlight w:val="none"/>
              </w:rPr>
              <w:t>1</w:t>
            </w:r>
          </w:p>
        </w:tc>
        <w:tc>
          <w:tcPr>
            <w:tcW w:w="3650" w:type="dxa"/>
            <w:vAlign w:val="center"/>
          </w:tcPr>
          <w:p w14:paraId="3A06C37C">
            <w:pPr>
              <w:keepNext w:val="0"/>
              <w:keepLines w:val="0"/>
              <w:suppressLineNumbers w:val="0"/>
              <w:spacing w:before="0" w:beforeAutospacing="0" w:after="0" w:afterAutospacing="0"/>
              <w:ind w:left="0" w:right="0"/>
              <w:jc w:val="center"/>
              <w:rPr>
                <w:rFonts w:ascii="仿宋_GB2312" w:eastAsia="仿宋_GB2312"/>
                <w:b/>
                <w:color w:val="auto"/>
                <w:highlight w:val="none"/>
              </w:rPr>
            </w:pPr>
          </w:p>
        </w:tc>
        <w:tc>
          <w:tcPr>
            <w:tcW w:w="3514" w:type="dxa"/>
            <w:vAlign w:val="center"/>
          </w:tcPr>
          <w:p w14:paraId="370B7112">
            <w:pPr>
              <w:keepNext w:val="0"/>
              <w:keepLines w:val="0"/>
              <w:suppressLineNumbers w:val="0"/>
              <w:spacing w:before="0" w:beforeAutospacing="0" w:after="0" w:afterAutospacing="0"/>
              <w:ind w:left="0" w:right="0"/>
              <w:jc w:val="center"/>
              <w:rPr>
                <w:rFonts w:ascii="仿宋_GB2312" w:eastAsia="仿宋_GB2312"/>
                <w:b/>
                <w:color w:val="auto"/>
                <w:highlight w:val="none"/>
              </w:rPr>
            </w:pPr>
          </w:p>
        </w:tc>
        <w:tc>
          <w:tcPr>
            <w:tcW w:w="1265" w:type="dxa"/>
            <w:vAlign w:val="center"/>
          </w:tcPr>
          <w:p w14:paraId="01A7E0D6">
            <w:pPr>
              <w:keepNext w:val="0"/>
              <w:keepLines w:val="0"/>
              <w:suppressLineNumbers w:val="0"/>
              <w:spacing w:before="0" w:beforeAutospacing="0" w:after="0" w:afterAutospacing="0"/>
              <w:ind w:left="0" w:right="0"/>
              <w:jc w:val="center"/>
              <w:rPr>
                <w:rFonts w:ascii="仿宋_GB2312" w:eastAsia="仿宋_GB2312"/>
                <w:b/>
                <w:color w:val="auto"/>
                <w:highlight w:val="none"/>
              </w:rPr>
            </w:pPr>
          </w:p>
        </w:tc>
      </w:tr>
      <w:tr w14:paraId="3B9DB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5888FA57">
            <w:pPr>
              <w:keepNext w:val="0"/>
              <w:keepLines w:val="0"/>
              <w:suppressLineNumbers w:val="0"/>
              <w:spacing w:before="0" w:beforeAutospacing="0" w:after="0" w:afterAutospacing="0"/>
              <w:ind w:left="0" w:right="0"/>
              <w:jc w:val="center"/>
              <w:rPr>
                <w:rFonts w:ascii="仿宋_GB2312" w:eastAsia="仿宋_GB2312"/>
                <w:b/>
                <w:color w:val="auto"/>
                <w:highlight w:val="none"/>
              </w:rPr>
            </w:pPr>
            <w:r>
              <w:rPr>
                <w:rFonts w:ascii="仿宋_GB2312" w:eastAsia="仿宋_GB2312"/>
                <w:b/>
                <w:color w:val="auto"/>
                <w:highlight w:val="none"/>
              </w:rPr>
              <w:t>2</w:t>
            </w:r>
          </w:p>
        </w:tc>
        <w:tc>
          <w:tcPr>
            <w:tcW w:w="3650" w:type="dxa"/>
            <w:vAlign w:val="center"/>
          </w:tcPr>
          <w:p w14:paraId="7A3E40D5">
            <w:pPr>
              <w:keepNext w:val="0"/>
              <w:keepLines w:val="0"/>
              <w:suppressLineNumbers w:val="0"/>
              <w:spacing w:before="0" w:beforeAutospacing="0" w:after="0" w:afterAutospacing="0"/>
              <w:ind w:left="0" w:right="0"/>
              <w:jc w:val="center"/>
              <w:rPr>
                <w:rFonts w:ascii="仿宋_GB2312" w:eastAsia="仿宋_GB2312"/>
                <w:b/>
                <w:color w:val="auto"/>
                <w:highlight w:val="none"/>
              </w:rPr>
            </w:pPr>
          </w:p>
        </w:tc>
        <w:tc>
          <w:tcPr>
            <w:tcW w:w="3514" w:type="dxa"/>
            <w:vAlign w:val="center"/>
          </w:tcPr>
          <w:p w14:paraId="3E681C2F">
            <w:pPr>
              <w:keepNext w:val="0"/>
              <w:keepLines w:val="0"/>
              <w:suppressLineNumbers w:val="0"/>
              <w:spacing w:before="0" w:beforeAutospacing="0" w:after="0" w:afterAutospacing="0"/>
              <w:ind w:left="0" w:right="0"/>
              <w:jc w:val="center"/>
              <w:rPr>
                <w:rFonts w:ascii="仿宋_GB2312" w:eastAsia="仿宋_GB2312"/>
                <w:b/>
                <w:color w:val="auto"/>
                <w:highlight w:val="none"/>
              </w:rPr>
            </w:pPr>
          </w:p>
        </w:tc>
        <w:tc>
          <w:tcPr>
            <w:tcW w:w="1265" w:type="dxa"/>
            <w:vAlign w:val="center"/>
          </w:tcPr>
          <w:p w14:paraId="7213097D">
            <w:pPr>
              <w:keepNext w:val="0"/>
              <w:keepLines w:val="0"/>
              <w:suppressLineNumbers w:val="0"/>
              <w:spacing w:before="0" w:beforeAutospacing="0" w:after="0" w:afterAutospacing="0"/>
              <w:ind w:left="0" w:right="0"/>
              <w:jc w:val="center"/>
              <w:rPr>
                <w:rFonts w:ascii="仿宋_GB2312" w:eastAsia="仿宋_GB2312"/>
                <w:b/>
                <w:color w:val="auto"/>
                <w:highlight w:val="none"/>
              </w:rPr>
            </w:pPr>
          </w:p>
        </w:tc>
      </w:tr>
      <w:tr w14:paraId="01C68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2BE528CC">
            <w:pPr>
              <w:keepNext w:val="0"/>
              <w:keepLines w:val="0"/>
              <w:suppressLineNumbers w:val="0"/>
              <w:spacing w:before="0" w:beforeAutospacing="0" w:after="0" w:afterAutospacing="0"/>
              <w:ind w:left="0" w:right="0"/>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14:paraId="64B631C0">
            <w:pPr>
              <w:keepNext w:val="0"/>
              <w:keepLines w:val="0"/>
              <w:suppressLineNumbers w:val="0"/>
              <w:spacing w:before="0" w:beforeAutospacing="0" w:after="0" w:afterAutospacing="0"/>
              <w:ind w:left="0" w:right="0"/>
              <w:jc w:val="center"/>
              <w:rPr>
                <w:rFonts w:ascii="仿宋_GB2312" w:eastAsia="仿宋_GB2312"/>
                <w:b/>
                <w:color w:val="auto"/>
                <w:highlight w:val="none"/>
              </w:rPr>
            </w:pPr>
          </w:p>
        </w:tc>
        <w:tc>
          <w:tcPr>
            <w:tcW w:w="3514" w:type="dxa"/>
            <w:vAlign w:val="center"/>
          </w:tcPr>
          <w:p w14:paraId="08DF4C6B">
            <w:pPr>
              <w:keepNext w:val="0"/>
              <w:keepLines w:val="0"/>
              <w:suppressLineNumbers w:val="0"/>
              <w:spacing w:before="0" w:beforeAutospacing="0" w:after="0" w:afterAutospacing="0"/>
              <w:ind w:left="0" w:right="0"/>
              <w:jc w:val="center"/>
              <w:rPr>
                <w:rFonts w:ascii="仿宋_GB2312" w:eastAsia="仿宋_GB2312"/>
                <w:b/>
                <w:color w:val="auto"/>
                <w:highlight w:val="none"/>
              </w:rPr>
            </w:pPr>
          </w:p>
        </w:tc>
        <w:tc>
          <w:tcPr>
            <w:tcW w:w="1265" w:type="dxa"/>
            <w:vAlign w:val="center"/>
          </w:tcPr>
          <w:p w14:paraId="33A10566">
            <w:pPr>
              <w:keepNext w:val="0"/>
              <w:keepLines w:val="0"/>
              <w:suppressLineNumbers w:val="0"/>
              <w:spacing w:before="0" w:beforeAutospacing="0" w:after="0" w:afterAutospacing="0"/>
              <w:ind w:left="0" w:right="0"/>
              <w:jc w:val="center"/>
              <w:rPr>
                <w:rFonts w:ascii="仿宋_GB2312" w:eastAsia="仿宋_GB2312"/>
                <w:b/>
                <w:color w:val="auto"/>
                <w:highlight w:val="none"/>
              </w:rPr>
            </w:pPr>
          </w:p>
        </w:tc>
      </w:tr>
    </w:tbl>
    <w:p w14:paraId="2A252CDC">
      <w:pPr>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14:paraId="6E0BCCB2">
      <w:pPr>
        <w:jc w:val="center"/>
        <w:rPr>
          <w:rFonts w:hint="eastAsia" w:ascii="仿宋_GB2312" w:hAnsi="仿宋" w:eastAsia="仿宋_GB2312" w:cs="仿宋"/>
          <w:b/>
          <w:color w:val="auto"/>
          <w:kern w:val="0"/>
          <w:sz w:val="32"/>
          <w:szCs w:val="32"/>
          <w:highlight w:val="none"/>
        </w:rPr>
      </w:pPr>
    </w:p>
    <w:p w14:paraId="36AA24A8">
      <w:pPr>
        <w:spacing w:line="360" w:lineRule="auto"/>
        <w:ind w:right="42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40E0F819">
      <w:pPr>
        <w:ind w:firstLine="1911" w:firstLineChars="595"/>
        <w:rPr>
          <w:rFonts w:hint="eastAsia" w:ascii="仿宋_GB2312" w:hAnsi="仿宋" w:eastAsia="仿宋_GB2312" w:cs="仿宋"/>
          <w:b/>
          <w:bCs/>
          <w:color w:val="auto"/>
          <w:sz w:val="32"/>
          <w:szCs w:val="32"/>
          <w:highlight w:val="none"/>
        </w:rPr>
      </w:pPr>
    </w:p>
    <w:p w14:paraId="59D3CA22">
      <w:pPr>
        <w:widowControl/>
        <w:jc w:val="center"/>
        <w:rPr>
          <w:rFonts w:hint="eastAsia"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14:paraId="7FB62C6F">
      <w:pPr>
        <w:snapToGrid w:val="0"/>
        <w:spacing w:line="360" w:lineRule="auto"/>
        <w:rPr>
          <w:rFonts w:hint="eastAsia" w:ascii="仿宋_GB2312" w:hAnsi="仿宋" w:eastAsia="仿宋_GB2312" w:cs="仿宋"/>
          <w:color w:val="auto"/>
          <w:sz w:val="24"/>
          <w:highlight w:val="none"/>
        </w:rPr>
      </w:pPr>
    </w:p>
    <w:p w14:paraId="62197298">
      <w:pPr>
        <w:snapToGrid w:val="0"/>
        <w:spacing w:line="360" w:lineRule="auto"/>
        <w:rPr>
          <w:rFonts w:hint="eastAsia"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绍兴市政务服务办公室、浙江建诚工程管理咨询有限公司</w:t>
      </w:r>
      <w:r>
        <w:rPr>
          <w:rFonts w:hint="eastAsia" w:ascii="仿宋_GB2312" w:hAnsi="仿宋" w:eastAsia="仿宋_GB2312" w:cs="仿宋"/>
          <w:color w:val="auto"/>
          <w:kern w:val="0"/>
          <w:sz w:val="24"/>
          <w:highlight w:val="none"/>
          <w:lang w:val="zh-CN"/>
        </w:rPr>
        <w:t>：</w:t>
      </w:r>
    </w:p>
    <w:p w14:paraId="752F9608">
      <w:pPr>
        <w:autoSpaceDE w:val="0"/>
        <w:autoSpaceDN w:val="0"/>
        <w:spacing w:line="360" w:lineRule="auto"/>
        <w:ind w:left="2" w:leftChars="1" w:firstLine="480" w:firstLineChars="200"/>
        <w:jc w:val="left"/>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14:paraId="0E9EDCC6">
      <w:pPr>
        <w:autoSpaceDE w:val="0"/>
        <w:autoSpaceDN w:val="0"/>
        <w:spacing w:line="360" w:lineRule="auto"/>
        <w:ind w:left="2" w:leftChars="1" w:firstLine="480" w:firstLineChars="200"/>
        <w:jc w:val="left"/>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一、不向项目有关人员及部门赠送礼金礼物、有价证券、回扣以及中介费、介绍费、咨询费等好处费；</w:t>
      </w:r>
    </w:p>
    <w:p w14:paraId="6FA1AC83">
      <w:pPr>
        <w:autoSpaceDE w:val="0"/>
        <w:autoSpaceDN w:val="0"/>
        <w:spacing w:line="360" w:lineRule="auto"/>
        <w:ind w:left="2" w:leftChars="1" w:firstLine="480" w:firstLineChars="200"/>
        <w:jc w:val="left"/>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二、不为项目有关人员及部门报销应由你方单位或个人支付的费用；</w:t>
      </w:r>
    </w:p>
    <w:p w14:paraId="18F4EA8C">
      <w:pPr>
        <w:autoSpaceDE w:val="0"/>
        <w:autoSpaceDN w:val="0"/>
        <w:spacing w:line="360" w:lineRule="auto"/>
        <w:ind w:left="2" w:leftChars="1" w:firstLine="480" w:firstLineChars="200"/>
        <w:jc w:val="left"/>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三、不向项目有关人员及部门提供有可能影响公正的宴请和健身娱乐等活动；</w:t>
      </w:r>
    </w:p>
    <w:p w14:paraId="76B09092">
      <w:pPr>
        <w:autoSpaceDE w:val="0"/>
        <w:autoSpaceDN w:val="0"/>
        <w:spacing w:line="360" w:lineRule="auto"/>
        <w:ind w:left="2" w:leftChars="1" w:firstLine="480" w:firstLineChars="200"/>
        <w:jc w:val="left"/>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14:paraId="7E217A5C">
      <w:pPr>
        <w:autoSpaceDE w:val="0"/>
        <w:autoSpaceDN w:val="0"/>
        <w:spacing w:line="360" w:lineRule="auto"/>
        <w:ind w:left="481" w:leftChars="229"/>
        <w:jc w:val="left"/>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14:paraId="21DA06EC">
      <w:pPr>
        <w:autoSpaceDE w:val="0"/>
        <w:autoSpaceDN w:val="0"/>
        <w:spacing w:line="360" w:lineRule="auto"/>
        <w:jc w:val="left"/>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14:paraId="11E6B994">
      <w:pPr>
        <w:autoSpaceDE w:val="0"/>
        <w:autoSpaceDN w:val="0"/>
        <w:spacing w:line="360" w:lineRule="auto"/>
        <w:ind w:left="481" w:leftChars="229"/>
        <w:jc w:val="left"/>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14:paraId="2AA53AF9">
      <w:pPr>
        <w:autoSpaceDE w:val="0"/>
        <w:autoSpaceDN w:val="0"/>
        <w:spacing w:line="360" w:lineRule="auto"/>
        <w:jc w:val="left"/>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等法律法规，诚实守信，合法经营，坚决抵制各种违法违纪行为。</w:t>
      </w:r>
    </w:p>
    <w:p w14:paraId="48EAEAF6">
      <w:pPr>
        <w:autoSpaceDE w:val="0"/>
        <w:autoSpaceDN w:val="0"/>
        <w:spacing w:line="360" w:lineRule="auto"/>
        <w:ind w:firstLine="480" w:firstLineChars="200"/>
        <w:jc w:val="left"/>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14:paraId="1714EE5C">
      <w:pPr>
        <w:autoSpaceDE w:val="0"/>
        <w:autoSpaceDN w:val="0"/>
        <w:spacing w:line="360" w:lineRule="auto"/>
        <w:ind w:left="2"/>
        <w:jc w:val="left"/>
        <w:rPr>
          <w:rFonts w:hint="eastAsia" w:ascii="仿宋_GB2312" w:hAnsi="仿宋" w:eastAsia="仿宋_GB2312" w:cs="仿宋"/>
          <w:color w:val="auto"/>
          <w:kern w:val="0"/>
          <w:sz w:val="24"/>
          <w:highlight w:val="none"/>
          <w:lang w:val="zh-CN"/>
        </w:rPr>
      </w:pPr>
    </w:p>
    <w:p w14:paraId="7C911721">
      <w:pPr>
        <w:autoSpaceDE w:val="0"/>
        <w:autoSpaceDN w:val="0"/>
        <w:spacing w:line="360" w:lineRule="auto"/>
        <w:ind w:left="2"/>
        <w:jc w:val="left"/>
        <w:rPr>
          <w:rFonts w:hint="eastAsia" w:ascii="仿宋_GB2312" w:hAnsi="仿宋" w:eastAsia="仿宋_GB2312" w:cs="仿宋"/>
          <w:color w:val="auto"/>
          <w:kern w:val="0"/>
          <w:sz w:val="24"/>
          <w:highlight w:val="none"/>
          <w:lang w:val="zh-CN"/>
        </w:rPr>
      </w:pPr>
    </w:p>
    <w:p w14:paraId="39110A98">
      <w:pPr>
        <w:autoSpaceDE w:val="0"/>
        <w:autoSpaceDN w:val="0"/>
        <w:spacing w:line="360" w:lineRule="auto"/>
        <w:ind w:left="2"/>
        <w:jc w:val="left"/>
        <w:rPr>
          <w:rFonts w:hint="eastAsia" w:ascii="仿宋_GB2312" w:hAnsi="仿宋" w:eastAsia="仿宋_GB2312" w:cs="仿宋"/>
          <w:color w:val="auto"/>
          <w:kern w:val="0"/>
          <w:sz w:val="24"/>
          <w:highlight w:val="none"/>
          <w:lang w:val="zh-CN"/>
        </w:rPr>
      </w:pPr>
    </w:p>
    <w:p w14:paraId="276AE48E">
      <w:pPr>
        <w:autoSpaceDE w:val="0"/>
        <w:autoSpaceDN w:val="0"/>
        <w:spacing w:line="360" w:lineRule="auto"/>
        <w:ind w:left="2" w:leftChars="1" w:right="1120" w:firstLine="4560" w:firstLineChars="1900"/>
        <w:jc w:val="left"/>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w:t>
      </w:r>
    </w:p>
    <w:p w14:paraId="2EFA0DC8">
      <w:pPr>
        <w:spacing w:line="360" w:lineRule="auto"/>
        <w:ind w:left="4620" w:leftChars="2200"/>
        <w:rPr>
          <w:rFonts w:hint="eastAsia"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lang w:val="zh-CN"/>
        </w:rPr>
        <w:t xml:space="preserve">   年   月   日</w:t>
      </w:r>
    </w:p>
    <w:p w14:paraId="4BF4E284">
      <w:pPr>
        <w:spacing w:line="360" w:lineRule="auto"/>
        <w:jc w:val="center"/>
        <w:rPr>
          <w:rFonts w:hint="eastAsia" w:ascii="仿宋_GB2312" w:hAnsi="仿宋" w:eastAsia="仿宋_GB2312" w:cs="仿宋"/>
          <w:b/>
          <w:bCs/>
          <w:color w:val="auto"/>
          <w:sz w:val="24"/>
          <w:highlight w:val="none"/>
        </w:rPr>
      </w:pPr>
    </w:p>
    <w:p w14:paraId="18B9F25B">
      <w:pPr>
        <w:spacing w:line="360" w:lineRule="auto"/>
        <w:ind w:right="42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1BD591CA">
      <w:pPr>
        <w:spacing w:line="360" w:lineRule="auto"/>
        <w:jc w:val="center"/>
        <w:rPr>
          <w:rFonts w:hint="eastAsia" w:ascii="仿宋_GB2312" w:hAnsi="仿宋_GB2312" w:eastAsia="仿宋_GB2312" w:cs="仿宋_GB2312"/>
          <w:b/>
          <w:color w:val="auto"/>
          <w:sz w:val="32"/>
          <w:szCs w:val="32"/>
          <w:highlight w:val="none"/>
        </w:rPr>
      </w:pPr>
    </w:p>
    <w:p w14:paraId="242B188D">
      <w:pPr>
        <w:spacing w:line="360" w:lineRule="auto"/>
        <w:jc w:val="center"/>
        <w:rPr>
          <w:rFonts w:hint="eastAsia" w:ascii="仿宋_GB2312" w:hAnsi="仿宋_GB2312" w:eastAsia="仿宋_GB2312" w:cs="仿宋_GB2312"/>
          <w:b/>
          <w:color w:val="auto"/>
          <w:sz w:val="32"/>
          <w:szCs w:val="32"/>
          <w:highlight w:val="none"/>
        </w:rPr>
      </w:pPr>
    </w:p>
    <w:p w14:paraId="7D03C164">
      <w:pP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br w:type="page"/>
      </w:r>
    </w:p>
    <w:p w14:paraId="5819D42B">
      <w:pPr>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77536F72">
      <w:pPr>
        <w:autoSpaceDE w:val="0"/>
        <w:autoSpaceDN w:val="0"/>
        <w:spacing w:line="360" w:lineRule="auto"/>
        <w:ind w:firstLine="12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 xml:space="preserve"> :相关项目建设业绩一览表</w:t>
      </w:r>
    </w:p>
    <w:tbl>
      <w:tblPr>
        <w:tblStyle w:val="66"/>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3F0E8BB">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609EE4A">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DD22E54">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793D48BD">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331C67B">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5551914">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208C20AF">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1681EBE4">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1913A87">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01D9347">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3D33E0B">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2213A40A">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BA7810B">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FA0F031">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C98996A">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6D6EA87">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0E0DE7F">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EAB1683">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71BB1FA">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r>
      <w:tr w14:paraId="34749C7F">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C35524A">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FA130E3">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8252FC2">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B4FE27F">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4784594">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4C7A44E">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31A71F5">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r>
      <w:tr w14:paraId="77EEA13E">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8B33330">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AF70C50">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0A27947">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1BFA0FF">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AB31B44">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0A36D0A">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D3438C7">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r>
    </w:tbl>
    <w:p w14:paraId="66C11DDD">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1258254E">
      <w:pPr>
        <w:autoSpaceDE w:val="0"/>
        <w:autoSpaceDN w:val="0"/>
        <w:spacing w:line="360" w:lineRule="auto"/>
        <w:rPr>
          <w:rFonts w:hint="eastAsia" w:ascii="仿宋_GB2312" w:hAnsi="仿宋_GB2312" w:eastAsia="仿宋_GB2312" w:cs="仿宋_GB2312"/>
          <w:b/>
          <w:color w:val="auto"/>
          <w:sz w:val="24"/>
          <w:highlight w:val="none"/>
        </w:rPr>
      </w:pPr>
    </w:p>
    <w:p w14:paraId="47D22627">
      <w:pPr>
        <w:autoSpaceDE w:val="0"/>
        <w:autoSpaceDN w:val="0"/>
        <w:spacing w:line="360" w:lineRule="auto"/>
        <w:rPr>
          <w:rFonts w:hint="eastAsia" w:ascii="仿宋_GB2312" w:hAnsi="仿宋_GB2312" w:eastAsia="仿宋_GB2312" w:cs="仿宋_GB2312"/>
          <w:color w:val="auto"/>
          <w:sz w:val="24"/>
          <w:highlight w:val="none"/>
        </w:rPr>
      </w:pPr>
    </w:p>
    <w:p w14:paraId="31F8BCF6">
      <w:pPr>
        <w:spacing w:line="336" w:lineRule="auto"/>
        <w:ind w:firstLine="3600" w:firstLineChars="15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p>
    <w:p w14:paraId="64B740CB">
      <w:pPr>
        <w:spacing w:line="336" w:lineRule="auto"/>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     日期：  年   月   日</w:t>
      </w:r>
    </w:p>
    <w:p w14:paraId="5BE316D0">
      <w:pPr>
        <w:pStyle w:val="224"/>
        <w:ind w:firstLine="0"/>
        <w:jc w:val="both"/>
        <w:rPr>
          <w:rFonts w:hint="eastAsia" w:hAnsi="仿宋_GB2312" w:cs="仿宋_GB2312"/>
          <w:color w:val="auto"/>
          <w:highlight w:val="none"/>
        </w:rPr>
      </w:pPr>
    </w:p>
    <w:p w14:paraId="71F04C40">
      <w:pPr>
        <w:pageBreakBefore/>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1447F88D">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DAFD3ED">
      <w:pPr>
        <w:spacing w:line="360" w:lineRule="auto"/>
        <w:jc w:val="center"/>
        <w:rPr>
          <w:rFonts w:hint="eastAsia" w:ascii="仿宋_GB2312" w:hAnsi="仿宋_GB2312" w:eastAsia="仿宋_GB2312" w:cs="仿宋_GB2312"/>
          <w:color w:val="auto"/>
          <w:sz w:val="24"/>
          <w:highlight w:val="none"/>
        </w:rPr>
      </w:pPr>
    </w:p>
    <w:p w14:paraId="19A4EB5B">
      <w:pPr>
        <w:snapToGrid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B698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9915C21">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4DE28F3E">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46F3915A">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229A165D">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282C6186">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DFCA410">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7AD53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3BA47A9">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w:t>
            </w:r>
          </w:p>
        </w:tc>
        <w:tc>
          <w:tcPr>
            <w:tcW w:w="1531" w:type="dxa"/>
            <w:vAlign w:val="center"/>
          </w:tcPr>
          <w:p w14:paraId="3A237904">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2160" w:type="dxa"/>
            <w:vAlign w:val="center"/>
          </w:tcPr>
          <w:p w14:paraId="2C38CDA3">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2340" w:type="dxa"/>
            <w:vAlign w:val="center"/>
          </w:tcPr>
          <w:p w14:paraId="34256F37">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080" w:type="dxa"/>
            <w:vAlign w:val="center"/>
          </w:tcPr>
          <w:p w14:paraId="6ADC0EE7">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332" w:type="dxa"/>
            <w:vAlign w:val="center"/>
          </w:tcPr>
          <w:p w14:paraId="0CC22B05">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r>
      <w:tr w14:paraId="6ECD0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390D3E4">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2</w:t>
            </w:r>
          </w:p>
        </w:tc>
        <w:tc>
          <w:tcPr>
            <w:tcW w:w="1531" w:type="dxa"/>
            <w:vAlign w:val="center"/>
          </w:tcPr>
          <w:p w14:paraId="22B775F6">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2160" w:type="dxa"/>
            <w:vAlign w:val="center"/>
          </w:tcPr>
          <w:p w14:paraId="04D1E69B">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2340" w:type="dxa"/>
            <w:vAlign w:val="center"/>
          </w:tcPr>
          <w:p w14:paraId="67519C6B">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080" w:type="dxa"/>
            <w:vAlign w:val="center"/>
          </w:tcPr>
          <w:p w14:paraId="739B0D65">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332" w:type="dxa"/>
            <w:vAlign w:val="center"/>
          </w:tcPr>
          <w:p w14:paraId="56959EDD">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r>
      <w:tr w14:paraId="53D95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189B0B1">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3</w:t>
            </w:r>
          </w:p>
        </w:tc>
        <w:tc>
          <w:tcPr>
            <w:tcW w:w="1531" w:type="dxa"/>
            <w:vAlign w:val="center"/>
          </w:tcPr>
          <w:p w14:paraId="12C396F9">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2160" w:type="dxa"/>
            <w:vAlign w:val="center"/>
          </w:tcPr>
          <w:p w14:paraId="2D69CB09">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2340" w:type="dxa"/>
            <w:vAlign w:val="center"/>
          </w:tcPr>
          <w:p w14:paraId="7F635B17">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080" w:type="dxa"/>
            <w:vAlign w:val="center"/>
          </w:tcPr>
          <w:p w14:paraId="49A8F4FC">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332" w:type="dxa"/>
            <w:vAlign w:val="center"/>
          </w:tcPr>
          <w:p w14:paraId="6E3CD18C">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r>
      <w:tr w14:paraId="57990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439E35C">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4</w:t>
            </w:r>
          </w:p>
        </w:tc>
        <w:tc>
          <w:tcPr>
            <w:tcW w:w="1531" w:type="dxa"/>
            <w:vAlign w:val="center"/>
          </w:tcPr>
          <w:p w14:paraId="6E0444D5">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2160" w:type="dxa"/>
            <w:vAlign w:val="center"/>
          </w:tcPr>
          <w:p w14:paraId="4ED89136">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2340" w:type="dxa"/>
            <w:vAlign w:val="center"/>
          </w:tcPr>
          <w:p w14:paraId="53D3D4AB">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080" w:type="dxa"/>
            <w:vAlign w:val="center"/>
          </w:tcPr>
          <w:p w14:paraId="295B5A32">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332" w:type="dxa"/>
            <w:vAlign w:val="center"/>
          </w:tcPr>
          <w:p w14:paraId="29EB95B0">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r>
      <w:tr w14:paraId="290B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D0BC384">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5</w:t>
            </w:r>
          </w:p>
        </w:tc>
        <w:tc>
          <w:tcPr>
            <w:tcW w:w="1531" w:type="dxa"/>
            <w:vAlign w:val="center"/>
          </w:tcPr>
          <w:p w14:paraId="53C71F92">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2160" w:type="dxa"/>
            <w:vAlign w:val="center"/>
          </w:tcPr>
          <w:p w14:paraId="24A9B9B8">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2340" w:type="dxa"/>
            <w:vAlign w:val="center"/>
          </w:tcPr>
          <w:p w14:paraId="31EDA9EC">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080" w:type="dxa"/>
            <w:vAlign w:val="center"/>
          </w:tcPr>
          <w:p w14:paraId="723DF328">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332" w:type="dxa"/>
            <w:vAlign w:val="center"/>
          </w:tcPr>
          <w:p w14:paraId="3F647BEB">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r>
    </w:tbl>
    <w:p w14:paraId="441D2FE3">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w:t>
      </w:r>
      <w:r>
        <w:rPr>
          <w:rFonts w:ascii="仿宋_GB2312" w:hAnsi="仿宋_GB2312" w:eastAsia="仿宋_GB2312" w:cs="仿宋_GB2312"/>
          <w:b/>
          <w:color w:val="auto"/>
          <w:kern w:val="0"/>
          <w:sz w:val="24"/>
          <w:highlight w:val="none"/>
        </w:rPr>
        <w:t>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10E86CEF">
      <w:pPr>
        <w:autoSpaceDE w:val="0"/>
        <w:autoSpaceDN w:val="0"/>
        <w:spacing w:line="360" w:lineRule="auto"/>
        <w:rPr>
          <w:rFonts w:hint="eastAsia" w:ascii="仿宋_GB2312" w:hAnsi="仿宋" w:eastAsia="仿宋_GB2312"/>
          <w:b/>
          <w:color w:val="auto"/>
          <w:spacing w:val="6"/>
          <w:sz w:val="24"/>
          <w:highlight w:val="none"/>
        </w:rPr>
      </w:pPr>
      <w:r>
        <w:rPr>
          <w:rFonts w:ascii="仿宋_GB2312" w:hAnsi="仿宋" w:eastAsia="仿宋_GB2312"/>
          <w:b/>
          <w:color w:val="auto"/>
          <w:spacing w:val="6"/>
          <w:sz w:val="24"/>
          <w:highlight w:val="none"/>
        </w:rPr>
        <w:t>2.</w:t>
      </w:r>
      <w:r>
        <w:rPr>
          <w:rFonts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02DB2674">
      <w:pPr>
        <w:autoSpaceDE w:val="0"/>
        <w:autoSpaceDN w:val="0"/>
        <w:spacing w:line="360" w:lineRule="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1.65pt;width:443.3pt;" o:ole="t" filled="f" o:preferrelative="t" stroked="f" coordsize="21600,21600">
            <v:path/>
            <v:fill on="f" focussize="0,0"/>
            <v:stroke on="f" joinstyle="miter"/>
            <v:imagedata r:id="rId74" o:title=""/>
            <o:lock v:ext="edit" aspectratio="t"/>
            <w10:wrap type="none"/>
            <w10:anchorlock/>
          </v:shape>
          <o:OLEObject Type="Embed" ProgID="Package" ShapeID="_x0000_i1025" DrawAspect="Content" ObjectID="_1468075725" r:id="rId73">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1.65pt;width:441.5pt;" o:ole="t" filled="f" o:preferrelative="t" stroked="f" coordsize="21600,21600">
            <v:path/>
            <v:fill on="f" focussize="0,0"/>
            <v:stroke on="f" joinstyle="miter"/>
            <v:imagedata r:id="rId76" o:title=""/>
            <o:lock v:ext="edit" aspectratio="t"/>
            <w10:wrap type="none"/>
            <w10:anchorlock/>
          </v:shape>
          <o:OLEObject Type="Embed" ProgID="Package" ShapeID="_x0000_i1026" DrawAspect="Content" ObjectID="_1468075726" r:id="rId75">
            <o:LockedField>false</o:LockedField>
          </o:OLEObject>
        </w:object>
      </w:r>
    </w:p>
    <w:p w14:paraId="62174BC8">
      <w:pPr>
        <w:autoSpaceDE w:val="0"/>
        <w:autoSpaceDN w:val="0"/>
        <w:spacing w:line="360" w:lineRule="auto"/>
        <w:ind w:firstLine="4560" w:firstLineChars="1900"/>
        <w:rPr>
          <w:rFonts w:hint="eastAsia" w:ascii="仿宋_GB2312" w:hAnsi="仿宋_GB2312" w:eastAsia="仿宋_GB2312" w:cs="仿宋_GB2312"/>
          <w:color w:val="auto"/>
          <w:kern w:val="0"/>
          <w:sz w:val="24"/>
          <w:highlight w:val="none"/>
        </w:rPr>
      </w:pPr>
    </w:p>
    <w:p w14:paraId="2C3FBA15">
      <w:pPr>
        <w:spacing w:line="336" w:lineRule="auto"/>
        <w:ind w:firstLine="3600" w:firstLineChars="15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p>
    <w:p w14:paraId="5AE042A7">
      <w:pPr>
        <w:spacing w:line="336" w:lineRule="auto"/>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     日期：  年   月   日</w:t>
      </w:r>
    </w:p>
    <w:p w14:paraId="024B406C">
      <w:pPr>
        <w:tabs>
          <w:tab w:val="left" w:pos="2790"/>
          <w:tab w:val="center" w:pos="3835"/>
          <w:tab w:val="left" w:pos="4230"/>
          <w:tab w:val="left" w:pos="4695"/>
        </w:tabs>
        <w:autoSpaceDE w:val="0"/>
        <w:autoSpaceDN w:val="0"/>
        <w:spacing w:line="360" w:lineRule="auto"/>
        <w:ind w:right="1400"/>
        <w:jc w:val="left"/>
        <w:outlineLvl w:val="1"/>
        <w:rPr>
          <w:rFonts w:hint="eastAsia" w:ascii="仿宋_GB2312" w:hAnsi="仿宋_GB2312" w:eastAsia="仿宋_GB2312" w:cs="仿宋_GB2312"/>
          <w:b/>
          <w:bCs/>
          <w:color w:val="auto"/>
          <w:kern w:val="0"/>
          <w:sz w:val="24"/>
          <w:highlight w:val="none"/>
          <w:lang w:val="zh-CN"/>
        </w:rPr>
      </w:pPr>
      <w:r>
        <w:rPr>
          <w:rFonts w:ascii="仿宋_GB2312" w:hAnsi="仿宋_GB2312" w:eastAsia="仿宋_GB2312" w:cs="仿宋_GB2312"/>
          <w:b/>
          <w:bCs/>
          <w:color w:val="auto"/>
          <w:kern w:val="0"/>
          <w:sz w:val="24"/>
          <w:highlight w:val="none"/>
          <w:lang w:val="zh-CN"/>
        </w:rPr>
        <w:tab/>
      </w:r>
      <w:r>
        <w:rPr>
          <w:rFonts w:ascii="仿宋_GB2312" w:hAnsi="仿宋_GB2312" w:eastAsia="仿宋_GB2312" w:cs="仿宋_GB2312"/>
          <w:b/>
          <w:bCs/>
          <w:color w:val="auto"/>
          <w:kern w:val="0"/>
          <w:sz w:val="24"/>
          <w:highlight w:val="none"/>
          <w:lang w:val="zh-CN"/>
        </w:rPr>
        <w:tab/>
      </w:r>
    </w:p>
    <w:p w14:paraId="638BE8E5">
      <w:pPr>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color w:val="auto"/>
          <w:kern w:val="0"/>
          <w:sz w:val="36"/>
          <w:szCs w:val="36"/>
          <w:highlight w:val="none"/>
          <w:lang w:val="zh-CN"/>
        </w:rPr>
      </w:pPr>
    </w:p>
    <w:p w14:paraId="19744B97">
      <w:pPr>
        <w:pageBreakBefore/>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14:paraId="4F255ED8">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955C298">
      <w:pPr>
        <w:pStyle w:val="2"/>
        <w:rPr>
          <w:color w:val="auto"/>
          <w:highlight w:val="none"/>
        </w:rPr>
      </w:pPr>
    </w:p>
    <w:p w14:paraId="20BD5ECA">
      <w:pPr>
        <w:tabs>
          <w:tab w:val="left" w:pos="2790"/>
          <w:tab w:val="left" w:pos="4230"/>
        </w:tabs>
        <w:autoSpaceDE w:val="0"/>
        <w:autoSpaceDN w:val="0"/>
        <w:spacing w:line="360" w:lineRule="auto"/>
        <w:ind w:right="1400"/>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w:t>
      </w:r>
      <w:r>
        <w:rPr>
          <w:rFonts w:ascii="仿宋_GB2312" w:hAnsi="仿宋_GB2312" w:eastAsia="仿宋_GB2312" w:cs="仿宋_GB2312"/>
          <w:b/>
          <w:bCs/>
          <w:color w:val="auto"/>
          <w:kern w:val="0"/>
          <w:sz w:val="24"/>
          <w:highlight w:val="none"/>
          <w:lang w:val="zh-CN"/>
        </w:rPr>
        <w:t>:项目实施进度计划表</w:t>
      </w:r>
      <w:r>
        <w:rPr>
          <w:rFonts w:ascii="仿宋_GB2312" w:hAnsi="仿宋_GB2312" w:eastAsia="仿宋_GB2312" w:cs="仿宋_GB2312"/>
          <w:b/>
          <w:color w:val="auto"/>
          <w:sz w:val="24"/>
          <w:highlight w:val="none"/>
        </w:rPr>
        <w:t xml:space="preserve">(以生效日算起) </w:t>
      </w:r>
    </w:p>
    <w:tbl>
      <w:tblPr>
        <w:tblStyle w:val="66"/>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A7C1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7BDC76F">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 xml:space="preserve">  工作日</w:t>
            </w:r>
          </w:p>
          <w:p w14:paraId="093C53E6">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1A1E7FCB">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w:t>
            </w:r>
          </w:p>
        </w:tc>
        <w:tc>
          <w:tcPr>
            <w:tcW w:w="552" w:type="dxa"/>
            <w:vAlign w:val="center"/>
          </w:tcPr>
          <w:p w14:paraId="12969596">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2</w:t>
            </w:r>
          </w:p>
        </w:tc>
        <w:tc>
          <w:tcPr>
            <w:tcW w:w="552" w:type="dxa"/>
            <w:vAlign w:val="center"/>
          </w:tcPr>
          <w:p w14:paraId="4B7CF7FE">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3</w:t>
            </w:r>
          </w:p>
        </w:tc>
        <w:tc>
          <w:tcPr>
            <w:tcW w:w="552" w:type="dxa"/>
            <w:vAlign w:val="center"/>
          </w:tcPr>
          <w:p w14:paraId="04B76E1B">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4</w:t>
            </w:r>
          </w:p>
        </w:tc>
        <w:tc>
          <w:tcPr>
            <w:tcW w:w="552" w:type="dxa"/>
            <w:vAlign w:val="center"/>
          </w:tcPr>
          <w:p w14:paraId="41787234">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5</w:t>
            </w:r>
          </w:p>
        </w:tc>
        <w:tc>
          <w:tcPr>
            <w:tcW w:w="552" w:type="dxa"/>
            <w:vAlign w:val="center"/>
          </w:tcPr>
          <w:p w14:paraId="76B2A9BF">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6</w:t>
            </w:r>
          </w:p>
        </w:tc>
        <w:tc>
          <w:tcPr>
            <w:tcW w:w="553" w:type="dxa"/>
            <w:vAlign w:val="center"/>
          </w:tcPr>
          <w:p w14:paraId="00E25075">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7</w:t>
            </w:r>
          </w:p>
        </w:tc>
        <w:tc>
          <w:tcPr>
            <w:tcW w:w="553" w:type="dxa"/>
            <w:vAlign w:val="center"/>
          </w:tcPr>
          <w:p w14:paraId="063722F3">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8</w:t>
            </w:r>
          </w:p>
        </w:tc>
        <w:tc>
          <w:tcPr>
            <w:tcW w:w="553" w:type="dxa"/>
            <w:vAlign w:val="center"/>
          </w:tcPr>
          <w:p w14:paraId="2F28027A">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9</w:t>
            </w:r>
          </w:p>
        </w:tc>
        <w:tc>
          <w:tcPr>
            <w:tcW w:w="553" w:type="dxa"/>
            <w:vAlign w:val="center"/>
          </w:tcPr>
          <w:p w14:paraId="62D9FF42">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10</w:t>
            </w:r>
          </w:p>
        </w:tc>
        <w:tc>
          <w:tcPr>
            <w:tcW w:w="553" w:type="dxa"/>
            <w:vAlign w:val="center"/>
          </w:tcPr>
          <w:p w14:paraId="50B654C4">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11</w:t>
            </w:r>
          </w:p>
        </w:tc>
        <w:tc>
          <w:tcPr>
            <w:tcW w:w="553" w:type="dxa"/>
            <w:vAlign w:val="center"/>
          </w:tcPr>
          <w:p w14:paraId="4C1527E9">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12</w:t>
            </w:r>
          </w:p>
        </w:tc>
        <w:tc>
          <w:tcPr>
            <w:tcW w:w="553" w:type="dxa"/>
            <w:vAlign w:val="center"/>
          </w:tcPr>
          <w:p w14:paraId="59F916EF">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13</w:t>
            </w:r>
          </w:p>
        </w:tc>
        <w:tc>
          <w:tcPr>
            <w:tcW w:w="553" w:type="dxa"/>
            <w:vAlign w:val="center"/>
          </w:tcPr>
          <w:p w14:paraId="208E9556">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14</w:t>
            </w:r>
          </w:p>
        </w:tc>
        <w:tc>
          <w:tcPr>
            <w:tcW w:w="553" w:type="dxa"/>
            <w:vAlign w:val="center"/>
          </w:tcPr>
          <w:p w14:paraId="398BD67A">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15</w:t>
            </w:r>
          </w:p>
        </w:tc>
        <w:tc>
          <w:tcPr>
            <w:tcW w:w="553" w:type="dxa"/>
            <w:vAlign w:val="center"/>
          </w:tcPr>
          <w:p w14:paraId="7B7F6530">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64B4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6D4E358E">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2E82C729">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5138BBAC">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5060DA82">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14BFABFC">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378E7EC4">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48B8D999">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12C4C79B">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0F39B7DB">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5A800A21">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449F2E77">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0B0118CC">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019512D8">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7C77461B">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01BAA089">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359670D3">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5F190B63">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r>
      <w:tr w14:paraId="68425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0A6090D">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1ACE7EC5">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51D126CA">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7AF60AA7">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18D3BD97">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20A305F7">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7F944166">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5DA4863E">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1E529A59">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07346E63">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15B41CA6">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552911D1">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645CB982">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7A004DE9">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2B835CAB">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609D07F1">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2A7B80C0">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r>
      <w:tr w14:paraId="0B882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0EA3AC6">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5F08A3E2">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28CEF1C7">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59831382">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45DFD2AC">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1A3EBC09">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0E10FBA2">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739B033E">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227BCA2D">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36AA0272">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1BF57455">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07DBEDA3">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78EB610E">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7D1CAB53">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6F7610F8">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125EF34F">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2AC71DF5">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r>
    </w:tbl>
    <w:p w14:paraId="16F283B1">
      <w:pPr>
        <w:autoSpaceDE w:val="0"/>
        <w:autoSpaceDN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3BD8C850">
      <w:pPr>
        <w:spacing w:line="336" w:lineRule="auto"/>
        <w:ind w:firstLine="3600" w:firstLineChars="15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p>
    <w:p w14:paraId="7731E50C">
      <w:pPr>
        <w:spacing w:line="336" w:lineRule="auto"/>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     日期：  年   月   日</w:t>
      </w:r>
    </w:p>
    <w:p w14:paraId="02BE567B">
      <w:pPr>
        <w:spacing w:line="360" w:lineRule="auto"/>
        <w:rPr>
          <w:rFonts w:hint="eastAsia" w:ascii="仿宋_GB2312" w:hAnsi="仿宋_GB2312" w:eastAsia="仿宋_GB2312" w:cs="仿宋_GB2312"/>
          <w:color w:val="auto"/>
          <w:kern w:val="0"/>
          <w:sz w:val="24"/>
          <w:highlight w:val="none"/>
        </w:rPr>
      </w:pPr>
    </w:p>
    <w:p w14:paraId="5520557A">
      <w:pPr>
        <w:spacing w:line="360" w:lineRule="auto"/>
        <w:jc w:val="center"/>
        <w:rPr>
          <w:rFonts w:hint="eastAsia" w:ascii="仿宋_GB2312" w:hAnsi="仿宋_GB2312" w:eastAsia="仿宋_GB2312" w:cs="仿宋_GB2312"/>
          <w:b/>
          <w:bCs/>
          <w:color w:val="auto"/>
          <w:sz w:val="32"/>
          <w:szCs w:val="32"/>
          <w:highlight w:val="none"/>
        </w:rPr>
      </w:pPr>
    </w:p>
    <w:p w14:paraId="3076AAE7">
      <w:pPr>
        <w:spacing w:line="360" w:lineRule="auto"/>
        <w:jc w:val="center"/>
        <w:rPr>
          <w:rFonts w:hint="eastAsia" w:ascii="仿宋_GB2312" w:hAnsi="仿宋_GB2312" w:eastAsia="仿宋_GB2312" w:cs="仿宋_GB2312"/>
          <w:b/>
          <w:bCs/>
          <w:color w:val="auto"/>
          <w:sz w:val="32"/>
          <w:szCs w:val="32"/>
          <w:highlight w:val="none"/>
        </w:rPr>
      </w:pPr>
    </w:p>
    <w:p w14:paraId="1C1A7687">
      <w:pPr>
        <w:spacing w:line="360" w:lineRule="auto"/>
        <w:jc w:val="center"/>
        <w:rPr>
          <w:rFonts w:hint="eastAsia" w:ascii="仿宋_GB2312" w:hAnsi="仿宋_GB2312" w:eastAsia="仿宋_GB2312" w:cs="仿宋_GB2312"/>
          <w:b/>
          <w:bCs/>
          <w:color w:val="auto"/>
          <w:sz w:val="32"/>
          <w:szCs w:val="32"/>
          <w:highlight w:val="none"/>
        </w:rPr>
      </w:pPr>
    </w:p>
    <w:p w14:paraId="6E3AEF80">
      <w:pPr>
        <w:spacing w:line="360" w:lineRule="auto"/>
        <w:jc w:val="center"/>
        <w:rPr>
          <w:rFonts w:hint="eastAsia" w:ascii="仿宋_GB2312" w:hAnsi="仿宋_GB2312" w:eastAsia="仿宋_GB2312" w:cs="仿宋_GB2312"/>
          <w:b/>
          <w:bCs/>
          <w:color w:val="auto"/>
          <w:sz w:val="32"/>
          <w:szCs w:val="32"/>
          <w:highlight w:val="none"/>
        </w:rPr>
      </w:pPr>
    </w:p>
    <w:p w14:paraId="0BD9300E">
      <w:pPr>
        <w:spacing w:line="360" w:lineRule="auto"/>
        <w:jc w:val="center"/>
        <w:rPr>
          <w:rFonts w:hint="eastAsia" w:ascii="仿宋_GB2312" w:hAnsi="仿宋_GB2312" w:eastAsia="仿宋_GB2312" w:cs="仿宋_GB2312"/>
          <w:b/>
          <w:bCs/>
          <w:color w:val="auto"/>
          <w:sz w:val="32"/>
          <w:szCs w:val="32"/>
          <w:highlight w:val="none"/>
        </w:rPr>
      </w:pPr>
    </w:p>
    <w:p w14:paraId="46822076">
      <w:pPr>
        <w:spacing w:line="360" w:lineRule="auto"/>
        <w:jc w:val="center"/>
        <w:rPr>
          <w:rFonts w:hint="eastAsia" w:ascii="仿宋_GB2312" w:hAnsi="仿宋_GB2312" w:eastAsia="仿宋_GB2312" w:cs="仿宋_GB2312"/>
          <w:b/>
          <w:bCs/>
          <w:color w:val="auto"/>
          <w:sz w:val="32"/>
          <w:szCs w:val="32"/>
          <w:highlight w:val="none"/>
        </w:rPr>
      </w:pPr>
    </w:p>
    <w:p w14:paraId="50397239">
      <w:pPr>
        <w:spacing w:line="360" w:lineRule="auto"/>
        <w:jc w:val="center"/>
        <w:rPr>
          <w:rFonts w:hint="eastAsia" w:ascii="仿宋_GB2312" w:hAnsi="仿宋_GB2312" w:eastAsia="仿宋_GB2312" w:cs="仿宋_GB2312"/>
          <w:b/>
          <w:bCs/>
          <w:color w:val="auto"/>
          <w:sz w:val="32"/>
          <w:szCs w:val="32"/>
          <w:highlight w:val="none"/>
        </w:rPr>
      </w:pPr>
    </w:p>
    <w:p w14:paraId="46B4C05B">
      <w:pPr>
        <w:spacing w:line="360" w:lineRule="auto"/>
        <w:jc w:val="center"/>
        <w:rPr>
          <w:rFonts w:hint="eastAsia" w:ascii="仿宋_GB2312" w:hAnsi="仿宋_GB2312" w:eastAsia="仿宋_GB2312" w:cs="仿宋_GB2312"/>
          <w:b/>
          <w:bCs/>
          <w:color w:val="auto"/>
          <w:sz w:val="32"/>
          <w:szCs w:val="32"/>
          <w:highlight w:val="none"/>
        </w:rPr>
      </w:pPr>
    </w:p>
    <w:p w14:paraId="123D8DE3">
      <w:pPr>
        <w:spacing w:line="360" w:lineRule="auto"/>
        <w:jc w:val="center"/>
        <w:rPr>
          <w:rFonts w:hint="eastAsia" w:ascii="仿宋_GB2312" w:hAnsi="仿宋_GB2312" w:eastAsia="仿宋_GB2312" w:cs="仿宋_GB2312"/>
          <w:b/>
          <w:bCs/>
          <w:color w:val="auto"/>
          <w:sz w:val="32"/>
          <w:szCs w:val="32"/>
          <w:highlight w:val="none"/>
        </w:rPr>
      </w:pPr>
    </w:p>
    <w:p w14:paraId="6B5BD2F7">
      <w:pPr>
        <w:spacing w:line="360" w:lineRule="auto"/>
        <w:jc w:val="center"/>
        <w:rPr>
          <w:rFonts w:hint="eastAsia" w:ascii="仿宋_GB2312" w:hAnsi="仿宋_GB2312" w:eastAsia="仿宋_GB2312" w:cs="仿宋_GB2312"/>
          <w:b/>
          <w:bCs/>
          <w:color w:val="auto"/>
          <w:sz w:val="32"/>
          <w:szCs w:val="32"/>
          <w:highlight w:val="none"/>
        </w:rPr>
      </w:pPr>
    </w:p>
    <w:p w14:paraId="526F5A43">
      <w:pPr>
        <w:spacing w:line="360" w:lineRule="auto"/>
        <w:jc w:val="center"/>
        <w:rPr>
          <w:rFonts w:hint="eastAsia" w:ascii="仿宋_GB2312" w:hAnsi="仿宋_GB2312" w:eastAsia="仿宋_GB2312" w:cs="仿宋_GB2312"/>
          <w:b/>
          <w:bCs/>
          <w:color w:val="auto"/>
          <w:sz w:val="32"/>
          <w:szCs w:val="32"/>
          <w:highlight w:val="none"/>
        </w:rPr>
      </w:pPr>
    </w:p>
    <w:p w14:paraId="00E819AE">
      <w:pPr>
        <w:spacing w:line="360" w:lineRule="auto"/>
        <w:jc w:val="center"/>
        <w:rPr>
          <w:rFonts w:hint="eastAsia" w:ascii="仿宋_GB2312" w:hAnsi="仿宋_GB2312" w:eastAsia="仿宋_GB2312" w:cs="仿宋_GB2312"/>
          <w:b/>
          <w:bCs/>
          <w:color w:val="auto"/>
          <w:sz w:val="32"/>
          <w:szCs w:val="32"/>
          <w:highlight w:val="none"/>
        </w:rPr>
      </w:pPr>
    </w:p>
    <w:p w14:paraId="139C12BA">
      <w:pPr>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7A2F8DE8">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7947DCD">
      <w:pPr>
        <w:pStyle w:val="2"/>
        <w:rPr>
          <w:color w:val="auto"/>
          <w:highlight w:val="none"/>
        </w:rPr>
      </w:pPr>
    </w:p>
    <w:p w14:paraId="404DBD50">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A:售后服务机构情况表</w:t>
      </w:r>
      <w:r>
        <w:rPr>
          <w:rFonts w:hint="eastAsia" w:ascii="仿宋_GB2312" w:hAnsi="仿宋_GB2312" w:eastAsia="仿宋_GB2312" w:cs="仿宋_GB2312"/>
          <w:color w:val="auto"/>
          <w:sz w:val="24"/>
          <w:highlight w:val="none"/>
        </w:rPr>
        <w:t>（按此格式自制）</w:t>
      </w:r>
    </w:p>
    <w:tbl>
      <w:tblPr>
        <w:tblStyle w:val="6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093F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FB43080">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084A8441">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577EB488">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7CA05811">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7C87E842">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5C8388A4">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7EA21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634A772">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2160" w:type="dxa"/>
          </w:tcPr>
          <w:p w14:paraId="7B21727B">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620" w:type="dxa"/>
          </w:tcPr>
          <w:p w14:paraId="6035CD0E">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245" w:type="dxa"/>
          </w:tcPr>
          <w:p w14:paraId="37FF2C20">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2175" w:type="dxa"/>
          </w:tcPr>
          <w:p w14:paraId="112D81BF">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260" w:type="dxa"/>
          </w:tcPr>
          <w:p w14:paraId="2B1DCB5E">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r>
      <w:tr w14:paraId="06ADF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45DBC85">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2160" w:type="dxa"/>
          </w:tcPr>
          <w:p w14:paraId="6AA2FD6B">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620" w:type="dxa"/>
          </w:tcPr>
          <w:p w14:paraId="6A4B09E6">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245" w:type="dxa"/>
          </w:tcPr>
          <w:p w14:paraId="5940C69B">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2175" w:type="dxa"/>
          </w:tcPr>
          <w:p w14:paraId="3D8FEEC1">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260" w:type="dxa"/>
          </w:tcPr>
          <w:p w14:paraId="5757272D">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r>
      <w:tr w14:paraId="007BD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17D9E68">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2160" w:type="dxa"/>
          </w:tcPr>
          <w:p w14:paraId="73780116">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620" w:type="dxa"/>
          </w:tcPr>
          <w:p w14:paraId="4D30D144">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245" w:type="dxa"/>
          </w:tcPr>
          <w:p w14:paraId="21BDE749">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2175" w:type="dxa"/>
          </w:tcPr>
          <w:p w14:paraId="1C0EDD49">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260" w:type="dxa"/>
          </w:tcPr>
          <w:p w14:paraId="49A80E7C">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r>
    </w:tbl>
    <w:p w14:paraId="0319A78A">
      <w:pPr>
        <w:autoSpaceDE w:val="0"/>
        <w:autoSpaceDN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176CC87E">
      <w:pPr>
        <w:autoSpaceDE w:val="0"/>
        <w:autoSpaceDN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w:t>
      </w:r>
      <w:r>
        <w:rPr>
          <w:rFonts w:ascii="仿宋_GB2312" w:hAnsi="仿宋_GB2312" w:eastAsia="仿宋_GB2312" w:cs="仿宋_GB2312"/>
          <w:b/>
          <w:color w:val="auto"/>
          <w:kern w:val="0"/>
          <w:sz w:val="24"/>
          <w:highlight w:val="none"/>
        </w:rPr>
        <w:t>B：售后服务人员情况表</w:t>
      </w:r>
      <w:r>
        <w:rPr>
          <w:rFonts w:hint="eastAsia" w:ascii="仿宋_GB2312" w:hAnsi="仿宋_GB2312" w:eastAsia="仿宋_GB2312" w:cs="仿宋_GB2312"/>
          <w:color w:val="auto"/>
          <w:sz w:val="24"/>
          <w:highlight w:val="none"/>
        </w:rPr>
        <w:t>（按此格式自制）</w:t>
      </w:r>
    </w:p>
    <w:tbl>
      <w:tblPr>
        <w:tblStyle w:val="66"/>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72B4F9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669EE81">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594FAFD">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3EA7EAD">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C7A7517">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ED4C808">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869A63E">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EAC77E7">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9F437E4">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9204F68">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368F730">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BEB5326">
            <w:pPr>
              <w:keepNext w:val="0"/>
              <w:keepLines w:val="0"/>
              <w:suppressLineNumbers w:val="0"/>
              <w:autoSpaceDE w:val="0"/>
              <w:autoSpaceDN w:val="0"/>
              <w:spacing w:before="0" w:beforeAutospacing="0" w:after="0" w:afterAutospacing="0" w:line="240" w:lineRule="exact"/>
              <w:ind w:left="-36" w:leftChars="-17" w:right="-181" w:rightChars="-86"/>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6493F2A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9ABF1EE">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D0F97C4">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0E29727">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01A0D26">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EFB41A4">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EAC15E">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FE722BD">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83DBBD">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89FC44C">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3E291E8">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5E05095">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r>
      <w:tr w14:paraId="40F367D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C048CE6">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8EA4085">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2F1C493C">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A438575">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11A76C3">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0DE55D">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2462BF">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C97B47A">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FF24B4B">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12048DC">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844BC6C">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r>
      <w:tr w14:paraId="36607A2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0E89C58">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82BFEA8">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48140B43">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0585694">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6147E55">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B1FBC23">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289BE81">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089B3E2">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34C5B37">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B203292">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33A1379">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r>
    </w:tbl>
    <w:p w14:paraId="7DADE0D9">
      <w:pPr>
        <w:spacing w:line="360" w:lineRule="auto"/>
        <w:ind w:firstLine="480" w:firstLineChars="200"/>
        <w:rPr>
          <w:rFonts w:hint="eastAsia" w:ascii="仿宋_GB2312" w:hAnsi="仿宋_GB2312" w:eastAsia="仿宋_GB2312" w:cs="仿宋_GB2312"/>
          <w:color w:val="auto"/>
          <w:sz w:val="24"/>
          <w:szCs w:val="20"/>
          <w:highlight w:val="none"/>
        </w:rPr>
      </w:pPr>
    </w:p>
    <w:p w14:paraId="5629E1F4">
      <w:pPr>
        <w:spacing w:line="336" w:lineRule="auto"/>
        <w:ind w:firstLine="3600" w:firstLineChars="15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p>
    <w:p w14:paraId="51AB5E44">
      <w:pPr>
        <w:spacing w:line="336" w:lineRule="auto"/>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     日期：  年   月   日</w:t>
      </w:r>
    </w:p>
    <w:p w14:paraId="47A14FC3">
      <w:pPr>
        <w:spacing w:line="360" w:lineRule="auto"/>
        <w:rPr>
          <w:rFonts w:hint="eastAsia" w:ascii="仿宋_GB2312" w:hAnsi="仿宋_GB2312" w:eastAsia="仿宋_GB2312" w:cs="仿宋_GB2312"/>
          <w:b/>
          <w:color w:val="auto"/>
          <w:sz w:val="30"/>
          <w:szCs w:val="30"/>
          <w:highlight w:val="none"/>
        </w:rPr>
      </w:pPr>
    </w:p>
    <w:p w14:paraId="4A0CBDB6">
      <w:pPr>
        <w:spacing w:line="360" w:lineRule="auto"/>
        <w:rPr>
          <w:rFonts w:hint="eastAsia" w:ascii="仿宋_GB2312" w:hAnsi="仿宋_GB2312" w:eastAsia="仿宋_GB2312" w:cs="仿宋_GB2312"/>
          <w:b/>
          <w:color w:val="auto"/>
          <w:sz w:val="30"/>
          <w:szCs w:val="30"/>
          <w:highlight w:val="none"/>
        </w:rPr>
      </w:pPr>
    </w:p>
    <w:p w14:paraId="589E8D3E">
      <w:pPr>
        <w:spacing w:line="360" w:lineRule="auto"/>
        <w:rPr>
          <w:rFonts w:hint="eastAsia" w:ascii="仿宋_GB2312" w:hAnsi="仿宋_GB2312" w:eastAsia="仿宋_GB2312" w:cs="仿宋_GB2312"/>
          <w:b/>
          <w:color w:val="auto"/>
          <w:sz w:val="30"/>
          <w:szCs w:val="30"/>
          <w:highlight w:val="none"/>
        </w:rPr>
      </w:pPr>
    </w:p>
    <w:p w14:paraId="047BA5B1">
      <w:pPr>
        <w:spacing w:line="360" w:lineRule="auto"/>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13D75C8D">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3B1E2C6F">
      <w:pPr>
        <w:spacing w:line="336" w:lineRule="auto"/>
        <w:ind w:firstLine="3600" w:firstLineChars="1500"/>
        <w:rPr>
          <w:rFonts w:hint="eastAsia" w:ascii="仿宋_GB2312" w:hAnsi="仿宋" w:eastAsia="仿宋_GB2312" w:cs="仿宋"/>
          <w:color w:val="auto"/>
          <w:sz w:val="24"/>
          <w:highlight w:val="none"/>
        </w:rPr>
      </w:pPr>
    </w:p>
    <w:p w14:paraId="5A609DF5">
      <w:pPr>
        <w:pStyle w:val="2"/>
        <w:rPr>
          <w:color w:val="auto"/>
          <w:highlight w:val="none"/>
        </w:rPr>
      </w:pPr>
    </w:p>
    <w:p w14:paraId="4EC54EA4">
      <w:pPr>
        <w:spacing w:line="336" w:lineRule="auto"/>
        <w:ind w:firstLine="3600" w:firstLineChars="15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p>
    <w:p w14:paraId="3EEE0BAE">
      <w:pPr>
        <w:spacing w:line="336" w:lineRule="auto"/>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     日期：  年   月   日</w:t>
      </w:r>
    </w:p>
    <w:p w14:paraId="62F95E4D">
      <w:pPr>
        <w:pageBreakBefore/>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15E58D2B">
      <w:pPr>
        <w:spacing w:line="360" w:lineRule="auto"/>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79E8176">
      <w:pPr>
        <w:keepNext/>
        <w:autoSpaceDE w:val="0"/>
        <w:autoSpaceDN w:val="0"/>
        <w:spacing w:line="360" w:lineRule="auto"/>
        <w:ind w:firstLine="477"/>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A:本项目的项目经理情况表</w:t>
      </w:r>
    </w:p>
    <w:tbl>
      <w:tblPr>
        <w:tblStyle w:val="66"/>
        <w:tblW w:w="8755" w:type="dxa"/>
        <w:tblInd w:w="0" w:type="dxa"/>
        <w:tblLayout w:type="fixed"/>
        <w:tblCellMar>
          <w:top w:w="0" w:type="dxa"/>
          <w:left w:w="108" w:type="dxa"/>
          <w:bottom w:w="0" w:type="dxa"/>
          <w:right w:w="108" w:type="dxa"/>
        </w:tblCellMar>
      </w:tblPr>
      <w:tblGrid>
        <w:gridCol w:w="2061"/>
        <w:gridCol w:w="1287"/>
        <w:gridCol w:w="1260"/>
        <w:gridCol w:w="4147"/>
      </w:tblGrid>
      <w:tr w14:paraId="243FAB2E">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88DE4B6">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5D2C044">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4C54832">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B9AFBF2">
            <w:pPr>
              <w:keepNext w:val="0"/>
              <w:keepLines w:val="0"/>
              <w:suppressLineNumbers w:val="0"/>
              <w:autoSpaceDE w:val="0"/>
              <w:autoSpaceDN w:val="0"/>
              <w:spacing w:before="0" w:beforeAutospacing="0" w:after="0" w:afterAutospacing="0"/>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w:t>
            </w:r>
            <w:r>
              <w:rPr>
                <w:rFonts w:ascii="仿宋_GB2312" w:hAnsi="仿宋_GB2312" w:eastAsia="仿宋_GB2312" w:cs="仿宋_GB2312"/>
                <w:color w:val="auto"/>
                <w:sz w:val="24"/>
                <w:highlight w:val="none"/>
              </w:rPr>
              <w:t>3年业绩及承担的主要工作情况，曾担任项目经理的项目应列明细</w:t>
            </w:r>
          </w:p>
        </w:tc>
      </w:tr>
      <w:tr w14:paraId="4A80AE5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74D3DC9">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2E6797D">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A6C9884">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B3A0EAD">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r>
      <w:tr w14:paraId="3DAE5CD8">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2F1E1D9">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DC0FACE">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144CA07">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731961">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r>
      <w:tr w14:paraId="5C6AA25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C030679">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A15D3F5">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30FB123">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0C339B">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r>
      <w:tr w14:paraId="22F5F14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DFBA1F2">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F3F7270">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695DFD2">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42993D">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r>
      <w:tr w14:paraId="226C193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31B342D">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8BA7753">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0D3A4E9">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604CB3E">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r>
      <w:tr w14:paraId="25E86FA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873FFBF">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A53C901">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22A1A28">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0B8B5EE">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r>
      <w:tr w14:paraId="7A3A371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32486B9">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6B94E90">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40BD6D3">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A71DF2">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r>
      <w:tr w14:paraId="13F211FB">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D4977D4">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113F6EC">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4B68454">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8FA38EF">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r>
      <w:tr w14:paraId="4416272A">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DFC310B">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1E888DA">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FE3F8ED">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48AA852">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r>
    </w:tbl>
    <w:p w14:paraId="0FFA768A">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039B4F0">
      <w:pPr>
        <w:pStyle w:val="2"/>
        <w:rPr>
          <w:color w:val="auto"/>
          <w:highlight w:val="none"/>
        </w:rPr>
      </w:pPr>
    </w:p>
    <w:p w14:paraId="05B1CE3D">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B:本项目的项目小组人员情况表</w:t>
      </w:r>
      <w:r>
        <w:rPr>
          <w:rFonts w:hint="eastAsia" w:ascii="仿宋_GB2312" w:hAnsi="仿宋_GB2312" w:eastAsia="仿宋_GB2312" w:cs="仿宋_GB2312"/>
          <w:color w:val="auto"/>
          <w:sz w:val="24"/>
          <w:highlight w:val="none"/>
        </w:rPr>
        <w:t>（按此格式自制）</w:t>
      </w:r>
    </w:p>
    <w:tbl>
      <w:tblPr>
        <w:tblStyle w:val="66"/>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9D5FB1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EE0950E">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C9DF4E5">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49C5626">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5204A5E">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4D88632">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75BA2310">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3BF0A0A">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50EB5264">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070404E">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04AE0B77">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33370FB">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8DCE5AA">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0F7225A">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10210F8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EFD4298">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7A7BDA8">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E2C9B43">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4C8018C">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AC36246">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FA1F7B">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5619BA">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968AC8E">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F4BBC6B">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A81C909">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r>
      <w:tr w14:paraId="6FF7306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C9CE8E2">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C3F4FF4">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6AD4630">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EF03AEA">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406DAFA">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3E0E841">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665A27">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3ACAD4A">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4BF9FAC">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C0D5D2A">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r>
    </w:tbl>
    <w:p w14:paraId="06202479">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489CAB75">
      <w:pPr>
        <w:pStyle w:val="2"/>
        <w:rPr>
          <w:color w:val="auto"/>
          <w:highlight w:val="none"/>
        </w:rPr>
      </w:pPr>
    </w:p>
    <w:p w14:paraId="797C18E8">
      <w:pPr>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45B60CD4">
      <w:pPr>
        <w:spacing w:line="360" w:lineRule="auto"/>
        <w:ind w:firstLine="480" w:firstLineChars="200"/>
        <w:rPr>
          <w:rFonts w:hint="eastAsia" w:ascii="仿宋_GB2312" w:hAnsi="仿宋_GB2312" w:eastAsia="仿宋_GB2312" w:cs="仿宋_GB2312"/>
          <w:color w:val="auto"/>
          <w:sz w:val="24"/>
          <w:szCs w:val="20"/>
          <w:highlight w:val="none"/>
        </w:rPr>
      </w:pPr>
    </w:p>
    <w:p w14:paraId="44842438">
      <w:pPr>
        <w:spacing w:line="336" w:lineRule="auto"/>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         投标人名称（电子签名）：</w:t>
      </w:r>
    </w:p>
    <w:p w14:paraId="55F370B7">
      <w:pPr>
        <w:spacing w:line="336" w:lineRule="auto"/>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     日期：  年   月   日</w:t>
      </w:r>
    </w:p>
    <w:p w14:paraId="187FD07C">
      <w:pPr>
        <w:snapToGrid w:val="0"/>
        <w:spacing w:line="360" w:lineRule="auto"/>
        <w:ind w:firstLine="6907" w:firstLineChars="2150"/>
        <w:rPr>
          <w:rFonts w:hint="eastAsia" w:ascii="仿宋_GB2312" w:hAnsi="仿宋_GB2312" w:eastAsia="仿宋_GB2312" w:cs="仿宋_GB2312"/>
          <w:b/>
          <w:bCs/>
          <w:color w:val="auto"/>
          <w:sz w:val="32"/>
          <w:szCs w:val="32"/>
          <w:highlight w:val="none"/>
        </w:rPr>
      </w:pPr>
    </w:p>
    <w:p w14:paraId="77E0E46E">
      <w:pPr>
        <w:snapToGrid w:val="0"/>
        <w:spacing w:line="360" w:lineRule="auto"/>
        <w:ind w:right="960"/>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698824F4">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8EA8712">
      <w:pPr>
        <w:spacing w:line="360" w:lineRule="auto"/>
        <w:rPr>
          <w:rFonts w:hint="eastAsia" w:ascii="仿宋_GB2312" w:hAnsi="仿宋_GB2312" w:eastAsia="仿宋_GB2312" w:cs="仿宋_GB2312"/>
          <w:color w:val="auto"/>
          <w:sz w:val="18"/>
          <w:szCs w:val="18"/>
          <w:highlight w:val="none"/>
        </w:rPr>
      </w:pPr>
    </w:p>
    <w:p w14:paraId="277B0417">
      <w:pPr>
        <w:spacing w:line="336" w:lineRule="auto"/>
        <w:ind w:firstLine="3600" w:firstLineChars="15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p>
    <w:p w14:paraId="328F4674">
      <w:pPr>
        <w:spacing w:line="336" w:lineRule="auto"/>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     日期：  年   月   日</w:t>
      </w:r>
    </w:p>
    <w:p w14:paraId="2E4734D0">
      <w:pPr>
        <w:spacing w:line="360" w:lineRule="auto"/>
        <w:rPr>
          <w:rFonts w:hint="eastAsia" w:ascii="仿宋_GB2312" w:hAnsi="仿宋_GB2312" w:eastAsia="仿宋_GB2312" w:cs="仿宋_GB2312"/>
          <w:b/>
          <w:bCs/>
          <w:color w:val="auto"/>
          <w:sz w:val="18"/>
          <w:szCs w:val="18"/>
          <w:highlight w:val="none"/>
        </w:rPr>
      </w:pPr>
    </w:p>
    <w:p w14:paraId="310453AA">
      <w:pPr>
        <w:spacing w:line="360" w:lineRule="auto"/>
        <w:rPr>
          <w:rFonts w:hint="eastAsia" w:ascii="仿宋_GB2312" w:hAnsi="仿宋_GB2312" w:eastAsia="仿宋_GB2312" w:cs="仿宋_GB2312"/>
          <w:b/>
          <w:bCs/>
          <w:color w:val="auto"/>
          <w:sz w:val="32"/>
          <w:szCs w:val="32"/>
          <w:highlight w:val="none"/>
        </w:rPr>
      </w:pPr>
    </w:p>
    <w:p w14:paraId="641CE44A">
      <w:pPr>
        <w:spacing w:line="360" w:lineRule="auto"/>
        <w:rPr>
          <w:rFonts w:hint="eastAsia" w:ascii="仿宋_GB2312" w:hAnsi="仿宋_GB2312" w:eastAsia="仿宋_GB2312" w:cs="仿宋_GB2312"/>
          <w:b/>
          <w:bCs/>
          <w:color w:val="auto"/>
          <w:sz w:val="32"/>
          <w:szCs w:val="32"/>
          <w:highlight w:val="none"/>
        </w:rPr>
      </w:pPr>
    </w:p>
    <w:p w14:paraId="493423F5">
      <w:pPr>
        <w:spacing w:line="360" w:lineRule="auto"/>
        <w:rPr>
          <w:rFonts w:hint="eastAsia" w:ascii="仿宋_GB2312" w:hAnsi="仿宋_GB2312" w:eastAsia="仿宋_GB2312" w:cs="仿宋_GB2312"/>
          <w:b/>
          <w:bCs/>
          <w:color w:val="auto"/>
          <w:sz w:val="32"/>
          <w:szCs w:val="32"/>
          <w:highlight w:val="none"/>
        </w:rPr>
      </w:pPr>
    </w:p>
    <w:p w14:paraId="56FCD562">
      <w:pPr>
        <w:spacing w:line="360" w:lineRule="auto"/>
        <w:rPr>
          <w:rFonts w:hint="eastAsia" w:ascii="仿宋_GB2312" w:hAnsi="仿宋_GB2312" w:eastAsia="仿宋_GB2312" w:cs="仿宋_GB2312"/>
          <w:b/>
          <w:bCs/>
          <w:color w:val="auto"/>
          <w:sz w:val="32"/>
          <w:szCs w:val="32"/>
          <w:highlight w:val="none"/>
        </w:rPr>
      </w:pPr>
    </w:p>
    <w:p w14:paraId="0BB29834">
      <w:pPr>
        <w:spacing w:line="360" w:lineRule="auto"/>
        <w:rPr>
          <w:rFonts w:hint="eastAsia" w:ascii="仿宋_GB2312" w:hAnsi="仿宋_GB2312" w:eastAsia="仿宋_GB2312" w:cs="仿宋_GB2312"/>
          <w:b/>
          <w:bCs/>
          <w:color w:val="auto"/>
          <w:sz w:val="32"/>
          <w:szCs w:val="32"/>
          <w:highlight w:val="none"/>
        </w:rPr>
      </w:pPr>
    </w:p>
    <w:p w14:paraId="7E864D3A">
      <w:pPr>
        <w:spacing w:line="360" w:lineRule="auto"/>
        <w:rPr>
          <w:rFonts w:hint="eastAsia" w:ascii="仿宋_GB2312" w:hAnsi="仿宋_GB2312" w:eastAsia="仿宋_GB2312" w:cs="仿宋_GB2312"/>
          <w:b/>
          <w:bCs/>
          <w:color w:val="auto"/>
          <w:sz w:val="32"/>
          <w:szCs w:val="32"/>
          <w:highlight w:val="none"/>
        </w:rPr>
      </w:pPr>
    </w:p>
    <w:p w14:paraId="5B3FC31C">
      <w:pPr>
        <w:spacing w:line="360" w:lineRule="auto"/>
        <w:jc w:val="center"/>
        <w:rPr>
          <w:rFonts w:hint="eastAsia" w:ascii="仿宋_GB2312" w:hAnsi="仿宋_GB2312" w:eastAsia="仿宋_GB2312" w:cs="仿宋_GB2312"/>
          <w:b/>
          <w:bCs/>
          <w:color w:val="auto"/>
          <w:sz w:val="32"/>
          <w:szCs w:val="32"/>
          <w:highlight w:val="none"/>
        </w:rPr>
      </w:pPr>
    </w:p>
    <w:p w14:paraId="0DBF03E6">
      <w:pPr>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6322AB29">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F88C0CF">
      <w:pPr>
        <w:snapToGrid w:val="0"/>
        <w:spacing w:line="360" w:lineRule="auto"/>
        <w:ind w:right="960"/>
        <w:jc w:val="right"/>
        <w:rPr>
          <w:rFonts w:hint="eastAsia" w:ascii="仿宋_GB2312" w:hAnsi="仿宋_GB2312" w:eastAsia="仿宋_GB2312" w:cs="仿宋_GB2312"/>
          <w:color w:val="auto"/>
          <w:kern w:val="0"/>
          <w:sz w:val="24"/>
          <w:highlight w:val="none"/>
          <w:lang w:val="zh-CN"/>
        </w:rPr>
      </w:pPr>
    </w:p>
    <w:p w14:paraId="2C9E90C9">
      <w:pPr>
        <w:snapToGrid w:val="0"/>
        <w:spacing w:line="360" w:lineRule="auto"/>
        <w:ind w:right="960"/>
        <w:jc w:val="right"/>
        <w:rPr>
          <w:rFonts w:hint="eastAsia" w:ascii="仿宋_GB2312" w:hAnsi="仿宋_GB2312" w:eastAsia="仿宋_GB2312" w:cs="仿宋_GB2312"/>
          <w:color w:val="auto"/>
          <w:kern w:val="0"/>
          <w:sz w:val="24"/>
          <w:highlight w:val="none"/>
          <w:lang w:val="zh-CN"/>
        </w:rPr>
      </w:pPr>
    </w:p>
    <w:p w14:paraId="18E61C6B">
      <w:pPr>
        <w:snapToGrid w:val="0"/>
        <w:spacing w:line="360" w:lineRule="auto"/>
        <w:ind w:right="960"/>
        <w:jc w:val="right"/>
        <w:rPr>
          <w:rFonts w:hint="eastAsia" w:ascii="仿宋_GB2312" w:hAnsi="仿宋_GB2312" w:eastAsia="仿宋_GB2312" w:cs="仿宋_GB2312"/>
          <w:color w:val="auto"/>
          <w:kern w:val="0"/>
          <w:sz w:val="24"/>
          <w:highlight w:val="none"/>
          <w:lang w:val="zh-CN"/>
        </w:rPr>
      </w:pPr>
    </w:p>
    <w:p w14:paraId="6F68A232">
      <w:pPr>
        <w:snapToGrid w:val="0"/>
        <w:spacing w:line="360" w:lineRule="auto"/>
        <w:ind w:right="960"/>
        <w:jc w:val="right"/>
        <w:rPr>
          <w:rFonts w:hint="eastAsia" w:ascii="仿宋_GB2312" w:hAnsi="仿宋_GB2312" w:eastAsia="仿宋_GB2312" w:cs="仿宋_GB2312"/>
          <w:color w:val="auto"/>
          <w:kern w:val="0"/>
          <w:sz w:val="24"/>
          <w:highlight w:val="none"/>
          <w:lang w:val="zh-CN"/>
        </w:rPr>
      </w:pPr>
    </w:p>
    <w:p w14:paraId="5A497D89">
      <w:pPr>
        <w:spacing w:line="336" w:lineRule="auto"/>
        <w:ind w:firstLine="3600" w:firstLineChars="15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p>
    <w:p w14:paraId="15643590">
      <w:pPr>
        <w:spacing w:line="336" w:lineRule="auto"/>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     日期：  年   月   日</w:t>
      </w:r>
    </w:p>
    <w:p w14:paraId="7FCBE974">
      <w:pPr>
        <w:spacing w:line="360" w:lineRule="auto"/>
        <w:jc w:val="center"/>
        <w:rPr>
          <w:rFonts w:hint="eastAsia" w:ascii="仿宋_GB2312" w:hAnsi="仿宋_GB2312" w:eastAsia="仿宋_GB2312" w:cs="仿宋_GB2312"/>
          <w:b/>
          <w:bCs/>
          <w:color w:val="auto"/>
          <w:sz w:val="32"/>
          <w:szCs w:val="32"/>
          <w:highlight w:val="none"/>
        </w:rPr>
      </w:pPr>
    </w:p>
    <w:p w14:paraId="2B474B59">
      <w:pPr>
        <w:spacing w:line="360" w:lineRule="auto"/>
        <w:jc w:val="center"/>
        <w:rPr>
          <w:rFonts w:hint="eastAsia" w:ascii="仿宋_GB2312" w:hAnsi="仿宋_GB2312" w:eastAsia="仿宋_GB2312" w:cs="仿宋_GB2312"/>
          <w:b/>
          <w:bCs/>
          <w:color w:val="auto"/>
          <w:sz w:val="32"/>
          <w:szCs w:val="32"/>
          <w:highlight w:val="none"/>
        </w:rPr>
      </w:pPr>
    </w:p>
    <w:p w14:paraId="0C66876B">
      <w:pPr>
        <w:spacing w:line="360" w:lineRule="auto"/>
        <w:jc w:val="center"/>
        <w:rPr>
          <w:rFonts w:hint="eastAsia" w:ascii="仿宋_GB2312" w:hAnsi="仿宋_GB2312" w:eastAsia="仿宋_GB2312" w:cs="仿宋_GB2312"/>
          <w:b/>
          <w:bCs/>
          <w:color w:val="auto"/>
          <w:sz w:val="32"/>
          <w:szCs w:val="32"/>
          <w:highlight w:val="none"/>
        </w:rPr>
      </w:pPr>
    </w:p>
    <w:p w14:paraId="176CF168">
      <w:pPr>
        <w:spacing w:line="360" w:lineRule="auto"/>
        <w:jc w:val="center"/>
        <w:rPr>
          <w:rFonts w:hint="eastAsia" w:ascii="仿宋_GB2312" w:hAnsi="仿宋_GB2312" w:eastAsia="仿宋_GB2312" w:cs="仿宋_GB2312"/>
          <w:b/>
          <w:bCs/>
          <w:color w:val="auto"/>
          <w:sz w:val="32"/>
          <w:szCs w:val="32"/>
          <w:highlight w:val="none"/>
        </w:rPr>
      </w:pPr>
    </w:p>
    <w:p w14:paraId="6DFE39C1">
      <w:pPr>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188CD9A2">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3A34DFD">
      <w:pPr>
        <w:keepNext/>
        <w:autoSpaceDE w:val="0"/>
        <w:autoSpaceDN w:val="0"/>
        <w:spacing w:line="360" w:lineRule="auto"/>
        <w:ind w:firstLine="477"/>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 xml:space="preserve">: </w:t>
      </w:r>
      <w:r>
        <w:rPr>
          <w:rFonts w:hint="eastAsia" w:ascii="仿宋_GB2312" w:hAnsi="仿宋_GB2312" w:eastAsia="仿宋_GB2312" w:cs="仿宋_GB2312"/>
          <w:b/>
          <w:color w:val="auto"/>
          <w:sz w:val="24"/>
          <w:highlight w:val="none"/>
        </w:rPr>
        <w:t>培训日程及费用</w:t>
      </w:r>
    </w:p>
    <w:tbl>
      <w:tblPr>
        <w:tblStyle w:val="66"/>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4B8F45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0B9FD3B4">
            <w:pPr>
              <w:keepNext w:val="0"/>
              <w:keepLines w:val="0"/>
              <w:suppressLineNumbers w:val="0"/>
              <w:tabs>
                <w:tab w:val="center" w:pos="1690"/>
              </w:tabs>
              <w:suppressAutoHyphens/>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72BD0AE">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2F71BA2">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EEF0F2A">
            <w:pPr>
              <w:keepNext w:val="0"/>
              <w:keepLines w:val="0"/>
              <w:suppressLineNumbers w:val="0"/>
              <w:tabs>
                <w:tab w:val="center" w:pos="1028"/>
              </w:tabs>
              <w:suppressAutoHyphens/>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758CF53">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64EDA0DA">
            <w:pPr>
              <w:keepNext w:val="0"/>
              <w:keepLines w:val="0"/>
              <w:suppressLineNumbers w:val="0"/>
              <w:tabs>
                <w:tab w:val="center" w:pos="520"/>
              </w:tabs>
              <w:suppressAutoHyphens/>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C484EC0">
            <w:pPr>
              <w:keepNext w:val="0"/>
              <w:keepLines w:val="0"/>
              <w:suppressLineNumbers w:val="0"/>
              <w:suppressAutoHyphens/>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749D445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16409BE">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460D0CAE">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07E17B6C">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2D0E6314">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6F1B1536">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320BF758">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0E9997A0">
            <w:pPr>
              <w:keepNext w:val="0"/>
              <w:keepLines w:val="0"/>
              <w:suppressLineNumbers w:val="0"/>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r>
      <w:tr w14:paraId="2E150D2F">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39633D7">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9FF4A21">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C825B9A">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4DCF4E50">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7A0CEEE6">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0CAD0701">
            <w:pPr>
              <w:keepNext w:val="0"/>
              <w:keepLines w:val="0"/>
              <w:suppressLineNumbers w:val="0"/>
              <w:tabs>
                <w:tab w:val="left" w:pos="7"/>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99E428E">
            <w:pPr>
              <w:keepNext w:val="0"/>
              <w:keepLines w:val="0"/>
              <w:suppressLineNumbers w:val="0"/>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r>
    </w:tbl>
    <w:p w14:paraId="7203C9D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w:t>
      </w:r>
      <w:r>
        <w:rPr>
          <w:rFonts w:ascii="仿宋_GB2312" w:hAnsi="仿宋_GB2312" w:eastAsia="仿宋_GB2312" w:cs="仿宋_GB2312"/>
          <w:color w:val="auto"/>
          <w:sz w:val="24"/>
          <w:highlight w:val="none"/>
        </w:rPr>
        <w:t>:A</w:t>
      </w:r>
      <w:r>
        <w:rPr>
          <w:rFonts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1B8F65B5">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12B5B2F2">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48C2F35F">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55245BFB">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32BBFA0E">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6B7544EE">
      <w:pPr>
        <w:autoSpaceDE w:val="0"/>
        <w:autoSpaceDN w:val="0"/>
        <w:spacing w:line="360" w:lineRule="auto"/>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 xml:space="preserve">B  </w:t>
      </w:r>
      <w:r>
        <w:rPr>
          <w:rFonts w:hint="eastAsia" w:ascii="仿宋_GB2312" w:hAnsi="仿宋_GB2312" w:eastAsia="仿宋_GB2312" w:cs="仿宋_GB2312"/>
          <w:color w:val="auto"/>
          <w:sz w:val="24"/>
          <w:highlight w:val="none"/>
        </w:rPr>
        <w:t>按照附表</w:t>
      </w:r>
      <w:r>
        <w:rPr>
          <w:rFonts w:ascii="仿宋_GB2312" w:hAnsi="仿宋_GB2312" w:eastAsia="仿宋_GB2312" w:cs="仿宋_GB2312"/>
          <w:color w:val="auto"/>
          <w:sz w:val="24"/>
          <w:highlight w:val="none"/>
        </w:rPr>
        <w:t>A提供授课教师的简历</w:t>
      </w:r>
    </w:p>
    <w:p w14:paraId="37F872F3">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15C1EE8">
      <w:pPr>
        <w:spacing w:line="360" w:lineRule="auto"/>
        <w:ind w:firstLine="480" w:firstLineChars="200"/>
        <w:rPr>
          <w:rFonts w:hint="eastAsia" w:ascii="仿宋_GB2312" w:hAnsi="仿宋_GB2312" w:eastAsia="仿宋_GB2312" w:cs="仿宋_GB2312"/>
          <w:color w:val="auto"/>
          <w:sz w:val="24"/>
          <w:szCs w:val="20"/>
          <w:highlight w:val="none"/>
        </w:rPr>
      </w:pPr>
    </w:p>
    <w:p w14:paraId="4A8744F7">
      <w:pPr>
        <w:spacing w:line="336" w:lineRule="auto"/>
        <w:ind w:firstLine="3600" w:firstLineChars="15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p>
    <w:p w14:paraId="212F8D79">
      <w:pPr>
        <w:spacing w:line="336" w:lineRule="auto"/>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     日期：  年   月   日</w:t>
      </w:r>
    </w:p>
    <w:p w14:paraId="1BF70AE6">
      <w:pPr>
        <w:pageBreakBefore/>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4709BC6A">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99CFC00">
      <w:pPr>
        <w:spacing w:line="360" w:lineRule="auto"/>
        <w:jc w:val="center"/>
        <w:rPr>
          <w:rFonts w:hint="eastAsia" w:ascii="仿宋_GB2312" w:hAnsi="仿宋_GB2312" w:eastAsia="仿宋_GB2312" w:cs="仿宋_GB2312"/>
          <w:color w:val="auto"/>
          <w:sz w:val="24"/>
          <w:highlight w:val="none"/>
        </w:rPr>
      </w:pPr>
    </w:p>
    <w:p w14:paraId="3D71A5CD">
      <w:pPr>
        <w:spacing w:line="336" w:lineRule="auto"/>
        <w:ind w:firstLine="3600" w:firstLineChars="15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p>
    <w:p w14:paraId="3BC437BA">
      <w:pPr>
        <w:spacing w:line="336" w:lineRule="auto"/>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     日期：  年   月   日</w:t>
      </w:r>
    </w:p>
    <w:p w14:paraId="05498833">
      <w:pPr>
        <w:spacing w:line="360" w:lineRule="auto"/>
        <w:jc w:val="center"/>
        <w:rPr>
          <w:rFonts w:hint="eastAsia" w:ascii="仿宋_GB2312" w:hAnsi="仿宋_GB2312" w:eastAsia="仿宋_GB2312" w:cs="仿宋_GB2312"/>
          <w:b/>
          <w:bCs/>
          <w:color w:val="auto"/>
          <w:sz w:val="30"/>
          <w:szCs w:val="30"/>
          <w:highlight w:val="none"/>
        </w:rPr>
      </w:pPr>
    </w:p>
    <w:p w14:paraId="4D902F6C">
      <w:pPr>
        <w:spacing w:line="360" w:lineRule="auto"/>
        <w:jc w:val="center"/>
        <w:rPr>
          <w:rFonts w:hint="eastAsia" w:ascii="仿宋_GB2312" w:hAnsi="仿宋_GB2312" w:eastAsia="仿宋_GB2312" w:cs="仿宋_GB2312"/>
          <w:b/>
          <w:bCs/>
          <w:color w:val="auto"/>
          <w:sz w:val="30"/>
          <w:szCs w:val="30"/>
          <w:highlight w:val="none"/>
        </w:rPr>
      </w:pPr>
    </w:p>
    <w:p w14:paraId="0363DB7F">
      <w:pPr>
        <w:spacing w:line="360" w:lineRule="auto"/>
        <w:jc w:val="center"/>
        <w:rPr>
          <w:rFonts w:hint="eastAsia" w:ascii="仿宋_GB2312" w:hAnsi="仿宋_GB2312" w:eastAsia="仿宋_GB2312" w:cs="仿宋_GB2312"/>
          <w:b/>
          <w:bCs/>
          <w:color w:val="auto"/>
          <w:sz w:val="24"/>
          <w:highlight w:val="none"/>
        </w:rPr>
      </w:pPr>
    </w:p>
    <w:p w14:paraId="47FF6106">
      <w:pPr>
        <w:spacing w:line="360" w:lineRule="auto"/>
        <w:jc w:val="center"/>
        <w:rPr>
          <w:rFonts w:hint="eastAsia" w:ascii="仿宋_GB2312" w:hAnsi="仿宋_GB2312" w:eastAsia="仿宋_GB2312" w:cs="仿宋_GB2312"/>
          <w:b/>
          <w:bCs/>
          <w:color w:val="auto"/>
          <w:sz w:val="24"/>
          <w:highlight w:val="none"/>
        </w:rPr>
      </w:pPr>
    </w:p>
    <w:p w14:paraId="2183EC54">
      <w:pPr>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5C92883A">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E3DD7DE">
      <w:pPr>
        <w:spacing w:line="360" w:lineRule="auto"/>
        <w:rPr>
          <w:rFonts w:hint="eastAsia" w:ascii="仿宋_GB2312" w:hAnsi="仿宋_GB2312" w:eastAsia="仿宋_GB2312" w:cs="仿宋_GB2312"/>
          <w:color w:val="auto"/>
          <w:sz w:val="24"/>
          <w:highlight w:val="none"/>
        </w:rPr>
      </w:pPr>
    </w:p>
    <w:p w14:paraId="1087388F">
      <w:pPr>
        <w:pStyle w:val="2"/>
        <w:rPr>
          <w:color w:val="auto"/>
          <w:highlight w:val="none"/>
        </w:rPr>
      </w:pPr>
    </w:p>
    <w:p w14:paraId="4419C53A">
      <w:pPr>
        <w:spacing w:line="336" w:lineRule="auto"/>
        <w:ind w:firstLine="3600" w:firstLineChars="15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p>
    <w:p w14:paraId="6113D265">
      <w:pPr>
        <w:spacing w:line="336" w:lineRule="auto"/>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     日期：  年   月   日</w:t>
      </w:r>
    </w:p>
    <w:p w14:paraId="1AB2FFB1">
      <w:pPr>
        <w:pStyle w:val="3"/>
        <w:rPr>
          <w:rFonts w:hint="eastAsia" w:ascii="仿宋_GB2312" w:eastAsia="仿宋_GB2312"/>
          <w:color w:val="auto"/>
          <w:highlight w:val="none"/>
        </w:rPr>
        <w:sectPr>
          <w:footerReference r:id="rId7" w:type="first"/>
          <w:headerReference r:id="rId5" w:type="default"/>
          <w:footerReference r:id="rId6" w:type="default"/>
          <w:pgSz w:w="11905" w:h="16838"/>
          <w:pgMar w:top="1814" w:right="1474" w:bottom="1701" w:left="1474" w:header="1134" w:footer="992" w:gutter="0"/>
          <w:cols w:space="0" w:num="1"/>
          <w:rtlGutter w:val="0"/>
          <w:docGrid w:linePitch="312" w:charSpace="0"/>
        </w:sectPr>
      </w:pPr>
    </w:p>
    <w:p w14:paraId="73042CE1">
      <w:pPr>
        <w:spacing w:line="360" w:lineRule="auto"/>
        <w:jc w:val="center"/>
        <w:outlineLvl w:val="0"/>
        <w:rPr>
          <w:rFonts w:hint="eastAsia"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14:paraId="5B346456">
      <w:pPr>
        <w:spacing w:line="360" w:lineRule="auto"/>
        <w:jc w:val="center"/>
        <w:outlineLvl w:val="0"/>
        <w:rPr>
          <w:rFonts w:hint="eastAsia"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14:paraId="0EE30513">
      <w:pPr>
        <w:spacing w:line="360" w:lineRule="auto"/>
        <w:jc w:val="center"/>
        <w:outlineLvl w:val="0"/>
        <w:rPr>
          <w:rFonts w:hint="eastAsia" w:ascii="仿宋_GB2312" w:hAnsi="仿宋" w:eastAsia="仿宋_GB2312" w:cs="仿宋"/>
          <w:b/>
          <w:color w:val="auto"/>
          <w:kern w:val="0"/>
          <w:sz w:val="36"/>
          <w:szCs w:val="36"/>
          <w:highlight w:val="none"/>
        </w:rPr>
      </w:pPr>
    </w:p>
    <w:p w14:paraId="7F1A7008">
      <w:pPr>
        <w:snapToGrid w:val="0"/>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ascii="仿宋_GB2312" w:hAnsi="仿宋" w:eastAsia="仿宋_GB2312" w:cs="仿宋"/>
          <w:color w:val="auto"/>
          <w:sz w:val="24"/>
          <w:highlight w:val="none"/>
        </w:rPr>
        <w:t>1）开标一览表（报价表）………………………………………………………（页码）</w:t>
      </w:r>
    </w:p>
    <w:p w14:paraId="66EC1C76">
      <w:pPr>
        <w:snapToGrid w:val="0"/>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ascii="仿宋_GB2312" w:hAnsi="仿宋" w:eastAsia="仿宋_GB2312" w:cs="仿宋"/>
          <w:color w:val="auto"/>
          <w:sz w:val="24"/>
          <w:highlight w:val="none"/>
        </w:rPr>
        <w:t>2）中小企业声明函………………………………………………………………（页码）</w:t>
      </w:r>
    </w:p>
    <w:p w14:paraId="0AB7A5B3">
      <w:pPr>
        <w:snapToGrid w:val="0"/>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ascii="仿宋_GB2312" w:hAnsi="仿宋" w:eastAsia="仿宋_GB2312" w:cs="仿宋"/>
          <w:color w:val="auto"/>
          <w:sz w:val="24"/>
          <w:highlight w:val="none"/>
        </w:rPr>
        <w:t>3）残疾人福利性单位声明函……………………………………………………（页码）</w:t>
      </w:r>
    </w:p>
    <w:p w14:paraId="5FF0C1BA">
      <w:pPr>
        <w:snapToGrid w:val="0"/>
        <w:spacing w:line="360" w:lineRule="auto"/>
        <w:ind w:right="480"/>
        <w:jc w:val="center"/>
        <w:rPr>
          <w:rFonts w:hint="eastAsia" w:ascii="仿宋_GB2312" w:hAnsi="仿宋" w:eastAsia="仿宋_GB2312" w:cs="仿宋"/>
          <w:b/>
          <w:color w:val="auto"/>
          <w:kern w:val="0"/>
          <w:sz w:val="32"/>
          <w:szCs w:val="32"/>
          <w:highlight w:val="none"/>
        </w:rPr>
      </w:pPr>
    </w:p>
    <w:p w14:paraId="034EF02D">
      <w:pPr>
        <w:snapToGrid w:val="0"/>
        <w:spacing w:line="360" w:lineRule="auto"/>
        <w:ind w:right="480"/>
        <w:jc w:val="center"/>
        <w:rPr>
          <w:rFonts w:hint="eastAsia" w:ascii="仿宋_GB2312" w:hAnsi="仿宋" w:eastAsia="仿宋_GB2312" w:cs="仿宋"/>
          <w:b/>
          <w:color w:val="auto"/>
          <w:kern w:val="0"/>
          <w:sz w:val="32"/>
          <w:szCs w:val="32"/>
          <w:highlight w:val="none"/>
        </w:rPr>
      </w:pPr>
    </w:p>
    <w:p w14:paraId="0D49C64D">
      <w:pPr>
        <w:snapToGrid w:val="0"/>
        <w:spacing w:line="360" w:lineRule="auto"/>
        <w:ind w:right="480"/>
        <w:jc w:val="center"/>
        <w:rPr>
          <w:rFonts w:hint="eastAsia" w:ascii="仿宋_GB2312" w:hAnsi="仿宋" w:eastAsia="仿宋_GB2312" w:cs="仿宋"/>
          <w:b/>
          <w:color w:val="auto"/>
          <w:kern w:val="0"/>
          <w:sz w:val="32"/>
          <w:szCs w:val="32"/>
          <w:highlight w:val="none"/>
        </w:rPr>
      </w:pPr>
    </w:p>
    <w:p w14:paraId="46551016">
      <w:pPr>
        <w:snapToGrid w:val="0"/>
        <w:spacing w:line="360" w:lineRule="auto"/>
        <w:ind w:right="480"/>
        <w:jc w:val="center"/>
        <w:rPr>
          <w:rFonts w:hint="eastAsia" w:ascii="仿宋_GB2312" w:hAnsi="仿宋" w:eastAsia="仿宋_GB2312" w:cs="仿宋"/>
          <w:b/>
          <w:color w:val="auto"/>
          <w:kern w:val="0"/>
          <w:sz w:val="32"/>
          <w:szCs w:val="32"/>
          <w:highlight w:val="none"/>
        </w:rPr>
      </w:pPr>
    </w:p>
    <w:p w14:paraId="460F48C3">
      <w:pPr>
        <w:snapToGrid w:val="0"/>
        <w:spacing w:line="360" w:lineRule="auto"/>
        <w:ind w:right="480"/>
        <w:jc w:val="center"/>
        <w:rPr>
          <w:rFonts w:hint="eastAsia" w:ascii="仿宋_GB2312" w:hAnsi="仿宋" w:eastAsia="仿宋_GB2312" w:cs="仿宋"/>
          <w:b/>
          <w:color w:val="auto"/>
          <w:kern w:val="0"/>
          <w:sz w:val="32"/>
          <w:szCs w:val="32"/>
          <w:highlight w:val="none"/>
        </w:rPr>
      </w:pPr>
    </w:p>
    <w:p w14:paraId="4E109369">
      <w:pPr>
        <w:snapToGrid w:val="0"/>
        <w:spacing w:line="360" w:lineRule="auto"/>
        <w:ind w:right="480"/>
        <w:jc w:val="center"/>
        <w:rPr>
          <w:rFonts w:hint="eastAsia" w:ascii="仿宋_GB2312" w:hAnsi="仿宋" w:eastAsia="仿宋_GB2312" w:cs="仿宋"/>
          <w:b/>
          <w:color w:val="auto"/>
          <w:kern w:val="0"/>
          <w:sz w:val="32"/>
          <w:szCs w:val="32"/>
          <w:highlight w:val="none"/>
        </w:rPr>
      </w:pPr>
    </w:p>
    <w:p w14:paraId="3B67BEB4">
      <w:pPr>
        <w:snapToGrid w:val="0"/>
        <w:spacing w:line="360" w:lineRule="auto"/>
        <w:ind w:right="480"/>
        <w:jc w:val="center"/>
        <w:rPr>
          <w:rFonts w:hint="eastAsia" w:ascii="仿宋_GB2312" w:hAnsi="仿宋" w:eastAsia="仿宋_GB2312" w:cs="仿宋"/>
          <w:b/>
          <w:color w:val="auto"/>
          <w:kern w:val="0"/>
          <w:sz w:val="32"/>
          <w:szCs w:val="32"/>
          <w:highlight w:val="none"/>
        </w:rPr>
      </w:pPr>
    </w:p>
    <w:p w14:paraId="2525878C">
      <w:pPr>
        <w:snapToGrid w:val="0"/>
        <w:spacing w:line="360" w:lineRule="auto"/>
        <w:ind w:right="480"/>
        <w:jc w:val="center"/>
        <w:rPr>
          <w:rFonts w:hint="eastAsia" w:ascii="仿宋_GB2312" w:hAnsi="仿宋" w:eastAsia="仿宋_GB2312" w:cs="仿宋"/>
          <w:b/>
          <w:color w:val="auto"/>
          <w:kern w:val="0"/>
          <w:sz w:val="32"/>
          <w:szCs w:val="32"/>
          <w:highlight w:val="none"/>
        </w:rPr>
      </w:pPr>
    </w:p>
    <w:p w14:paraId="4A74C8D0">
      <w:pPr>
        <w:snapToGrid w:val="0"/>
        <w:spacing w:line="360" w:lineRule="auto"/>
        <w:ind w:right="480"/>
        <w:jc w:val="center"/>
        <w:rPr>
          <w:rFonts w:hint="eastAsia" w:ascii="仿宋_GB2312" w:hAnsi="仿宋" w:eastAsia="仿宋_GB2312" w:cs="仿宋"/>
          <w:b/>
          <w:color w:val="auto"/>
          <w:kern w:val="0"/>
          <w:sz w:val="32"/>
          <w:szCs w:val="32"/>
          <w:highlight w:val="none"/>
        </w:rPr>
      </w:pPr>
    </w:p>
    <w:p w14:paraId="5BE441EC">
      <w:pPr>
        <w:snapToGrid w:val="0"/>
        <w:spacing w:line="360" w:lineRule="auto"/>
        <w:ind w:right="480"/>
        <w:jc w:val="center"/>
        <w:rPr>
          <w:rFonts w:hint="eastAsia" w:ascii="仿宋_GB2312" w:hAnsi="仿宋" w:eastAsia="仿宋_GB2312" w:cs="仿宋"/>
          <w:b/>
          <w:color w:val="auto"/>
          <w:kern w:val="0"/>
          <w:sz w:val="32"/>
          <w:szCs w:val="32"/>
          <w:highlight w:val="none"/>
        </w:rPr>
      </w:pPr>
    </w:p>
    <w:p w14:paraId="14E94AE4">
      <w:pPr>
        <w:snapToGrid w:val="0"/>
        <w:spacing w:line="360" w:lineRule="auto"/>
        <w:ind w:right="480"/>
        <w:jc w:val="center"/>
        <w:rPr>
          <w:rFonts w:hint="eastAsia" w:ascii="仿宋_GB2312" w:hAnsi="仿宋" w:eastAsia="仿宋_GB2312" w:cs="仿宋"/>
          <w:b/>
          <w:color w:val="auto"/>
          <w:kern w:val="0"/>
          <w:sz w:val="32"/>
          <w:szCs w:val="32"/>
          <w:highlight w:val="none"/>
        </w:rPr>
      </w:pPr>
    </w:p>
    <w:p w14:paraId="0C477108">
      <w:pPr>
        <w:snapToGrid w:val="0"/>
        <w:spacing w:line="360" w:lineRule="auto"/>
        <w:ind w:right="480"/>
        <w:jc w:val="center"/>
        <w:rPr>
          <w:rFonts w:hint="eastAsia" w:ascii="仿宋_GB2312" w:hAnsi="仿宋" w:eastAsia="仿宋_GB2312" w:cs="仿宋"/>
          <w:b/>
          <w:color w:val="auto"/>
          <w:kern w:val="0"/>
          <w:sz w:val="32"/>
          <w:szCs w:val="32"/>
          <w:highlight w:val="none"/>
        </w:rPr>
      </w:pPr>
    </w:p>
    <w:p w14:paraId="7C38E981">
      <w:pPr>
        <w:snapToGrid w:val="0"/>
        <w:spacing w:line="360" w:lineRule="auto"/>
        <w:ind w:right="480"/>
        <w:rPr>
          <w:rFonts w:hint="eastAsia" w:ascii="仿宋_GB2312" w:hAnsi="仿宋" w:eastAsia="仿宋_GB2312" w:cs="仿宋"/>
          <w:b/>
          <w:color w:val="auto"/>
          <w:kern w:val="0"/>
          <w:sz w:val="32"/>
          <w:szCs w:val="32"/>
          <w:highlight w:val="none"/>
        </w:rPr>
      </w:pPr>
    </w:p>
    <w:p w14:paraId="096278EA">
      <w:pPr>
        <w:pStyle w:val="220"/>
        <w:keepNext w:val="0"/>
        <w:pageBreakBefore w:val="0"/>
        <w:tabs>
          <w:tab w:val="clear" w:pos="720"/>
        </w:tabs>
        <w:snapToGrid w:val="0"/>
        <w:spacing w:before="120" w:after="120"/>
        <w:ind w:firstLine="643"/>
        <w:outlineLvl w:val="9"/>
        <w:rPr>
          <w:rFonts w:hint="eastAsia" w:ascii="仿宋_GB2312" w:hAnsi="仿宋" w:eastAsia="仿宋_GB2312" w:cs="仿宋"/>
          <w:color w:val="auto"/>
          <w:kern w:val="2"/>
          <w:sz w:val="32"/>
          <w:szCs w:val="32"/>
          <w:highlight w:val="none"/>
        </w:rPr>
        <w:sectPr>
          <w:footerReference r:id="rId9" w:type="first"/>
          <w:footerReference r:id="rId8" w:type="default"/>
          <w:pgSz w:w="11905" w:h="16838"/>
          <w:pgMar w:top="1814" w:right="1474" w:bottom="1814" w:left="1474" w:header="851" w:footer="992" w:gutter="0"/>
          <w:cols w:space="0" w:num="1"/>
          <w:rtlGutter w:val="0"/>
          <w:docGrid w:linePitch="312" w:charSpace="0"/>
        </w:sectPr>
      </w:pPr>
    </w:p>
    <w:p w14:paraId="3FB6B960">
      <w:pPr>
        <w:pStyle w:val="220"/>
        <w:keepNext w:val="0"/>
        <w:pageBreakBefore w:val="0"/>
        <w:tabs>
          <w:tab w:val="clear" w:pos="720"/>
        </w:tabs>
        <w:snapToGrid w:val="0"/>
        <w:spacing w:before="120" w:after="120"/>
        <w:ind w:firstLine="643"/>
        <w:outlineLvl w:val="9"/>
        <w:rPr>
          <w:rFonts w:hint="eastAsia"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14:paraId="76E6F09B">
      <w:pPr>
        <w:snapToGrid w:val="0"/>
        <w:spacing w:line="360" w:lineRule="auto"/>
        <w:rPr>
          <w:rFonts w:hint="eastAsia"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绍兴市政务服务办公室、浙江建诚工程管理咨询有限公司</w:t>
      </w:r>
      <w:r>
        <w:rPr>
          <w:rFonts w:hint="eastAsia" w:ascii="仿宋_GB2312" w:hAnsi="仿宋" w:eastAsia="仿宋_GB2312" w:cs="仿宋"/>
          <w:color w:val="auto"/>
          <w:kern w:val="0"/>
          <w:sz w:val="24"/>
          <w:highlight w:val="none"/>
          <w:lang w:val="zh-CN"/>
        </w:rPr>
        <w:t>：</w:t>
      </w:r>
    </w:p>
    <w:p w14:paraId="01D7CDB8">
      <w:pPr>
        <w:snapToGrid w:val="0"/>
        <w:spacing w:line="360" w:lineRule="auto"/>
        <w:ind w:firstLine="482"/>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项目</w:t>
      </w:r>
      <w:r>
        <w:rPr>
          <w:rFonts w:hint="eastAsia" w:ascii="仿宋_GB2312" w:hAnsi="仿宋" w:eastAsia="仿宋_GB2312" w:cs="仿宋"/>
          <w:color w:val="auto"/>
          <w:sz w:val="24"/>
          <w:highlight w:val="none"/>
        </w:rPr>
        <w:t>（招标编号</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14:paraId="7EEDA0A1">
      <w:pPr>
        <w:spacing w:line="360" w:lineRule="auto"/>
        <w:jc w:val="center"/>
        <w:rPr>
          <w:rFonts w:hint="eastAsia"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w:t>
      </w:r>
      <w:r>
        <w:rPr>
          <w:rFonts w:ascii="仿宋_GB2312" w:hAnsi="仿宋" w:eastAsia="仿宋_GB2312" w:cs="仿宋"/>
          <w:b/>
          <w:color w:val="auto"/>
          <w:kern w:val="0"/>
          <w:sz w:val="24"/>
          <w:highlight w:val="none"/>
          <w:lang w:val="zh-CN"/>
        </w:rPr>
        <w:t>(单位均为人民币元)</w:t>
      </w:r>
    </w:p>
    <w:tbl>
      <w:tblPr>
        <w:tblStyle w:val="66"/>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35A1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6DE9BF1">
            <w:pPr>
              <w:keepNext w:val="0"/>
              <w:keepLines w:val="0"/>
              <w:suppressLineNumbers w:val="0"/>
              <w:spacing w:before="0" w:beforeAutospacing="0" w:after="0" w:afterAutospacing="0" w:line="360" w:lineRule="auto"/>
              <w:ind w:left="0" w:right="0"/>
              <w:jc w:val="center"/>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14:paraId="5DF7C152">
            <w:pPr>
              <w:keepNext w:val="0"/>
              <w:keepLines w:val="0"/>
              <w:suppressLineNumbers w:val="0"/>
              <w:spacing w:before="0" w:beforeAutospacing="0" w:after="0" w:afterAutospacing="0" w:line="360" w:lineRule="auto"/>
              <w:ind w:left="0" w:right="0"/>
              <w:jc w:val="center"/>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14:paraId="2AE0597F">
            <w:pPr>
              <w:keepNext w:val="0"/>
              <w:keepLines w:val="0"/>
              <w:suppressLineNumbers w:val="0"/>
              <w:spacing w:before="0" w:beforeAutospacing="0" w:after="0" w:afterAutospacing="0" w:line="360" w:lineRule="auto"/>
              <w:ind w:left="0" w:right="0"/>
              <w:jc w:val="center"/>
              <w:rPr>
                <w:rFonts w:hint="eastAsia" w:ascii="仿宋_GB2312" w:hAnsi="仿宋" w:eastAsia="仿宋_GB2312" w:cs="仿宋"/>
                <w:b/>
                <w:color w:val="auto"/>
                <w:sz w:val="24"/>
                <w:highlight w:val="none"/>
              </w:rPr>
            </w:pPr>
          </w:p>
          <w:p w14:paraId="352D252E">
            <w:pPr>
              <w:keepNext w:val="0"/>
              <w:keepLines w:val="0"/>
              <w:suppressLineNumbers w:val="0"/>
              <w:spacing w:before="0" w:beforeAutospacing="0" w:after="0" w:afterAutospacing="0" w:line="360" w:lineRule="auto"/>
              <w:ind w:left="0" w:right="0"/>
              <w:jc w:val="center"/>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品牌（如果有）</w:t>
            </w:r>
          </w:p>
        </w:tc>
        <w:tc>
          <w:tcPr>
            <w:tcW w:w="3118" w:type="dxa"/>
            <w:vAlign w:val="center"/>
          </w:tcPr>
          <w:p w14:paraId="109A2456">
            <w:pPr>
              <w:keepNext w:val="0"/>
              <w:keepLines w:val="0"/>
              <w:suppressLineNumbers w:val="0"/>
              <w:spacing w:before="0" w:beforeAutospacing="0" w:after="0" w:afterAutospacing="0" w:line="360" w:lineRule="auto"/>
              <w:ind w:left="0" w:right="0"/>
              <w:jc w:val="center"/>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规格型号</w:t>
            </w:r>
          </w:p>
        </w:tc>
        <w:tc>
          <w:tcPr>
            <w:tcW w:w="993" w:type="dxa"/>
            <w:vAlign w:val="center"/>
          </w:tcPr>
          <w:p w14:paraId="09AB1FDA">
            <w:pPr>
              <w:keepNext w:val="0"/>
              <w:keepLines w:val="0"/>
              <w:suppressLineNumbers w:val="0"/>
              <w:spacing w:before="0" w:beforeAutospacing="0" w:after="0" w:afterAutospacing="0" w:line="360" w:lineRule="auto"/>
              <w:ind w:left="0" w:right="0"/>
              <w:jc w:val="center"/>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数量</w:t>
            </w:r>
          </w:p>
        </w:tc>
        <w:tc>
          <w:tcPr>
            <w:tcW w:w="1559" w:type="dxa"/>
            <w:vAlign w:val="center"/>
          </w:tcPr>
          <w:p w14:paraId="446C7527">
            <w:pPr>
              <w:keepNext w:val="0"/>
              <w:keepLines w:val="0"/>
              <w:suppressLineNumbers w:val="0"/>
              <w:spacing w:before="0" w:beforeAutospacing="0" w:after="0" w:afterAutospacing="0" w:line="360" w:lineRule="auto"/>
              <w:ind w:left="0" w:right="0"/>
              <w:jc w:val="center"/>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单价</w:t>
            </w:r>
          </w:p>
        </w:tc>
        <w:tc>
          <w:tcPr>
            <w:tcW w:w="1984" w:type="dxa"/>
            <w:vAlign w:val="center"/>
          </w:tcPr>
          <w:p w14:paraId="0EB7EFD3">
            <w:pPr>
              <w:keepNext w:val="0"/>
              <w:keepLines w:val="0"/>
              <w:suppressLineNumbers w:val="0"/>
              <w:spacing w:before="0" w:beforeAutospacing="0" w:after="0" w:afterAutospacing="0" w:line="360" w:lineRule="auto"/>
              <w:ind w:left="0" w:right="0"/>
              <w:jc w:val="center"/>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合计</w:t>
            </w:r>
          </w:p>
        </w:tc>
        <w:tc>
          <w:tcPr>
            <w:tcW w:w="3119" w:type="dxa"/>
            <w:vAlign w:val="center"/>
          </w:tcPr>
          <w:p w14:paraId="54731989">
            <w:pPr>
              <w:keepNext w:val="0"/>
              <w:keepLines w:val="0"/>
              <w:suppressLineNumbers w:val="0"/>
              <w:spacing w:before="0" w:beforeAutospacing="0" w:after="0" w:afterAutospacing="0" w:line="360" w:lineRule="auto"/>
              <w:ind w:left="0" w:right="0"/>
              <w:jc w:val="center"/>
              <w:rPr>
                <w:rFonts w:hint="eastAsia" w:ascii="仿宋_GB2312" w:hAnsi="仿宋" w:eastAsia="仿宋_GB2312" w:cs="仿宋"/>
                <w:b/>
                <w:color w:val="auto"/>
                <w:sz w:val="24"/>
                <w:highlight w:val="none"/>
              </w:rPr>
            </w:pPr>
          </w:p>
          <w:p w14:paraId="42DCD238">
            <w:pPr>
              <w:keepNext w:val="0"/>
              <w:keepLines w:val="0"/>
              <w:suppressLineNumbers w:val="0"/>
              <w:spacing w:before="0" w:beforeAutospacing="0" w:after="0" w:afterAutospacing="0" w:line="360" w:lineRule="auto"/>
              <w:ind w:left="0" w:right="0"/>
              <w:jc w:val="center"/>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14:paraId="1D7D3505">
            <w:pPr>
              <w:keepNext w:val="0"/>
              <w:keepLines w:val="0"/>
              <w:suppressLineNumbers w:val="0"/>
              <w:spacing w:before="0" w:beforeAutospacing="0" w:after="0" w:afterAutospacing="0" w:line="360" w:lineRule="auto"/>
              <w:ind w:left="0" w:right="0"/>
              <w:jc w:val="center"/>
              <w:rPr>
                <w:rFonts w:hint="eastAsia" w:ascii="仿宋_GB2312" w:hAnsi="仿宋" w:eastAsia="仿宋_GB2312" w:cs="仿宋"/>
                <w:b/>
                <w:color w:val="auto"/>
                <w:sz w:val="24"/>
                <w:highlight w:val="none"/>
              </w:rPr>
            </w:pPr>
          </w:p>
        </w:tc>
      </w:tr>
      <w:tr w14:paraId="131ED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0B4F89B4">
            <w:pPr>
              <w:keepNext w:val="0"/>
              <w:keepLines w:val="0"/>
              <w:suppressLineNumbers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w:t>
            </w:r>
          </w:p>
        </w:tc>
        <w:tc>
          <w:tcPr>
            <w:tcW w:w="1417" w:type="dxa"/>
            <w:vAlign w:val="center"/>
          </w:tcPr>
          <w:p w14:paraId="58FDE29F">
            <w:pPr>
              <w:keepNext w:val="0"/>
              <w:keepLines w:val="0"/>
              <w:suppressLineNumbers w:val="0"/>
              <w:snapToGrid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XX</w:t>
            </w:r>
          </w:p>
        </w:tc>
        <w:tc>
          <w:tcPr>
            <w:tcW w:w="1843" w:type="dxa"/>
            <w:vAlign w:val="center"/>
          </w:tcPr>
          <w:p w14:paraId="2E464195">
            <w:pPr>
              <w:keepNext w:val="0"/>
              <w:keepLines w:val="0"/>
              <w:suppressLineNumbers w:val="0"/>
              <w:snapToGrid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p>
        </w:tc>
        <w:tc>
          <w:tcPr>
            <w:tcW w:w="3118" w:type="dxa"/>
            <w:vAlign w:val="center"/>
          </w:tcPr>
          <w:p w14:paraId="72BB70AA">
            <w:pPr>
              <w:keepNext w:val="0"/>
              <w:keepLines w:val="0"/>
              <w:suppressLineNumbers w:val="0"/>
              <w:snapToGrid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p>
        </w:tc>
        <w:tc>
          <w:tcPr>
            <w:tcW w:w="993" w:type="dxa"/>
            <w:vAlign w:val="center"/>
          </w:tcPr>
          <w:p w14:paraId="7504A749">
            <w:pPr>
              <w:keepNext w:val="0"/>
              <w:keepLines w:val="0"/>
              <w:suppressLineNumbers w:val="0"/>
              <w:snapToGrid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p>
        </w:tc>
        <w:tc>
          <w:tcPr>
            <w:tcW w:w="1559" w:type="dxa"/>
            <w:vAlign w:val="center"/>
          </w:tcPr>
          <w:p w14:paraId="350B8EBA">
            <w:pPr>
              <w:keepNext w:val="0"/>
              <w:keepLines w:val="0"/>
              <w:suppressLineNumbers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p>
        </w:tc>
        <w:tc>
          <w:tcPr>
            <w:tcW w:w="1984" w:type="dxa"/>
            <w:vAlign w:val="center"/>
          </w:tcPr>
          <w:p w14:paraId="46D4A4A5">
            <w:pPr>
              <w:keepNext w:val="0"/>
              <w:keepLines w:val="0"/>
              <w:suppressLineNumbers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p>
        </w:tc>
        <w:tc>
          <w:tcPr>
            <w:tcW w:w="3119" w:type="dxa"/>
            <w:vAlign w:val="center"/>
          </w:tcPr>
          <w:p w14:paraId="54BFB1BF">
            <w:pPr>
              <w:keepNext w:val="0"/>
              <w:keepLines w:val="0"/>
              <w:suppressLineNumbers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p>
        </w:tc>
      </w:tr>
      <w:tr w14:paraId="2DAEB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0F9DAE1">
            <w:pPr>
              <w:keepNext w:val="0"/>
              <w:keepLines w:val="0"/>
              <w:suppressLineNumbers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w:t>
            </w:r>
          </w:p>
        </w:tc>
        <w:tc>
          <w:tcPr>
            <w:tcW w:w="1417" w:type="dxa"/>
            <w:vAlign w:val="center"/>
          </w:tcPr>
          <w:p w14:paraId="0B406688">
            <w:pPr>
              <w:keepNext w:val="0"/>
              <w:keepLines w:val="0"/>
              <w:suppressLineNumbers w:val="0"/>
              <w:snapToGrid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XX</w:t>
            </w:r>
          </w:p>
        </w:tc>
        <w:tc>
          <w:tcPr>
            <w:tcW w:w="1843" w:type="dxa"/>
            <w:vAlign w:val="center"/>
          </w:tcPr>
          <w:p w14:paraId="199A66B6">
            <w:pPr>
              <w:keepNext w:val="0"/>
              <w:keepLines w:val="0"/>
              <w:suppressLineNumbers w:val="0"/>
              <w:snapToGrid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p>
        </w:tc>
        <w:tc>
          <w:tcPr>
            <w:tcW w:w="3118" w:type="dxa"/>
            <w:vAlign w:val="center"/>
          </w:tcPr>
          <w:p w14:paraId="44705DEA">
            <w:pPr>
              <w:keepNext w:val="0"/>
              <w:keepLines w:val="0"/>
              <w:suppressLineNumbers w:val="0"/>
              <w:snapToGrid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p>
        </w:tc>
        <w:tc>
          <w:tcPr>
            <w:tcW w:w="993" w:type="dxa"/>
            <w:vAlign w:val="center"/>
          </w:tcPr>
          <w:p w14:paraId="36A00E7D">
            <w:pPr>
              <w:keepNext w:val="0"/>
              <w:keepLines w:val="0"/>
              <w:suppressLineNumbers w:val="0"/>
              <w:snapToGrid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p>
        </w:tc>
        <w:tc>
          <w:tcPr>
            <w:tcW w:w="1559" w:type="dxa"/>
            <w:vAlign w:val="center"/>
          </w:tcPr>
          <w:p w14:paraId="6A8EDB07">
            <w:pPr>
              <w:keepNext w:val="0"/>
              <w:keepLines w:val="0"/>
              <w:suppressLineNumbers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p>
        </w:tc>
        <w:tc>
          <w:tcPr>
            <w:tcW w:w="1984" w:type="dxa"/>
            <w:vAlign w:val="center"/>
          </w:tcPr>
          <w:p w14:paraId="51BC3F3A">
            <w:pPr>
              <w:keepNext w:val="0"/>
              <w:keepLines w:val="0"/>
              <w:suppressLineNumbers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p>
        </w:tc>
        <w:tc>
          <w:tcPr>
            <w:tcW w:w="3119" w:type="dxa"/>
            <w:vAlign w:val="center"/>
          </w:tcPr>
          <w:p w14:paraId="4D8477A4">
            <w:pPr>
              <w:keepNext w:val="0"/>
              <w:keepLines w:val="0"/>
              <w:suppressLineNumbers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p>
        </w:tc>
      </w:tr>
      <w:tr w14:paraId="6FB96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2BA4011">
            <w:pPr>
              <w:keepNext w:val="0"/>
              <w:keepLines w:val="0"/>
              <w:suppressLineNumbers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14:paraId="31E71EBC">
            <w:pPr>
              <w:keepNext w:val="0"/>
              <w:keepLines w:val="0"/>
              <w:suppressLineNumbers w:val="0"/>
              <w:snapToGrid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p>
        </w:tc>
        <w:tc>
          <w:tcPr>
            <w:tcW w:w="1843" w:type="dxa"/>
            <w:vAlign w:val="center"/>
          </w:tcPr>
          <w:p w14:paraId="68187DD4">
            <w:pPr>
              <w:keepNext w:val="0"/>
              <w:keepLines w:val="0"/>
              <w:suppressLineNumbers w:val="0"/>
              <w:snapToGrid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p>
        </w:tc>
        <w:tc>
          <w:tcPr>
            <w:tcW w:w="3118" w:type="dxa"/>
            <w:vAlign w:val="center"/>
          </w:tcPr>
          <w:p w14:paraId="0E816E58">
            <w:pPr>
              <w:keepNext w:val="0"/>
              <w:keepLines w:val="0"/>
              <w:suppressLineNumbers w:val="0"/>
              <w:snapToGrid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p>
        </w:tc>
        <w:tc>
          <w:tcPr>
            <w:tcW w:w="993" w:type="dxa"/>
            <w:vAlign w:val="center"/>
          </w:tcPr>
          <w:p w14:paraId="510BA8D7">
            <w:pPr>
              <w:keepNext w:val="0"/>
              <w:keepLines w:val="0"/>
              <w:suppressLineNumbers w:val="0"/>
              <w:snapToGrid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p>
        </w:tc>
        <w:tc>
          <w:tcPr>
            <w:tcW w:w="1559" w:type="dxa"/>
            <w:vAlign w:val="center"/>
          </w:tcPr>
          <w:p w14:paraId="1F951850">
            <w:pPr>
              <w:keepNext w:val="0"/>
              <w:keepLines w:val="0"/>
              <w:suppressLineNumbers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p>
        </w:tc>
        <w:tc>
          <w:tcPr>
            <w:tcW w:w="1984" w:type="dxa"/>
            <w:vAlign w:val="center"/>
          </w:tcPr>
          <w:p w14:paraId="5E9072FC">
            <w:pPr>
              <w:keepNext w:val="0"/>
              <w:keepLines w:val="0"/>
              <w:suppressLineNumbers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p>
        </w:tc>
        <w:tc>
          <w:tcPr>
            <w:tcW w:w="3119" w:type="dxa"/>
            <w:vAlign w:val="center"/>
          </w:tcPr>
          <w:p w14:paraId="620625BF">
            <w:pPr>
              <w:keepNext w:val="0"/>
              <w:keepLines w:val="0"/>
              <w:suppressLineNumbers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p>
        </w:tc>
      </w:tr>
      <w:tr w14:paraId="301E3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932AB5A">
            <w:pPr>
              <w:keepNext w:val="0"/>
              <w:keepLines w:val="0"/>
              <w:suppressLineNumbers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p>
        </w:tc>
        <w:tc>
          <w:tcPr>
            <w:tcW w:w="1417" w:type="dxa"/>
            <w:vAlign w:val="center"/>
          </w:tcPr>
          <w:p w14:paraId="485EF709">
            <w:pPr>
              <w:keepNext w:val="0"/>
              <w:keepLines w:val="0"/>
              <w:suppressLineNumbers w:val="0"/>
              <w:snapToGrid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p>
        </w:tc>
        <w:tc>
          <w:tcPr>
            <w:tcW w:w="1843" w:type="dxa"/>
            <w:vAlign w:val="center"/>
          </w:tcPr>
          <w:p w14:paraId="02074DB9">
            <w:pPr>
              <w:keepNext w:val="0"/>
              <w:keepLines w:val="0"/>
              <w:suppressLineNumbers w:val="0"/>
              <w:snapToGrid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p>
        </w:tc>
        <w:tc>
          <w:tcPr>
            <w:tcW w:w="3118" w:type="dxa"/>
            <w:vAlign w:val="center"/>
          </w:tcPr>
          <w:p w14:paraId="3602B4FE">
            <w:pPr>
              <w:keepNext w:val="0"/>
              <w:keepLines w:val="0"/>
              <w:suppressLineNumbers w:val="0"/>
              <w:snapToGrid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p>
        </w:tc>
        <w:tc>
          <w:tcPr>
            <w:tcW w:w="993" w:type="dxa"/>
            <w:vAlign w:val="center"/>
          </w:tcPr>
          <w:p w14:paraId="324A412C">
            <w:pPr>
              <w:keepNext w:val="0"/>
              <w:keepLines w:val="0"/>
              <w:suppressLineNumbers w:val="0"/>
              <w:snapToGrid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p>
        </w:tc>
        <w:tc>
          <w:tcPr>
            <w:tcW w:w="1559" w:type="dxa"/>
            <w:vAlign w:val="center"/>
          </w:tcPr>
          <w:p w14:paraId="7E6F4D7C">
            <w:pPr>
              <w:keepNext w:val="0"/>
              <w:keepLines w:val="0"/>
              <w:suppressLineNumbers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p>
        </w:tc>
        <w:tc>
          <w:tcPr>
            <w:tcW w:w="1984" w:type="dxa"/>
            <w:vAlign w:val="center"/>
          </w:tcPr>
          <w:p w14:paraId="1BDDF26E">
            <w:pPr>
              <w:keepNext w:val="0"/>
              <w:keepLines w:val="0"/>
              <w:suppressLineNumbers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p>
        </w:tc>
        <w:tc>
          <w:tcPr>
            <w:tcW w:w="3119" w:type="dxa"/>
            <w:vAlign w:val="center"/>
          </w:tcPr>
          <w:p w14:paraId="5CA08E85">
            <w:pPr>
              <w:keepNext w:val="0"/>
              <w:keepLines w:val="0"/>
              <w:suppressLineNumbers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p>
        </w:tc>
      </w:tr>
      <w:tr w14:paraId="7AA43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0DB6467A">
            <w:pPr>
              <w:keepNext w:val="0"/>
              <w:keepLines w:val="0"/>
              <w:suppressLineNumbers w:val="0"/>
              <w:spacing w:before="0" w:beforeAutospacing="0" w:after="0" w:afterAutospacing="0" w:line="360" w:lineRule="auto"/>
              <w:ind w:left="0" w:right="0"/>
              <w:jc w:val="center"/>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7655" w:type="dxa"/>
            <w:gridSpan w:val="4"/>
            <w:vAlign w:val="center"/>
          </w:tcPr>
          <w:p w14:paraId="0DC6D0A4">
            <w:pPr>
              <w:keepNext w:val="0"/>
              <w:keepLines w:val="0"/>
              <w:suppressLineNumbers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p>
        </w:tc>
      </w:tr>
      <w:tr w14:paraId="14FF3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4D5BC47D">
            <w:pPr>
              <w:keepNext w:val="0"/>
              <w:keepLines w:val="0"/>
              <w:suppressLineNumbers w:val="0"/>
              <w:spacing w:before="0" w:beforeAutospacing="0" w:after="0" w:afterAutospacing="0" w:line="360" w:lineRule="auto"/>
              <w:ind w:left="0" w:right="0"/>
              <w:jc w:val="center"/>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7655" w:type="dxa"/>
            <w:gridSpan w:val="4"/>
            <w:vAlign w:val="center"/>
          </w:tcPr>
          <w:p w14:paraId="7EE21E6A">
            <w:pPr>
              <w:keepNext w:val="0"/>
              <w:keepLines w:val="0"/>
              <w:suppressLineNumbers w:val="0"/>
              <w:spacing w:before="0" w:beforeAutospacing="0" w:after="0" w:afterAutospacing="0" w:line="360" w:lineRule="auto"/>
              <w:ind w:left="0" w:right="0"/>
              <w:jc w:val="center"/>
              <w:rPr>
                <w:rFonts w:hint="eastAsia" w:ascii="仿宋_GB2312" w:hAnsi="仿宋" w:eastAsia="仿宋_GB2312" w:cs="仿宋"/>
                <w:color w:val="auto"/>
                <w:sz w:val="24"/>
                <w:highlight w:val="none"/>
              </w:rPr>
            </w:pPr>
          </w:p>
        </w:tc>
      </w:tr>
    </w:tbl>
    <w:p w14:paraId="0E963BC7">
      <w:pPr>
        <w:snapToGrid w:val="0"/>
        <w:spacing w:line="360" w:lineRule="auto"/>
        <w:ind w:left="480"/>
        <w:rPr>
          <w:rFonts w:hint="eastAsia" w:ascii="仿宋_GB2312" w:hAnsi="仿宋" w:eastAsia="仿宋_GB2312" w:cs="仿宋"/>
          <w:b/>
          <w:color w:val="auto"/>
          <w:kern w:val="0"/>
          <w:sz w:val="24"/>
          <w:highlight w:val="none"/>
          <w:lang w:val="zh-CN"/>
        </w:rPr>
      </w:pPr>
    </w:p>
    <w:p w14:paraId="4009C8C2">
      <w:pPr>
        <w:snapToGrid w:val="0"/>
        <w:spacing w:line="360" w:lineRule="auto"/>
        <w:ind w:left="480"/>
        <w:rPr>
          <w:rFonts w:hint="eastAsia"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14:paraId="599521FF">
      <w:pPr>
        <w:spacing w:line="360" w:lineRule="auto"/>
        <w:ind w:left="-2" w:leftChars="-1" w:firstLine="480" w:firstLineChars="200"/>
        <w:rPr>
          <w:rFonts w:hint="eastAsia" w:ascii="仿宋_GB2312" w:hAnsi="仿宋" w:eastAsia="仿宋_GB2312" w:cs="仿宋"/>
          <w:color w:val="auto"/>
          <w:kern w:val="0"/>
          <w:sz w:val="24"/>
          <w:highlight w:val="none"/>
          <w:lang w:val="zh-CN"/>
        </w:rPr>
      </w:pPr>
      <w:r>
        <w:rPr>
          <w:rFonts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14:paraId="4DF57DC2">
      <w:pPr>
        <w:spacing w:line="360" w:lineRule="auto"/>
        <w:ind w:firstLine="480" w:firstLineChars="200"/>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w:t>
      </w:r>
      <w:r>
        <w:rPr>
          <w:rFonts w:ascii="仿宋_GB2312" w:hAnsi="仿宋" w:eastAsia="仿宋_GB2312" w:cs="仿宋"/>
          <w:b/>
          <w:color w:val="auto"/>
          <w:kern w:val="0"/>
          <w:sz w:val="24"/>
          <w:highlight w:val="none"/>
          <w:lang w:val="zh-CN"/>
        </w:rPr>
        <w:t>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14:paraId="0FD34E57">
      <w:pPr>
        <w:snapToGrid w:val="0"/>
        <w:spacing w:line="360" w:lineRule="auto"/>
        <w:ind w:firstLine="480" w:firstLineChars="200"/>
        <w:jc w:val="left"/>
        <w:rPr>
          <w:rFonts w:hint="eastAsia" w:ascii="仿宋_GB2312" w:hAnsi="仿宋" w:eastAsia="仿宋_GB2312" w:cs="仿宋"/>
          <w:color w:val="auto"/>
          <w:kern w:val="0"/>
          <w:sz w:val="24"/>
          <w:highlight w:val="none"/>
          <w:lang w:val="zh-CN"/>
        </w:rPr>
      </w:pPr>
      <w:r>
        <w:rPr>
          <w:rFonts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0E0F8B0E">
      <w:pPr>
        <w:snapToGrid w:val="0"/>
        <w:spacing w:line="360" w:lineRule="auto"/>
        <w:ind w:firstLine="480" w:firstLineChars="200"/>
        <w:jc w:val="left"/>
        <w:rPr>
          <w:rFonts w:hint="eastAsia" w:ascii="仿宋_GB2312" w:hAnsi="仿宋" w:eastAsia="仿宋_GB2312" w:cs="仿宋"/>
          <w:color w:val="auto"/>
          <w:kern w:val="0"/>
          <w:sz w:val="24"/>
          <w:highlight w:val="none"/>
          <w:lang w:val="zh-CN"/>
        </w:rPr>
      </w:pPr>
      <w:r>
        <w:rPr>
          <w:rFonts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F8B1DDB">
      <w:pPr>
        <w:spacing w:line="360" w:lineRule="auto"/>
        <w:ind w:firstLine="482" w:firstLineChars="200"/>
        <w:rPr>
          <w:rFonts w:hint="eastAsia" w:ascii="仿宋_GB2312" w:hAnsi="仿宋" w:eastAsia="仿宋_GB2312" w:cs="仿宋"/>
          <w:b/>
          <w:color w:val="auto"/>
          <w:kern w:val="0"/>
          <w:sz w:val="24"/>
          <w:highlight w:val="none"/>
        </w:rPr>
      </w:pPr>
    </w:p>
    <w:p w14:paraId="57AC4C88">
      <w:pPr>
        <w:pStyle w:val="220"/>
        <w:keepNext w:val="0"/>
        <w:pageBreakBefore w:val="0"/>
        <w:tabs>
          <w:tab w:val="clear" w:pos="720"/>
        </w:tabs>
        <w:snapToGrid w:val="0"/>
        <w:spacing w:before="120" w:after="120"/>
        <w:ind w:firstLine="643"/>
        <w:outlineLvl w:val="9"/>
        <w:rPr>
          <w:rFonts w:hint="eastAsia" w:ascii="仿宋_GB2312" w:hAnsi="仿宋" w:eastAsia="仿宋_GB2312" w:cs="仿宋"/>
          <w:color w:val="auto"/>
          <w:kern w:val="2"/>
          <w:sz w:val="32"/>
          <w:szCs w:val="32"/>
          <w:highlight w:val="none"/>
        </w:rPr>
      </w:pPr>
    </w:p>
    <w:p w14:paraId="34CACC21">
      <w:pPr>
        <w:pStyle w:val="220"/>
        <w:keepNext w:val="0"/>
        <w:pageBreakBefore w:val="0"/>
        <w:tabs>
          <w:tab w:val="clear" w:pos="720"/>
        </w:tabs>
        <w:snapToGrid w:val="0"/>
        <w:spacing w:before="120" w:after="120"/>
        <w:ind w:firstLine="643"/>
        <w:outlineLvl w:val="9"/>
        <w:rPr>
          <w:rFonts w:hint="eastAsia" w:ascii="仿宋_GB2312" w:hAnsi="仿宋" w:eastAsia="仿宋_GB2312" w:cs="仿宋"/>
          <w:color w:val="auto"/>
          <w:kern w:val="2"/>
          <w:sz w:val="32"/>
          <w:szCs w:val="32"/>
          <w:highlight w:val="none"/>
        </w:rPr>
        <w:sectPr>
          <w:pgSz w:w="16838" w:h="11905" w:orient="landscape"/>
          <w:pgMar w:top="1474" w:right="1814" w:bottom="1474" w:left="1814" w:header="851" w:footer="992" w:gutter="0"/>
          <w:cols w:space="0" w:num="1"/>
          <w:rtlGutter w:val="0"/>
          <w:docGrid w:linePitch="312" w:charSpace="0"/>
        </w:sectPr>
      </w:pPr>
    </w:p>
    <w:p w14:paraId="288CB17B">
      <w:pPr>
        <w:pStyle w:val="220"/>
        <w:keepNext w:val="0"/>
        <w:pageBreakBefore w:val="0"/>
        <w:tabs>
          <w:tab w:val="clear" w:pos="720"/>
        </w:tabs>
        <w:snapToGrid w:val="0"/>
        <w:spacing w:before="120" w:after="120"/>
        <w:ind w:firstLine="643"/>
        <w:outlineLvl w:val="9"/>
        <w:rPr>
          <w:rFonts w:hint="eastAsia" w:ascii="仿宋_GB2312" w:hAnsi="仿宋" w:eastAsia="仿宋_GB2312" w:cs="仿宋"/>
          <w:color w:val="auto"/>
          <w:kern w:val="2"/>
          <w:sz w:val="32"/>
          <w:szCs w:val="32"/>
          <w:highlight w:val="none"/>
        </w:rPr>
      </w:pPr>
    </w:p>
    <w:p w14:paraId="52ECBC3F">
      <w:pPr>
        <w:pStyle w:val="220"/>
        <w:keepNext w:val="0"/>
        <w:pageBreakBefore w:val="0"/>
        <w:tabs>
          <w:tab w:val="clear" w:pos="720"/>
        </w:tabs>
        <w:snapToGrid w:val="0"/>
        <w:spacing w:before="120" w:after="120"/>
        <w:ind w:firstLine="643"/>
        <w:outlineLvl w:val="9"/>
        <w:rPr>
          <w:rFonts w:hint="eastAsia"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60" w:name="_Hlk101259491"/>
      <w:r>
        <w:rPr>
          <w:rFonts w:hint="eastAsia" w:ascii="仿宋_GB2312" w:hAnsi="仿宋" w:eastAsia="仿宋_GB2312" w:cs="仿宋"/>
          <w:color w:val="auto"/>
          <w:sz w:val="32"/>
          <w:szCs w:val="32"/>
          <w:highlight w:val="none"/>
        </w:rPr>
        <w:t>（如果有）</w:t>
      </w:r>
      <w:bookmarkEnd w:id="160"/>
    </w:p>
    <w:p w14:paraId="119FC0B4">
      <w:pPr>
        <w:widowControl/>
        <w:spacing w:line="360" w:lineRule="auto"/>
        <w:ind w:firstLine="120" w:firstLineChars="50"/>
        <w:jc w:val="left"/>
        <w:rPr>
          <w:rFonts w:hint="eastAsia" w:ascii="仿宋_GB2312" w:hAnsi="仿宋" w:eastAsia="仿宋_GB2312" w:cs="仿宋"/>
          <w:b/>
          <w:color w:val="auto"/>
          <w:sz w:val="24"/>
          <w:highlight w:val="none"/>
        </w:rPr>
      </w:pPr>
      <w:r>
        <w:rPr>
          <w:rFonts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F062B42">
      <w:pPr>
        <w:pStyle w:val="2"/>
        <w:rPr>
          <w:rFonts w:hint="eastAsia" w:hAnsi="仿宋" w:cs="仿宋"/>
          <w:b/>
          <w:color w:val="auto"/>
          <w:highlight w:val="none"/>
        </w:rPr>
      </w:pPr>
    </w:p>
    <w:p w14:paraId="169DA046">
      <w:pPr>
        <w:pStyle w:val="3"/>
        <w:rPr>
          <w:rFonts w:hint="eastAsia" w:ascii="仿宋_GB2312" w:hAnsi="仿宋" w:eastAsia="仿宋_GB2312" w:cs="仿宋"/>
          <w:b/>
          <w:color w:val="auto"/>
          <w:sz w:val="24"/>
          <w:highlight w:val="none"/>
        </w:rPr>
      </w:pPr>
    </w:p>
    <w:p w14:paraId="7E095C4D">
      <w:pPr>
        <w:rPr>
          <w:rFonts w:hint="eastAsia" w:ascii="仿宋_GB2312" w:hAnsi="仿宋" w:eastAsia="仿宋_GB2312" w:cs="仿宋"/>
          <w:b/>
          <w:color w:val="auto"/>
          <w:sz w:val="24"/>
          <w:highlight w:val="none"/>
        </w:rPr>
      </w:pPr>
    </w:p>
    <w:p w14:paraId="6C054097">
      <w:pPr>
        <w:pStyle w:val="2"/>
        <w:rPr>
          <w:rFonts w:hint="eastAsia" w:hAnsi="仿宋" w:cs="仿宋"/>
          <w:b/>
          <w:color w:val="auto"/>
          <w:highlight w:val="none"/>
        </w:rPr>
      </w:pPr>
    </w:p>
    <w:p w14:paraId="4A4D4049">
      <w:pPr>
        <w:pStyle w:val="3"/>
        <w:rPr>
          <w:rFonts w:hint="eastAsia" w:ascii="仿宋_GB2312" w:eastAsia="仿宋_GB2312"/>
          <w:color w:val="auto"/>
          <w:highlight w:val="none"/>
        </w:rPr>
      </w:pPr>
    </w:p>
    <w:p w14:paraId="43DCF273">
      <w:pPr>
        <w:pStyle w:val="3"/>
        <w:rPr>
          <w:rFonts w:hint="eastAsia" w:ascii="仿宋_GB2312" w:eastAsia="仿宋_GB2312"/>
          <w:color w:val="auto"/>
          <w:highlight w:val="none"/>
        </w:rPr>
      </w:pPr>
    </w:p>
    <w:p w14:paraId="70E8B5F2">
      <w:pPr>
        <w:widowControl/>
        <w:spacing w:line="360" w:lineRule="auto"/>
        <w:ind w:firstLine="161" w:firstLineChars="50"/>
        <w:jc w:val="center"/>
        <w:rPr>
          <w:rFonts w:hint="eastAsia"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14:paraId="76413E2C">
      <w:pPr>
        <w:widowControl/>
        <w:autoSpaceDE w:val="0"/>
        <w:autoSpaceDN w:val="0"/>
        <w:spacing w:line="360" w:lineRule="auto"/>
        <w:ind w:firstLine="120" w:firstLineChars="50"/>
        <w:jc w:val="left"/>
        <w:rPr>
          <w:rFonts w:hint="eastAsia" w:ascii="仿宋_GB2312" w:hAnsi="仿宋" w:eastAsia="仿宋_GB2312" w:cs="仿宋"/>
          <w:b/>
          <w:color w:val="auto"/>
          <w:sz w:val="24"/>
          <w:highlight w:val="none"/>
        </w:rPr>
      </w:pPr>
      <w:r>
        <w:rPr>
          <w:rFonts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ascii="仿宋_GB2312" w:hAnsi="仿宋" w:eastAsia="仿宋_GB2312" w:cs="仿宋"/>
          <w:b/>
          <w:bCs/>
          <w:snapToGrid w:val="0"/>
          <w:color w:val="auto"/>
          <w:sz w:val="24"/>
          <w:szCs w:val="21"/>
          <w:highlight w:val="none"/>
        </w:rPr>
        <w:t>6</w:t>
      </w:r>
      <w:r>
        <w:rPr>
          <w:rFonts w:ascii="仿宋_GB2312" w:hAnsi="仿宋" w:eastAsia="仿宋_GB2312" w:cs="仿宋"/>
          <w:b/>
          <w:bCs/>
          <w:snapToGrid w:val="0"/>
          <w:color w:val="auto"/>
          <w:sz w:val="24"/>
          <w:szCs w:val="21"/>
          <w:highlight w:val="none"/>
          <w:lang w:val="zh-CN"/>
        </w:rPr>
        <w:t>)，否则不需要提供。]</w:t>
      </w:r>
    </w:p>
    <w:p w14:paraId="7E46C438">
      <w:pPr>
        <w:pStyle w:val="2"/>
        <w:widowControl/>
        <w:spacing w:line="360" w:lineRule="auto"/>
        <w:ind w:firstLine="120" w:firstLineChars="50"/>
        <w:rPr>
          <w:rFonts w:hint="eastAsia" w:hAnsi="仿宋" w:cs="仿宋"/>
          <w:b/>
          <w:color w:val="auto"/>
          <w:highlight w:val="none"/>
        </w:rPr>
      </w:pPr>
    </w:p>
    <w:p w14:paraId="7EE4C280">
      <w:pPr>
        <w:pStyle w:val="3"/>
        <w:spacing w:line="360" w:lineRule="auto"/>
        <w:ind w:left="0" w:firstLine="120" w:firstLineChars="50"/>
        <w:jc w:val="left"/>
        <w:rPr>
          <w:rFonts w:hint="eastAsia" w:ascii="仿宋_GB2312" w:hAnsi="仿宋" w:eastAsia="仿宋_GB2312" w:cs="仿宋"/>
          <w:b/>
          <w:color w:val="auto"/>
          <w:sz w:val="24"/>
          <w:highlight w:val="none"/>
        </w:rPr>
      </w:pPr>
    </w:p>
    <w:p w14:paraId="0B27ECFD">
      <w:pPr>
        <w:pStyle w:val="220"/>
        <w:keepNext w:val="0"/>
        <w:pageBreakBefore w:val="0"/>
        <w:tabs>
          <w:tab w:val="clear" w:pos="720"/>
        </w:tabs>
        <w:snapToGrid w:val="0"/>
        <w:spacing w:before="120" w:after="120"/>
        <w:ind w:firstLine="643"/>
        <w:outlineLvl w:val="9"/>
        <w:rPr>
          <w:rFonts w:hint="eastAsia" w:ascii="仿宋_GB2312" w:hAnsi="仿宋" w:eastAsia="仿宋_GB2312" w:cs="仿宋"/>
          <w:b w:val="0"/>
          <w:color w:val="auto"/>
          <w:sz w:val="32"/>
          <w:szCs w:val="32"/>
          <w:highlight w:val="none"/>
        </w:rPr>
      </w:pPr>
    </w:p>
    <w:p w14:paraId="1468E101">
      <w:pPr>
        <w:spacing w:line="360" w:lineRule="auto"/>
        <w:ind w:right="420" w:firstLine="3614" w:firstLineChars="1000"/>
        <w:rPr>
          <w:rFonts w:hint="eastAsia" w:ascii="仿宋_GB2312" w:hAnsi="仿宋" w:eastAsia="仿宋_GB2312" w:cs="仿宋"/>
          <w:b/>
          <w:color w:val="auto"/>
          <w:kern w:val="0"/>
          <w:sz w:val="36"/>
          <w:szCs w:val="36"/>
          <w:highlight w:val="none"/>
        </w:rPr>
      </w:pPr>
    </w:p>
    <w:p w14:paraId="594DF075">
      <w:pPr>
        <w:spacing w:line="360" w:lineRule="auto"/>
        <w:ind w:right="420" w:firstLine="3614" w:firstLineChars="1000"/>
        <w:rPr>
          <w:rFonts w:hint="eastAsia" w:ascii="仿宋_GB2312" w:hAnsi="仿宋" w:eastAsia="仿宋_GB2312" w:cs="仿宋"/>
          <w:b/>
          <w:color w:val="auto"/>
          <w:kern w:val="0"/>
          <w:sz w:val="36"/>
          <w:szCs w:val="36"/>
          <w:highlight w:val="none"/>
        </w:rPr>
      </w:pPr>
    </w:p>
    <w:p w14:paraId="6F581272">
      <w:pPr>
        <w:spacing w:line="360" w:lineRule="auto"/>
        <w:ind w:right="420" w:firstLine="3614" w:firstLineChars="1000"/>
        <w:rPr>
          <w:rFonts w:hint="eastAsia" w:ascii="仿宋_GB2312" w:hAnsi="仿宋" w:eastAsia="仿宋_GB2312" w:cs="仿宋"/>
          <w:b/>
          <w:color w:val="auto"/>
          <w:kern w:val="0"/>
          <w:sz w:val="36"/>
          <w:szCs w:val="36"/>
          <w:highlight w:val="none"/>
        </w:rPr>
      </w:pPr>
    </w:p>
    <w:p w14:paraId="5CEF7B0A">
      <w:pPr>
        <w:spacing w:line="360" w:lineRule="auto"/>
        <w:ind w:right="420" w:firstLine="3614" w:firstLineChars="1000"/>
        <w:rPr>
          <w:rFonts w:hint="eastAsia" w:ascii="仿宋_GB2312" w:hAnsi="仿宋" w:eastAsia="仿宋_GB2312" w:cs="仿宋"/>
          <w:b/>
          <w:color w:val="auto"/>
          <w:kern w:val="0"/>
          <w:sz w:val="36"/>
          <w:szCs w:val="36"/>
          <w:highlight w:val="none"/>
        </w:rPr>
      </w:pPr>
    </w:p>
    <w:p w14:paraId="55C37BEF">
      <w:pPr>
        <w:spacing w:line="360" w:lineRule="auto"/>
        <w:ind w:right="420" w:firstLine="3614" w:firstLineChars="1000"/>
        <w:rPr>
          <w:rFonts w:hint="eastAsia" w:ascii="仿宋_GB2312" w:hAnsi="仿宋" w:eastAsia="仿宋_GB2312" w:cs="仿宋"/>
          <w:b/>
          <w:color w:val="auto"/>
          <w:kern w:val="0"/>
          <w:sz w:val="36"/>
          <w:szCs w:val="36"/>
          <w:highlight w:val="none"/>
        </w:rPr>
      </w:pPr>
    </w:p>
    <w:p w14:paraId="6592FB2F">
      <w:pPr>
        <w:spacing w:line="360" w:lineRule="auto"/>
        <w:ind w:right="420" w:firstLine="3614" w:firstLineChars="1000"/>
        <w:rPr>
          <w:rFonts w:hint="eastAsia" w:ascii="仿宋_GB2312" w:hAnsi="仿宋" w:eastAsia="仿宋_GB2312" w:cs="仿宋"/>
          <w:b/>
          <w:color w:val="auto"/>
          <w:kern w:val="0"/>
          <w:sz w:val="36"/>
          <w:szCs w:val="36"/>
          <w:highlight w:val="none"/>
        </w:rPr>
      </w:pPr>
    </w:p>
    <w:p w14:paraId="0FC8D2C1">
      <w:pPr>
        <w:pStyle w:val="4"/>
        <w:keepNext w:val="0"/>
        <w:keepLines w:val="0"/>
        <w:pageBreakBefore/>
        <w:widowControl/>
        <w:numPr>
          <w:ilvl w:val="0"/>
          <w:numId w:val="0"/>
        </w:numPr>
        <w:spacing w:before="100" w:beforeAutospacing="1" w:after="100" w:afterAutospacing="1" w:line="360" w:lineRule="auto"/>
        <w:ind w:left="4382"/>
        <w:rPr>
          <w:rFonts w:hint="eastAsia" w:ascii="仿宋_GB2312" w:hAnsi="仿宋" w:cs="仿宋"/>
          <w:color w:val="auto"/>
          <w:highlight w:val="none"/>
        </w:rPr>
      </w:pPr>
      <w:bookmarkStart w:id="161" w:name="_Toc465665161"/>
      <w:r>
        <w:rPr>
          <w:rFonts w:hint="eastAsia" w:ascii="仿宋_GB2312" w:hAnsi="仿宋" w:cs="仿宋"/>
          <w:color w:val="auto"/>
          <w:highlight w:val="none"/>
        </w:rPr>
        <w:t>附件</w:t>
      </w:r>
      <w:bookmarkEnd w:id="161"/>
    </w:p>
    <w:p w14:paraId="7D3FBD41">
      <w:pPr>
        <w:spacing w:line="360" w:lineRule="auto"/>
        <w:jc w:val="left"/>
        <w:rPr>
          <w:rFonts w:hint="eastAsia"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w:t>
      </w:r>
      <w:r>
        <w:rPr>
          <w:rFonts w:ascii="仿宋_GB2312" w:hAnsi="仿宋" w:eastAsia="仿宋_GB2312" w:cs="仿宋"/>
          <w:b/>
          <w:color w:val="auto"/>
          <w:spacing w:val="6"/>
          <w:sz w:val="32"/>
          <w:szCs w:val="32"/>
          <w:highlight w:val="none"/>
        </w:rPr>
        <w:t>1：质疑函范本及制作说明</w:t>
      </w:r>
    </w:p>
    <w:p w14:paraId="0CB61109">
      <w:pPr>
        <w:spacing w:line="360" w:lineRule="auto"/>
        <w:jc w:val="center"/>
        <w:rPr>
          <w:rFonts w:hint="eastAsia"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14:paraId="32D7210F">
      <w:pPr>
        <w:snapToGrid w:val="0"/>
        <w:spacing w:before="240" w:beforeLines="100" w:line="360" w:lineRule="auto"/>
        <w:rPr>
          <w:rFonts w:hint="eastAsia"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14:paraId="5BEB8865">
      <w:pPr>
        <w:snapToGrid w:val="0"/>
        <w:spacing w:line="360" w:lineRule="auto"/>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p>
    <w:p w14:paraId="34569B28">
      <w:pPr>
        <w:snapToGrid w:val="0"/>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邮编：</w:t>
      </w:r>
    </w:p>
    <w:p w14:paraId="2C4702F6">
      <w:pPr>
        <w:snapToGrid w:val="0"/>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联系电话：</w:t>
      </w:r>
    </w:p>
    <w:p w14:paraId="2F988C86">
      <w:pPr>
        <w:snapToGrid w:val="0"/>
        <w:spacing w:line="360" w:lineRule="auto"/>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p>
    <w:p w14:paraId="39A8CDE1">
      <w:pPr>
        <w:snapToGrid w:val="0"/>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p>
    <w:p w14:paraId="3EA7241A">
      <w:pPr>
        <w:snapToGrid w:val="0"/>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邮编：</w:t>
      </w:r>
    </w:p>
    <w:p w14:paraId="635DA37B">
      <w:pPr>
        <w:snapToGrid w:val="0"/>
        <w:spacing w:line="360" w:lineRule="auto"/>
        <w:rPr>
          <w:rFonts w:hint="eastAsia"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14:paraId="3A5B1196">
      <w:pPr>
        <w:snapToGrid w:val="0"/>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p>
    <w:p w14:paraId="66D61481">
      <w:pPr>
        <w:snapToGrid w:val="0"/>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包号：</w:t>
      </w:r>
    </w:p>
    <w:p w14:paraId="4F9A2881">
      <w:pPr>
        <w:snapToGrid w:val="0"/>
        <w:spacing w:line="360" w:lineRule="auto"/>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p>
    <w:p w14:paraId="46D512A7">
      <w:pPr>
        <w:snapToGrid w:val="0"/>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p>
    <w:p w14:paraId="1FBC60F2">
      <w:pPr>
        <w:snapToGrid w:val="0"/>
        <w:spacing w:line="360" w:lineRule="auto"/>
        <w:rPr>
          <w:rFonts w:hint="eastAsia"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14:paraId="44E235EE">
      <w:pPr>
        <w:snapToGrid w:val="0"/>
        <w:spacing w:line="360" w:lineRule="auto"/>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w:t>
      </w:r>
      <w:r>
        <w:rPr>
          <w:rFonts w:ascii="仿宋_GB2312" w:hAnsi="仿宋" w:eastAsia="仿宋_GB2312" w:cs="仿宋"/>
          <w:color w:val="auto"/>
          <w:sz w:val="24"/>
          <w:highlight w:val="none"/>
        </w:rPr>
        <w:t>1：</w:t>
      </w:r>
    </w:p>
    <w:p w14:paraId="1BFD6EA7">
      <w:pPr>
        <w:snapToGrid w:val="0"/>
        <w:spacing w:line="360" w:lineRule="auto"/>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p>
    <w:p w14:paraId="2696A645">
      <w:pPr>
        <w:snapToGrid w:val="0"/>
        <w:spacing w:line="360" w:lineRule="auto"/>
        <w:rPr>
          <w:rFonts w:hint="eastAsia" w:ascii="仿宋_GB2312" w:hAnsi="仿宋" w:eastAsia="仿宋_GB2312" w:cs="仿宋"/>
          <w:color w:val="auto"/>
          <w:sz w:val="24"/>
          <w:highlight w:val="none"/>
        </w:rPr>
      </w:pPr>
    </w:p>
    <w:p w14:paraId="3E6A01D7">
      <w:pPr>
        <w:snapToGrid w:val="0"/>
        <w:spacing w:line="360" w:lineRule="auto"/>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p>
    <w:p w14:paraId="34DE18DB">
      <w:pPr>
        <w:snapToGrid w:val="0"/>
        <w:spacing w:line="360" w:lineRule="auto"/>
        <w:rPr>
          <w:rFonts w:hint="eastAsia" w:ascii="仿宋_GB2312" w:hAnsi="仿宋" w:eastAsia="仿宋_GB2312" w:cs="仿宋"/>
          <w:color w:val="auto"/>
          <w:sz w:val="24"/>
          <w:highlight w:val="none"/>
          <w:u w:val="dotted"/>
        </w:rPr>
      </w:pPr>
    </w:p>
    <w:p w14:paraId="153CF639">
      <w:pPr>
        <w:snapToGrid w:val="0"/>
        <w:spacing w:line="360" w:lineRule="auto"/>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w:t>
      </w:r>
      <w:r>
        <w:rPr>
          <w:rFonts w:ascii="仿宋_GB2312" w:hAnsi="仿宋" w:eastAsia="仿宋_GB2312" w:cs="仿宋"/>
          <w:color w:val="auto"/>
          <w:sz w:val="24"/>
          <w:highlight w:val="none"/>
        </w:rPr>
        <w:t>2</w:t>
      </w:r>
    </w:p>
    <w:p w14:paraId="42C4585E">
      <w:pPr>
        <w:snapToGrid w:val="0"/>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14:paraId="61C78F5E">
      <w:pPr>
        <w:snapToGrid w:val="0"/>
        <w:spacing w:line="360" w:lineRule="auto"/>
        <w:rPr>
          <w:rFonts w:hint="eastAsia"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14:paraId="299FF189">
      <w:pPr>
        <w:snapToGrid w:val="0"/>
        <w:spacing w:line="360" w:lineRule="auto"/>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p>
    <w:p w14:paraId="22DAA18B">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签字</w:t>
      </w:r>
      <w:r>
        <w:rPr>
          <w:rFonts w:ascii="仿宋_GB2312" w:hAnsi="仿宋" w:eastAsia="仿宋_GB2312" w:cs="仿宋"/>
          <w:color w:val="auto"/>
          <w:sz w:val="24"/>
          <w:highlight w:val="none"/>
        </w:rPr>
        <w:t xml:space="preserve">(签章)：                   公章：                      </w:t>
      </w:r>
    </w:p>
    <w:p w14:paraId="229CC84C">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w:t>
      </w:r>
    </w:p>
    <w:p w14:paraId="2952FFCD">
      <w:pPr>
        <w:spacing w:line="360" w:lineRule="auto"/>
        <w:jc w:val="center"/>
        <w:rPr>
          <w:rFonts w:hint="eastAsia" w:ascii="仿宋_GB2312" w:hAnsi="仿宋" w:eastAsia="仿宋_GB2312" w:cs="仿宋"/>
          <w:b/>
          <w:bCs/>
          <w:color w:val="auto"/>
          <w:sz w:val="24"/>
          <w:highlight w:val="none"/>
        </w:rPr>
      </w:pPr>
    </w:p>
    <w:p w14:paraId="0F2E4594">
      <w:pPr>
        <w:spacing w:line="360" w:lineRule="auto"/>
        <w:rPr>
          <w:rFonts w:hint="eastAsia" w:ascii="仿宋_GB2312" w:hAnsi="仿宋" w:eastAsia="仿宋_GB2312" w:cs="仿宋"/>
          <w:b/>
          <w:color w:val="auto"/>
          <w:sz w:val="24"/>
          <w:highlight w:val="none"/>
        </w:rPr>
      </w:pPr>
    </w:p>
    <w:p w14:paraId="614AE1D9">
      <w:pPr>
        <w:spacing w:line="360" w:lineRule="auto"/>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14:paraId="0B4833B4">
      <w:pPr>
        <w:widowControl/>
        <w:spacing w:line="360" w:lineRule="auto"/>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1.供应商提出质疑时，应提交质疑函和必要的证明材料。</w:t>
      </w:r>
    </w:p>
    <w:p w14:paraId="72E9A261">
      <w:pPr>
        <w:widowControl/>
        <w:spacing w:line="360" w:lineRule="auto"/>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14:paraId="7AC04E91">
      <w:pPr>
        <w:widowControl/>
        <w:spacing w:line="360" w:lineRule="auto"/>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3.质疑供应商若对项目的某一分包进行质疑，质疑函中应列明具体分包号。</w:t>
      </w:r>
    </w:p>
    <w:p w14:paraId="2F2407C3">
      <w:pPr>
        <w:widowControl/>
        <w:spacing w:line="360" w:lineRule="auto"/>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4.质疑函的质疑事项应具体、明确，并有必要的事实依据和法律依据。</w:t>
      </w:r>
    </w:p>
    <w:p w14:paraId="5BE452D3">
      <w:pPr>
        <w:widowControl/>
        <w:spacing w:line="360" w:lineRule="auto"/>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5.质疑函的质疑请求应与质疑事项相关。</w:t>
      </w:r>
    </w:p>
    <w:p w14:paraId="3877D81C">
      <w:pPr>
        <w:widowControl/>
        <w:spacing w:line="360" w:lineRule="auto"/>
        <w:ind w:firstLine="480" w:firstLineChars="200"/>
        <w:jc w:val="left"/>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DE23042">
      <w:pPr>
        <w:widowControl/>
        <w:spacing w:line="360" w:lineRule="auto"/>
        <w:ind w:firstLine="600" w:firstLineChars="200"/>
        <w:jc w:val="left"/>
        <w:rPr>
          <w:rFonts w:hint="eastAsia" w:ascii="仿宋_GB2312" w:hAnsi="仿宋" w:eastAsia="仿宋_GB2312" w:cs="仿宋"/>
          <w:color w:val="auto"/>
          <w:sz w:val="30"/>
          <w:szCs w:val="30"/>
          <w:highlight w:val="none"/>
        </w:rPr>
      </w:pPr>
    </w:p>
    <w:p w14:paraId="224A2208">
      <w:pPr>
        <w:spacing w:line="360" w:lineRule="auto"/>
        <w:jc w:val="center"/>
        <w:rPr>
          <w:rFonts w:hint="eastAsia" w:ascii="仿宋_GB2312" w:hAnsi="仿宋" w:eastAsia="仿宋_GB2312" w:cs="仿宋"/>
          <w:b/>
          <w:color w:val="auto"/>
          <w:spacing w:val="6"/>
          <w:sz w:val="32"/>
          <w:szCs w:val="32"/>
          <w:highlight w:val="none"/>
        </w:rPr>
      </w:pPr>
    </w:p>
    <w:p w14:paraId="12DB1A0A">
      <w:pPr>
        <w:spacing w:line="360" w:lineRule="auto"/>
        <w:jc w:val="center"/>
        <w:rPr>
          <w:rFonts w:hint="eastAsia" w:ascii="仿宋_GB2312" w:hAnsi="仿宋" w:eastAsia="仿宋_GB2312" w:cs="仿宋"/>
          <w:b/>
          <w:color w:val="auto"/>
          <w:spacing w:val="6"/>
          <w:sz w:val="32"/>
          <w:szCs w:val="32"/>
          <w:highlight w:val="none"/>
        </w:rPr>
      </w:pPr>
    </w:p>
    <w:p w14:paraId="1DEEF8C4">
      <w:pPr>
        <w:spacing w:line="360" w:lineRule="auto"/>
        <w:jc w:val="left"/>
        <w:rPr>
          <w:rFonts w:hint="eastAsia" w:ascii="仿宋_GB2312" w:hAnsi="仿宋" w:eastAsia="仿宋_GB2312" w:cs="仿宋"/>
          <w:b/>
          <w:color w:val="auto"/>
          <w:spacing w:val="6"/>
          <w:sz w:val="32"/>
          <w:szCs w:val="32"/>
          <w:highlight w:val="none"/>
        </w:rPr>
      </w:pPr>
    </w:p>
    <w:p w14:paraId="11852A84">
      <w:pPr>
        <w:spacing w:line="360" w:lineRule="auto"/>
        <w:jc w:val="left"/>
        <w:rPr>
          <w:rFonts w:hint="eastAsia" w:ascii="仿宋_GB2312" w:hAnsi="仿宋" w:eastAsia="仿宋_GB2312" w:cs="仿宋"/>
          <w:b/>
          <w:color w:val="auto"/>
          <w:spacing w:val="6"/>
          <w:sz w:val="32"/>
          <w:szCs w:val="32"/>
          <w:highlight w:val="none"/>
        </w:rPr>
      </w:pPr>
    </w:p>
    <w:p w14:paraId="212A3011">
      <w:pPr>
        <w:spacing w:line="360" w:lineRule="auto"/>
        <w:jc w:val="left"/>
        <w:rPr>
          <w:rFonts w:hint="eastAsia" w:ascii="仿宋_GB2312" w:hAnsi="仿宋" w:eastAsia="仿宋_GB2312" w:cs="仿宋"/>
          <w:b/>
          <w:color w:val="auto"/>
          <w:spacing w:val="6"/>
          <w:sz w:val="32"/>
          <w:szCs w:val="32"/>
          <w:highlight w:val="none"/>
        </w:rPr>
      </w:pPr>
    </w:p>
    <w:p w14:paraId="7C80CBC6">
      <w:pPr>
        <w:spacing w:line="360" w:lineRule="auto"/>
        <w:jc w:val="left"/>
        <w:rPr>
          <w:rFonts w:hint="eastAsia" w:ascii="仿宋_GB2312" w:hAnsi="仿宋" w:eastAsia="仿宋_GB2312" w:cs="仿宋"/>
          <w:b/>
          <w:color w:val="auto"/>
          <w:spacing w:val="6"/>
          <w:sz w:val="32"/>
          <w:szCs w:val="32"/>
          <w:highlight w:val="none"/>
        </w:rPr>
      </w:pPr>
    </w:p>
    <w:p w14:paraId="3C33A553">
      <w:pPr>
        <w:spacing w:line="360" w:lineRule="auto"/>
        <w:jc w:val="left"/>
        <w:rPr>
          <w:rFonts w:hint="eastAsia" w:ascii="仿宋_GB2312" w:hAnsi="仿宋" w:eastAsia="仿宋_GB2312" w:cs="仿宋"/>
          <w:b/>
          <w:color w:val="auto"/>
          <w:spacing w:val="6"/>
          <w:sz w:val="32"/>
          <w:szCs w:val="32"/>
          <w:highlight w:val="none"/>
        </w:rPr>
      </w:pPr>
    </w:p>
    <w:p w14:paraId="5FCFF74D">
      <w:pPr>
        <w:spacing w:line="360" w:lineRule="auto"/>
        <w:jc w:val="left"/>
        <w:rPr>
          <w:rFonts w:hint="eastAsia" w:ascii="仿宋_GB2312" w:hAnsi="仿宋" w:eastAsia="仿宋_GB2312" w:cs="仿宋"/>
          <w:b/>
          <w:color w:val="auto"/>
          <w:spacing w:val="6"/>
          <w:sz w:val="32"/>
          <w:szCs w:val="32"/>
          <w:highlight w:val="none"/>
        </w:rPr>
      </w:pPr>
    </w:p>
    <w:p w14:paraId="5254691F">
      <w:pPr>
        <w:spacing w:line="360" w:lineRule="auto"/>
        <w:jc w:val="left"/>
        <w:rPr>
          <w:rFonts w:hint="eastAsia" w:ascii="仿宋_GB2312" w:hAnsi="仿宋" w:eastAsia="仿宋_GB2312" w:cs="仿宋"/>
          <w:b/>
          <w:color w:val="auto"/>
          <w:spacing w:val="6"/>
          <w:sz w:val="32"/>
          <w:szCs w:val="32"/>
          <w:highlight w:val="none"/>
        </w:rPr>
      </w:pPr>
    </w:p>
    <w:p w14:paraId="46C609DE">
      <w:pPr>
        <w:pageBreakBefore/>
        <w:spacing w:line="360" w:lineRule="auto"/>
        <w:jc w:val="left"/>
        <w:rPr>
          <w:rFonts w:hint="eastAsia"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w:t>
      </w:r>
      <w:r>
        <w:rPr>
          <w:rFonts w:ascii="仿宋_GB2312" w:hAnsi="仿宋" w:eastAsia="仿宋_GB2312" w:cs="仿宋"/>
          <w:b/>
          <w:color w:val="auto"/>
          <w:spacing w:val="6"/>
          <w:sz w:val="32"/>
          <w:szCs w:val="32"/>
          <w:highlight w:val="none"/>
        </w:rPr>
        <w:t>2：投诉书范本及制作说明</w:t>
      </w:r>
    </w:p>
    <w:p w14:paraId="637BD485">
      <w:pPr>
        <w:spacing w:line="360" w:lineRule="auto"/>
        <w:jc w:val="center"/>
        <w:rPr>
          <w:rFonts w:hint="eastAsia" w:ascii="仿宋_GB2312" w:hAnsi="仿宋" w:eastAsia="仿宋_GB2312" w:cs="仿宋"/>
          <w:b/>
          <w:color w:val="auto"/>
          <w:sz w:val="24"/>
          <w:highlight w:val="none"/>
        </w:rPr>
      </w:pPr>
    </w:p>
    <w:p w14:paraId="4C7CAE20">
      <w:pPr>
        <w:spacing w:line="360" w:lineRule="auto"/>
        <w:jc w:val="center"/>
        <w:rPr>
          <w:rFonts w:hint="eastAsia"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14:paraId="3CDF31D9">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14:paraId="7589679B">
      <w:pPr>
        <w:spacing w:line="360" w:lineRule="auto"/>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p>
    <w:p w14:paraId="47E7B77F">
      <w:pPr>
        <w:spacing w:line="360" w:lineRule="auto"/>
        <w:rPr>
          <w:rFonts w:hint="eastAsia"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邮编：</w:t>
      </w:r>
    </w:p>
    <w:p w14:paraId="7FFFD4E9">
      <w:pPr>
        <w:tabs>
          <w:tab w:val="left" w:pos="6510"/>
        </w:tabs>
        <w:spacing w:line="360" w:lineRule="auto"/>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w:t>
      </w:r>
      <w:r>
        <w:rPr>
          <w:rFonts w:ascii="仿宋_GB2312" w:hAnsi="仿宋" w:eastAsia="仿宋_GB2312" w:cs="仿宋"/>
          <w:color w:val="auto"/>
          <w:sz w:val="24"/>
          <w:highlight w:val="none"/>
        </w:rPr>
        <w:t>/主要负责人：</w:t>
      </w:r>
    </w:p>
    <w:p w14:paraId="6014D5C5">
      <w:pPr>
        <w:tabs>
          <w:tab w:val="left" w:pos="6510"/>
        </w:tabs>
        <w:spacing w:line="360" w:lineRule="auto"/>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p>
    <w:p w14:paraId="587A47A0">
      <w:pPr>
        <w:spacing w:line="360" w:lineRule="auto"/>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w:t>
      </w:r>
    </w:p>
    <w:p w14:paraId="6D632AEA">
      <w:pPr>
        <w:spacing w:line="360" w:lineRule="auto"/>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邮编：</w:t>
      </w:r>
    </w:p>
    <w:p w14:paraId="71290D2E">
      <w:pPr>
        <w:spacing w:line="360" w:lineRule="auto"/>
        <w:rPr>
          <w:rFonts w:hint="eastAsia"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w:t>
      </w:r>
      <w:r>
        <w:rPr>
          <w:rFonts w:ascii="仿宋_GB2312" w:hAnsi="仿宋" w:eastAsia="仿宋_GB2312" w:cs="仿宋"/>
          <w:color w:val="auto"/>
          <w:sz w:val="24"/>
          <w:highlight w:val="none"/>
        </w:rPr>
        <w:t>1：</w:t>
      </w:r>
    </w:p>
    <w:p w14:paraId="5459FB93">
      <w:pPr>
        <w:spacing w:line="360" w:lineRule="auto"/>
        <w:rPr>
          <w:rFonts w:hint="eastAsia"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邮编：</w:t>
      </w:r>
    </w:p>
    <w:p w14:paraId="448CACC7">
      <w:pPr>
        <w:spacing w:line="360" w:lineRule="auto"/>
        <w:rPr>
          <w:rFonts w:hint="eastAsia"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联系电话：</w:t>
      </w:r>
    </w:p>
    <w:p w14:paraId="2943D25D">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w:t>
      </w:r>
      <w:r>
        <w:rPr>
          <w:rFonts w:ascii="仿宋_GB2312" w:hAnsi="仿宋" w:eastAsia="仿宋_GB2312" w:cs="仿宋"/>
          <w:color w:val="auto"/>
          <w:sz w:val="24"/>
          <w:highlight w:val="none"/>
        </w:rPr>
        <w:t>2</w:t>
      </w:r>
    </w:p>
    <w:p w14:paraId="4EA483FD">
      <w:pPr>
        <w:spacing w:line="360" w:lineRule="auto"/>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14:paraId="67A88349">
      <w:pPr>
        <w:spacing w:line="360" w:lineRule="auto"/>
        <w:rPr>
          <w:rFonts w:hint="eastAsia"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p>
    <w:p w14:paraId="2AE4E76E">
      <w:pPr>
        <w:spacing w:line="360" w:lineRule="auto"/>
        <w:rPr>
          <w:rFonts w:hint="eastAsia"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邮编：</w:t>
      </w:r>
    </w:p>
    <w:p w14:paraId="6EB57CF3">
      <w:pPr>
        <w:spacing w:line="360" w:lineRule="auto"/>
        <w:rPr>
          <w:rFonts w:hint="eastAsia"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联系电话：</w:t>
      </w:r>
    </w:p>
    <w:p w14:paraId="55FCBDAA">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14:paraId="15C37462">
      <w:pPr>
        <w:spacing w:line="360" w:lineRule="auto"/>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p>
    <w:p w14:paraId="1C7A6C1A">
      <w:pPr>
        <w:spacing w:line="360" w:lineRule="auto"/>
        <w:rPr>
          <w:rFonts w:hint="eastAsia"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包号：</w:t>
      </w:r>
    </w:p>
    <w:p w14:paraId="20D94CB4">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p>
    <w:p w14:paraId="2BC970DE">
      <w:pPr>
        <w:spacing w:line="360" w:lineRule="auto"/>
        <w:rPr>
          <w:rFonts w:hint="eastAsia"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p>
    <w:p w14:paraId="608A484E">
      <w:pPr>
        <w:spacing w:line="360" w:lineRule="auto"/>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u w:val="dotted"/>
        </w:rPr>
        <w:t>是</w:t>
      </w:r>
      <w:r>
        <w:rPr>
          <w:rFonts w:ascii="仿宋_GB2312" w:hAnsi="仿宋" w:eastAsia="仿宋_GB2312" w:cs="仿宋"/>
          <w:color w:val="auto"/>
          <w:sz w:val="24"/>
          <w:highlight w:val="none"/>
          <w:u w:val="dotted"/>
        </w:rPr>
        <w:t xml:space="preserve">/否 </w:t>
      </w:r>
      <w:r>
        <w:rPr>
          <w:rFonts w:hint="eastAsia" w:ascii="仿宋_GB2312" w:hAnsi="仿宋" w:eastAsia="仿宋_GB2312" w:cs="仿宋"/>
          <w:color w:val="auto"/>
          <w:sz w:val="24"/>
          <w:highlight w:val="none"/>
        </w:rPr>
        <w:t>公告期限：</w:t>
      </w:r>
    </w:p>
    <w:p w14:paraId="47295BC5">
      <w:pPr>
        <w:spacing w:line="360" w:lineRule="auto"/>
        <w:rPr>
          <w:rFonts w:hint="eastAsia"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ascii="仿宋_GB2312" w:hAnsi="仿宋" w:eastAsia="仿宋_GB2312" w:cs="仿宋"/>
          <w:color w:val="auto"/>
          <w:sz w:val="24"/>
          <w:highlight w:val="none"/>
        </w:rPr>
        <w:t>:</w:t>
      </w:r>
      <w:r>
        <w:rPr>
          <w:rFonts w:hint="eastAsia" w:ascii="仿宋_GB2312" w:hAnsi="仿宋" w:eastAsia="仿宋_GB2312" w:cs="仿宋"/>
          <w:color w:val="auto"/>
          <w:sz w:val="24"/>
          <w:highlight w:val="none"/>
          <w:u w:val="dotted"/>
        </w:rPr>
        <w:t>是</w:t>
      </w:r>
      <w:r>
        <w:rPr>
          <w:rFonts w:ascii="仿宋_GB2312" w:hAnsi="仿宋" w:eastAsia="仿宋_GB2312" w:cs="仿宋"/>
          <w:color w:val="auto"/>
          <w:sz w:val="24"/>
          <w:highlight w:val="none"/>
          <w:u w:val="dotted"/>
        </w:rPr>
        <w:t xml:space="preserve">/否 </w:t>
      </w:r>
      <w:r>
        <w:rPr>
          <w:rFonts w:hint="eastAsia" w:ascii="仿宋_GB2312" w:hAnsi="仿宋" w:eastAsia="仿宋_GB2312" w:cs="仿宋"/>
          <w:color w:val="auto"/>
          <w:sz w:val="24"/>
          <w:highlight w:val="none"/>
        </w:rPr>
        <w:t>公告期限：</w:t>
      </w:r>
    </w:p>
    <w:p w14:paraId="55D5D5E4">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14:paraId="2FB3F943">
      <w:pPr>
        <w:spacing w:line="360" w:lineRule="auto"/>
        <w:ind w:firstLine="480" w:firstLineChars="200"/>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日</w:t>
      </w:r>
      <w:r>
        <w:rPr>
          <w:rFonts w:ascii="仿宋_GB2312" w:hAnsi="仿宋" w:eastAsia="仿宋_GB2312" w:cs="仿宋"/>
          <w:color w:val="auto"/>
          <w:sz w:val="24"/>
          <w:highlight w:val="none"/>
        </w:rPr>
        <w:t>,向</w:t>
      </w:r>
      <w:r>
        <w:rPr>
          <w:rFonts w:hint="eastAsia" w:ascii="仿宋_GB2312" w:hAnsi="仿宋" w:eastAsia="仿宋_GB2312" w:cs="仿宋"/>
          <w:color w:val="auto"/>
          <w:sz w:val="24"/>
          <w:highlight w:val="none"/>
        </w:rPr>
        <w:t>提出质疑，质疑事项为：</w:t>
      </w:r>
    </w:p>
    <w:p w14:paraId="0E372764">
      <w:pPr>
        <w:spacing w:line="360" w:lineRule="auto"/>
        <w:rPr>
          <w:rFonts w:hint="eastAsia" w:ascii="仿宋_GB2312" w:hAnsi="仿宋" w:eastAsia="仿宋_GB2312" w:cs="仿宋"/>
          <w:color w:val="auto"/>
          <w:sz w:val="24"/>
          <w:highlight w:val="none"/>
          <w:u w:val="dotted"/>
        </w:rPr>
      </w:pPr>
    </w:p>
    <w:p w14:paraId="55F4EB58">
      <w:pPr>
        <w:spacing w:line="360" w:lineRule="auto"/>
        <w:ind w:firstLine="360" w:firstLineChars="15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w:t>
      </w:r>
      <w:r>
        <w:rPr>
          <w:rFonts w:ascii="仿宋_GB2312" w:hAnsi="仿宋" w:eastAsia="仿宋_GB2312" w:cs="仿宋"/>
          <w:color w:val="auto"/>
          <w:sz w:val="24"/>
          <w:highlight w:val="none"/>
          <w:u w:val="dotted"/>
        </w:rPr>
        <w:t>/代理机构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日</w:t>
      </w:r>
      <w:r>
        <w:rPr>
          <w:rFonts w:ascii="仿宋_GB2312" w:hAnsi="仿宋" w:eastAsia="仿宋_GB2312" w:cs="仿宋"/>
          <w:color w:val="auto"/>
          <w:sz w:val="24"/>
          <w:highlight w:val="none"/>
        </w:rPr>
        <w:t>,就质疑事项作出了答复/没有在法定期限内作出答复。</w:t>
      </w:r>
    </w:p>
    <w:p w14:paraId="0605E180">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14:paraId="5B51C26E">
      <w:pPr>
        <w:spacing w:line="360" w:lineRule="auto"/>
        <w:rPr>
          <w:rFonts w:hint="eastAsia"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w:t>
      </w:r>
      <w:r>
        <w:rPr>
          <w:rFonts w:ascii="仿宋_GB2312" w:hAnsi="仿宋" w:eastAsia="仿宋_GB2312" w:cs="仿宋"/>
          <w:color w:val="auto"/>
          <w:sz w:val="24"/>
          <w:highlight w:val="none"/>
        </w:rPr>
        <w:t xml:space="preserve"> 1：</w:t>
      </w:r>
    </w:p>
    <w:p w14:paraId="4E5694DE">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p>
    <w:p w14:paraId="455F7B24">
      <w:pPr>
        <w:spacing w:line="360" w:lineRule="auto"/>
        <w:rPr>
          <w:rFonts w:hint="eastAsia" w:ascii="仿宋_GB2312" w:hAnsi="仿宋" w:eastAsia="仿宋_GB2312" w:cs="仿宋"/>
          <w:color w:val="auto"/>
          <w:sz w:val="24"/>
          <w:highlight w:val="none"/>
          <w:u w:val="dotted"/>
        </w:rPr>
      </w:pPr>
    </w:p>
    <w:p w14:paraId="679D22F2">
      <w:pPr>
        <w:spacing w:line="360" w:lineRule="auto"/>
        <w:rPr>
          <w:rFonts w:hint="eastAsia"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p>
    <w:p w14:paraId="722E2370">
      <w:pPr>
        <w:spacing w:line="360" w:lineRule="auto"/>
        <w:rPr>
          <w:rFonts w:hint="eastAsia" w:ascii="仿宋_GB2312" w:hAnsi="仿宋" w:eastAsia="仿宋_GB2312" w:cs="仿宋"/>
          <w:color w:val="auto"/>
          <w:sz w:val="24"/>
          <w:highlight w:val="none"/>
          <w:u w:val="dotted"/>
        </w:rPr>
      </w:pPr>
    </w:p>
    <w:p w14:paraId="12A54F82">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w:t>
      </w:r>
      <w:r>
        <w:rPr>
          <w:rFonts w:ascii="仿宋_GB2312" w:hAnsi="仿宋" w:eastAsia="仿宋_GB2312" w:cs="仿宋"/>
          <w:color w:val="auto"/>
          <w:sz w:val="24"/>
          <w:highlight w:val="none"/>
        </w:rPr>
        <w:t>2</w:t>
      </w:r>
    </w:p>
    <w:p w14:paraId="0E8DC4F0">
      <w:pPr>
        <w:spacing w:line="360" w:lineRule="auto"/>
        <w:rPr>
          <w:rFonts w:hint="eastAsia"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14:paraId="0F62B7CE">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14:paraId="3BD6D076">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p>
    <w:p w14:paraId="14041D45">
      <w:pPr>
        <w:spacing w:line="360" w:lineRule="auto"/>
        <w:rPr>
          <w:rFonts w:hint="eastAsia" w:ascii="仿宋_GB2312" w:hAnsi="仿宋" w:eastAsia="仿宋_GB2312" w:cs="仿宋"/>
          <w:color w:val="auto"/>
          <w:sz w:val="24"/>
          <w:highlight w:val="none"/>
          <w:u w:val="single"/>
        </w:rPr>
      </w:pPr>
    </w:p>
    <w:p w14:paraId="7D535060">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签字</w:t>
      </w:r>
      <w:r>
        <w:rPr>
          <w:rFonts w:ascii="仿宋_GB2312" w:hAnsi="仿宋" w:eastAsia="仿宋_GB2312" w:cs="仿宋"/>
          <w:color w:val="auto"/>
          <w:sz w:val="24"/>
          <w:highlight w:val="none"/>
        </w:rPr>
        <w:t xml:space="preserve">(签章)：                   公章：                      </w:t>
      </w:r>
    </w:p>
    <w:p w14:paraId="7D277670">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w:t>
      </w:r>
    </w:p>
    <w:p w14:paraId="41594FB0">
      <w:pPr>
        <w:spacing w:line="360" w:lineRule="auto"/>
        <w:rPr>
          <w:rFonts w:hint="eastAsia" w:ascii="仿宋_GB2312" w:hAnsi="仿宋" w:eastAsia="仿宋_GB2312" w:cs="仿宋"/>
          <w:b/>
          <w:color w:val="auto"/>
          <w:sz w:val="24"/>
          <w:highlight w:val="none"/>
        </w:rPr>
      </w:pPr>
    </w:p>
    <w:p w14:paraId="06135471">
      <w:pPr>
        <w:keepNext w:val="0"/>
        <w:keepLines w:val="0"/>
        <w:pageBreakBefore w:val="0"/>
        <w:kinsoku/>
        <w:wordWrap/>
        <w:overflowPunct/>
        <w:topLinePunct w:val="0"/>
        <w:autoSpaceDE/>
        <w:autoSpaceDN/>
        <w:bidi w:val="0"/>
        <w:adjustRightInd/>
        <w:snapToGrid/>
        <w:spacing w:line="288" w:lineRule="auto"/>
        <w:textAlignment w:val="auto"/>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14:paraId="19D176A5">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仿宋_GB2312" w:hAnsi="仿宋" w:eastAsia="仿宋_GB2312" w:cs="仿宋"/>
          <w:color w:val="auto"/>
          <w:kern w:val="0"/>
          <w:sz w:val="24"/>
          <w:highlight w:val="none"/>
        </w:rPr>
      </w:pPr>
      <w:r>
        <w:rPr>
          <w:rFonts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14:paraId="3ED13B5A">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仿宋_GB2312" w:hAnsi="仿宋" w:eastAsia="仿宋_GB2312" w:cs="仿宋"/>
          <w:color w:val="auto"/>
          <w:kern w:val="0"/>
          <w:sz w:val="24"/>
          <w:highlight w:val="none"/>
        </w:rPr>
      </w:pPr>
      <w:r>
        <w:rPr>
          <w:rFonts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14:paraId="1FF09D8F">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3.投诉人若对项目的某一分包进行投诉，投诉书应列明具体分包号。</w:t>
      </w:r>
    </w:p>
    <w:p w14:paraId="7A345FC9">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4.投诉书应简要列明质疑事项，质疑函、质疑答复等作为附件材料提供。</w:t>
      </w:r>
    </w:p>
    <w:p w14:paraId="423CCB2B">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5.投诉书的投诉事项应具体、明确，并有必要的事实依据和法律依据。</w:t>
      </w:r>
    </w:p>
    <w:p w14:paraId="55E6510C">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6.投诉书的投诉请求应与投诉事项相关。</w:t>
      </w:r>
    </w:p>
    <w:p w14:paraId="595E9DE0">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仿宋_GB2312" w:hAnsi="仿宋" w:eastAsia="仿宋_GB2312" w:cs="仿宋"/>
          <w:color w:val="auto"/>
          <w:kern w:val="0"/>
          <w:sz w:val="24"/>
          <w:highlight w:val="none"/>
        </w:rPr>
      </w:pPr>
      <w:r>
        <w:rPr>
          <w:rFonts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1AE56BFE">
      <w:pPr>
        <w:pageBreakBefore/>
        <w:spacing w:line="360" w:lineRule="auto"/>
        <w:jc w:val="left"/>
        <w:rPr>
          <w:rFonts w:hint="eastAsia"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w:t>
      </w:r>
      <w:r>
        <w:rPr>
          <w:rFonts w:ascii="仿宋_GB2312" w:hAnsi="仿宋" w:eastAsia="仿宋_GB2312" w:cs="仿宋"/>
          <w:b/>
          <w:color w:val="auto"/>
          <w:spacing w:val="6"/>
          <w:sz w:val="32"/>
          <w:szCs w:val="32"/>
          <w:highlight w:val="none"/>
        </w:rPr>
        <w:t>3：业务专用章使用说明函</w:t>
      </w:r>
    </w:p>
    <w:p w14:paraId="50BEC1FF">
      <w:pPr>
        <w:spacing w:line="360" w:lineRule="auto"/>
        <w:rPr>
          <w:rFonts w:hint="eastAsia" w:ascii="仿宋_GB2312" w:hAnsi="仿宋" w:eastAsia="仿宋_GB2312" w:cs="仿宋"/>
          <w:color w:val="auto"/>
          <w:sz w:val="24"/>
          <w:highlight w:val="none"/>
          <w:u w:val="single"/>
        </w:rPr>
      </w:pPr>
    </w:p>
    <w:p w14:paraId="1DE9AC09">
      <w:pPr>
        <w:spacing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14:paraId="39E61076">
      <w:pPr>
        <w:spacing w:line="360" w:lineRule="auto"/>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ascii="仿宋_GB2312" w:hAnsi="仿宋" w:eastAsia="仿宋_GB2312" w:cs="仿宋"/>
          <w:color w:val="auto"/>
          <w:sz w:val="24"/>
          <w:highlight w:val="none"/>
          <w:u w:val="single"/>
        </w:rPr>
        <w:t>(投标人全称)</w:t>
      </w:r>
      <w:r>
        <w:rPr>
          <w:rFonts w:hint="eastAsia" w:ascii="仿宋_GB2312" w:hAnsi="仿宋" w:eastAsia="仿宋_GB2312" w:cs="仿宋"/>
          <w:color w:val="auto"/>
          <w:sz w:val="24"/>
          <w:highlight w:val="none"/>
          <w:u w:val="single"/>
          <w:lang w:val="en-US" w:eastAsia="zh-CN"/>
        </w:rPr>
        <w:t xml:space="preserve">              </w:t>
      </w:r>
      <w:r>
        <w:rPr>
          <w:rFonts w:ascii="仿宋_GB2312" w:hAnsi="仿宋" w:eastAsia="仿宋_GB2312" w:cs="仿宋"/>
          <w:color w:val="auto"/>
          <w:sz w:val="24"/>
          <w:highlight w:val="none"/>
        </w:rPr>
        <w:t>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u w:val="single"/>
        </w:rPr>
        <w:t>（采购编号）</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我方所使用的“</w:t>
      </w:r>
      <w:r>
        <w:rPr>
          <w:rFonts w:ascii="仿宋_GB2312" w:hAnsi="仿宋" w:eastAsia="仿宋_GB2312" w:cs="仿宋"/>
          <w:color w:val="auto"/>
          <w:sz w:val="24"/>
          <w:highlight w:val="none"/>
        </w:rPr>
        <w:t xml:space="preserve">XX专用章”与法定名称章具有同等的法律效力，对使用“XX专用章”的行为予以完全承认，并愿意承担相应责任。   </w:t>
      </w:r>
    </w:p>
    <w:p w14:paraId="3F84B964">
      <w:pPr>
        <w:spacing w:line="360" w:lineRule="auto"/>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14:paraId="2B5E1B59">
      <w:pPr>
        <w:spacing w:line="360" w:lineRule="auto"/>
        <w:ind w:firstLine="494"/>
        <w:rPr>
          <w:rFonts w:hint="eastAsia" w:ascii="仿宋_GB2312" w:hAnsi="仿宋" w:eastAsia="仿宋_GB2312" w:cs="仿宋"/>
          <w:color w:val="auto"/>
          <w:sz w:val="24"/>
          <w:highlight w:val="none"/>
        </w:rPr>
      </w:pPr>
    </w:p>
    <w:p w14:paraId="2DFFAD68">
      <w:pPr>
        <w:spacing w:line="360" w:lineRule="auto"/>
        <w:ind w:firstLine="494"/>
        <w:rPr>
          <w:rFonts w:hint="eastAsia" w:ascii="仿宋_GB2312" w:hAnsi="仿宋" w:eastAsia="仿宋_GB2312" w:cs="仿宋"/>
          <w:color w:val="auto"/>
          <w:sz w:val="24"/>
          <w:highlight w:val="none"/>
        </w:rPr>
      </w:pPr>
    </w:p>
    <w:p w14:paraId="246F3C27">
      <w:pPr>
        <w:spacing w:line="360" w:lineRule="auto"/>
        <w:ind w:firstLine="494"/>
        <w:rPr>
          <w:rFonts w:hint="eastAsia" w:ascii="仿宋_GB2312" w:hAnsi="仿宋" w:eastAsia="仿宋_GB2312" w:cs="仿宋"/>
          <w:color w:val="auto"/>
          <w:sz w:val="24"/>
          <w:highlight w:val="none"/>
        </w:rPr>
      </w:pPr>
    </w:p>
    <w:p w14:paraId="3E24C263">
      <w:pPr>
        <w:spacing w:line="360" w:lineRule="auto"/>
        <w:ind w:right="480" w:firstLine="4080" w:firstLineChars="17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14:paraId="7F635EF1">
      <w:pPr>
        <w:ind w:right="1440" w:firstLine="494"/>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                              日期：       年     月     日</w:t>
      </w:r>
    </w:p>
    <w:p w14:paraId="26714AC7">
      <w:pPr>
        <w:pStyle w:val="2"/>
        <w:rPr>
          <w:color w:val="auto"/>
          <w:highlight w:val="none"/>
        </w:rPr>
      </w:pPr>
    </w:p>
    <w:p w14:paraId="77211591">
      <w:pPr>
        <w:rPr>
          <w:rFonts w:hint="eastAsia"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14:paraId="002C9E44">
      <w:pPr>
        <w:spacing w:line="360" w:lineRule="auto"/>
        <w:rPr>
          <w:rFonts w:hint="eastAsia" w:ascii="仿宋_GB2312" w:hAnsi="仿宋" w:eastAsia="仿宋_GB2312" w:cs="仿宋"/>
          <w:bCs/>
          <w:color w:val="auto"/>
          <w:sz w:val="24"/>
          <w:highlight w:val="none"/>
        </w:rPr>
      </w:pPr>
      <w:r>
        <w:rPr>
          <w:rFonts w:hint="eastAsia" w:ascii="仿宋_GB2312" w:hAnsi="仿宋" w:eastAsia="仿宋_GB2312"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投标单位法定名称章（印模）投标单位“</w:t>
      </w:r>
      <w:r>
        <w:rPr>
          <w:rFonts w:ascii="仿宋_GB2312" w:hAnsi="仿宋" w:eastAsia="仿宋_GB2312" w:cs="仿宋"/>
          <w:color w:val="auto"/>
          <w:sz w:val="24"/>
          <w:highlight w:val="none"/>
        </w:rPr>
        <w:t>XX专用章”（印模）</w:t>
      </w:r>
    </w:p>
    <w:p w14:paraId="29F887CD">
      <w:pPr>
        <w:autoSpaceDE w:val="0"/>
        <w:autoSpaceDN w:val="0"/>
        <w:jc w:val="center"/>
        <w:rPr>
          <w:rFonts w:hint="eastAsia" w:ascii="仿宋_GB2312" w:hAnsi="仿宋" w:eastAsia="仿宋_GB2312" w:cs="仿宋"/>
          <w:b/>
          <w:color w:val="auto"/>
          <w:spacing w:val="6"/>
          <w:sz w:val="32"/>
          <w:szCs w:val="32"/>
          <w:highlight w:val="none"/>
        </w:rPr>
      </w:pPr>
    </w:p>
    <w:p w14:paraId="5CC98E3C">
      <w:pPr>
        <w:autoSpaceDE w:val="0"/>
        <w:autoSpaceDN w:val="0"/>
        <w:jc w:val="center"/>
        <w:rPr>
          <w:rFonts w:hint="eastAsia" w:ascii="仿宋_GB2312" w:hAnsi="仿宋" w:eastAsia="仿宋_GB2312" w:cs="仿宋"/>
          <w:b/>
          <w:color w:val="auto"/>
          <w:spacing w:val="6"/>
          <w:sz w:val="32"/>
          <w:szCs w:val="32"/>
          <w:highlight w:val="none"/>
        </w:rPr>
      </w:pPr>
    </w:p>
    <w:p w14:paraId="18DE0344">
      <w:pPr>
        <w:autoSpaceDE w:val="0"/>
        <w:autoSpaceDN w:val="0"/>
        <w:jc w:val="center"/>
        <w:rPr>
          <w:rFonts w:hint="eastAsia" w:ascii="仿宋_GB2312" w:hAnsi="仿宋" w:eastAsia="仿宋_GB2312" w:cs="仿宋"/>
          <w:b/>
          <w:color w:val="auto"/>
          <w:spacing w:val="6"/>
          <w:sz w:val="32"/>
          <w:szCs w:val="32"/>
          <w:highlight w:val="none"/>
        </w:rPr>
      </w:pPr>
    </w:p>
    <w:p w14:paraId="53644794">
      <w:pPr>
        <w:autoSpaceDE w:val="0"/>
        <w:autoSpaceDN w:val="0"/>
        <w:jc w:val="center"/>
        <w:rPr>
          <w:rFonts w:hint="eastAsia" w:ascii="仿宋_GB2312" w:hAnsi="仿宋" w:eastAsia="仿宋_GB2312" w:cs="仿宋"/>
          <w:b/>
          <w:color w:val="auto"/>
          <w:spacing w:val="6"/>
          <w:sz w:val="32"/>
          <w:szCs w:val="32"/>
          <w:highlight w:val="none"/>
        </w:rPr>
      </w:pPr>
    </w:p>
    <w:p w14:paraId="5CE7F63B">
      <w:pPr>
        <w:autoSpaceDE w:val="0"/>
        <w:autoSpaceDN w:val="0"/>
        <w:jc w:val="center"/>
        <w:rPr>
          <w:rFonts w:hint="eastAsia" w:ascii="仿宋_GB2312" w:hAnsi="仿宋" w:eastAsia="仿宋_GB2312" w:cs="仿宋"/>
          <w:b/>
          <w:color w:val="auto"/>
          <w:spacing w:val="6"/>
          <w:sz w:val="32"/>
          <w:szCs w:val="32"/>
          <w:highlight w:val="none"/>
        </w:rPr>
      </w:pPr>
    </w:p>
    <w:p w14:paraId="64A9CB5F">
      <w:pPr>
        <w:autoSpaceDE w:val="0"/>
        <w:autoSpaceDN w:val="0"/>
        <w:jc w:val="center"/>
        <w:rPr>
          <w:rFonts w:hint="eastAsia" w:ascii="仿宋_GB2312" w:hAnsi="仿宋" w:eastAsia="仿宋_GB2312" w:cs="仿宋"/>
          <w:b/>
          <w:color w:val="auto"/>
          <w:spacing w:val="6"/>
          <w:sz w:val="32"/>
          <w:szCs w:val="32"/>
          <w:highlight w:val="none"/>
        </w:rPr>
      </w:pPr>
    </w:p>
    <w:p w14:paraId="647D441D">
      <w:pPr>
        <w:autoSpaceDE w:val="0"/>
        <w:autoSpaceDN w:val="0"/>
        <w:jc w:val="center"/>
        <w:rPr>
          <w:rFonts w:hint="eastAsia" w:ascii="仿宋_GB2312" w:hAnsi="仿宋" w:eastAsia="仿宋_GB2312" w:cs="仿宋"/>
          <w:b/>
          <w:color w:val="auto"/>
          <w:spacing w:val="6"/>
          <w:sz w:val="32"/>
          <w:szCs w:val="32"/>
          <w:highlight w:val="none"/>
        </w:rPr>
      </w:pPr>
    </w:p>
    <w:p w14:paraId="342C25D5">
      <w:pPr>
        <w:autoSpaceDE w:val="0"/>
        <w:autoSpaceDN w:val="0"/>
        <w:jc w:val="center"/>
        <w:rPr>
          <w:rFonts w:hint="eastAsia" w:ascii="仿宋_GB2312" w:hAnsi="仿宋" w:eastAsia="仿宋_GB2312" w:cs="仿宋"/>
          <w:b/>
          <w:color w:val="auto"/>
          <w:spacing w:val="6"/>
          <w:sz w:val="32"/>
          <w:szCs w:val="32"/>
          <w:highlight w:val="none"/>
        </w:rPr>
      </w:pPr>
    </w:p>
    <w:p w14:paraId="29185A5D">
      <w:pPr>
        <w:autoSpaceDE w:val="0"/>
        <w:autoSpaceDN w:val="0"/>
        <w:jc w:val="center"/>
        <w:rPr>
          <w:rFonts w:hint="eastAsia" w:ascii="仿宋_GB2312" w:hAnsi="仿宋" w:eastAsia="仿宋_GB2312" w:cs="仿宋"/>
          <w:b/>
          <w:color w:val="auto"/>
          <w:spacing w:val="6"/>
          <w:sz w:val="32"/>
          <w:szCs w:val="32"/>
          <w:highlight w:val="none"/>
        </w:rPr>
      </w:pPr>
    </w:p>
    <w:p w14:paraId="3EE41A67">
      <w:pPr>
        <w:autoSpaceDE w:val="0"/>
        <w:autoSpaceDN w:val="0"/>
        <w:jc w:val="center"/>
        <w:rPr>
          <w:rFonts w:hint="eastAsia" w:ascii="仿宋_GB2312" w:hAnsi="仿宋" w:eastAsia="仿宋_GB2312" w:cs="仿宋"/>
          <w:b/>
          <w:color w:val="auto"/>
          <w:spacing w:val="6"/>
          <w:sz w:val="32"/>
          <w:szCs w:val="32"/>
          <w:highlight w:val="none"/>
        </w:rPr>
      </w:pPr>
    </w:p>
    <w:p w14:paraId="57964974">
      <w:pPr>
        <w:autoSpaceDE w:val="0"/>
        <w:autoSpaceDN w:val="0"/>
        <w:jc w:val="center"/>
        <w:rPr>
          <w:rFonts w:hint="eastAsia" w:ascii="仿宋_GB2312" w:hAnsi="仿宋" w:eastAsia="仿宋_GB2312" w:cs="仿宋"/>
          <w:b/>
          <w:color w:val="auto"/>
          <w:spacing w:val="6"/>
          <w:sz w:val="32"/>
          <w:szCs w:val="32"/>
          <w:highlight w:val="none"/>
        </w:rPr>
      </w:pPr>
    </w:p>
    <w:p w14:paraId="2C69C280">
      <w:pPr>
        <w:autoSpaceDE w:val="0"/>
        <w:autoSpaceDN w:val="0"/>
        <w:jc w:val="center"/>
        <w:rPr>
          <w:rFonts w:hint="eastAsia" w:ascii="仿宋_GB2312" w:hAnsi="仿宋" w:eastAsia="仿宋_GB2312" w:cs="仿宋"/>
          <w:b/>
          <w:color w:val="auto"/>
          <w:spacing w:val="6"/>
          <w:sz w:val="32"/>
          <w:szCs w:val="32"/>
          <w:highlight w:val="none"/>
        </w:rPr>
      </w:pPr>
    </w:p>
    <w:p w14:paraId="1057F0A6">
      <w:pPr>
        <w:autoSpaceDE w:val="0"/>
        <w:autoSpaceDN w:val="0"/>
        <w:jc w:val="both"/>
        <w:rPr>
          <w:rFonts w:hint="eastAsia" w:ascii="仿宋_GB2312" w:hAnsi="仿宋" w:eastAsia="仿宋_GB2312" w:cs="仿宋"/>
          <w:b/>
          <w:color w:val="auto"/>
          <w:spacing w:val="6"/>
          <w:sz w:val="32"/>
          <w:szCs w:val="32"/>
          <w:highlight w:val="none"/>
        </w:rPr>
      </w:pPr>
    </w:p>
    <w:p w14:paraId="36D26149">
      <w:pPr>
        <w:pageBreakBefore/>
        <w:snapToGrid w:val="0"/>
        <w:spacing w:line="360" w:lineRule="auto"/>
        <w:jc w:val="center"/>
        <w:outlineLvl w:val="0"/>
        <w:rPr>
          <w:rFonts w:hint="eastAsia"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w:t>
      </w:r>
      <w:r>
        <w:rPr>
          <w:rFonts w:ascii="仿宋_GB2312" w:hAnsi="仿宋" w:eastAsia="仿宋_GB2312" w:cs="仿宋"/>
          <w:b/>
          <w:color w:val="auto"/>
          <w:kern w:val="0"/>
          <w:sz w:val="32"/>
          <w:szCs w:val="32"/>
          <w:highlight w:val="none"/>
        </w:rPr>
        <w:t>4：联合协议</w:t>
      </w:r>
    </w:p>
    <w:p w14:paraId="3F627E4B">
      <w:pPr>
        <w:widowControl/>
        <w:spacing w:line="360" w:lineRule="auto"/>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14:paraId="4680CF36">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u w:val="single"/>
        </w:rPr>
        <w:t>（项目名称）【招标编号：（采购编号）</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投标。</w:t>
      </w:r>
    </w:p>
    <w:p w14:paraId="3FB2DF1B">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14:paraId="750AAE22">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15FC399">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14:paraId="0065B7F3">
      <w:pPr>
        <w:snapToGrid w:val="0"/>
        <w:spacing w:line="360" w:lineRule="auto"/>
        <w:ind w:firstLine="576"/>
        <w:rPr>
          <w:rFonts w:hint="eastAsia" w:ascii="仿宋_GB2312" w:hAnsi="仿宋" w:eastAsia="仿宋_GB2312" w:cs="仿宋"/>
          <w:color w:val="auto"/>
          <w:kern w:val="0"/>
          <w:sz w:val="24"/>
          <w:highlight w:val="none"/>
          <w:lang w:val="zh-CN"/>
        </w:rPr>
      </w:pPr>
      <w:bookmarkStart w:id="162" w:name="_Hlk101134295"/>
      <w:r>
        <w:rPr>
          <w:rFonts w:hint="eastAsia" w:ascii="仿宋_GB2312" w:hAnsi="仿宋" w:eastAsia="仿宋_GB2312" w:cs="仿宋"/>
          <w:color w:val="auto"/>
          <w:kern w:val="0"/>
          <w:sz w:val="24"/>
          <w:highlight w:val="none"/>
          <w:u w:val="single"/>
        </w:rPr>
        <w:t>（联合体成员</w:t>
      </w:r>
      <w:r>
        <w:rPr>
          <w:rFonts w:ascii="仿宋_GB2312" w:hAnsi="仿宋" w:eastAsia="仿宋_GB2312" w:cs="仿宋"/>
          <w:color w:val="auto"/>
          <w:kern w:val="0"/>
          <w:sz w:val="24"/>
          <w:highlight w:val="none"/>
          <w:u w:val="single"/>
        </w:rPr>
        <w:t>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kern w:val="0"/>
          <w:sz w:val="24"/>
          <w:highlight w:val="none"/>
          <w:u w:val="single"/>
          <w:lang w:val="en-US" w:eastAsia="zh-CN"/>
        </w:rPr>
        <w:t xml:space="preserve">                </w:t>
      </w:r>
      <w:r>
        <w:rPr>
          <w:rFonts w:hint="eastAsia" w:ascii="仿宋_GB2312" w:hAnsi="仿宋" w:eastAsia="仿宋_GB2312" w:cs="仿宋"/>
          <w:color w:val="auto"/>
          <w:kern w:val="0"/>
          <w:sz w:val="24"/>
          <w:highlight w:val="none"/>
          <w:lang w:val="zh-CN"/>
        </w:rPr>
        <w:t>；</w:t>
      </w:r>
    </w:p>
    <w:p w14:paraId="61BC3F9A">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w:t>
      </w:r>
      <w:r>
        <w:rPr>
          <w:rFonts w:ascii="仿宋_GB2312" w:hAnsi="仿宋" w:eastAsia="仿宋_GB2312" w:cs="仿宋"/>
          <w:color w:val="auto"/>
          <w:kern w:val="0"/>
          <w:sz w:val="24"/>
          <w:highlight w:val="none"/>
          <w:u w:val="single"/>
        </w:rPr>
        <w:t>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kern w:val="0"/>
          <w:sz w:val="24"/>
          <w:highlight w:val="none"/>
          <w:u w:val="single"/>
          <w:lang w:val="en-US" w:eastAsia="zh-CN"/>
        </w:rPr>
        <w:t xml:space="preserve">               </w:t>
      </w:r>
      <w:r>
        <w:rPr>
          <w:rFonts w:hint="eastAsia" w:ascii="仿宋_GB2312" w:hAnsi="仿宋" w:eastAsia="仿宋_GB2312" w:cs="仿宋"/>
          <w:color w:val="auto"/>
          <w:kern w:val="0"/>
          <w:sz w:val="24"/>
          <w:highlight w:val="none"/>
          <w:lang w:val="zh-CN"/>
        </w:rPr>
        <w:t>；</w:t>
      </w:r>
    </w:p>
    <w:p w14:paraId="4A84402B">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bookmarkEnd w:id="162"/>
    <w:p w14:paraId="19AE7D83">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14:paraId="05D5338E">
      <w:pPr>
        <w:snapToGrid w:val="0"/>
        <w:spacing w:line="360" w:lineRule="auto"/>
        <w:ind w:firstLine="576"/>
        <w:rPr>
          <w:rFonts w:hint="eastAsia" w:ascii="仿宋_GB2312" w:hAnsi="仿宋" w:eastAsia="仿宋_GB2312" w:cs="仿宋"/>
          <w:b/>
          <w:color w:val="auto"/>
          <w:kern w:val="0"/>
          <w:sz w:val="24"/>
          <w:highlight w:val="none"/>
          <w:lang w:val="zh-CN"/>
        </w:rPr>
      </w:pPr>
      <w:r>
        <w:rPr>
          <w:rFonts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（联合体成员</w:t>
      </w:r>
      <w:r>
        <w:rPr>
          <w:rFonts w:ascii="仿宋_GB2312" w:hAnsi="仿宋" w:eastAsia="仿宋_GB2312" w:cs="仿宋"/>
          <w:color w:val="auto"/>
          <w:kern w:val="0"/>
          <w:sz w:val="24"/>
          <w:highlight w:val="none"/>
          <w:u w:val="single"/>
        </w:rPr>
        <w:t>X,……）</w:t>
      </w:r>
      <w:r>
        <w:rPr>
          <w:rFonts w:hint="eastAsia" w:ascii="仿宋_GB2312" w:hAnsi="仿宋" w:eastAsia="仿宋_GB2312" w:cs="仿宋"/>
          <w:color w:val="auto"/>
          <w:kern w:val="0"/>
          <w:sz w:val="24"/>
          <w:highlight w:val="none"/>
        </w:rPr>
        <w:t>提供的全部货物由小微企业制造，其合同份额占到合同总金额</w:t>
      </w:r>
      <w:r>
        <w:rPr>
          <w:rFonts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w:t>
      </w:r>
      <w:r>
        <w:rPr>
          <w:rFonts w:ascii="仿宋_GB2312" w:hAnsi="仿宋" w:eastAsia="仿宋_GB2312" w:cs="仿宋"/>
          <w:b/>
          <w:color w:val="auto"/>
          <w:kern w:val="0"/>
          <w:sz w:val="24"/>
          <w:highlight w:val="none"/>
          <w:lang w:val="zh-CN"/>
        </w:rPr>
        <w:t>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14:paraId="2ECCB80A">
      <w:pPr>
        <w:snapToGrid w:val="0"/>
        <w:spacing w:line="360" w:lineRule="auto"/>
        <w:ind w:firstLine="576"/>
        <w:rPr>
          <w:rFonts w:hint="eastAsia" w:ascii="仿宋_GB2312" w:hAnsi="仿宋" w:eastAsia="仿宋_GB2312" w:cs="仿宋"/>
          <w:color w:val="auto"/>
          <w:kern w:val="0"/>
          <w:sz w:val="24"/>
          <w:highlight w:val="none"/>
          <w:lang w:val="zh-CN"/>
        </w:rPr>
      </w:pPr>
      <w:r>
        <w:rPr>
          <w:rFonts w:ascii="仿宋_GB2312" w:hAnsi="仿宋" w:eastAsia="仿宋_GB2312" w:cs="仿宋"/>
          <w:color w:val="auto"/>
          <w:sz w:val="24"/>
          <w:highlight w:val="none"/>
        </w:rPr>
        <w:t>2、中小企业合同金额达到</w:t>
      </w:r>
      <w:r>
        <w:rPr>
          <w:rFonts w:hint="eastAsia" w:ascii="仿宋_GB2312" w:hAnsi="仿宋" w:eastAsia="仿宋_GB2312" w:cs="仿宋"/>
          <w:color w:val="auto"/>
          <w:kern w:val="0"/>
          <w:sz w:val="24"/>
          <w:highlight w:val="none"/>
          <w:u w:val="single"/>
          <w:lang w:val="en-US" w:eastAsia="zh-CN"/>
        </w:rPr>
        <w:t xml:space="preserve">   </w:t>
      </w:r>
      <w:r>
        <w:rPr>
          <w:rFonts w:ascii="仿宋_GB2312" w:hAnsi="仿宋" w:eastAsia="仿宋_GB2312" w:cs="仿宋"/>
          <w:color w:val="auto"/>
          <w:sz w:val="24"/>
          <w:highlight w:val="none"/>
        </w:rPr>
        <w:t>%，其中小微企业合同金额达到</w:t>
      </w:r>
      <w:r>
        <w:rPr>
          <w:rFonts w:hint="eastAsia" w:ascii="仿宋_GB2312" w:hAnsi="仿宋" w:eastAsia="仿宋_GB2312" w:cs="仿宋"/>
          <w:color w:val="auto"/>
          <w:kern w:val="0"/>
          <w:sz w:val="24"/>
          <w:highlight w:val="none"/>
          <w:u w:val="single"/>
          <w:lang w:val="en-US" w:eastAsia="zh-CN"/>
        </w:rPr>
        <w:t xml:space="preserve">   </w:t>
      </w:r>
      <w:r>
        <w:rPr>
          <w:rFonts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14:paraId="03B23A23">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14:paraId="7EF0B10A">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14:paraId="066C3362">
      <w:pPr>
        <w:snapToGrid w:val="0"/>
        <w:spacing w:line="360" w:lineRule="auto"/>
        <w:ind w:firstLine="576"/>
        <w:rPr>
          <w:rFonts w:hint="eastAsia" w:ascii="仿宋_GB2312" w:hAnsi="仿宋" w:eastAsia="仿宋_GB2312" w:cs="仿宋"/>
          <w:color w:val="auto"/>
          <w:kern w:val="0"/>
          <w:sz w:val="24"/>
          <w:highlight w:val="none"/>
          <w:lang w:val="zh-CN"/>
        </w:rPr>
      </w:pPr>
      <w:r>
        <w:rPr>
          <w:rFonts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14:paraId="02F0C443">
      <w:pPr>
        <w:snapToGrid w:val="0"/>
        <w:spacing w:line="360" w:lineRule="auto"/>
        <w:ind w:firstLine="576"/>
        <w:rPr>
          <w:rFonts w:hint="eastAsia" w:ascii="仿宋_GB2312" w:hAnsi="仿宋" w:eastAsia="仿宋_GB2312" w:cs="仿宋"/>
          <w:color w:val="auto"/>
          <w:kern w:val="0"/>
          <w:sz w:val="24"/>
          <w:highlight w:val="none"/>
          <w:lang w:val="zh-CN"/>
        </w:rPr>
      </w:pPr>
      <w:r>
        <w:rPr>
          <w:rFonts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14:paraId="36CE7353">
      <w:pPr>
        <w:snapToGrid w:val="0"/>
        <w:spacing w:line="360" w:lineRule="auto"/>
        <w:ind w:firstLine="576"/>
        <w:rPr>
          <w:rFonts w:hint="eastAsia" w:ascii="仿宋_GB2312" w:hAnsi="仿宋" w:eastAsia="仿宋_GB2312" w:cs="仿宋"/>
          <w:color w:val="auto"/>
          <w:kern w:val="0"/>
          <w:sz w:val="24"/>
          <w:highlight w:val="none"/>
          <w:lang w:val="zh-CN"/>
        </w:rPr>
      </w:pPr>
      <w:r>
        <w:rPr>
          <w:rFonts w:ascii="仿宋_GB2312" w:hAnsi="仿宋" w:eastAsia="仿宋_GB2312" w:cs="仿宋"/>
          <w:color w:val="auto"/>
          <w:kern w:val="0"/>
          <w:sz w:val="24"/>
          <w:highlight w:val="none"/>
          <w:lang w:val="zh-CN"/>
        </w:rPr>
        <w:t>3、本协议提交采购人、采购代理机构后，联合体各方不得以任何形式对上述内容进行修改或撤销。</w:t>
      </w:r>
    </w:p>
    <w:p w14:paraId="40DC64B9">
      <w:pPr>
        <w:snapToGrid w:val="0"/>
        <w:spacing w:line="360" w:lineRule="auto"/>
        <w:ind w:firstLine="5040" w:firstLineChars="2100"/>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w:t>
      </w:r>
      <w:r>
        <w:rPr>
          <w:rFonts w:ascii="仿宋_GB2312" w:hAnsi="仿宋" w:eastAsia="仿宋_GB2312" w:cs="仿宋"/>
          <w:color w:val="auto"/>
          <w:kern w:val="0"/>
          <w:sz w:val="24"/>
          <w:highlight w:val="none"/>
          <w:lang w:val="zh-CN"/>
        </w:rPr>
        <w:t>(电子签名/公章)：</w:t>
      </w:r>
    </w:p>
    <w:p w14:paraId="69DB809D">
      <w:pPr>
        <w:snapToGrid w:val="0"/>
        <w:spacing w:line="360" w:lineRule="auto"/>
        <w:ind w:firstLine="5040" w:firstLineChars="2100"/>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w:t>
      </w:r>
      <w:r>
        <w:rPr>
          <w:rFonts w:ascii="仿宋_GB2312" w:hAnsi="仿宋" w:eastAsia="仿宋_GB2312" w:cs="仿宋"/>
          <w:color w:val="auto"/>
          <w:kern w:val="0"/>
          <w:sz w:val="24"/>
          <w:highlight w:val="none"/>
          <w:lang w:val="zh-CN"/>
        </w:rPr>
        <w:t>(电子签名/公章)：</w:t>
      </w:r>
    </w:p>
    <w:p w14:paraId="30314D81">
      <w:pPr>
        <w:snapToGrid w:val="0"/>
        <w:spacing w:line="360" w:lineRule="auto"/>
        <w:ind w:right="960"/>
        <w:jc w:val="center"/>
        <w:rPr>
          <w:rFonts w:hint="eastAsia" w:ascii="仿宋_GB2312" w:hAnsi="仿宋" w:eastAsia="仿宋_GB2312" w:cs="仿宋"/>
          <w:color w:val="auto"/>
          <w:kern w:val="0"/>
          <w:sz w:val="24"/>
          <w:highlight w:val="none"/>
          <w:lang w:val="zh-CN"/>
        </w:rPr>
      </w:pPr>
      <w:r>
        <w:rPr>
          <w:rFonts w:ascii="仿宋_GB2312" w:hAnsi="仿宋" w:eastAsia="仿宋_GB2312" w:cs="仿宋"/>
          <w:color w:val="auto"/>
          <w:kern w:val="0"/>
          <w:sz w:val="24"/>
          <w:highlight w:val="none"/>
          <w:lang w:val="zh-CN"/>
        </w:rPr>
        <w:t xml:space="preserve">                   ……</w:t>
      </w:r>
    </w:p>
    <w:p w14:paraId="23A3EBE9">
      <w:pPr>
        <w:snapToGrid w:val="0"/>
        <w:spacing w:line="360" w:lineRule="auto"/>
        <w:jc w:val="right"/>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日期：年月日</w:t>
      </w:r>
    </w:p>
    <w:p w14:paraId="685DDFA7">
      <w:pPr>
        <w:spacing w:line="360" w:lineRule="auto"/>
        <w:ind w:right="42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0D3D76F7">
      <w:pPr>
        <w:autoSpaceDE w:val="0"/>
        <w:autoSpaceDN w:val="0"/>
        <w:jc w:val="center"/>
        <w:rPr>
          <w:rFonts w:hint="eastAsia" w:ascii="仿宋_GB2312" w:hAnsi="仿宋" w:eastAsia="仿宋_GB2312" w:cs="仿宋"/>
          <w:b/>
          <w:color w:val="auto"/>
          <w:spacing w:val="6"/>
          <w:sz w:val="32"/>
          <w:szCs w:val="32"/>
          <w:highlight w:val="none"/>
        </w:rPr>
      </w:pPr>
    </w:p>
    <w:p w14:paraId="36D3AC02">
      <w:pPr>
        <w:autoSpaceDE w:val="0"/>
        <w:autoSpaceDN w:val="0"/>
        <w:jc w:val="center"/>
        <w:rPr>
          <w:rFonts w:hint="eastAsia" w:ascii="仿宋_GB2312" w:hAnsi="仿宋" w:eastAsia="仿宋_GB2312" w:cs="仿宋"/>
          <w:b/>
          <w:color w:val="auto"/>
          <w:spacing w:val="6"/>
          <w:sz w:val="32"/>
          <w:szCs w:val="32"/>
          <w:highlight w:val="none"/>
        </w:rPr>
      </w:pPr>
    </w:p>
    <w:p w14:paraId="029272AB">
      <w:pPr>
        <w:autoSpaceDE w:val="0"/>
        <w:autoSpaceDN w:val="0"/>
        <w:jc w:val="center"/>
        <w:rPr>
          <w:rFonts w:hint="eastAsia" w:ascii="仿宋_GB2312" w:hAnsi="仿宋" w:eastAsia="仿宋_GB2312" w:cs="仿宋"/>
          <w:b/>
          <w:color w:val="auto"/>
          <w:spacing w:val="6"/>
          <w:sz w:val="32"/>
          <w:szCs w:val="32"/>
          <w:highlight w:val="none"/>
        </w:rPr>
      </w:pPr>
    </w:p>
    <w:p w14:paraId="325CE17D">
      <w:pPr>
        <w:autoSpaceDE w:val="0"/>
        <w:autoSpaceDN w:val="0"/>
        <w:jc w:val="center"/>
        <w:rPr>
          <w:rFonts w:hint="eastAsia" w:ascii="仿宋_GB2312" w:hAnsi="仿宋" w:eastAsia="仿宋_GB2312" w:cs="仿宋"/>
          <w:b/>
          <w:color w:val="auto"/>
          <w:spacing w:val="6"/>
          <w:sz w:val="32"/>
          <w:szCs w:val="32"/>
          <w:highlight w:val="none"/>
        </w:rPr>
      </w:pPr>
    </w:p>
    <w:p w14:paraId="67761DA3">
      <w:pPr>
        <w:autoSpaceDE w:val="0"/>
        <w:autoSpaceDN w:val="0"/>
        <w:jc w:val="center"/>
        <w:rPr>
          <w:rFonts w:hint="eastAsia" w:ascii="仿宋_GB2312" w:hAnsi="仿宋" w:eastAsia="仿宋_GB2312" w:cs="仿宋"/>
          <w:b/>
          <w:color w:val="auto"/>
          <w:spacing w:val="6"/>
          <w:sz w:val="32"/>
          <w:szCs w:val="32"/>
          <w:highlight w:val="none"/>
        </w:rPr>
      </w:pPr>
    </w:p>
    <w:p w14:paraId="5A4D6CAE">
      <w:pPr>
        <w:autoSpaceDE w:val="0"/>
        <w:autoSpaceDN w:val="0"/>
        <w:jc w:val="center"/>
        <w:rPr>
          <w:rFonts w:hint="eastAsia" w:ascii="仿宋_GB2312" w:hAnsi="仿宋" w:eastAsia="仿宋_GB2312" w:cs="仿宋"/>
          <w:b/>
          <w:color w:val="auto"/>
          <w:spacing w:val="6"/>
          <w:sz w:val="32"/>
          <w:szCs w:val="32"/>
          <w:highlight w:val="none"/>
        </w:rPr>
      </w:pPr>
    </w:p>
    <w:p w14:paraId="0E44665E">
      <w:pPr>
        <w:autoSpaceDE w:val="0"/>
        <w:autoSpaceDN w:val="0"/>
        <w:jc w:val="center"/>
        <w:rPr>
          <w:rFonts w:hint="eastAsia" w:ascii="仿宋_GB2312" w:hAnsi="仿宋" w:eastAsia="仿宋_GB2312" w:cs="仿宋"/>
          <w:b/>
          <w:color w:val="auto"/>
          <w:spacing w:val="6"/>
          <w:sz w:val="32"/>
          <w:szCs w:val="32"/>
          <w:highlight w:val="none"/>
        </w:rPr>
      </w:pPr>
    </w:p>
    <w:p w14:paraId="7BEC7DE2">
      <w:pPr>
        <w:autoSpaceDE w:val="0"/>
        <w:autoSpaceDN w:val="0"/>
        <w:jc w:val="center"/>
        <w:rPr>
          <w:rFonts w:hint="eastAsia" w:ascii="仿宋_GB2312" w:hAnsi="仿宋" w:eastAsia="仿宋_GB2312" w:cs="仿宋"/>
          <w:b/>
          <w:color w:val="auto"/>
          <w:spacing w:val="6"/>
          <w:sz w:val="32"/>
          <w:szCs w:val="32"/>
          <w:highlight w:val="none"/>
        </w:rPr>
      </w:pPr>
    </w:p>
    <w:p w14:paraId="0900C5F7">
      <w:pPr>
        <w:autoSpaceDE w:val="0"/>
        <w:autoSpaceDN w:val="0"/>
        <w:jc w:val="center"/>
        <w:rPr>
          <w:rFonts w:hint="eastAsia" w:ascii="仿宋_GB2312" w:hAnsi="仿宋" w:eastAsia="仿宋_GB2312" w:cs="仿宋"/>
          <w:b/>
          <w:color w:val="auto"/>
          <w:spacing w:val="6"/>
          <w:sz w:val="32"/>
          <w:szCs w:val="32"/>
          <w:highlight w:val="none"/>
        </w:rPr>
      </w:pPr>
    </w:p>
    <w:p w14:paraId="494597B5">
      <w:pPr>
        <w:autoSpaceDE w:val="0"/>
        <w:autoSpaceDN w:val="0"/>
        <w:jc w:val="center"/>
        <w:rPr>
          <w:rFonts w:hint="eastAsia" w:ascii="仿宋_GB2312" w:hAnsi="仿宋" w:eastAsia="仿宋_GB2312" w:cs="仿宋"/>
          <w:b/>
          <w:color w:val="auto"/>
          <w:spacing w:val="6"/>
          <w:sz w:val="32"/>
          <w:szCs w:val="32"/>
          <w:highlight w:val="none"/>
        </w:rPr>
      </w:pPr>
    </w:p>
    <w:p w14:paraId="57A3007C">
      <w:pPr>
        <w:autoSpaceDE w:val="0"/>
        <w:autoSpaceDN w:val="0"/>
        <w:jc w:val="center"/>
        <w:rPr>
          <w:rFonts w:hint="eastAsia" w:ascii="仿宋_GB2312" w:hAnsi="仿宋" w:eastAsia="仿宋_GB2312" w:cs="仿宋"/>
          <w:b/>
          <w:color w:val="auto"/>
          <w:spacing w:val="6"/>
          <w:sz w:val="32"/>
          <w:szCs w:val="32"/>
          <w:highlight w:val="none"/>
        </w:rPr>
      </w:pPr>
    </w:p>
    <w:p w14:paraId="4B51D43C">
      <w:pPr>
        <w:autoSpaceDE w:val="0"/>
        <w:autoSpaceDN w:val="0"/>
        <w:jc w:val="center"/>
        <w:rPr>
          <w:rFonts w:hint="eastAsia" w:ascii="仿宋_GB2312" w:hAnsi="仿宋" w:eastAsia="仿宋_GB2312" w:cs="仿宋"/>
          <w:b/>
          <w:color w:val="auto"/>
          <w:spacing w:val="6"/>
          <w:sz w:val="32"/>
          <w:szCs w:val="32"/>
          <w:highlight w:val="none"/>
        </w:rPr>
      </w:pPr>
    </w:p>
    <w:p w14:paraId="3BFAF078">
      <w:pPr>
        <w:autoSpaceDE w:val="0"/>
        <w:autoSpaceDN w:val="0"/>
        <w:jc w:val="center"/>
        <w:rPr>
          <w:rFonts w:hint="eastAsia" w:ascii="仿宋_GB2312" w:hAnsi="仿宋" w:eastAsia="仿宋_GB2312" w:cs="仿宋"/>
          <w:b/>
          <w:color w:val="auto"/>
          <w:spacing w:val="6"/>
          <w:sz w:val="32"/>
          <w:szCs w:val="32"/>
          <w:highlight w:val="none"/>
        </w:rPr>
      </w:pPr>
    </w:p>
    <w:p w14:paraId="26DBAB6B">
      <w:pPr>
        <w:autoSpaceDE w:val="0"/>
        <w:autoSpaceDN w:val="0"/>
        <w:jc w:val="center"/>
        <w:rPr>
          <w:rFonts w:hint="eastAsia" w:ascii="仿宋_GB2312" w:hAnsi="仿宋" w:eastAsia="仿宋_GB2312" w:cs="仿宋"/>
          <w:b/>
          <w:color w:val="auto"/>
          <w:spacing w:val="6"/>
          <w:sz w:val="32"/>
          <w:szCs w:val="32"/>
          <w:highlight w:val="none"/>
        </w:rPr>
      </w:pPr>
    </w:p>
    <w:p w14:paraId="52F30FBC">
      <w:pPr>
        <w:autoSpaceDE w:val="0"/>
        <w:autoSpaceDN w:val="0"/>
        <w:jc w:val="center"/>
        <w:rPr>
          <w:rFonts w:hint="eastAsia" w:ascii="仿宋_GB2312" w:hAnsi="仿宋" w:eastAsia="仿宋_GB2312" w:cs="仿宋"/>
          <w:b/>
          <w:color w:val="auto"/>
          <w:spacing w:val="6"/>
          <w:sz w:val="32"/>
          <w:szCs w:val="32"/>
          <w:highlight w:val="none"/>
        </w:rPr>
      </w:pPr>
    </w:p>
    <w:p w14:paraId="48A3D32D">
      <w:pPr>
        <w:autoSpaceDE w:val="0"/>
        <w:autoSpaceDN w:val="0"/>
        <w:jc w:val="center"/>
        <w:rPr>
          <w:rFonts w:hint="eastAsia" w:ascii="仿宋_GB2312" w:hAnsi="仿宋" w:eastAsia="仿宋_GB2312" w:cs="仿宋"/>
          <w:b/>
          <w:color w:val="auto"/>
          <w:spacing w:val="6"/>
          <w:sz w:val="32"/>
          <w:szCs w:val="32"/>
          <w:highlight w:val="none"/>
        </w:rPr>
      </w:pPr>
    </w:p>
    <w:p w14:paraId="31BBEDD0">
      <w:pPr>
        <w:snapToGrid w:val="0"/>
        <w:spacing w:line="360" w:lineRule="auto"/>
        <w:jc w:val="center"/>
        <w:outlineLvl w:val="0"/>
        <w:rPr>
          <w:rFonts w:hint="eastAsia" w:ascii="仿宋_GB2312" w:hAnsi="仿宋" w:eastAsia="仿宋_GB2312" w:cs="仿宋"/>
          <w:b/>
          <w:color w:val="auto"/>
          <w:kern w:val="0"/>
          <w:sz w:val="32"/>
          <w:szCs w:val="32"/>
          <w:highlight w:val="none"/>
        </w:rPr>
      </w:pPr>
    </w:p>
    <w:p w14:paraId="22310A02">
      <w:pPr>
        <w:snapToGrid w:val="0"/>
        <w:spacing w:line="360" w:lineRule="auto"/>
        <w:jc w:val="center"/>
        <w:outlineLvl w:val="0"/>
        <w:rPr>
          <w:rFonts w:hint="eastAsia" w:ascii="仿宋_GB2312" w:hAnsi="仿宋" w:eastAsia="仿宋_GB2312" w:cs="仿宋"/>
          <w:b/>
          <w:color w:val="auto"/>
          <w:kern w:val="0"/>
          <w:sz w:val="32"/>
          <w:szCs w:val="32"/>
          <w:highlight w:val="none"/>
        </w:rPr>
      </w:pPr>
    </w:p>
    <w:p w14:paraId="224A3CF2">
      <w:pPr>
        <w:snapToGrid w:val="0"/>
        <w:spacing w:line="360" w:lineRule="auto"/>
        <w:jc w:val="both"/>
        <w:outlineLvl w:val="0"/>
        <w:rPr>
          <w:rFonts w:hint="eastAsia" w:ascii="仿宋_GB2312" w:hAnsi="仿宋" w:eastAsia="仿宋_GB2312" w:cs="仿宋"/>
          <w:b/>
          <w:color w:val="auto"/>
          <w:kern w:val="0"/>
          <w:sz w:val="32"/>
          <w:szCs w:val="32"/>
          <w:highlight w:val="none"/>
        </w:rPr>
      </w:pPr>
    </w:p>
    <w:p w14:paraId="6D702A4B">
      <w:pPr>
        <w:pageBreakBefore/>
        <w:snapToGrid w:val="0"/>
        <w:spacing w:line="360" w:lineRule="auto"/>
        <w:jc w:val="center"/>
        <w:outlineLvl w:val="0"/>
        <w:rPr>
          <w:rFonts w:hint="eastAsia"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w:t>
      </w:r>
      <w:r>
        <w:rPr>
          <w:rFonts w:ascii="仿宋_GB2312" w:hAnsi="仿宋" w:eastAsia="仿宋_GB2312" w:cs="仿宋"/>
          <w:b/>
          <w:color w:val="auto"/>
          <w:kern w:val="0"/>
          <w:sz w:val="32"/>
          <w:szCs w:val="32"/>
          <w:highlight w:val="none"/>
        </w:rPr>
        <w:t>5：分包意向协议</w:t>
      </w:r>
    </w:p>
    <w:p w14:paraId="51A3D3F6">
      <w:pPr>
        <w:widowControl/>
        <w:spacing w:line="360" w:lineRule="auto"/>
        <w:ind w:firstLine="120" w:firstLineChars="5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14:paraId="5408A193">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u w:val="singl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w:t>
      </w:r>
    </w:p>
    <w:p w14:paraId="30EFBB7D">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14:paraId="0FF14B6B">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w:t>
      </w:r>
      <w:r>
        <w:rPr>
          <w:rFonts w:ascii="仿宋_GB2312" w:hAnsi="仿宋" w:eastAsia="仿宋_GB2312" w:cs="仿宋"/>
          <w:color w:val="auto"/>
          <w:kern w:val="0"/>
          <w:sz w:val="24"/>
          <w:highlight w:val="none"/>
          <w:u w:val="single"/>
        </w:rPr>
        <w:t>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w:t>
      </w:r>
      <w:r>
        <w:rPr>
          <w:rFonts w:ascii="仿宋_GB2312" w:hAnsi="仿宋" w:eastAsia="仿宋_GB2312" w:cs="仿宋"/>
          <w:color w:val="auto"/>
          <w:kern w:val="0"/>
          <w:sz w:val="24"/>
          <w:highlight w:val="none"/>
          <w:u w:val="single"/>
        </w:rPr>
        <w:t>1名称），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14:paraId="53F5AA07">
      <w:pPr>
        <w:snapToGrid w:val="0"/>
        <w:spacing w:line="360" w:lineRule="auto"/>
        <w:ind w:firstLine="576"/>
        <w:jc w:val="left"/>
        <w:rPr>
          <w:rFonts w:cs="仿宋"/>
          <w:color w:val="auto"/>
          <w:kern w:val="0"/>
          <w:sz w:val="24"/>
          <w:highlight w:val="none"/>
        </w:rPr>
      </w:pPr>
      <w:r>
        <w:rPr>
          <w:rFonts w:hint="eastAsia" w:cs="仿宋"/>
          <w:color w:val="auto"/>
          <w:kern w:val="0"/>
          <w:sz w:val="24"/>
          <w:highlight w:val="none"/>
        </w:rPr>
        <w:t>……</w:t>
      </w:r>
    </w:p>
    <w:p w14:paraId="0D83421C">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14:paraId="7C9A312B">
      <w:pPr>
        <w:snapToGrid w:val="0"/>
        <w:spacing w:line="360" w:lineRule="auto"/>
        <w:ind w:firstLine="576"/>
        <w:rPr>
          <w:rFonts w:hint="eastAsia" w:ascii="仿宋_GB2312" w:hAnsi="仿宋" w:eastAsia="仿宋_GB2312" w:cs="仿宋"/>
          <w:b/>
          <w:color w:val="auto"/>
          <w:kern w:val="0"/>
          <w:sz w:val="24"/>
          <w:highlight w:val="none"/>
          <w:lang w:val="zh-CN"/>
        </w:rPr>
      </w:pPr>
      <w:r>
        <w:rPr>
          <w:rFonts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w:t>
      </w:r>
      <w:r>
        <w:rPr>
          <w:rFonts w:ascii="仿宋_GB2312" w:hAnsi="仿宋" w:eastAsia="仿宋_GB2312" w:cs="仿宋"/>
          <w:color w:val="auto"/>
          <w:kern w:val="0"/>
          <w:sz w:val="24"/>
          <w:highlight w:val="none"/>
          <w:u w:val="single"/>
        </w:rPr>
        <w:t>X,……）提供的货物全部由小微企业制造，</w:t>
      </w:r>
      <w:r>
        <w:rPr>
          <w:rFonts w:hint="eastAsia" w:ascii="仿宋_GB2312" w:hAnsi="仿宋" w:eastAsia="仿宋_GB2312" w:cs="仿宋"/>
          <w:color w:val="auto"/>
          <w:kern w:val="0"/>
          <w:sz w:val="24"/>
          <w:highlight w:val="none"/>
        </w:rPr>
        <w:t>其合同份额占到合同总金额</w:t>
      </w:r>
      <w:r>
        <w:rPr>
          <w:rFonts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w:t>
      </w:r>
      <w:r>
        <w:rPr>
          <w:rFonts w:ascii="仿宋_GB2312" w:hAnsi="仿宋" w:eastAsia="仿宋_GB2312" w:cs="仿宋"/>
          <w:b/>
          <w:color w:val="auto"/>
          <w:kern w:val="0"/>
          <w:sz w:val="24"/>
          <w:highlight w:val="none"/>
          <w:lang w:val="zh-CN"/>
        </w:rPr>
        <w:t>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14:paraId="30063BAB">
      <w:pPr>
        <w:spacing w:line="360" w:lineRule="auto"/>
        <w:ind w:firstLine="480" w:firstLineChars="200"/>
        <w:rPr>
          <w:rFonts w:hint="eastAsia" w:ascii="仿宋_GB2312" w:hAnsi="仿宋" w:eastAsia="仿宋_GB2312" w:cs="仿宋"/>
          <w:b/>
          <w:bCs/>
          <w:color w:val="auto"/>
          <w:kern w:val="0"/>
          <w:sz w:val="24"/>
          <w:highlight w:val="none"/>
          <w:lang w:val="zh-CN"/>
        </w:rPr>
      </w:pPr>
      <w:r>
        <w:rPr>
          <w:rFonts w:ascii="仿宋_GB2312" w:hAnsi="仿宋" w:eastAsia="仿宋_GB2312" w:cs="仿宋"/>
          <w:color w:val="auto"/>
          <w:sz w:val="24"/>
          <w:highlight w:val="none"/>
        </w:rPr>
        <w:t>2、</w:t>
      </w:r>
      <w:bookmarkStart w:id="163" w:name="_Hlk101133173"/>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kern w:val="0"/>
          <w:sz w:val="24"/>
          <w:highlight w:val="none"/>
          <w:u w:val="single"/>
          <w:lang w:val="en-US" w:eastAsia="zh-CN"/>
        </w:rPr>
        <w:t xml:space="preserve">   </w:t>
      </w:r>
      <w:r>
        <w:rPr>
          <w:rFonts w:ascii="仿宋_GB2312" w:hAnsi="仿宋" w:eastAsia="仿宋_GB2312" w:cs="仿宋"/>
          <w:color w:val="auto"/>
          <w:sz w:val="24"/>
          <w:highlight w:val="none"/>
        </w:rPr>
        <w:t>%，其中小微企业合同金额达到</w:t>
      </w:r>
      <w:r>
        <w:rPr>
          <w:rFonts w:hint="eastAsia" w:ascii="仿宋_GB2312" w:hAnsi="仿宋" w:eastAsia="仿宋_GB2312" w:cs="仿宋"/>
          <w:color w:val="auto"/>
          <w:kern w:val="0"/>
          <w:sz w:val="24"/>
          <w:highlight w:val="none"/>
          <w:u w:val="single"/>
          <w:lang w:val="en-US" w:eastAsia="zh-CN"/>
        </w:rPr>
        <w:t xml:space="preserve">   </w:t>
      </w:r>
      <w:r>
        <w:rPr>
          <w:rFonts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bookmarkEnd w:id="163"/>
    </w:p>
    <w:p w14:paraId="063A522B">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14:paraId="5A446E8D">
      <w:pPr>
        <w:snapToGrid w:val="0"/>
        <w:spacing w:line="360" w:lineRule="auto"/>
        <w:ind w:firstLine="576"/>
        <w:rPr>
          <w:rFonts w:hint="eastAsia" w:ascii="仿宋_GB2312" w:hAnsi="仿宋" w:eastAsia="仿宋_GB2312" w:cs="仿宋"/>
          <w:color w:val="auto"/>
          <w:highlight w:val="none"/>
          <w:u w:val="single"/>
        </w:rPr>
      </w:pPr>
    </w:p>
    <w:p w14:paraId="2D779DC5">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14:paraId="678F0178">
      <w:pPr>
        <w:snapToGrid w:val="0"/>
        <w:spacing w:line="360" w:lineRule="auto"/>
        <w:ind w:firstLine="576"/>
        <w:rPr>
          <w:rFonts w:hint="eastAsia" w:ascii="仿宋_GB2312" w:hAnsi="仿宋" w:eastAsia="仿宋_GB2312" w:cs="仿宋"/>
          <w:color w:val="auto"/>
          <w:kern w:val="0"/>
          <w:sz w:val="24"/>
          <w:highlight w:val="none"/>
          <w:lang w:val="zh-CN"/>
        </w:rPr>
      </w:pPr>
    </w:p>
    <w:p w14:paraId="3179522F">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14:paraId="620304FA">
      <w:pPr>
        <w:snapToGrid w:val="0"/>
        <w:spacing w:line="360" w:lineRule="auto"/>
        <w:ind w:left="573" w:leftChars="273"/>
        <w:rPr>
          <w:rFonts w:hint="eastAsia" w:ascii="仿宋_GB2312" w:hAnsi="仿宋" w:eastAsia="仿宋_GB2312" w:cs="仿宋"/>
          <w:color w:val="auto"/>
          <w:kern w:val="0"/>
          <w:sz w:val="24"/>
          <w:highlight w:val="none"/>
          <w:lang w:val="zh-CN"/>
        </w:rPr>
      </w:pPr>
    </w:p>
    <w:p w14:paraId="2437E1AF">
      <w:pPr>
        <w:snapToGrid w:val="0"/>
        <w:spacing w:line="360" w:lineRule="auto"/>
        <w:ind w:left="573" w:leftChars="273"/>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14:paraId="5B3091E3">
      <w:pPr>
        <w:snapToGrid w:val="0"/>
        <w:spacing w:line="360" w:lineRule="auto"/>
        <w:ind w:firstLine="576"/>
        <w:rPr>
          <w:rFonts w:hint="eastAsia" w:ascii="仿宋_GB2312" w:hAnsi="仿宋" w:eastAsia="仿宋_GB2312" w:cs="仿宋"/>
          <w:color w:val="auto"/>
          <w:kern w:val="0"/>
          <w:sz w:val="24"/>
          <w:highlight w:val="none"/>
          <w:lang w:val="zh-CN"/>
        </w:rPr>
      </w:pPr>
    </w:p>
    <w:p w14:paraId="18BD6E5B">
      <w:pPr>
        <w:snapToGrid w:val="0"/>
        <w:spacing w:line="360" w:lineRule="auto"/>
        <w:ind w:firstLine="576"/>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14:paraId="25409A77">
      <w:pPr>
        <w:snapToGrid w:val="0"/>
        <w:spacing w:line="360" w:lineRule="auto"/>
        <w:ind w:firstLine="576"/>
        <w:rPr>
          <w:rFonts w:hint="eastAsia" w:ascii="仿宋_GB2312" w:hAnsi="仿宋" w:eastAsia="仿宋_GB2312" w:cs="仿宋"/>
          <w:color w:val="auto"/>
          <w:kern w:val="0"/>
          <w:sz w:val="24"/>
          <w:highlight w:val="none"/>
          <w:lang w:val="zh-CN"/>
        </w:rPr>
      </w:pPr>
    </w:p>
    <w:p w14:paraId="34A0746B">
      <w:pPr>
        <w:snapToGrid w:val="0"/>
        <w:spacing w:line="360" w:lineRule="auto"/>
        <w:ind w:left="5758" w:leftChars="342" w:hanging="5040" w:hangingChars="2100"/>
        <w:rPr>
          <w:rFonts w:hint="eastAsia" w:ascii="仿宋_GB2312" w:hAnsi="仿宋" w:eastAsia="仿宋_GB2312" w:cs="仿宋"/>
          <w:color w:val="auto"/>
          <w:kern w:val="0"/>
          <w:sz w:val="24"/>
          <w:highlight w:val="none"/>
          <w:lang w:val="zh-CN"/>
        </w:rPr>
      </w:pPr>
      <w:r>
        <w:rPr>
          <w:rFonts w:ascii="仿宋_GB2312" w:hAnsi="仿宋" w:eastAsia="仿宋_GB2312" w:cs="仿宋"/>
          <w:color w:val="auto"/>
          <w:kern w:val="0"/>
          <w:sz w:val="24"/>
          <w:highlight w:val="none"/>
          <w:lang w:val="zh-CN"/>
        </w:rPr>
        <w:t xml:space="preserve">                                          投标人名称(电子签名)：</w:t>
      </w:r>
    </w:p>
    <w:p w14:paraId="7BFC8744">
      <w:pPr>
        <w:snapToGrid w:val="0"/>
        <w:spacing w:line="360" w:lineRule="auto"/>
        <w:jc w:val="right"/>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w:t>
      </w:r>
      <w:r>
        <w:rPr>
          <w:rFonts w:ascii="仿宋_GB2312" w:hAnsi="仿宋" w:eastAsia="仿宋_GB2312" w:cs="仿宋"/>
          <w:color w:val="auto"/>
          <w:kern w:val="0"/>
          <w:sz w:val="24"/>
          <w:highlight w:val="none"/>
          <w:lang w:val="zh-CN"/>
        </w:rPr>
        <w:t>(电子签名/公章)：</w:t>
      </w:r>
    </w:p>
    <w:p w14:paraId="15CDFC41">
      <w:pPr>
        <w:snapToGrid w:val="0"/>
        <w:spacing w:line="360" w:lineRule="auto"/>
        <w:ind w:firstLine="5760" w:firstLineChars="2400"/>
        <w:rPr>
          <w:rFonts w:hint="eastAsia"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14:paraId="7DD3365F">
      <w:pPr>
        <w:spacing w:line="360" w:lineRule="auto"/>
        <w:jc w:val="center"/>
        <w:rPr>
          <w:rFonts w:hint="eastAsia" w:ascii="仿宋_GB2312" w:hAnsi="仿宋" w:eastAsia="仿宋_GB2312" w:cs="仿宋"/>
          <w:color w:val="auto"/>
          <w:kern w:val="0"/>
          <w:sz w:val="24"/>
          <w:highlight w:val="none"/>
          <w:lang w:val="zh-CN"/>
        </w:rPr>
      </w:pPr>
      <w:r>
        <w:rPr>
          <w:rFonts w:ascii="仿宋_GB2312" w:hAnsi="仿宋" w:eastAsia="仿宋_GB2312" w:cs="仿宋"/>
          <w:color w:val="auto"/>
          <w:kern w:val="0"/>
          <w:sz w:val="24"/>
          <w:highlight w:val="none"/>
          <w:lang w:val="zh-CN"/>
        </w:rPr>
        <w:t xml:space="preserve">                                        日期：  年  月   日</w:t>
      </w:r>
    </w:p>
    <w:p w14:paraId="37F150A0">
      <w:pPr>
        <w:spacing w:line="360" w:lineRule="auto"/>
        <w:ind w:right="42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1AD32659">
      <w:pPr>
        <w:autoSpaceDE w:val="0"/>
        <w:autoSpaceDN w:val="0"/>
        <w:jc w:val="center"/>
        <w:rPr>
          <w:rFonts w:hint="eastAsia" w:ascii="仿宋_GB2312" w:hAnsi="仿宋" w:eastAsia="仿宋_GB2312" w:cs="仿宋"/>
          <w:b/>
          <w:color w:val="auto"/>
          <w:spacing w:val="6"/>
          <w:sz w:val="32"/>
          <w:szCs w:val="32"/>
          <w:highlight w:val="none"/>
        </w:rPr>
      </w:pPr>
    </w:p>
    <w:p w14:paraId="675A484C">
      <w:pPr>
        <w:autoSpaceDE w:val="0"/>
        <w:autoSpaceDN w:val="0"/>
        <w:jc w:val="center"/>
        <w:rPr>
          <w:rFonts w:hint="eastAsia" w:ascii="仿宋_GB2312" w:hAnsi="仿宋" w:eastAsia="仿宋_GB2312" w:cs="仿宋"/>
          <w:b/>
          <w:color w:val="auto"/>
          <w:spacing w:val="6"/>
          <w:sz w:val="32"/>
          <w:szCs w:val="32"/>
          <w:highlight w:val="none"/>
        </w:rPr>
      </w:pPr>
    </w:p>
    <w:p w14:paraId="166E1831">
      <w:pPr>
        <w:autoSpaceDE w:val="0"/>
        <w:autoSpaceDN w:val="0"/>
        <w:jc w:val="center"/>
        <w:rPr>
          <w:rFonts w:hint="eastAsia" w:ascii="仿宋_GB2312" w:hAnsi="仿宋" w:eastAsia="仿宋_GB2312" w:cs="仿宋"/>
          <w:b/>
          <w:color w:val="auto"/>
          <w:spacing w:val="6"/>
          <w:sz w:val="32"/>
          <w:szCs w:val="32"/>
          <w:highlight w:val="none"/>
        </w:rPr>
      </w:pPr>
    </w:p>
    <w:p w14:paraId="2FC04BB5">
      <w:pPr>
        <w:autoSpaceDE w:val="0"/>
        <w:autoSpaceDN w:val="0"/>
        <w:jc w:val="center"/>
        <w:rPr>
          <w:rFonts w:hint="eastAsia" w:ascii="仿宋_GB2312" w:hAnsi="仿宋" w:eastAsia="仿宋_GB2312" w:cs="仿宋"/>
          <w:b/>
          <w:color w:val="auto"/>
          <w:spacing w:val="6"/>
          <w:sz w:val="32"/>
          <w:szCs w:val="32"/>
          <w:highlight w:val="none"/>
        </w:rPr>
      </w:pPr>
    </w:p>
    <w:p w14:paraId="7CAE2E54">
      <w:pPr>
        <w:autoSpaceDE w:val="0"/>
        <w:autoSpaceDN w:val="0"/>
        <w:jc w:val="center"/>
        <w:rPr>
          <w:rFonts w:hint="eastAsia" w:ascii="仿宋_GB2312" w:hAnsi="仿宋" w:eastAsia="仿宋_GB2312" w:cs="仿宋"/>
          <w:b/>
          <w:color w:val="auto"/>
          <w:spacing w:val="6"/>
          <w:sz w:val="32"/>
          <w:szCs w:val="32"/>
          <w:highlight w:val="none"/>
        </w:rPr>
      </w:pPr>
    </w:p>
    <w:p w14:paraId="0115722A">
      <w:pPr>
        <w:autoSpaceDE w:val="0"/>
        <w:autoSpaceDN w:val="0"/>
        <w:jc w:val="center"/>
        <w:rPr>
          <w:rFonts w:hint="eastAsia" w:ascii="仿宋_GB2312" w:hAnsi="仿宋" w:eastAsia="仿宋_GB2312" w:cs="仿宋"/>
          <w:b/>
          <w:color w:val="auto"/>
          <w:spacing w:val="6"/>
          <w:sz w:val="32"/>
          <w:szCs w:val="32"/>
          <w:highlight w:val="none"/>
        </w:rPr>
      </w:pPr>
    </w:p>
    <w:p w14:paraId="7450F736">
      <w:pPr>
        <w:autoSpaceDE w:val="0"/>
        <w:autoSpaceDN w:val="0"/>
        <w:jc w:val="center"/>
        <w:rPr>
          <w:rFonts w:hint="eastAsia" w:ascii="仿宋_GB2312" w:hAnsi="仿宋" w:eastAsia="仿宋_GB2312" w:cs="仿宋"/>
          <w:b/>
          <w:color w:val="auto"/>
          <w:spacing w:val="6"/>
          <w:sz w:val="32"/>
          <w:szCs w:val="32"/>
          <w:highlight w:val="none"/>
        </w:rPr>
      </w:pPr>
    </w:p>
    <w:p w14:paraId="3F8A0CA9">
      <w:pPr>
        <w:autoSpaceDE w:val="0"/>
        <w:autoSpaceDN w:val="0"/>
        <w:jc w:val="center"/>
        <w:rPr>
          <w:rFonts w:hint="eastAsia" w:ascii="仿宋_GB2312" w:hAnsi="仿宋" w:eastAsia="仿宋_GB2312" w:cs="仿宋"/>
          <w:b/>
          <w:color w:val="auto"/>
          <w:spacing w:val="6"/>
          <w:sz w:val="32"/>
          <w:szCs w:val="32"/>
          <w:highlight w:val="none"/>
        </w:rPr>
      </w:pPr>
    </w:p>
    <w:p w14:paraId="6CC25269">
      <w:pPr>
        <w:autoSpaceDE w:val="0"/>
        <w:autoSpaceDN w:val="0"/>
        <w:jc w:val="center"/>
        <w:rPr>
          <w:rFonts w:hint="eastAsia" w:ascii="仿宋_GB2312" w:hAnsi="仿宋" w:eastAsia="仿宋_GB2312" w:cs="仿宋"/>
          <w:b/>
          <w:color w:val="auto"/>
          <w:spacing w:val="6"/>
          <w:sz w:val="32"/>
          <w:szCs w:val="32"/>
          <w:highlight w:val="none"/>
        </w:rPr>
      </w:pPr>
    </w:p>
    <w:p w14:paraId="790572BE">
      <w:pPr>
        <w:autoSpaceDE w:val="0"/>
        <w:autoSpaceDN w:val="0"/>
        <w:jc w:val="center"/>
        <w:rPr>
          <w:rFonts w:hint="eastAsia" w:ascii="仿宋_GB2312" w:hAnsi="仿宋" w:eastAsia="仿宋_GB2312" w:cs="仿宋"/>
          <w:b/>
          <w:color w:val="auto"/>
          <w:spacing w:val="6"/>
          <w:sz w:val="32"/>
          <w:szCs w:val="32"/>
          <w:highlight w:val="none"/>
        </w:rPr>
      </w:pPr>
    </w:p>
    <w:p w14:paraId="3D20AF58">
      <w:pPr>
        <w:autoSpaceDE w:val="0"/>
        <w:autoSpaceDN w:val="0"/>
        <w:jc w:val="center"/>
        <w:rPr>
          <w:rFonts w:hint="eastAsia" w:ascii="仿宋_GB2312" w:hAnsi="仿宋" w:eastAsia="仿宋_GB2312" w:cs="仿宋"/>
          <w:b/>
          <w:color w:val="auto"/>
          <w:spacing w:val="6"/>
          <w:sz w:val="32"/>
          <w:szCs w:val="32"/>
          <w:highlight w:val="none"/>
        </w:rPr>
      </w:pPr>
    </w:p>
    <w:p w14:paraId="3EEBC469">
      <w:pPr>
        <w:pStyle w:val="2"/>
        <w:rPr>
          <w:rFonts w:hint="eastAsia" w:hAnsi="仿宋" w:cs="仿宋"/>
          <w:b/>
          <w:color w:val="auto"/>
          <w:spacing w:val="6"/>
          <w:sz w:val="32"/>
          <w:szCs w:val="32"/>
          <w:highlight w:val="none"/>
        </w:rPr>
      </w:pPr>
    </w:p>
    <w:p w14:paraId="370BCEEF">
      <w:pPr>
        <w:pStyle w:val="3"/>
        <w:rPr>
          <w:rFonts w:hint="eastAsia" w:ascii="仿宋_GB2312" w:hAnsi="仿宋" w:eastAsia="仿宋_GB2312" w:cs="仿宋"/>
          <w:b/>
          <w:color w:val="auto"/>
          <w:spacing w:val="6"/>
          <w:sz w:val="32"/>
          <w:szCs w:val="32"/>
          <w:highlight w:val="none"/>
        </w:rPr>
      </w:pPr>
    </w:p>
    <w:p w14:paraId="2C11CAF2">
      <w:pPr>
        <w:rPr>
          <w:rFonts w:hint="eastAsia" w:ascii="仿宋_GB2312" w:hAnsi="仿宋" w:eastAsia="仿宋_GB2312" w:cs="仿宋"/>
          <w:b/>
          <w:color w:val="auto"/>
          <w:spacing w:val="6"/>
          <w:sz w:val="32"/>
          <w:szCs w:val="32"/>
          <w:highlight w:val="none"/>
        </w:rPr>
      </w:pPr>
    </w:p>
    <w:p w14:paraId="347CC461">
      <w:pPr>
        <w:pStyle w:val="2"/>
        <w:rPr>
          <w:rFonts w:hint="eastAsia" w:hAnsi="仿宋" w:cs="仿宋"/>
          <w:b/>
          <w:color w:val="auto"/>
          <w:spacing w:val="6"/>
          <w:sz w:val="32"/>
          <w:szCs w:val="32"/>
          <w:highlight w:val="none"/>
        </w:rPr>
      </w:pPr>
    </w:p>
    <w:p w14:paraId="1BDD4792">
      <w:pPr>
        <w:pStyle w:val="3"/>
        <w:rPr>
          <w:rFonts w:hint="eastAsia" w:ascii="仿宋_GB2312" w:eastAsia="仿宋_GB2312"/>
          <w:color w:val="auto"/>
          <w:highlight w:val="none"/>
        </w:rPr>
      </w:pPr>
    </w:p>
    <w:p w14:paraId="30FCF72B">
      <w:pPr>
        <w:spacing w:line="360" w:lineRule="auto"/>
        <w:rPr>
          <w:rFonts w:hint="eastAsia" w:ascii="仿宋_GB2312" w:hAnsi="仿宋" w:eastAsia="仿宋_GB2312" w:cs="仿宋"/>
          <w:b/>
          <w:color w:val="auto"/>
          <w:spacing w:val="6"/>
          <w:sz w:val="32"/>
          <w:szCs w:val="32"/>
          <w:highlight w:val="none"/>
        </w:rPr>
      </w:pPr>
      <w:bookmarkStart w:id="164" w:name="OLE_LINK14"/>
      <w:bookmarkStart w:id="165" w:name="OLE_LINK13"/>
    </w:p>
    <w:p w14:paraId="7AA6A411">
      <w:pPr>
        <w:pageBreakBefore/>
        <w:spacing w:line="360" w:lineRule="auto"/>
        <w:rPr>
          <w:rFonts w:hint="eastAsia"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w:t>
      </w:r>
      <w:r>
        <w:rPr>
          <w:rFonts w:ascii="仿宋_GB2312" w:hAnsi="仿宋" w:eastAsia="仿宋_GB2312" w:cs="仿宋"/>
          <w:b/>
          <w:color w:val="auto"/>
          <w:spacing w:val="6"/>
          <w:sz w:val="32"/>
          <w:szCs w:val="32"/>
          <w:highlight w:val="none"/>
        </w:rPr>
        <w:t>6：</w:t>
      </w:r>
    </w:p>
    <w:p w14:paraId="221100FB">
      <w:pPr>
        <w:spacing w:line="360" w:lineRule="auto"/>
        <w:jc w:val="center"/>
        <w:rPr>
          <w:rFonts w:hint="eastAsia"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残疾人福利性单位声明函</w:t>
      </w:r>
    </w:p>
    <w:bookmarkEnd w:id="164"/>
    <w:bookmarkEnd w:id="165"/>
    <w:p w14:paraId="25759FEA">
      <w:pPr>
        <w:spacing w:line="360" w:lineRule="auto"/>
        <w:rPr>
          <w:rFonts w:hint="eastAsia" w:ascii="仿宋_GB2312" w:hAnsi="仿宋" w:eastAsia="仿宋_GB2312" w:cs="仿宋"/>
          <w:b/>
          <w:color w:val="auto"/>
          <w:spacing w:val="6"/>
          <w:sz w:val="30"/>
          <w:szCs w:val="30"/>
          <w:highlight w:val="none"/>
        </w:rPr>
      </w:pPr>
    </w:p>
    <w:p w14:paraId="7BEEAC9C">
      <w:pPr>
        <w:spacing w:line="360" w:lineRule="auto"/>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本单位郑重声明，根据《财政部民政部中国残疾人联合会关于促进残疾人就业政府采购政策的通知》（财库〔</w:t>
      </w:r>
      <w:r>
        <w:rPr>
          <w:rFonts w:ascii="仿宋_GB2312" w:hAnsi="仿宋" w:eastAsia="仿宋_GB2312" w:cs="仿宋"/>
          <w:color w:val="auto"/>
          <w:sz w:val="24"/>
          <w:highlight w:val="none"/>
        </w:rPr>
        <w:t>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F785643">
      <w:pPr>
        <w:spacing w:line="360" w:lineRule="auto"/>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14:paraId="68C1C16F">
      <w:pPr>
        <w:spacing w:line="360" w:lineRule="auto"/>
        <w:ind w:firstLine="480" w:firstLineChars="200"/>
        <w:rPr>
          <w:rFonts w:hint="eastAsia" w:ascii="仿宋_GB2312" w:hAnsi="仿宋" w:eastAsia="仿宋_GB2312" w:cs="仿宋"/>
          <w:color w:val="auto"/>
          <w:sz w:val="24"/>
          <w:highlight w:val="none"/>
        </w:rPr>
      </w:pPr>
    </w:p>
    <w:p w14:paraId="628E8D47">
      <w:pPr>
        <w:spacing w:line="360" w:lineRule="auto"/>
        <w:ind w:firstLine="480" w:firstLineChars="200"/>
        <w:rPr>
          <w:rFonts w:hint="eastAsia" w:ascii="仿宋_GB2312" w:hAnsi="仿宋" w:eastAsia="仿宋_GB2312" w:cs="仿宋"/>
          <w:color w:val="auto"/>
          <w:sz w:val="24"/>
          <w:highlight w:val="none"/>
        </w:rPr>
      </w:pPr>
    </w:p>
    <w:p w14:paraId="5B1EC4F2">
      <w:pPr>
        <w:tabs>
          <w:tab w:val="left" w:pos="4860"/>
        </w:tabs>
        <w:spacing w:line="360" w:lineRule="auto"/>
        <w:ind w:right="1560" w:firstLine="480" w:firstLineChars="200"/>
        <w:jc w:val="center"/>
        <w:rPr>
          <w:rFonts w:hint="eastAsia"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14:paraId="23AA96DD">
      <w:pPr>
        <w:tabs>
          <w:tab w:val="left" w:pos="4860"/>
        </w:tabs>
        <w:spacing w:line="360" w:lineRule="auto"/>
        <w:ind w:right="1560" w:firstLine="480" w:firstLineChars="200"/>
        <w:jc w:val="center"/>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 xml:space="preserve">       日  期：</w:t>
      </w:r>
    </w:p>
    <w:p w14:paraId="11FCAFEC">
      <w:pPr>
        <w:autoSpaceDE w:val="0"/>
        <w:autoSpaceDN w:val="0"/>
        <w:jc w:val="center"/>
        <w:rPr>
          <w:rFonts w:hint="eastAsia" w:ascii="仿宋_GB2312" w:hAnsi="仿宋" w:eastAsia="仿宋_GB2312" w:cs="仿宋"/>
          <w:b/>
          <w:color w:val="auto"/>
          <w:spacing w:val="6"/>
          <w:sz w:val="32"/>
          <w:szCs w:val="32"/>
          <w:highlight w:val="none"/>
        </w:rPr>
      </w:pPr>
    </w:p>
    <w:p w14:paraId="0BC06F23">
      <w:pPr>
        <w:autoSpaceDE w:val="0"/>
        <w:autoSpaceDN w:val="0"/>
        <w:jc w:val="center"/>
        <w:rPr>
          <w:rFonts w:hint="eastAsia" w:ascii="仿宋_GB2312" w:hAnsi="仿宋" w:eastAsia="仿宋_GB2312" w:cs="仿宋"/>
          <w:b/>
          <w:color w:val="auto"/>
          <w:spacing w:val="6"/>
          <w:sz w:val="32"/>
          <w:szCs w:val="32"/>
          <w:highlight w:val="none"/>
        </w:rPr>
      </w:pPr>
    </w:p>
    <w:p w14:paraId="33C07EF6">
      <w:pPr>
        <w:autoSpaceDE w:val="0"/>
        <w:autoSpaceDN w:val="0"/>
        <w:jc w:val="center"/>
        <w:rPr>
          <w:rFonts w:hint="eastAsia" w:ascii="仿宋_GB2312" w:hAnsi="仿宋" w:eastAsia="仿宋_GB2312" w:cs="仿宋"/>
          <w:b/>
          <w:color w:val="auto"/>
          <w:spacing w:val="6"/>
          <w:sz w:val="32"/>
          <w:szCs w:val="32"/>
          <w:highlight w:val="none"/>
        </w:rPr>
      </w:pPr>
    </w:p>
    <w:p w14:paraId="356EF897">
      <w:pPr>
        <w:autoSpaceDE w:val="0"/>
        <w:autoSpaceDN w:val="0"/>
        <w:jc w:val="center"/>
        <w:rPr>
          <w:rFonts w:hint="eastAsia" w:ascii="仿宋_GB2312" w:hAnsi="仿宋" w:eastAsia="仿宋_GB2312" w:cs="仿宋"/>
          <w:b/>
          <w:color w:val="auto"/>
          <w:spacing w:val="6"/>
          <w:sz w:val="32"/>
          <w:szCs w:val="32"/>
          <w:highlight w:val="none"/>
        </w:rPr>
      </w:pPr>
    </w:p>
    <w:p w14:paraId="360D54DF">
      <w:pPr>
        <w:autoSpaceDE w:val="0"/>
        <w:autoSpaceDN w:val="0"/>
        <w:jc w:val="center"/>
        <w:rPr>
          <w:rFonts w:hint="eastAsia" w:ascii="仿宋_GB2312" w:hAnsi="仿宋" w:eastAsia="仿宋_GB2312" w:cs="仿宋"/>
          <w:b/>
          <w:color w:val="auto"/>
          <w:spacing w:val="6"/>
          <w:sz w:val="32"/>
          <w:szCs w:val="32"/>
          <w:highlight w:val="none"/>
        </w:rPr>
      </w:pPr>
    </w:p>
    <w:p w14:paraId="16E1A953">
      <w:pPr>
        <w:autoSpaceDE w:val="0"/>
        <w:autoSpaceDN w:val="0"/>
        <w:jc w:val="center"/>
        <w:rPr>
          <w:rFonts w:hint="eastAsia" w:ascii="仿宋_GB2312" w:hAnsi="仿宋" w:eastAsia="仿宋_GB2312" w:cs="仿宋"/>
          <w:b/>
          <w:color w:val="auto"/>
          <w:spacing w:val="6"/>
          <w:sz w:val="32"/>
          <w:szCs w:val="32"/>
          <w:highlight w:val="none"/>
        </w:rPr>
      </w:pPr>
    </w:p>
    <w:p w14:paraId="43DDDCCB">
      <w:pPr>
        <w:autoSpaceDE w:val="0"/>
        <w:autoSpaceDN w:val="0"/>
        <w:jc w:val="center"/>
        <w:rPr>
          <w:rFonts w:hint="eastAsia" w:ascii="仿宋_GB2312" w:hAnsi="仿宋" w:eastAsia="仿宋_GB2312" w:cs="仿宋"/>
          <w:b/>
          <w:color w:val="auto"/>
          <w:spacing w:val="6"/>
          <w:sz w:val="32"/>
          <w:szCs w:val="32"/>
          <w:highlight w:val="none"/>
        </w:rPr>
      </w:pPr>
    </w:p>
    <w:p w14:paraId="2016A7B8">
      <w:pPr>
        <w:autoSpaceDE w:val="0"/>
        <w:autoSpaceDN w:val="0"/>
        <w:jc w:val="center"/>
        <w:rPr>
          <w:rFonts w:hint="eastAsia" w:ascii="仿宋_GB2312" w:hAnsi="仿宋" w:eastAsia="仿宋_GB2312" w:cs="仿宋"/>
          <w:b/>
          <w:color w:val="auto"/>
          <w:spacing w:val="6"/>
          <w:sz w:val="32"/>
          <w:szCs w:val="32"/>
          <w:highlight w:val="none"/>
        </w:rPr>
      </w:pPr>
    </w:p>
    <w:p w14:paraId="2F434B3E">
      <w:pPr>
        <w:autoSpaceDE w:val="0"/>
        <w:autoSpaceDN w:val="0"/>
        <w:jc w:val="center"/>
        <w:rPr>
          <w:rFonts w:hint="eastAsia" w:ascii="仿宋_GB2312" w:hAnsi="仿宋" w:eastAsia="仿宋_GB2312" w:cs="仿宋"/>
          <w:b/>
          <w:color w:val="auto"/>
          <w:spacing w:val="6"/>
          <w:sz w:val="32"/>
          <w:szCs w:val="32"/>
          <w:highlight w:val="none"/>
        </w:rPr>
      </w:pPr>
    </w:p>
    <w:p w14:paraId="78EC8F09">
      <w:pPr>
        <w:autoSpaceDE w:val="0"/>
        <w:autoSpaceDN w:val="0"/>
        <w:jc w:val="center"/>
        <w:rPr>
          <w:rFonts w:hint="eastAsia" w:ascii="仿宋_GB2312" w:hAnsi="仿宋" w:eastAsia="仿宋_GB2312" w:cs="仿宋"/>
          <w:b/>
          <w:color w:val="auto"/>
          <w:spacing w:val="6"/>
          <w:sz w:val="32"/>
          <w:szCs w:val="32"/>
          <w:highlight w:val="none"/>
        </w:rPr>
      </w:pPr>
    </w:p>
    <w:p w14:paraId="13F76A45">
      <w:pPr>
        <w:autoSpaceDE w:val="0"/>
        <w:autoSpaceDN w:val="0"/>
        <w:jc w:val="center"/>
        <w:rPr>
          <w:rFonts w:hint="eastAsia" w:ascii="仿宋_GB2312" w:hAnsi="仿宋" w:eastAsia="仿宋_GB2312" w:cs="仿宋"/>
          <w:b/>
          <w:color w:val="auto"/>
          <w:spacing w:val="6"/>
          <w:sz w:val="32"/>
          <w:szCs w:val="32"/>
          <w:highlight w:val="none"/>
        </w:rPr>
      </w:pPr>
    </w:p>
    <w:p w14:paraId="1A61FFAF">
      <w:pPr>
        <w:autoSpaceDE w:val="0"/>
        <w:autoSpaceDN w:val="0"/>
        <w:jc w:val="center"/>
        <w:rPr>
          <w:rFonts w:hint="eastAsia" w:ascii="仿宋_GB2312" w:hAnsi="仿宋" w:eastAsia="仿宋_GB2312" w:cs="仿宋"/>
          <w:b/>
          <w:color w:val="auto"/>
          <w:spacing w:val="6"/>
          <w:sz w:val="32"/>
          <w:szCs w:val="32"/>
          <w:highlight w:val="none"/>
        </w:rPr>
      </w:pPr>
    </w:p>
    <w:p w14:paraId="7F5331C5">
      <w:pPr>
        <w:autoSpaceDE w:val="0"/>
        <w:autoSpaceDN w:val="0"/>
        <w:jc w:val="center"/>
        <w:rPr>
          <w:rFonts w:hint="eastAsia" w:ascii="仿宋_GB2312" w:hAnsi="仿宋" w:eastAsia="仿宋_GB2312" w:cs="仿宋"/>
          <w:b/>
          <w:color w:val="auto"/>
          <w:spacing w:val="6"/>
          <w:sz w:val="32"/>
          <w:szCs w:val="32"/>
          <w:highlight w:val="none"/>
        </w:rPr>
      </w:pPr>
    </w:p>
    <w:p w14:paraId="3D4C3E21">
      <w:pPr>
        <w:autoSpaceDE w:val="0"/>
        <w:autoSpaceDN w:val="0"/>
        <w:jc w:val="center"/>
        <w:rPr>
          <w:rFonts w:hint="eastAsia" w:ascii="仿宋_GB2312" w:hAnsi="仿宋" w:eastAsia="仿宋_GB2312" w:cs="仿宋"/>
          <w:b/>
          <w:color w:val="auto"/>
          <w:spacing w:val="6"/>
          <w:sz w:val="32"/>
          <w:szCs w:val="32"/>
          <w:highlight w:val="none"/>
        </w:rPr>
      </w:pPr>
    </w:p>
    <w:p w14:paraId="7EEAE171">
      <w:pPr>
        <w:pageBreakBefore/>
        <w:spacing w:line="360" w:lineRule="auto"/>
        <w:rPr>
          <w:rFonts w:hint="eastAsia"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w:t>
      </w:r>
      <w:r>
        <w:rPr>
          <w:rFonts w:ascii="仿宋_GB2312" w:hAnsi="仿宋" w:eastAsia="仿宋_GB2312" w:cs="仿宋"/>
          <w:b/>
          <w:color w:val="auto"/>
          <w:spacing w:val="6"/>
          <w:sz w:val="32"/>
          <w:szCs w:val="32"/>
          <w:highlight w:val="none"/>
        </w:rPr>
        <w:t>7：</w:t>
      </w:r>
    </w:p>
    <w:p w14:paraId="4AA42546">
      <w:pPr>
        <w:spacing w:line="360" w:lineRule="auto"/>
        <w:jc w:val="center"/>
        <w:rPr>
          <w:rFonts w:hint="eastAsia" w:ascii="仿宋_GB2312" w:hAnsi="仿宋" w:eastAsia="仿宋_GB2312" w:cs="仿宋"/>
          <w:color w:val="auto"/>
          <w:sz w:val="24"/>
          <w:highlight w:val="none"/>
          <w:u w:val="single"/>
        </w:rPr>
      </w:pPr>
    </w:p>
    <w:p w14:paraId="44B1DB87">
      <w:pPr>
        <w:spacing w:line="360" w:lineRule="auto"/>
        <w:jc w:val="center"/>
        <w:rPr>
          <w:rFonts w:hint="eastAsia"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中小企业声明函（货物）</w:t>
      </w:r>
    </w:p>
    <w:p w14:paraId="2897792D">
      <w:pPr>
        <w:spacing w:line="360" w:lineRule="auto"/>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的</w:t>
      </w:r>
      <w:r>
        <w:rPr>
          <w:rFonts w:hint="eastAsia" w:ascii="仿宋_GB2312" w:hAnsi="仿宋" w:eastAsia="仿宋_GB2312" w:cs="仿宋"/>
          <w:color w:val="auto"/>
          <w:sz w:val="24"/>
          <w:highlight w:val="none"/>
          <w:u w:val="single"/>
        </w:rPr>
        <w:t>（项目名称）</w:t>
      </w:r>
      <w:r>
        <w:rPr>
          <w:rFonts w:ascii="仿宋_GB2312" w:hAnsi="仿宋" w:eastAsia="仿宋_GB2312"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01F6E501">
      <w:pPr>
        <w:spacing w:line="360" w:lineRule="auto"/>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1.</w:t>
      </w:r>
      <w:r>
        <w:rPr>
          <w:rFonts w:hint="eastAsia" w:ascii="仿宋_GB2312" w:hAnsi="仿宋" w:eastAsia="仿宋_GB2312" w:cs="仿宋"/>
          <w:color w:val="auto"/>
          <w:sz w:val="24"/>
          <w:highlight w:val="none"/>
          <w:u w:val="single"/>
        </w:rPr>
        <w:t>（标的名称）</w:t>
      </w:r>
      <w:r>
        <w:rPr>
          <w:rFonts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行业；制造商为</w:t>
      </w:r>
      <w:r>
        <w:rPr>
          <w:rFonts w:ascii="仿宋_GB2312" w:hAnsi="仿宋" w:eastAsia="仿宋_GB2312" w:cs="仿宋"/>
          <w:color w:val="auto"/>
          <w:sz w:val="24"/>
          <w:highlight w:val="none"/>
          <w:u w:val="single"/>
        </w:rPr>
        <w:t xml:space="preserve"> （企业名称）</w:t>
      </w:r>
      <w:r>
        <w:rPr>
          <w:rFonts w:ascii="仿宋_GB2312" w:hAnsi="仿宋" w:eastAsia="仿宋_GB2312" w:cs="仿宋"/>
          <w:color w:val="auto"/>
          <w:sz w:val="24"/>
          <w:highlight w:val="none"/>
        </w:rPr>
        <w:t xml:space="preserve"> ，从业人员</w:t>
      </w:r>
      <w:r>
        <w:rPr>
          <w:rFonts w:hint="eastAsia" w:ascii="仿宋_GB2312" w:hAnsi="仿宋" w:eastAsia="仿宋_GB2312" w:cs="仿宋"/>
          <w:color w:val="auto"/>
          <w:kern w:val="0"/>
          <w:sz w:val="24"/>
          <w:highlight w:val="none"/>
          <w:u w:val="single"/>
          <w:lang w:val="en-US" w:eastAsia="zh-CN"/>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kern w:val="0"/>
          <w:sz w:val="24"/>
          <w:highlight w:val="none"/>
          <w:u w:val="single"/>
          <w:lang w:val="en-US" w:eastAsia="zh-CN"/>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kern w:val="0"/>
          <w:sz w:val="24"/>
          <w:highlight w:val="none"/>
          <w:u w:val="single"/>
          <w:lang w:val="en-US" w:eastAsia="zh-CN"/>
        </w:rPr>
        <w:t xml:space="preserve">   </w:t>
      </w:r>
      <w:r>
        <w:rPr>
          <w:rFonts w:hint="eastAsia" w:ascii="仿宋_GB2312" w:hAnsi="仿宋" w:eastAsia="仿宋_GB2312" w:cs="仿宋"/>
          <w:color w:val="auto"/>
          <w:sz w:val="24"/>
          <w:highlight w:val="none"/>
        </w:rPr>
        <w:t>万元，属于</w:t>
      </w:r>
      <w:r>
        <w:rPr>
          <w:rFonts w:ascii="仿宋_GB2312" w:hAnsi="仿宋" w:eastAsia="仿宋_GB2312" w:cs="仿宋"/>
          <w:color w:val="auto"/>
          <w:sz w:val="24"/>
          <w:highlight w:val="none"/>
          <w:u w:val="single"/>
        </w:rPr>
        <w:t xml:space="preserve"> （中型企业、小型企业、微型企业）</w:t>
      </w:r>
      <w:r>
        <w:rPr>
          <w:rFonts w:ascii="仿宋_GB2312" w:hAnsi="仿宋" w:eastAsia="仿宋_GB2312" w:cs="仿宋"/>
          <w:color w:val="auto"/>
          <w:sz w:val="24"/>
          <w:highlight w:val="none"/>
        </w:rPr>
        <w:t xml:space="preserve"> ；</w:t>
      </w:r>
    </w:p>
    <w:p w14:paraId="4BEEEE09">
      <w:pPr>
        <w:spacing w:line="360" w:lineRule="auto"/>
        <w:ind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w:t>
      </w:r>
      <w:r>
        <w:rPr>
          <w:rFonts w:hint="eastAsia" w:ascii="仿宋_GB2312" w:hAnsi="仿宋" w:eastAsia="仿宋_GB2312" w:cs="仿宋"/>
          <w:color w:val="auto"/>
          <w:sz w:val="24"/>
          <w:highlight w:val="none"/>
          <w:u w:val="single"/>
        </w:rPr>
        <w:t>（标的名称）</w:t>
      </w:r>
      <w:r>
        <w:rPr>
          <w:rFonts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行业；制造商为</w:t>
      </w:r>
      <w:r>
        <w:rPr>
          <w:rFonts w:ascii="仿宋_GB2312" w:hAnsi="仿宋" w:eastAsia="仿宋_GB2312" w:cs="仿宋"/>
          <w:color w:val="auto"/>
          <w:sz w:val="24"/>
          <w:highlight w:val="none"/>
          <w:u w:val="single"/>
        </w:rPr>
        <w:t xml:space="preserve"> （企业名称）</w:t>
      </w:r>
      <w:r>
        <w:rPr>
          <w:rFonts w:ascii="仿宋_GB2312" w:hAnsi="仿宋" w:eastAsia="仿宋_GB2312" w:cs="仿宋"/>
          <w:color w:val="auto"/>
          <w:sz w:val="24"/>
          <w:highlight w:val="none"/>
        </w:rPr>
        <w:t xml:space="preserve"> ，从业人员</w:t>
      </w:r>
      <w:r>
        <w:rPr>
          <w:rFonts w:hint="eastAsia" w:ascii="仿宋_GB2312" w:hAnsi="仿宋" w:eastAsia="仿宋_GB2312" w:cs="仿宋"/>
          <w:color w:val="auto"/>
          <w:kern w:val="0"/>
          <w:sz w:val="24"/>
          <w:highlight w:val="none"/>
          <w:u w:val="single"/>
          <w:lang w:val="en-US" w:eastAsia="zh-CN"/>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kern w:val="0"/>
          <w:sz w:val="24"/>
          <w:highlight w:val="none"/>
          <w:u w:val="single"/>
          <w:lang w:val="en-US" w:eastAsia="zh-CN"/>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kern w:val="0"/>
          <w:sz w:val="24"/>
          <w:highlight w:val="none"/>
          <w:u w:val="single"/>
          <w:lang w:val="en-US" w:eastAsia="zh-CN"/>
        </w:rPr>
        <w:t xml:space="preserve">   </w:t>
      </w:r>
      <w:r>
        <w:rPr>
          <w:rFonts w:hint="eastAsia" w:ascii="仿宋_GB2312" w:hAnsi="仿宋" w:eastAsia="仿宋_GB2312" w:cs="仿宋"/>
          <w:color w:val="auto"/>
          <w:sz w:val="24"/>
          <w:highlight w:val="none"/>
        </w:rPr>
        <w:t>万元，属于</w:t>
      </w:r>
      <w:r>
        <w:rPr>
          <w:rFonts w:ascii="仿宋_GB2312" w:hAnsi="仿宋" w:eastAsia="仿宋_GB2312" w:cs="仿宋"/>
          <w:color w:val="auto"/>
          <w:sz w:val="24"/>
          <w:highlight w:val="none"/>
          <w:u w:val="single"/>
        </w:rPr>
        <w:t xml:space="preserve"> （中型企业、小型企业、微型企业）</w:t>
      </w:r>
      <w:r>
        <w:rPr>
          <w:rFonts w:ascii="仿宋_GB2312" w:hAnsi="仿宋" w:eastAsia="仿宋_GB2312" w:cs="仿宋"/>
          <w:color w:val="auto"/>
          <w:sz w:val="24"/>
          <w:highlight w:val="none"/>
        </w:rPr>
        <w:t xml:space="preserve"> ；</w:t>
      </w:r>
    </w:p>
    <w:p w14:paraId="21E1D166">
      <w:pPr>
        <w:spacing w:line="360" w:lineRule="auto"/>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14:paraId="1B7AD025">
      <w:pPr>
        <w:spacing w:line="360" w:lineRule="auto"/>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14:paraId="35A806A7">
      <w:pPr>
        <w:spacing w:line="360" w:lineRule="auto"/>
        <w:ind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14:paraId="4D7B653E">
      <w:pPr>
        <w:snapToGrid w:val="0"/>
        <w:spacing w:line="360" w:lineRule="auto"/>
        <w:ind w:firstLine="5160" w:firstLineChars="2150"/>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w:t>
      </w:r>
      <w:r>
        <w:rPr>
          <w:rFonts w:ascii="仿宋_GB2312" w:hAnsi="仿宋" w:eastAsia="仿宋_GB2312" w:cs="仿宋"/>
          <w:color w:val="auto"/>
          <w:kern w:val="0"/>
          <w:sz w:val="24"/>
          <w:highlight w:val="none"/>
          <w:lang w:val="zh-CN"/>
        </w:rPr>
        <w:t>(电子签名)：</w:t>
      </w:r>
    </w:p>
    <w:p w14:paraId="22C12BA4">
      <w:pPr>
        <w:snapToGrid w:val="0"/>
        <w:spacing w:line="360" w:lineRule="auto"/>
        <w:rPr>
          <w:rFonts w:hint="eastAsia" w:ascii="仿宋_GB2312" w:hAnsi="仿宋" w:eastAsia="仿宋_GB2312" w:cs="仿宋"/>
          <w:color w:val="auto"/>
          <w:kern w:val="0"/>
          <w:sz w:val="24"/>
          <w:highlight w:val="none"/>
          <w:lang w:val="zh-CN"/>
        </w:rPr>
      </w:pPr>
      <w:r>
        <w:rPr>
          <w:rFonts w:ascii="仿宋_GB2312" w:hAnsi="仿宋" w:eastAsia="仿宋_GB2312" w:cs="仿宋"/>
          <w:color w:val="auto"/>
          <w:kern w:val="0"/>
          <w:sz w:val="24"/>
          <w:highlight w:val="none"/>
          <w:lang w:val="zh-CN"/>
        </w:rPr>
        <w:t xml:space="preserve">                                           日期</w:t>
      </w:r>
      <w:r>
        <w:rPr>
          <w:rFonts w:hint="eastAsia" w:ascii="仿宋_GB2312" w:hAnsi="仿宋" w:eastAsia="仿宋_GB2312" w:cs="仿宋"/>
          <w:color w:val="auto"/>
          <w:kern w:val="0"/>
          <w:sz w:val="24"/>
          <w:highlight w:val="none"/>
        </w:rPr>
        <w:t>：</w:t>
      </w:r>
      <w:r>
        <w:rPr>
          <w:rFonts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月日</w:t>
      </w:r>
    </w:p>
    <w:p w14:paraId="251E4C0F">
      <w:pPr>
        <w:spacing w:line="360" w:lineRule="auto"/>
        <w:ind w:right="420"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从业人员、营业收入、资产总额填报上一年度数据，无上一年度数据的新成立企业可不填报。</w:t>
      </w:r>
    </w:p>
    <w:p w14:paraId="057DBDD3">
      <w:pPr>
        <w:spacing w:line="360" w:lineRule="auto"/>
        <w:ind w:right="420"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注：</w:t>
      </w:r>
    </w:p>
    <w:p w14:paraId="31664A06">
      <w:pPr>
        <w:spacing w:line="360" w:lineRule="auto"/>
        <w:ind w:right="420"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2FD398D">
      <w:pPr>
        <w:spacing w:line="360" w:lineRule="auto"/>
        <w:ind w:right="420" w:firstLine="480" w:firstLineChars="200"/>
        <w:rPr>
          <w:rFonts w:hint="eastAsia" w:ascii="仿宋_GB2312" w:hAnsi="仿宋" w:eastAsia="仿宋_GB2312" w:cs="仿宋"/>
          <w:color w:val="auto"/>
          <w:sz w:val="24"/>
          <w:highlight w:val="none"/>
        </w:rPr>
      </w:pPr>
      <w:r>
        <w:rPr>
          <w:rFonts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8C93B77">
      <w:pPr>
        <w:spacing w:line="360" w:lineRule="auto"/>
        <w:jc w:val="center"/>
        <w:rPr>
          <w:rFonts w:hint="eastAsia" w:ascii="仿宋_GB2312" w:hAnsi="仿宋" w:eastAsia="仿宋_GB2312" w:cs="仿宋"/>
          <w:b/>
          <w:color w:val="auto"/>
          <w:sz w:val="32"/>
          <w:szCs w:val="32"/>
          <w:highlight w:val="none"/>
        </w:rPr>
      </w:pPr>
    </w:p>
    <w:p w14:paraId="4899B106">
      <w:pPr>
        <w:spacing w:line="360" w:lineRule="auto"/>
        <w:jc w:val="center"/>
        <w:rPr>
          <w:rFonts w:hint="eastAsia" w:ascii="仿宋_GB2312" w:hAnsi="仿宋" w:eastAsia="仿宋_GB2312" w:cs="仿宋"/>
          <w:b/>
          <w:color w:val="auto"/>
          <w:sz w:val="32"/>
          <w:szCs w:val="32"/>
          <w:highlight w:val="none"/>
        </w:rPr>
      </w:pPr>
    </w:p>
    <w:p w14:paraId="3D293047">
      <w:pPr>
        <w:spacing w:line="360" w:lineRule="auto"/>
        <w:jc w:val="center"/>
        <w:rPr>
          <w:rFonts w:hint="eastAsia" w:ascii="仿宋_GB2312" w:hAnsi="仿宋" w:eastAsia="仿宋_GB2312" w:cs="仿宋"/>
          <w:b/>
          <w:color w:val="auto"/>
          <w:sz w:val="32"/>
          <w:szCs w:val="32"/>
          <w:highlight w:val="none"/>
        </w:rPr>
      </w:pPr>
    </w:p>
    <w:p w14:paraId="47D2A9C7">
      <w:pPr>
        <w:spacing w:line="360" w:lineRule="auto"/>
        <w:jc w:val="center"/>
        <w:rPr>
          <w:rFonts w:hint="eastAsia" w:ascii="仿宋_GB2312" w:hAnsi="仿宋" w:eastAsia="仿宋_GB2312" w:cs="仿宋"/>
          <w:b/>
          <w:color w:val="auto"/>
          <w:sz w:val="32"/>
          <w:szCs w:val="32"/>
          <w:highlight w:val="none"/>
        </w:rPr>
      </w:pPr>
    </w:p>
    <w:p w14:paraId="5F6C2DC8">
      <w:pPr>
        <w:spacing w:line="360" w:lineRule="auto"/>
        <w:jc w:val="center"/>
        <w:rPr>
          <w:rFonts w:hint="eastAsia" w:ascii="仿宋_GB2312" w:hAnsi="仿宋" w:eastAsia="仿宋_GB2312" w:cs="仿宋"/>
          <w:b/>
          <w:color w:val="auto"/>
          <w:sz w:val="32"/>
          <w:szCs w:val="32"/>
          <w:highlight w:val="none"/>
        </w:rPr>
      </w:pPr>
    </w:p>
    <w:p w14:paraId="3B7C5B08">
      <w:pPr>
        <w:spacing w:line="360" w:lineRule="auto"/>
        <w:jc w:val="center"/>
        <w:rPr>
          <w:rFonts w:hint="eastAsia" w:ascii="仿宋_GB2312" w:hAnsi="宋体" w:eastAsia="仿宋_GB2312" w:cs="宋体"/>
          <w:b/>
          <w:color w:val="auto"/>
          <w:sz w:val="32"/>
          <w:szCs w:val="32"/>
          <w:highlight w:val="none"/>
        </w:rPr>
      </w:pPr>
    </w:p>
    <w:p w14:paraId="1DC8292E">
      <w:pPr>
        <w:spacing w:line="360" w:lineRule="auto"/>
        <w:jc w:val="center"/>
        <w:rPr>
          <w:rFonts w:hint="eastAsia" w:ascii="仿宋_GB2312" w:hAnsi="宋体" w:eastAsia="仿宋_GB2312" w:cs="宋体"/>
          <w:b/>
          <w:color w:val="auto"/>
          <w:sz w:val="32"/>
          <w:szCs w:val="32"/>
          <w:highlight w:val="none"/>
        </w:rPr>
      </w:pPr>
    </w:p>
    <w:p w14:paraId="6289C7D7">
      <w:pPr>
        <w:spacing w:line="360" w:lineRule="auto"/>
        <w:jc w:val="center"/>
        <w:rPr>
          <w:rFonts w:hint="eastAsia" w:ascii="仿宋_GB2312" w:hAnsi="宋体" w:eastAsia="仿宋_GB2312" w:cs="宋体"/>
          <w:b/>
          <w:color w:val="auto"/>
          <w:sz w:val="32"/>
          <w:szCs w:val="32"/>
          <w:highlight w:val="none"/>
        </w:rPr>
      </w:pPr>
    </w:p>
    <w:p w14:paraId="1B65DA44">
      <w:pPr>
        <w:spacing w:line="360" w:lineRule="auto"/>
        <w:jc w:val="center"/>
        <w:rPr>
          <w:rFonts w:hint="eastAsia" w:ascii="仿宋_GB2312" w:hAnsi="宋体" w:eastAsia="仿宋_GB2312" w:cs="宋体"/>
          <w:b/>
          <w:color w:val="auto"/>
          <w:sz w:val="32"/>
          <w:szCs w:val="32"/>
          <w:highlight w:val="none"/>
        </w:rPr>
      </w:pPr>
    </w:p>
    <w:p w14:paraId="3DB252BE">
      <w:pPr>
        <w:spacing w:line="360" w:lineRule="auto"/>
        <w:jc w:val="center"/>
        <w:rPr>
          <w:rFonts w:hint="eastAsia" w:ascii="仿宋_GB2312" w:hAnsi="宋体" w:eastAsia="仿宋_GB2312" w:cs="宋体"/>
          <w:b/>
          <w:color w:val="auto"/>
          <w:sz w:val="32"/>
          <w:szCs w:val="32"/>
          <w:highlight w:val="none"/>
        </w:rPr>
      </w:pPr>
    </w:p>
    <w:p w14:paraId="470B39A1">
      <w:pPr>
        <w:spacing w:line="360" w:lineRule="auto"/>
        <w:jc w:val="center"/>
        <w:rPr>
          <w:rFonts w:hint="eastAsia" w:ascii="仿宋_GB2312" w:hAnsi="宋体" w:eastAsia="仿宋_GB2312" w:cs="宋体"/>
          <w:b/>
          <w:color w:val="auto"/>
          <w:sz w:val="32"/>
          <w:szCs w:val="32"/>
          <w:highlight w:val="none"/>
        </w:rPr>
      </w:pPr>
    </w:p>
    <w:p w14:paraId="095FF919">
      <w:pPr>
        <w:pageBreakBefore/>
        <w:shd w:val="clear" w:color="auto" w:fill="FFFFFF"/>
        <w:spacing w:line="600" w:lineRule="atLeast"/>
        <w:jc w:val="center"/>
        <w:textAlignment w:val="baseline"/>
        <w:rPr>
          <w:rFonts w:hint="eastAsia"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w:t>
      </w:r>
      <w:r>
        <w:rPr>
          <w:rFonts w:ascii="仿宋_GB2312" w:hAnsi="仿宋" w:eastAsia="仿宋_GB2312" w:cs="仿宋"/>
          <w:b/>
          <w:bCs/>
          <w:color w:val="auto"/>
          <w:kern w:val="0"/>
          <w:sz w:val="36"/>
          <w:szCs w:val="36"/>
          <w:highlight w:val="none"/>
        </w:rPr>
        <w:t>2017）》的通知</w:t>
      </w:r>
    </w:p>
    <w:p w14:paraId="52A12781">
      <w:pPr>
        <w:spacing w:line="360" w:lineRule="auto"/>
        <w:ind w:right="420"/>
        <w:rPr>
          <w:rFonts w:hint="eastAsia" w:ascii="仿宋_GB2312" w:hAnsi="仿宋" w:eastAsia="仿宋_GB2312" w:cs="仿宋"/>
          <w:color w:val="auto"/>
          <w:sz w:val="24"/>
          <w:highlight w:val="none"/>
        </w:rPr>
      </w:pPr>
    </w:p>
    <w:p w14:paraId="1B20508C">
      <w:pPr>
        <w:spacing w:line="360" w:lineRule="auto"/>
        <w:ind w:right="42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各省、自治区、直辖市统计局，新疆生产建设兵团统计局，国务院各有关部门，国家统计局各调查总队：</w:t>
      </w:r>
    </w:p>
    <w:p w14:paraId="3D653590">
      <w:pPr>
        <w:spacing w:line="360" w:lineRule="auto"/>
        <w:ind w:right="420"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91B5B69">
      <w:pPr>
        <w:spacing w:line="360" w:lineRule="auto"/>
        <w:ind w:right="420" w:firstLine="480" w:firstLineChars="2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附件：《统计上大中小微型企业划分办法（2017）》修订说明</w:t>
      </w:r>
    </w:p>
    <w:p w14:paraId="3BD21398">
      <w:pPr>
        <w:widowControl/>
        <w:shd w:val="clear" w:color="auto" w:fill="FFFFFF"/>
        <w:spacing w:before="150" w:line="420" w:lineRule="atLeast"/>
        <w:ind w:right="825"/>
        <w:jc w:val="right"/>
        <w:textAlignment w:val="baseline"/>
        <w:rPr>
          <w:rFonts w:hint="eastAsia" w:ascii="仿宋_GB2312" w:hAnsi="仿宋" w:eastAsia="仿宋_GB2312" w:cs="仿宋"/>
          <w:color w:val="auto"/>
          <w:kern w:val="0"/>
          <w:sz w:val="24"/>
          <w:szCs w:val="24"/>
          <w:highlight w:val="none"/>
        </w:rPr>
      </w:pPr>
      <w:r>
        <w:rPr>
          <w:rFonts w:ascii="仿宋_GB2312" w:hAnsi="仿宋" w:eastAsia="仿宋_GB2312" w:cs="仿宋"/>
          <w:color w:val="auto"/>
          <w:kern w:val="0"/>
          <w:sz w:val="24"/>
          <w:szCs w:val="24"/>
          <w:highlight w:val="none"/>
        </w:rPr>
        <w:t>国家统计局  </w:t>
      </w:r>
    </w:p>
    <w:p w14:paraId="30B7711B">
      <w:pPr>
        <w:widowControl/>
        <w:shd w:val="clear" w:color="auto" w:fill="FFFFFF"/>
        <w:spacing w:before="150" w:line="420" w:lineRule="atLeast"/>
        <w:ind w:right="825"/>
        <w:jc w:val="right"/>
        <w:textAlignment w:val="baseline"/>
        <w:rPr>
          <w:rFonts w:hint="eastAsia" w:ascii="仿宋_GB2312" w:hAnsi="仿宋" w:eastAsia="仿宋_GB2312" w:cs="仿宋"/>
          <w:color w:val="auto"/>
          <w:kern w:val="0"/>
          <w:sz w:val="24"/>
          <w:szCs w:val="24"/>
          <w:highlight w:val="none"/>
        </w:rPr>
      </w:pPr>
      <w:r>
        <w:rPr>
          <w:rFonts w:ascii="仿宋_GB2312" w:hAnsi="仿宋" w:eastAsia="仿宋_GB2312" w:cs="仿宋"/>
          <w:color w:val="auto"/>
          <w:kern w:val="0"/>
          <w:sz w:val="24"/>
          <w:szCs w:val="24"/>
          <w:highlight w:val="none"/>
        </w:rPr>
        <w:t>2017年12月28日</w:t>
      </w:r>
    </w:p>
    <w:p w14:paraId="3D9E5F6F">
      <w:pPr>
        <w:pStyle w:val="25"/>
        <w:rPr>
          <w:rFonts w:ascii="仿宋_GB2312"/>
          <w:color w:val="auto"/>
          <w:highlight w:val="none"/>
        </w:rPr>
      </w:pPr>
    </w:p>
    <w:p w14:paraId="15A58ED5">
      <w:pPr>
        <w:widowControl/>
        <w:shd w:val="clear" w:color="auto" w:fill="FFFFFF"/>
        <w:spacing w:before="150" w:line="600" w:lineRule="atLeast"/>
        <w:jc w:val="center"/>
        <w:textAlignment w:val="baseline"/>
        <w:rPr>
          <w:rFonts w:hint="eastAsia"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w:t>
      </w:r>
      <w:r>
        <w:rPr>
          <w:rFonts w:ascii="仿宋_GB2312" w:hAnsi="仿宋" w:eastAsia="仿宋_GB2312" w:cs="仿宋"/>
          <w:b/>
          <w:bCs/>
          <w:color w:val="auto"/>
          <w:kern w:val="0"/>
          <w:sz w:val="36"/>
          <w:szCs w:val="36"/>
          <w:highlight w:val="none"/>
        </w:rPr>
        <w:t>2017）</w:t>
      </w:r>
    </w:p>
    <w:p w14:paraId="5F5BBD24">
      <w:pPr>
        <w:keepNext w:val="0"/>
        <w:keepLines w:val="0"/>
        <w:pageBreakBefore w:val="0"/>
        <w:widowControl/>
        <w:shd w:val="clear" w:color="auto" w:fill="FFFFFF"/>
        <w:kinsoku/>
        <w:wordWrap/>
        <w:overflowPunct/>
        <w:topLinePunct w:val="0"/>
        <w:autoSpaceDE/>
        <w:autoSpaceDN/>
        <w:bidi w:val="0"/>
        <w:adjustRightInd/>
        <w:snapToGrid/>
        <w:spacing w:line="420" w:lineRule="atLeast"/>
        <w:jc w:val="left"/>
        <w:textAlignment w:val="baseline"/>
        <w:rPr>
          <w:rFonts w:hint="eastAsia" w:ascii="仿宋_GB2312" w:hAnsi="仿宋" w:eastAsia="仿宋_GB2312" w:cs="仿宋"/>
          <w:color w:val="auto"/>
          <w:kern w:val="0"/>
          <w:sz w:val="24"/>
          <w:szCs w:val="24"/>
          <w:highlight w:val="none"/>
        </w:rPr>
      </w:pPr>
      <w:r>
        <w:rPr>
          <w:rFonts w:hint="eastAsia" w:ascii="仿宋_GB2312" w:hAnsi="仿宋" w:eastAsia="仿宋_GB2312" w:cs="仿宋"/>
          <w:color w:val="auto"/>
          <w:kern w:val="0"/>
          <w:sz w:val="24"/>
          <w:szCs w:val="24"/>
          <w:highlight w:val="none"/>
        </w:rPr>
        <w:t>一、根据工业和信息化部、国家统计局、国家发展改革委、财政部《关于印发中小企业划型标准规定的通知》（工信部联企业〔</w:t>
      </w:r>
      <w:r>
        <w:rPr>
          <w:rFonts w:ascii="仿宋_GB2312" w:hAnsi="仿宋" w:eastAsia="仿宋_GB2312" w:cs="仿宋"/>
          <w:color w:val="auto"/>
          <w:kern w:val="0"/>
          <w:sz w:val="24"/>
          <w:szCs w:val="24"/>
          <w:highlight w:val="none"/>
        </w:rPr>
        <w:t>2011〕300号），以《国民经济行业分类》（GB/T4754-2017）为基础，结合统计工作的实际情况，制定本办法。</w:t>
      </w:r>
    </w:p>
    <w:p w14:paraId="0B959D03">
      <w:pPr>
        <w:keepNext w:val="0"/>
        <w:keepLines w:val="0"/>
        <w:pageBreakBefore w:val="0"/>
        <w:widowControl/>
        <w:shd w:val="clear" w:color="auto" w:fill="FFFFFF"/>
        <w:kinsoku/>
        <w:wordWrap/>
        <w:overflowPunct/>
        <w:topLinePunct w:val="0"/>
        <w:autoSpaceDE/>
        <w:autoSpaceDN/>
        <w:bidi w:val="0"/>
        <w:adjustRightInd/>
        <w:snapToGrid/>
        <w:spacing w:line="420" w:lineRule="atLeast"/>
        <w:jc w:val="left"/>
        <w:textAlignment w:val="baseline"/>
        <w:rPr>
          <w:rFonts w:hint="eastAsia" w:ascii="仿宋_GB2312" w:hAnsi="仿宋" w:eastAsia="仿宋_GB2312" w:cs="仿宋"/>
          <w:color w:val="auto"/>
          <w:kern w:val="0"/>
          <w:sz w:val="24"/>
          <w:szCs w:val="24"/>
          <w:highlight w:val="none"/>
        </w:rPr>
      </w:pPr>
      <w:r>
        <w:rPr>
          <w:rFonts w:hint="eastAsia" w:ascii="仿宋_GB2312" w:hAnsi="仿宋" w:eastAsia="仿宋_GB2312" w:cs="仿宋"/>
          <w:color w:val="auto"/>
          <w:kern w:val="0"/>
          <w:sz w:val="24"/>
          <w:szCs w:val="24"/>
          <w:highlight w:val="none"/>
        </w:rPr>
        <w:t>二、本办法适用对象为在中华人民共和国境内依法设立的各种组织形式的法人企业或单位。个体工商户参照本办法进行划分。</w:t>
      </w:r>
    </w:p>
    <w:p w14:paraId="41B3CC79">
      <w:pPr>
        <w:keepNext w:val="0"/>
        <w:keepLines w:val="0"/>
        <w:pageBreakBefore w:val="0"/>
        <w:widowControl/>
        <w:shd w:val="clear" w:color="auto" w:fill="FFFFFF"/>
        <w:kinsoku/>
        <w:wordWrap/>
        <w:overflowPunct/>
        <w:topLinePunct w:val="0"/>
        <w:autoSpaceDE/>
        <w:autoSpaceDN/>
        <w:bidi w:val="0"/>
        <w:adjustRightInd/>
        <w:snapToGrid/>
        <w:spacing w:line="420" w:lineRule="atLeast"/>
        <w:jc w:val="left"/>
        <w:textAlignment w:val="baseline"/>
        <w:rPr>
          <w:rFonts w:hint="eastAsia" w:ascii="仿宋_GB2312" w:hAnsi="仿宋" w:eastAsia="仿宋_GB2312" w:cs="仿宋"/>
          <w:color w:val="auto"/>
          <w:kern w:val="0"/>
          <w:sz w:val="24"/>
          <w:szCs w:val="24"/>
          <w:highlight w:val="none"/>
        </w:rPr>
      </w:pPr>
      <w:r>
        <w:rPr>
          <w:rFonts w:hint="eastAsia" w:ascii="仿宋_GB2312" w:hAnsi="仿宋" w:eastAsia="仿宋_GB2312" w:cs="仿宋"/>
          <w:color w:val="auto"/>
          <w:kern w:val="0"/>
          <w:sz w:val="24"/>
          <w:szCs w:val="24"/>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_GB2312" w:hAnsi="仿宋" w:eastAsia="仿宋_GB2312" w:cs="仿宋"/>
          <w:color w:val="auto"/>
          <w:kern w:val="0"/>
          <w:sz w:val="24"/>
          <w:szCs w:val="24"/>
          <w:highlight w:val="none"/>
        </w:rPr>
        <w:t>15个行业门类以及社会工作行业大类。</w:t>
      </w:r>
    </w:p>
    <w:p w14:paraId="6CBF6312">
      <w:pPr>
        <w:keepNext w:val="0"/>
        <w:keepLines w:val="0"/>
        <w:pageBreakBefore w:val="0"/>
        <w:widowControl/>
        <w:shd w:val="clear" w:color="auto" w:fill="FFFFFF"/>
        <w:kinsoku/>
        <w:wordWrap/>
        <w:overflowPunct/>
        <w:topLinePunct w:val="0"/>
        <w:autoSpaceDE/>
        <w:autoSpaceDN/>
        <w:bidi w:val="0"/>
        <w:adjustRightInd/>
        <w:snapToGrid/>
        <w:spacing w:line="420" w:lineRule="atLeast"/>
        <w:jc w:val="left"/>
        <w:textAlignment w:val="baseline"/>
        <w:rPr>
          <w:rFonts w:hint="eastAsia" w:ascii="仿宋_GB2312" w:hAnsi="仿宋" w:eastAsia="仿宋_GB2312" w:cs="仿宋"/>
          <w:color w:val="auto"/>
          <w:kern w:val="0"/>
          <w:sz w:val="24"/>
          <w:szCs w:val="24"/>
          <w:highlight w:val="none"/>
        </w:rPr>
      </w:pPr>
      <w:r>
        <w:rPr>
          <w:rFonts w:hint="eastAsia" w:ascii="仿宋_GB2312" w:hAnsi="仿宋" w:eastAsia="仿宋_GB2312" w:cs="仿宋"/>
          <w:color w:val="auto"/>
          <w:kern w:val="0"/>
          <w:sz w:val="24"/>
          <w:szCs w:val="24"/>
          <w:highlight w:val="none"/>
        </w:rPr>
        <w:t>四、本办法按照行业门类、大类、中类和组合类别，依据从业人员、营业收入、资产总额等指标或替代指标，将我国的企业划分为大型、中型、小型、微型等四种类型。具体划分标准见附表。</w:t>
      </w:r>
    </w:p>
    <w:p w14:paraId="5A5615B8">
      <w:pPr>
        <w:keepNext w:val="0"/>
        <w:keepLines w:val="0"/>
        <w:pageBreakBefore w:val="0"/>
        <w:widowControl/>
        <w:shd w:val="clear" w:color="auto" w:fill="FFFFFF"/>
        <w:kinsoku/>
        <w:wordWrap/>
        <w:overflowPunct/>
        <w:topLinePunct w:val="0"/>
        <w:autoSpaceDE/>
        <w:autoSpaceDN/>
        <w:bidi w:val="0"/>
        <w:adjustRightInd/>
        <w:snapToGrid/>
        <w:spacing w:line="420" w:lineRule="atLeast"/>
        <w:jc w:val="left"/>
        <w:textAlignment w:val="baseline"/>
        <w:rPr>
          <w:rFonts w:hint="eastAsia" w:ascii="仿宋_GB2312" w:hAnsi="仿宋" w:eastAsia="仿宋_GB2312" w:cs="仿宋"/>
          <w:color w:val="auto"/>
          <w:kern w:val="0"/>
          <w:sz w:val="24"/>
          <w:szCs w:val="24"/>
          <w:highlight w:val="none"/>
        </w:rPr>
      </w:pPr>
      <w:r>
        <w:rPr>
          <w:rFonts w:hint="eastAsia" w:ascii="仿宋_GB2312" w:hAnsi="仿宋" w:eastAsia="仿宋_GB2312" w:cs="仿宋"/>
          <w:color w:val="auto"/>
          <w:kern w:val="0"/>
          <w:sz w:val="24"/>
          <w:szCs w:val="24"/>
          <w:highlight w:val="none"/>
        </w:rPr>
        <w:t>五、企业划分由政府综合统计部门根据统计年报每年确定一次，定报统计原则上不进行调整。</w:t>
      </w:r>
    </w:p>
    <w:p w14:paraId="7ED9D7A4">
      <w:pPr>
        <w:keepNext w:val="0"/>
        <w:keepLines w:val="0"/>
        <w:pageBreakBefore w:val="0"/>
        <w:widowControl/>
        <w:shd w:val="clear" w:color="auto" w:fill="FFFFFF"/>
        <w:kinsoku/>
        <w:wordWrap/>
        <w:overflowPunct/>
        <w:topLinePunct w:val="0"/>
        <w:autoSpaceDE/>
        <w:autoSpaceDN/>
        <w:bidi w:val="0"/>
        <w:adjustRightInd/>
        <w:snapToGrid/>
        <w:spacing w:line="420" w:lineRule="atLeast"/>
        <w:jc w:val="left"/>
        <w:textAlignment w:val="baseline"/>
        <w:rPr>
          <w:rFonts w:hint="eastAsia" w:ascii="仿宋_GB2312" w:hAnsi="仿宋" w:eastAsia="仿宋_GB2312" w:cs="仿宋"/>
          <w:color w:val="auto"/>
          <w:kern w:val="0"/>
          <w:sz w:val="24"/>
          <w:szCs w:val="24"/>
          <w:highlight w:val="none"/>
        </w:rPr>
      </w:pPr>
      <w:r>
        <w:rPr>
          <w:rFonts w:hint="eastAsia" w:ascii="仿宋_GB2312" w:hAnsi="仿宋" w:eastAsia="仿宋_GB2312" w:cs="仿宋"/>
          <w:color w:val="auto"/>
          <w:kern w:val="0"/>
          <w:sz w:val="24"/>
          <w:szCs w:val="24"/>
          <w:highlight w:val="none"/>
        </w:rPr>
        <w:t>六、本办法自印发之日起执行，国家统计局</w:t>
      </w:r>
      <w:r>
        <w:rPr>
          <w:rFonts w:ascii="仿宋_GB2312" w:hAnsi="仿宋" w:eastAsia="仿宋_GB2312" w:cs="仿宋"/>
          <w:color w:val="auto"/>
          <w:kern w:val="0"/>
          <w:sz w:val="24"/>
          <w:szCs w:val="24"/>
          <w:highlight w:val="none"/>
        </w:rPr>
        <w:t>2011年印发的《统计上大中小微型企业划分办法》（国统字〔2011〕75号）同时废止。</w:t>
      </w:r>
    </w:p>
    <w:p w14:paraId="32931790">
      <w:pPr>
        <w:keepNext w:val="0"/>
        <w:keepLines w:val="0"/>
        <w:pageBreakBefore w:val="0"/>
        <w:widowControl/>
        <w:shd w:val="clear" w:color="auto" w:fill="FFFFFF"/>
        <w:kinsoku/>
        <w:wordWrap/>
        <w:overflowPunct/>
        <w:topLinePunct w:val="0"/>
        <w:autoSpaceDE/>
        <w:autoSpaceDN/>
        <w:bidi w:val="0"/>
        <w:adjustRightInd/>
        <w:snapToGrid/>
        <w:spacing w:line="420" w:lineRule="atLeast"/>
        <w:jc w:val="left"/>
        <w:textAlignment w:val="baseline"/>
        <w:rPr>
          <w:rFonts w:hint="eastAsia" w:ascii="仿宋_GB2312" w:hAnsi="仿宋" w:eastAsia="仿宋_GB2312" w:cs="仿宋"/>
          <w:color w:val="auto"/>
          <w:kern w:val="0"/>
          <w:sz w:val="24"/>
          <w:szCs w:val="24"/>
          <w:highlight w:val="none"/>
        </w:rPr>
      </w:pPr>
      <w:r>
        <w:rPr>
          <w:rFonts w:hint="eastAsia" w:ascii="仿宋_GB2312" w:hAnsi="仿宋" w:eastAsia="仿宋_GB2312" w:cs="仿宋"/>
          <w:color w:val="auto"/>
          <w:kern w:val="0"/>
          <w:sz w:val="24"/>
          <w:szCs w:val="24"/>
          <w:highlight w:val="none"/>
        </w:rPr>
        <w:t>附表：统计上大中小微型企业划分标准</w:t>
      </w:r>
    </w:p>
    <w:p w14:paraId="142AEBC8">
      <w:pPr>
        <w:widowControl/>
        <w:jc w:val="left"/>
        <w:rPr>
          <w:rFonts w:hint="eastAsia" w:ascii="仿宋_GB2312" w:hAnsi="仿宋" w:eastAsia="仿宋_GB2312" w:cs="仿宋"/>
          <w:color w:val="auto"/>
          <w:kern w:val="0"/>
          <w:sz w:val="24"/>
          <w:highlight w:val="none"/>
        </w:rPr>
      </w:pPr>
    </w:p>
    <w:p w14:paraId="2DA39DA8">
      <w:pPr>
        <w:widowControl/>
        <w:shd w:val="clear" w:color="auto" w:fill="FFFFFF"/>
        <w:spacing w:before="150" w:line="600" w:lineRule="atLeast"/>
        <w:jc w:val="center"/>
        <w:textAlignment w:val="baseline"/>
        <w:rPr>
          <w:rFonts w:hint="eastAsia"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6"/>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3D8E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7B899DB">
            <w:pPr>
              <w:keepNext w:val="0"/>
              <w:keepLines w:val="0"/>
              <w:widowControl/>
              <w:suppressLineNumbers w:val="0"/>
              <w:spacing w:before="0" w:beforeAutospacing="0" w:after="0" w:afterAutospacing="0"/>
              <w:ind w:left="0" w:right="0"/>
              <w:jc w:val="center"/>
              <w:rPr>
                <w:rFonts w:hint="eastAsia"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14:paraId="690D0174">
            <w:pPr>
              <w:keepNext w:val="0"/>
              <w:keepLines w:val="0"/>
              <w:widowControl/>
              <w:suppressLineNumbers w:val="0"/>
              <w:spacing w:before="0" w:beforeAutospacing="0" w:after="0" w:afterAutospacing="0"/>
              <w:ind w:left="0" w:right="0"/>
              <w:jc w:val="center"/>
              <w:rPr>
                <w:rFonts w:hint="eastAsia"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14:paraId="25E5D894">
            <w:pPr>
              <w:keepNext w:val="0"/>
              <w:keepLines w:val="0"/>
              <w:widowControl/>
              <w:suppressLineNumbers w:val="0"/>
              <w:spacing w:before="0" w:beforeAutospacing="0" w:after="0" w:afterAutospacing="0"/>
              <w:ind w:left="0" w:right="0"/>
              <w:jc w:val="center"/>
              <w:rPr>
                <w:rFonts w:hint="eastAsia"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14:paraId="4291C069">
            <w:pPr>
              <w:keepNext w:val="0"/>
              <w:keepLines w:val="0"/>
              <w:widowControl/>
              <w:suppressLineNumbers w:val="0"/>
              <w:spacing w:before="0" w:beforeAutospacing="0" w:after="0" w:afterAutospacing="0"/>
              <w:ind w:left="0" w:right="0"/>
              <w:jc w:val="center"/>
              <w:rPr>
                <w:rFonts w:hint="eastAsia"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14:paraId="2EED1EEA">
            <w:pPr>
              <w:keepNext w:val="0"/>
              <w:keepLines w:val="0"/>
              <w:widowControl/>
              <w:suppressLineNumbers w:val="0"/>
              <w:spacing w:before="0" w:beforeAutospacing="0" w:after="0" w:afterAutospacing="0"/>
              <w:ind w:left="0" w:right="0"/>
              <w:jc w:val="center"/>
              <w:rPr>
                <w:rFonts w:hint="eastAsia"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14:paraId="63A08937">
            <w:pPr>
              <w:keepNext w:val="0"/>
              <w:keepLines w:val="0"/>
              <w:widowControl/>
              <w:suppressLineNumbers w:val="0"/>
              <w:spacing w:before="0" w:beforeAutospacing="0" w:after="0" w:afterAutospacing="0"/>
              <w:ind w:left="0" w:right="0"/>
              <w:jc w:val="center"/>
              <w:rPr>
                <w:rFonts w:hint="eastAsia"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14:paraId="69766087">
            <w:pPr>
              <w:keepNext w:val="0"/>
              <w:keepLines w:val="0"/>
              <w:widowControl/>
              <w:suppressLineNumbers w:val="0"/>
              <w:spacing w:before="0" w:beforeAutospacing="0" w:after="0" w:afterAutospacing="0"/>
              <w:ind w:left="0" w:right="0"/>
              <w:jc w:val="center"/>
              <w:rPr>
                <w:rFonts w:hint="eastAsia"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14:paraId="3842E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5284BDE">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14:paraId="7AB0903B">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w:t>
            </w:r>
            <w:r>
              <w:rPr>
                <w:rFonts w:ascii="仿宋_GB2312" w:hAnsi="仿宋" w:eastAsia="仿宋_GB2312" w:cs="仿宋"/>
                <w:color w:val="auto"/>
                <w:kern w:val="0"/>
                <w:sz w:val="24"/>
                <w:highlight w:val="none"/>
              </w:rPr>
              <w:t>(Y)</w:t>
            </w:r>
          </w:p>
        </w:tc>
        <w:tc>
          <w:tcPr>
            <w:tcW w:w="671" w:type="dxa"/>
            <w:vAlign w:val="center"/>
          </w:tcPr>
          <w:p w14:paraId="6AF8E199">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11A3BB82">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Y≥20000</w:t>
            </w:r>
          </w:p>
        </w:tc>
        <w:tc>
          <w:tcPr>
            <w:tcW w:w="1891" w:type="dxa"/>
            <w:vAlign w:val="center"/>
          </w:tcPr>
          <w:p w14:paraId="521D5CD7">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500≤Y＜20000</w:t>
            </w:r>
          </w:p>
        </w:tc>
        <w:tc>
          <w:tcPr>
            <w:tcW w:w="1730" w:type="dxa"/>
            <w:vAlign w:val="center"/>
          </w:tcPr>
          <w:p w14:paraId="4812716C">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50≤Y＜500</w:t>
            </w:r>
          </w:p>
        </w:tc>
        <w:tc>
          <w:tcPr>
            <w:tcW w:w="1203" w:type="dxa"/>
            <w:vAlign w:val="center"/>
          </w:tcPr>
          <w:p w14:paraId="5883E972">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Y＜50</w:t>
            </w:r>
          </w:p>
        </w:tc>
      </w:tr>
      <w:tr w14:paraId="1917A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490E1D">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w:t>
            </w:r>
            <w:r>
              <w:rPr>
                <w:rFonts w:ascii="仿宋_GB2312" w:hAnsi="仿宋" w:eastAsia="仿宋_GB2312" w:cs="仿宋"/>
                <w:color w:val="auto"/>
                <w:kern w:val="0"/>
                <w:sz w:val="24"/>
                <w:highlight w:val="none"/>
              </w:rPr>
              <w:t xml:space="preserve"> *</w:t>
            </w:r>
          </w:p>
        </w:tc>
        <w:tc>
          <w:tcPr>
            <w:tcW w:w="1560" w:type="dxa"/>
            <w:vAlign w:val="center"/>
          </w:tcPr>
          <w:p w14:paraId="52869DB2">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r>
              <w:rPr>
                <w:rFonts w:ascii="仿宋_GB2312" w:hAnsi="仿宋" w:eastAsia="仿宋_GB2312" w:cs="仿宋"/>
                <w:color w:val="auto"/>
                <w:kern w:val="0"/>
                <w:sz w:val="24"/>
                <w:highlight w:val="none"/>
              </w:rPr>
              <w:t>(X)</w:t>
            </w:r>
          </w:p>
        </w:tc>
        <w:tc>
          <w:tcPr>
            <w:tcW w:w="671" w:type="dxa"/>
            <w:vAlign w:val="center"/>
          </w:tcPr>
          <w:p w14:paraId="05C19007">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1A0475F6">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X≥1000</w:t>
            </w:r>
          </w:p>
        </w:tc>
        <w:tc>
          <w:tcPr>
            <w:tcW w:w="1891" w:type="dxa"/>
            <w:vAlign w:val="center"/>
          </w:tcPr>
          <w:p w14:paraId="24D06B93">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300≤X＜1000</w:t>
            </w:r>
          </w:p>
        </w:tc>
        <w:tc>
          <w:tcPr>
            <w:tcW w:w="1730" w:type="dxa"/>
            <w:vAlign w:val="center"/>
          </w:tcPr>
          <w:p w14:paraId="0F8D193C">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20≤X＜300</w:t>
            </w:r>
          </w:p>
        </w:tc>
        <w:tc>
          <w:tcPr>
            <w:tcW w:w="1203" w:type="dxa"/>
            <w:vAlign w:val="center"/>
          </w:tcPr>
          <w:p w14:paraId="6F628894">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X＜20</w:t>
            </w:r>
          </w:p>
        </w:tc>
      </w:tr>
      <w:tr w14:paraId="3E912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A8E261">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1560" w:type="dxa"/>
            <w:vAlign w:val="center"/>
          </w:tcPr>
          <w:p w14:paraId="64BBC72B">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w:t>
            </w:r>
            <w:r>
              <w:rPr>
                <w:rFonts w:ascii="仿宋_GB2312" w:hAnsi="仿宋" w:eastAsia="仿宋_GB2312" w:cs="仿宋"/>
                <w:color w:val="auto"/>
                <w:kern w:val="0"/>
                <w:sz w:val="24"/>
                <w:highlight w:val="none"/>
              </w:rPr>
              <w:t>(Y)</w:t>
            </w:r>
          </w:p>
        </w:tc>
        <w:tc>
          <w:tcPr>
            <w:tcW w:w="671" w:type="dxa"/>
            <w:vAlign w:val="center"/>
          </w:tcPr>
          <w:p w14:paraId="30E8B25F">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585BBB11">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Y≥40000</w:t>
            </w:r>
          </w:p>
        </w:tc>
        <w:tc>
          <w:tcPr>
            <w:tcW w:w="1891" w:type="dxa"/>
            <w:vAlign w:val="center"/>
          </w:tcPr>
          <w:p w14:paraId="45E31506">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2000≤Y＜40000</w:t>
            </w:r>
          </w:p>
        </w:tc>
        <w:tc>
          <w:tcPr>
            <w:tcW w:w="1730" w:type="dxa"/>
            <w:vAlign w:val="center"/>
          </w:tcPr>
          <w:p w14:paraId="596793AF">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300≤Y＜2000</w:t>
            </w:r>
          </w:p>
        </w:tc>
        <w:tc>
          <w:tcPr>
            <w:tcW w:w="1203" w:type="dxa"/>
            <w:vAlign w:val="center"/>
          </w:tcPr>
          <w:p w14:paraId="2F0EE846">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Y＜300</w:t>
            </w:r>
          </w:p>
        </w:tc>
      </w:tr>
      <w:tr w14:paraId="21CDA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130E91">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14:paraId="6574C7E9">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w:t>
            </w:r>
            <w:r>
              <w:rPr>
                <w:rFonts w:ascii="仿宋_GB2312" w:hAnsi="仿宋" w:eastAsia="仿宋_GB2312" w:cs="仿宋"/>
                <w:color w:val="auto"/>
                <w:kern w:val="0"/>
                <w:sz w:val="24"/>
                <w:highlight w:val="none"/>
              </w:rPr>
              <w:t>(Y)</w:t>
            </w:r>
          </w:p>
        </w:tc>
        <w:tc>
          <w:tcPr>
            <w:tcW w:w="671" w:type="dxa"/>
            <w:vAlign w:val="center"/>
          </w:tcPr>
          <w:p w14:paraId="77869CDC">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071E611F">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Y≥80000</w:t>
            </w:r>
          </w:p>
        </w:tc>
        <w:tc>
          <w:tcPr>
            <w:tcW w:w="1891" w:type="dxa"/>
            <w:vAlign w:val="center"/>
          </w:tcPr>
          <w:p w14:paraId="764ACAE1">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6000≤Y＜80000</w:t>
            </w:r>
          </w:p>
        </w:tc>
        <w:tc>
          <w:tcPr>
            <w:tcW w:w="1730" w:type="dxa"/>
            <w:vAlign w:val="center"/>
          </w:tcPr>
          <w:p w14:paraId="03A04E3D">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300≤Y＜6000</w:t>
            </w:r>
          </w:p>
        </w:tc>
        <w:tc>
          <w:tcPr>
            <w:tcW w:w="1203" w:type="dxa"/>
            <w:vAlign w:val="center"/>
          </w:tcPr>
          <w:p w14:paraId="2131215E">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Y＜300</w:t>
            </w:r>
          </w:p>
        </w:tc>
      </w:tr>
      <w:tr w14:paraId="4579A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C862B2">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1560" w:type="dxa"/>
            <w:vAlign w:val="center"/>
          </w:tcPr>
          <w:p w14:paraId="7748FF3E">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w:t>
            </w:r>
            <w:r>
              <w:rPr>
                <w:rFonts w:ascii="仿宋_GB2312" w:hAnsi="仿宋" w:eastAsia="仿宋_GB2312" w:cs="仿宋"/>
                <w:color w:val="auto"/>
                <w:kern w:val="0"/>
                <w:sz w:val="24"/>
                <w:highlight w:val="none"/>
              </w:rPr>
              <w:t>(Z)</w:t>
            </w:r>
          </w:p>
        </w:tc>
        <w:tc>
          <w:tcPr>
            <w:tcW w:w="671" w:type="dxa"/>
            <w:vAlign w:val="center"/>
          </w:tcPr>
          <w:p w14:paraId="47EE2DBA">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7CFC5C83">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Z≥80000</w:t>
            </w:r>
          </w:p>
        </w:tc>
        <w:tc>
          <w:tcPr>
            <w:tcW w:w="1891" w:type="dxa"/>
            <w:vAlign w:val="center"/>
          </w:tcPr>
          <w:p w14:paraId="500FD359">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5000≤Z＜80000</w:t>
            </w:r>
          </w:p>
        </w:tc>
        <w:tc>
          <w:tcPr>
            <w:tcW w:w="1730" w:type="dxa"/>
            <w:vAlign w:val="center"/>
          </w:tcPr>
          <w:p w14:paraId="42EB3061">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300≤Z＜5000</w:t>
            </w:r>
          </w:p>
        </w:tc>
        <w:tc>
          <w:tcPr>
            <w:tcW w:w="1203" w:type="dxa"/>
            <w:vAlign w:val="center"/>
          </w:tcPr>
          <w:p w14:paraId="39157A32">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Z＜300</w:t>
            </w:r>
          </w:p>
        </w:tc>
      </w:tr>
      <w:tr w14:paraId="64288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630C66">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14:paraId="667EA747">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r>
              <w:rPr>
                <w:rFonts w:ascii="仿宋_GB2312" w:hAnsi="仿宋" w:eastAsia="仿宋_GB2312" w:cs="仿宋"/>
                <w:color w:val="auto"/>
                <w:kern w:val="0"/>
                <w:sz w:val="24"/>
                <w:highlight w:val="none"/>
              </w:rPr>
              <w:t>(X)</w:t>
            </w:r>
          </w:p>
        </w:tc>
        <w:tc>
          <w:tcPr>
            <w:tcW w:w="671" w:type="dxa"/>
            <w:vAlign w:val="center"/>
          </w:tcPr>
          <w:p w14:paraId="2193B3B3">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56AF08C2">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X≥200</w:t>
            </w:r>
          </w:p>
        </w:tc>
        <w:tc>
          <w:tcPr>
            <w:tcW w:w="1891" w:type="dxa"/>
            <w:vAlign w:val="center"/>
          </w:tcPr>
          <w:p w14:paraId="4CC22250">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20≤X＜200</w:t>
            </w:r>
          </w:p>
        </w:tc>
        <w:tc>
          <w:tcPr>
            <w:tcW w:w="1730" w:type="dxa"/>
            <w:vAlign w:val="center"/>
          </w:tcPr>
          <w:p w14:paraId="5D063048">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5≤X＜20</w:t>
            </w:r>
          </w:p>
        </w:tc>
        <w:tc>
          <w:tcPr>
            <w:tcW w:w="1203" w:type="dxa"/>
            <w:vAlign w:val="center"/>
          </w:tcPr>
          <w:p w14:paraId="74228F56">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X＜5</w:t>
            </w:r>
          </w:p>
        </w:tc>
      </w:tr>
      <w:tr w14:paraId="7CDB2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847CC2">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1560" w:type="dxa"/>
            <w:vAlign w:val="center"/>
          </w:tcPr>
          <w:p w14:paraId="1C987459">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w:t>
            </w:r>
            <w:r>
              <w:rPr>
                <w:rFonts w:ascii="仿宋_GB2312" w:hAnsi="仿宋" w:eastAsia="仿宋_GB2312" w:cs="仿宋"/>
                <w:color w:val="auto"/>
                <w:kern w:val="0"/>
                <w:sz w:val="24"/>
                <w:highlight w:val="none"/>
              </w:rPr>
              <w:t>(Y)</w:t>
            </w:r>
          </w:p>
        </w:tc>
        <w:tc>
          <w:tcPr>
            <w:tcW w:w="671" w:type="dxa"/>
            <w:vAlign w:val="center"/>
          </w:tcPr>
          <w:p w14:paraId="52A0A703">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2EF5E7CF">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Y≥40000</w:t>
            </w:r>
          </w:p>
        </w:tc>
        <w:tc>
          <w:tcPr>
            <w:tcW w:w="1891" w:type="dxa"/>
            <w:vAlign w:val="center"/>
          </w:tcPr>
          <w:p w14:paraId="227DBAEC">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5000≤Y＜40000</w:t>
            </w:r>
          </w:p>
        </w:tc>
        <w:tc>
          <w:tcPr>
            <w:tcW w:w="1730" w:type="dxa"/>
            <w:vAlign w:val="center"/>
          </w:tcPr>
          <w:p w14:paraId="527D2C69">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1000≤Y＜5000</w:t>
            </w:r>
          </w:p>
        </w:tc>
        <w:tc>
          <w:tcPr>
            <w:tcW w:w="1203" w:type="dxa"/>
            <w:vAlign w:val="center"/>
          </w:tcPr>
          <w:p w14:paraId="1BB343FD">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Y＜1000</w:t>
            </w:r>
          </w:p>
        </w:tc>
      </w:tr>
      <w:tr w14:paraId="0E3B3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C52825">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14:paraId="50182D06">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r>
              <w:rPr>
                <w:rFonts w:ascii="仿宋_GB2312" w:hAnsi="仿宋" w:eastAsia="仿宋_GB2312" w:cs="仿宋"/>
                <w:color w:val="auto"/>
                <w:kern w:val="0"/>
                <w:sz w:val="24"/>
                <w:highlight w:val="none"/>
              </w:rPr>
              <w:t>(X)</w:t>
            </w:r>
          </w:p>
        </w:tc>
        <w:tc>
          <w:tcPr>
            <w:tcW w:w="671" w:type="dxa"/>
            <w:vAlign w:val="center"/>
          </w:tcPr>
          <w:p w14:paraId="24B93410">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2C48CA94">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X≥300</w:t>
            </w:r>
          </w:p>
        </w:tc>
        <w:tc>
          <w:tcPr>
            <w:tcW w:w="1891" w:type="dxa"/>
            <w:vAlign w:val="center"/>
          </w:tcPr>
          <w:p w14:paraId="76219F67">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50≤X＜300</w:t>
            </w:r>
          </w:p>
        </w:tc>
        <w:tc>
          <w:tcPr>
            <w:tcW w:w="1730" w:type="dxa"/>
            <w:vAlign w:val="center"/>
          </w:tcPr>
          <w:p w14:paraId="457A9CCD">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10≤X＜50</w:t>
            </w:r>
          </w:p>
        </w:tc>
        <w:tc>
          <w:tcPr>
            <w:tcW w:w="1203" w:type="dxa"/>
            <w:vAlign w:val="center"/>
          </w:tcPr>
          <w:p w14:paraId="2B7265B4">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X＜10</w:t>
            </w:r>
          </w:p>
        </w:tc>
      </w:tr>
      <w:tr w14:paraId="2D418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DA00BB">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1560" w:type="dxa"/>
            <w:vAlign w:val="center"/>
          </w:tcPr>
          <w:p w14:paraId="2589FB3E">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w:t>
            </w:r>
            <w:r>
              <w:rPr>
                <w:rFonts w:ascii="仿宋_GB2312" w:hAnsi="仿宋" w:eastAsia="仿宋_GB2312" w:cs="仿宋"/>
                <w:color w:val="auto"/>
                <w:kern w:val="0"/>
                <w:sz w:val="24"/>
                <w:highlight w:val="none"/>
              </w:rPr>
              <w:t>(Y)</w:t>
            </w:r>
          </w:p>
        </w:tc>
        <w:tc>
          <w:tcPr>
            <w:tcW w:w="671" w:type="dxa"/>
            <w:vAlign w:val="center"/>
          </w:tcPr>
          <w:p w14:paraId="732FA5B8">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040CB55F">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Y≥20000</w:t>
            </w:r>
          </w:p>
        </w:tc>
        <w:tc>
          <w:tcPr>
            <w:tcW w:w="1891" w:type="dxa"/>
            <w:vAlign w:val="center"/>
          </w:tcPr>
          <w:p w14:paraId="207FBC68">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500≤Y＜20000</w:t>
            </w:r>
          </w:p>
        </w:tc>
        <w:tc>
          <w:tcPr>
            <w:tcW w:w="1730" w:type="dxa"/>
            <w:vAlign w:val="center"/>
          </w:tcPr>
          <w:p w14:paraId="6FFB0DC1">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100≤Y＜500</w:t>
            </w:r>
          </w:p>
        </w:tc>
        <w:tc>
          <w:tcPr>
            <w:tcW w:w="1203" w:type="dxa"/>
            <w:vAlign w:val="center"/>
          </w:tcPr>
          <w:p w14:paraId="5BDB656E">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Y＜100</w:t>
            </w:r>
          </w:p>
        </w:tc>
      </w:tr>
      <w:tr w14:paraId="0DE77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028745">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w:t>
            </w:r>
            <w:r>
              <w:rPr>
                <w:rFonts w:ascii="仿宋_GB2312" w:hAnsi="仿宋" w:eastAsia="仿宋_GB2312" w:cs="仿宋"/>
                <w:color w:val="auto"/>
                <w:kern w:val="0"/>
                <w:sz w:val="24"/>
                <w:highlight w:val="none"/>
              </w:rPr>
              <w:t xml:space="preserve"> *</w:t>
            </w:r>
          </w:p>
        </w:tc>
        <w:tc>
          <w:tcPr>
            <w:tcW w:w="1560" w:type="dxa"/>
            <w:vAlign w:val="center"/>
          </w:tcPr>
          <w:p w14:paraId="3BD44B04">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r>
              <w:rPr>
                <w:rFonts w:ascii="仿宋_GB2312" w:hAnsi="仿宋" w:eastAsia="仿宋_GB2312" w:cs="仿宋"/>
                <w:color w:val="auto"/>
                <w:kern w:val="0"/>
                <w:sz w:val="24"/>
                <w:highlight w:val="none"/>
              </w:rPr>
              <w:t>(X)</w:t>
            </w:r>
          </w:p>
        </w:tc>
        <w:tc>
          <w:tcPr>
            <w:tcW w:w="671" w:type="dxa"/>
            <w:vAlign w:val="center"/>
          </w:tcPr>
          <w:p w14:paraId="15097E0B">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1D3E3B5F">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X≥1000</w:t>
            </w:r>
          </w:p>
        </w:tc>
        <w:tc>
          <w:tcPr>
            <w:tcW w:w="1891" w:type="dxa"/>
            <w:vAlign w:val="center"/>
          </w:tcPr>
          <w:p w14:paraId="2E6343B3">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300≤X＜1000</w:t>
            </w:r>
          </w:p>
        </w:tc>
        <w:tc>
          <w:tcPr>
            <w:tcW w:w="1730" w:type="dxa"/>
            <w:vAlign w:val="center"/>
          </w:tcPr>
          <w:p w14:paraId="2E93F520">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20≤X＜300</w:t>
            </w:r>
          </w:p>
        </w:tc>
        <w:tc>
          <w:tcPr>
            <w:tcW w:w="1203" w:type="dxa"/>
            <w:vAlign w:val="center"/>
          </w:tcPr>
          <w:p w14:paraId="1C555996">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X＜20</w:t>
            </w:r>
          </w:p>
        </w:tc>
      </w:tr>
      <w:tr w14:paraId="6604F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E2F8CB">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1560" w:type="dxa"/>
            <w:vAlign w:val="center"/>
          </w:tcPr>
          <w:p w14:paraId="31594E74">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w:t>
            </w:r>
            <w:r>
              <w:rPr>
                <w:rFonts w:ascii="仿宋_GB2312" w:hAnsi="仿宋" w:eastAsia="仿宋_GB2312" w:cs="仿宋"/>
                <w:color w:val="auto"/>
                <w:kern w:val="0"/>
                <w:sz w:val="24"/>
                <w:highlight w:val="none"/>
              </w:rPr>
              <w:t>(Y)</w:t>
            </w:r>
          </w:p>
        </w:tc>
        <w:tc>
          <w:tcPr>
            <w:tcW w:w="671" w:type="dxa"/>
            <w:vAlign w:val="center"/>
          </w:tcPr>
          <w:p w14:paraId="56B5BD67">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8CE6346">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Y≥30000</w:t>
            </w:r>
          </w:p>
        </w:tc>
        <w:tc>
          <w:tcPr>
            <w:tcW w:w="1891" w:type="dxa"/>
            <w:vAlign w:val="center"/>
          </w:tcPr>
          <w:p w14:paraId="053AD6D3">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3000≤Y＜30000</w:t>
            </w:r>
          </w:p>
        </w:tc>
        <w:tc>
          <w:tcPr>
            <w:tcW w:w="1730" w:type="dxa"/>
            <w:vAlign w:val="center"/>
          </w:tcPr>
          <w:p w14:paraId="40BD6166">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200≤Y＜3000</w:t>
            </w:r>
          </w:p>
        </w:tc>
        <w:tc>
          <w:tcPr>
            <w:tcW w:w="1203" w:type="dxa"/>
            <w:vAlign w:val="center"/>
          </w:tcPr>
          <w:p w14:paraId="5B3AC248">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Y＜200</w:t>
            </w:r>
          </w:p>
        </w:tc>
      </w:tr>
      <w:tr w14:paraId="4B4F2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A8E130">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r>
              <w:rPr>
                <w:rFonts w:ascii="仿宋_GB2312" w:hAnsi="仿宋" w:eastAsia="仿宋_GB2312" w:cs="仿宋"/>
                <w:color w:val="auto"/>
                <w:kern w:val="0"/>
                <w:sz w:val="24"/>
                <w:highlight w:val="none"/>
              </w:rPr>
              <w:t>*</w:t>
            </w:r>
          </w:p>
        </w:tc>
        <w:tc>
          <w:tcPr>
            <w:tcW w:w="1560" w:type="dxa"/>
            <w:vAlign w:val="center"/>
          </w:tcPr>
          <w:p w14:paraId="76A6C615">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r>
              <w:rPr>
                <w:rFonts w:ascii="仿宋_GB2312" w:hAnsi="仿宋" w:eastAsia="仿宋_GB2312" w:cs="仿宋"/>
                <w:color w:val="auto"/>
                <w:kern w:val="0"/>
                <w:sz w:val="24"/>
                <w:highlight w:val="none"/>
              </w:rPr>
              <w:t>(X)</w:t>
            </w:r>
          </w:p>
        </w:tc>
        <w:tc>
          <w:tcPr>
            <w:tcW w:w="671" w:type="dxa"/>
            <w:vAlign w:val="center"/>
          </w:tcPr>
          <w:p w14:paraId="4E0C10D9">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1673489D">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X≥200</w:t>
            </w:r>
          </w:p>
        </w:tc>
        <w:tc>
          <w:tcPr>
            <w:tcW w:w="1891" w:type="dxa"/>
            <w:vAlign w:val="center"/>
          </w:tcPr>
          <w:p w14:paraId="654DC1FB">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100≤X＜200</w:t>
            </w:r>
          </w:p>
        </w:tc>
        <w:tc>
          <w:tcPr>
            <w:tcW w:w="1730" w:type="dxa"/>
            <w:vAlign w:val="center"/>
          </w:tcPr>
          <w:p w14:paraId="4F96EAE2">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20≤X＜100</w:t>
            </w:r>
          </w:p>
        </w:tc>
        <w:tc>
          <w:tcPr>
            <w:tcW w:w="1203" w:type="dxa"/>
            <w:vAlign w:val="center"/>
          </w:tcPr>
          <w:p w14:paraId="2811C70A">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X＜20</w:t>
            </w:r>
          </w:p>
        </w:tc>
      </w:tr>
      <w:tr w14:paraId="4C19C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313D10">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1560" w:type="dxa"/>
            <w:vAlign w:val="center"/>
          </w:tcPr>
          <w:p w14:paraId="39907EBA">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w:t>
            </w:r>
            <w:r>
              <w:rPr>
                <w:rFonts w:ascii="仿宋_GB2312" w:hAnsi="仿宋" w:eastAsia="仿宋_GB2312" w:cs="仿宋"/>
                <w:color w:val="auto"/>
                <w:kern w:val="0"/>
                <w:sz w:val="24"/>
                <w:highlight w:val="none"/>
              </w:rPr>
              <w:t>(Y)</w:t>
            </w:r>
          </w:p>
        </w:tc>
        <w:tc>
          <w:tcPr>
            <w:tcW w:w="671" w:type="dxa"/>
            <w:vAlign w:val="center"/>
          </w:tcPr>
          <w:p w14:paraId="5E8972D5">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6257E36F">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Y≥30000</w:t>
            </w:r>
          </w:p>
        </w:tc>
        <w:tc>
          <w:tcPr>
            <w:tcW w:w="1891" w:type="dxa"/>
            <w:vAlign w:val="center"/>
          </w:tcPr>
          <w:p w14:paraId="0CC84077">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1000≤Y＜30000</w:t>
            </w:r>
          </w:p>
        </w:tc>
        <w:tc>
          <w:tcPr>
            <w:tcW w:w="1730" w:type="dxa"/>
            <w:vAlign w:val="center"/>
          </w:tcPr>
          <w:p w14:paraId="612B5B98">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100≤Y＜1000</w:t>
            </w:r>
          </w:p>
        </w:tc>
        <w:tc>
          <w:tcPr>
            <w:tcW w:w="1203" w:type="dxa"/>
            <w:vAlign w:val="center"/>
          </w:tcPr>
          <w:p w14:paraId="4861C668">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Y＜100</w:t>
            </w:r>
          </w:p>
        </w:tc>
      </w:tr>
      <w:tr w14:paraId="1A575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4E5C49">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14:paraId="04B5BC5F">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r>
              <w:rPr>
                <w:rFonts w:ascii="仿宋_GB2312" w:hAnsi="仿宋" w:eastAsia="仿宋_GB2312" w:cs="仿宋"/>
                <w:color w:val="auto"/>
                <w:kern w:val="0"/>
                <w:sz w:val="24"/>
                <w:highlight w:val="none"/>
              </w:rPr>
              <w:t>(X)</w:t>
            </w:r>
          </w:p>
        </w:tc>
        <w:tc>
          <w:tcPr>
            <w:tcW w:w="671" w:type="dxa"/>
            <w:vAlign w:val="center"/>
          </w:tcPr>
          <w:p w14:paraId="681C76BE">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560C5759">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X≥1000</w:t>
            </w:r>
          </w:p>
        </w:tc>
        <w:tc>
          <w:tcPr>
            <w:tcW w:w="1891" w:type="dxa"/>
            <w:vAlign w:val="center"/>
          </w:tcPr>
          <w:p w14:paraId="512F39C9">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300≤X＜1000</w:t>
            </w:r>
          </w:p>
        </w:tc>
        <w:tc>
          <w:tcPr>
            <w:tcW w:w="1730" w:type="dxa"/>
            <w:vAlign w:val="center"/>
          </w:tcPr>
          <w:p w14:paraId="5E94494A">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20≤X＜300</w:t>
            </w:r>
          </w:p>
        </w:tc>
        <w:tc>
          <w:tcPr>
            <w:tcW w:w="1203" w:type="dxa"/>
            <w:vAlign w:val="center"/>
          </w:tcPr>
          <w:p w14:paraId="251893F9">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X＜20</w:t>
            </w:r>
          </w:p>
        </w:tc>
      </w:tr>
      <w:tr w14:paraId="61085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410AF8">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1560" w:type="dxa"/>
            <w:vAlign w:val="center"/>
          </w:tcPr>
          <w:p w14:paraId="2848E540">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w:t>
            </w:r>
            <w:r>
              <w:rPr>
                <w:rFonts w:ascii="仿宋_GB2312" w:hAnsi="仿宋" w:eastAsia="仿宋_GB2312" w:cs="仿宋"/>
                <w:color w:val="auto"/>
                <w:kern w:val="0"/>
                <w:sz w:val="24"/>
                <w:highlight w:val="none"/>
              </w:rPr>
              <w:t>(Y)</w:t>
            </w:r>
          </w:p>
        </w:tc>
        <w:tc>
          <w:tcPr>
            <w:tcW w:w="671" w:type="dxa"/>
            <w:vAlign w:val="center"/>
          </w:tcPr>
          <w:p w14:paraId="15EBF6CE">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6B9E9467">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Y≥30000</w:t>
            </w:r>
          </w:p>
        </w:tc>
        <w:tc>
          <w:tcPr>
            <w:tcW w:w="1891" w:type="dxa"/>
            <w:vAlign w:val="center"/>
          </w:tcPr>
          <w:p w14:paraId="39958C42">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2000≤Y＜30000</w:t>
            </w:r>
          </w:p>
        </w:tc>
        <w:tc>
          <w:tcPr>
            <w:tcW w:w="1730" w:type="dxa"/>
            <w:vAlign w:val="center"/>
          </w:tcPr>
          <w:p w14:paraId="3F6A4129">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100≤Y＜2000</w:t>
            </w:r>
          </w:p>
        </w:tc>
        <w:tc>
          <w:tcPr>
            <w:tcW w:w="1203" w:type="dxa"/>
            <w:vAlign w:val="center"/>
          </w:tcPr>
          <w:p w14:paraId="5BDD75D7">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Y＜100</w:t>
            </w:r>
          </w:p>
        </w:tc>
      </w:tr>
      <w:tr w14:paraId="085B3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9C8698">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14:paraId="2C02E807">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r>
              <w:rPr>
                <w:rFonts w:ascii="仿宋_GB2312" w:hAnsi="仿宋" w:eastAsia="仿宋_GB2312" w:cs="仿宋"/>
                <w:color w:val="auto"/>
                <w:kern w:val="0"/>
                <w:sz w:val="24"/>
                <w:highlight w:val="none"/>
              </w:rPr>
              <w:t>(X)</w:t>
            </w:r>
          </w:p>
        </w:tc>
        <w:tc>
          <w:tcPr>
            <w:tcW w:w="671" w:type="dxa"/>
            <w:vAlign w:val="center"/>
          </w:tcPr>
          <w:p w14:paraId="7BA5F51A">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48C037E7">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X≥300</w:t>
            </w:r>
          </w:p>
        </w:tc>
        <w:tc>
          <w:tcPr>
            <w:tcW w:w="1891" w:type="dxa"/>
            <w:vAlign w:val="center"/>
          </w:tcPr>
          <w:p w14:paraId="012E9F7D">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100≤X＜300</w:t>
            </w:r>
          </w:p>
        </w:tc>
        <w:tc>
          <w:tcPr>
            <w:tcW w:w="1730" w:type="dxa"/>
            <w:vAlign w:val="center"/>
          </w:tcPr>
          <w:p w14:paraId="2DE014C2">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10≤X＜100</w:t>
            </w:r>
          </w:p>
        </w:tc>
        <w:tc>
          <w:tcPr>
            <w:tcW w:w="1203" w:type="dxa"/>
            <w:vAlign w:val="center"/>
          </w:tcPr>
          <w:p w14:paraId="38013AB2">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X＜10</w:t>
            </w:r>
          </w:p>
        </w:tc>
      </w:tr>
      <w:tr w14:paraId="461AE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509E49">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1560" w:type="dxa"/>
            <w:vAlign w:val="center"/>
          </w:tcPr>
          <w:p w14:paraId="4FC01260">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w:t>
            </w:r>
            <w:r>
              <w:rPr>
                <w:rFonts w:ascii="仿宋_GB2312" w:hAnsi="仿宋" w:eastAsia="仿宋_GB2312" w:cs="仿宋"/>
                <w:color w:val="auto"/>
                <w:kern w:val="0"/>
                <w:sz w:val="24"/>
                <w:highlight w:val="none"/>
              </w:rPr>
              <w:t>(Y)</w:t>
            </w:r>
          </w:p>
        </w:tc>
        <w:tc>
          <w:tcPr>
            <w:tcW w:w="671" w:type="dxa"/>
            <w:vAlign w:val="center"/>
          </w:tcPr>
          <w:p w14:paraId="10B9BAE1">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6727344">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Y≥10000</w:t>
            </w:r>
          </w:p>
        </w:tc>
        <w:tc>
          <w:tcPr>
            <w:tcW w:w="1891" w:type="dxa"/>
            <w:vAlign w:val="center"/>
          </w:tcPr>
          <w:p w14:paraId="53851758">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2000≤Y＜10000</w:t>
            </w:r>
          </w:p>
        </w:tc>
        <w:tc>
          <w:tcPr>
            <w:tcW w:w="1730" w:type="dxa"/>
            <w:vAlign w:val="center"/>
          </w:tcPr>
          <w:p w14:paraId="3EE76EAF">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100≤Y＜2000</w:t>
            </w:r>
          </w:p>
        </w:tc>
        <w:tc>
          <w:tcPr>
            <w:tcW w:w="1203" w:type="dxa"/>
            <w:vAlign w:val="center"/>
          </w:tcPr>
          <w:p w14:paraId="0B9B985E">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Y＜100</w:t>
            </w:r>
          </w:p>
        </w:tc>
      </w:tr>
      <w:tr w14:paraId="1E8F8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8D6CC3">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14:paraId="4D1AF2E2">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r>
              <w:rPr>
                <w:rFonts w:ascii="仿宋_GB2312" w:hAnsi="仿宋" w:eastAsia="仿宋_GB2312" w:cs="仿宋"/>
                <w:color w:val="auto"/>
                <w:kern w:val="0"/>
                <w:sz w:val="24"/>
                <w:highlight w:val="none"/>
              </w:rPr>
              <w:t>(X)</w:t>
            </w:r>
          </w:p>
        </w:tc>
        <w:tc>
          <w:tcPr>
            <w:tcW w:w="671" w:type="dxa"/>
            <w:vAlign w:val="center"/>
          </w:tcPr>
          <w:p w14:paraId="459F4F60">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3A3445BC">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X≥300</w:t>
            </w:r>
          </w:p>
        </w:tc>
        <w:tc>
          <w:tcPr>
            <w:tcW w:w="1891" w:type="dxa"/>
            <w:vAlign w:val="center"/>
          </w:tcPr>
          <w:p w14:paraId="3B1B35DC">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100≤X＜300</w:t>
            </w:r>
          </w:p>
        </w:tc>
        <w:tc>
          <w:tcPr>
            <w:tcW w:w="1730" w:type="dxa"/>
            <w:vAlign w:val="center"/>
          </w:tcPr>
          <w:p w14:paraId="6E4617BE">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10≤X＜100</w:t>
            </w:r>
          </w:p>
        </w:tc>
        <w:tc>
          <w:tcPr>
            <w:tcW w:w="1203" w:type="dxa"/>
            <w:vAlign w:val="center"/>
          </w:tcPr>
          <w:p w14:paraId="41ACD0FE">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X＜10</w:t>
            </w:r>
          </w:p>
        </w:tc>
      </w:tr>
      <w:tr w14:paraId="58449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28253A">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1560" w:type="dxa"/>
            <w:vAlign w:val="center"/>
          </w:tcPr>
          <w:p w14:paraId="76EDDD8E">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w:t>
            </w:r>
            <w:r>
              <w:rPr>
                <w:rFonts w:ascii="仿宋_GB2312" w:hAnsi="仿宋" w:eastAsia="仿宋_GB2312" w:cs="仿宋"/>
                <w:color w:val="auto"/>
                <w:kern w:val="0"/>
                <w:sz w:val="24"/>
                <w:highlight w:val="none"/>
              </w:rPr>
              <w:t>(Y)</w:t>
            </w:r>
          </w:p>
        </w:tc>
        <w:tc>
          <w:tcPr>
            <w:tcW w:w="671" w:type="dxa"/>
            <w:vAlign w:val="center"/>
          </w:tcPr>
          <w:p w14:paraId="34142363">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22D2BDFA">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Y≥10000</w:t>
            </w:r>
          </w:p>
        </w:tc>
        <w:tc>
          <w:tcPr>
            <w:tcW w:w="1891" w:type="dxa"/>
            <w:vAlign w:val="center"/>
          </w:tcPr>
          <w:p w14:paraId="533DE635">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2000≤Y＜10000</w:t>
            </w:r>
          </w:p>
        </w:tc>
        <w:tc>
          <w:tcPr>
            <w:tcW w:w="1730" w:type="dxa"/>
            <w:vAlign w:val="center"/>
          </w:tcPr>
          <w:p w14:paraId="113C9DF5">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100≤Y＜2000</w:t>
            </w:r>
          </w:p>
        </w:tc>
        <w:tc>
          <w:tcPr>
            <w:tcW w:w="1203" w:type="dxa"/>
            <w:vAlign w:val="center"/>
          </w:tcPr>
          <w:p w14:paraId="4B084A75">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Y＜100</w:t>
            </w:r>
          </w:p>
        </w:tc>
      </w:tr>
      <w:tr w14:paraId="4BE0B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CBBD9C">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w:t>
            </w:r>
            <w:r>
              <w:rPr>
                <w:rFonts w:ascii="仿宋_GB2312" w:hAnsi="仿宋" w:eastAsia="仿宋_GB2312" w:cs="仿宋"/>
                <w:color w:val="auto"/>
                <w:kern w:val="0"/>
                <w:sz w:val="24"/>
                <w:highlight w:val="none"/>
              </w:rPr>
              <w:t xml:space="preserve"> *</w:t>
            </w:r>
          </w:p>
        </w:tc>
        <w:tc>
          <w:tcPr>
            <w:tcW w:w="1560" w:type="dxa"/>
            <w:vAlign w:val="center"/>
          </w:tcPr>
          <w:p w14:paraId="01935CE8">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r>
              <w:rPr>
                <w:rFonts w:ascii="仿宋_GB2312" w:hAnsi="仿宋" w:eastAsia="仿宋_GB2312" w:cs="仿宋"/>
                <w:color w:val="auto"/>
                <w:kern w:val="0"/>
                <w:sz w:val="24"/>
                <w:highlight w:val="none"/>
              </w:rPr>
              <w:t>(X)</w:t>
            </w:r>
          </w:p>
        </w:tc>
        <w:tc>
          <w:tcPr>
            <w:tcW w:w="671" w:type="dxa"/>
            <w:vAlign w:val="center"/>
          </w:tcPr>
          <w:p w14:paraId="7C8D5E1F">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23B98510">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X≥2000</w:t>
            </w:r>
          </w:p>
        </w:tc>
        <w:tc>
          <w:tcPr>
            <w:tcW w:w="1891" w:type="dxa"/>
            <w:vAlign w:val="center"/>
          </w:tcPr>
          <w:p w14:paraId="74723950">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100≤X＜2000</w:t>
            </w:r>
          </w:p>
        </w:tc>
        <w:tc>
          <w:tcPr>
            <w:tcW w:w="1730" w:type="dxa"/>
            <w:vAlign w:val="center"/>
          </w:tcPr>
          <w:p w14:paraId="1DDFF962">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10≤X＜100</w:t>
            </w:r>
          </w:p>
        </w:tc>
        <w:tc>
          <w:tcPr>
            <w:tcW w:w="1203" w:type="dxa"/>
            <w:vAlign w:val="center"/>
          </w:tcPr>
          <w:p w14:paraId="5B0278BC">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X＜10</w:t>
            </w:r>
          </w:p>
        </w:tc>
      </w:tr>
      <w:tr w14:paraId="0A1B2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058BD9">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1560" w:type="dxa"/>
            <w:vAlign w:val="center"/>
          </w:tcPr>
          <w:p w14:paraId="3C2901BD">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w:t>
            </w:r>
            <w:r>
              <w:rPr>
                <w:rFonts w:ascii="仿宋_GB2312" w:hAnsi="仿宋" w:eastAsia="仿宋_GB2312" w:cs="仿宋"/>
                <w:color w:val="auto"/>
                <w:kern w:val="0"/>
                <w:sz w:val="24"/>
                <w:highlight w:val="none"/>
              </w:rPr>
              <w:t>(Y)</w:t>
            </w:r>
          </w:p>
        </w:tc>
        <w:tc>
          <w:tcPr>
            <w:tcW w:w="671" w:type="dxa"/>
            <w:vAlign w:val="center"/>
          </w:tcPr>
          <w:p w14:paraId="72922633">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E29AA8C">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Y≥100000</w:t>
            </w:r>
          </w:p>
        </w:tc>
        <w:tc>
          <w:tcPr>
            <w:tcW w:w="1891" w:type="dxa"/>
            <w:vAlign w:val="center"/>
          </w:tcPr>
          <w:p w14:paraId="577CB0D4">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1000≤Y＜100000</w:t>
            </w:r>
          </w:p>
        </w:tc>
        <w:tc>
          <w:tcPr>
            <w:tcW w:w="1730" w:type="dxa"/>
            <w:vAlign w:val="center"/>
          </w:tcPr>
          <w:p w14:paraId="0C29E351">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100≤Y＜1000</w:t>
            </w:r>
          </w:p>
        </w:tc>
        <w:tc>
          <w:tcPr>
            <w:tcW w:w="1203" w:type="dxa"/>
            <w:vAlign w:val="center"/>
          </w:tcPr>
          <w:p w14:paraId="74539B04">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Y＜100</w:t>
            </w:r>
          </w:p>
        </w:tc>
      </w:tr>
      <w:tr w14:paraId="79351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1765EB">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14:paraId="335F5C6E">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r>
              <w:rPr>
                <w:rFonts w:ascii="仿宋_GB2312" w:hAnsi="仿宋" w:eastAsia="仿宋_GB2312" w:cs="仿宋"/>
                <w:color w:val="auto"/>
                <w:kern w:val="0"/>
                <w:sz w:val="24"/>
                <w:highlight w:val="none"/>
              </w:rPr>
              <w:t>(X)</w:t>
            </w:r>
          </w:p>
        </w:tc>
        <w:tc>
          <w:tcPr>
            <w:tcW w:w="671" w:type="dxa"/>
            <w:vAlign w:val="center"/>
          </w:tcPr>
          <w:p w14:paraId="783CAAB5">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51E8076F">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X≥300</w:t>
            </w:r>
          </w:p>
        </w:tc>
        <w:tc>
          <w:tcPr>
            <w:tcW w:w="1891" w:type="dxa"/>
            <w:vAlign w:val="center"/>
          </w:tcPr>
          <w:p w14:paraId="4194EFD2">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100≤X＜300</w:t>
            </w:r>
          </w:p>
        </w:tc>
        <w:tc>
          <w:tcPr>
            <w:tcW w:w="1730" w:type="dxa"/>
            <w:vAlign w:val="center"/>
          </w:tcPr>
          <w:p w14:paraId="3F22FDCE">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10≤X＜100</w:t>
            </w:r>
          </w:p>
        </w:tc>
        <w:tc>
          <w:tcPr>
            <w:tcW w:w="1203" w:type="dxa"/>
            <w:vAlign w:val="center"/>
          </w:tcPr>
          <w:p w14:paraId="052A5E33">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X＜10</w:t>
            </w:r>
          </w:p>
        </w:tc>
      </w:tr>
      <w:tr w14:paraId="184F6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26308D">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1560" w:type="dxa"/>
            <w:vAlign w:val="center"/>
          </w:tcPr>
          <w:p w14:paraId="3C272DD8">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w:t>
            </w:r>
            <w:r>
              <w:rPr>
                <w:rFonts w:ascii="仿宋_GB2312" w:hAnsi="仿宋" w:eastAsia="仿宋_GB2312" w:cs="仿宋"/>
                <w:color w:val="auto"/>
                <w:kern w:val="0"/>
                <w:sz w:val="24"/>
                <w:highlight w:val="none"/>
              </w:rPr>
              <w:t>(Y)</w:t>
            </w:r>
          </w:p>
        </w:tc>
        <w:tc>
          <w:tcPr>
            <w:tcW w:w="671" w:type="dxa"/>
            <w:vAlign w:val="center"/>
          </w:tcPr>
          <w:p w14:paraId="586CA965">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31B9FADA">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Y≥10000</w:t>
            </w:r>
          </w:p>
        </w:tc>
        <w:tc>
          <w:tcPr>
            <w:tcW w:w="1891" w:type="dxa"/>
            <w:vAlign w:val="center"/>
          </w:tcPr>
          <w:p w14:paraId="345A81A4">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1000≤Y＜10000</w:t>
            </w:r>
          </w:p>
        </w:tc>
        <w:tc>
          <w:tcPr>
            <w:tcW w:w="1730" w:type="dxa"/>
            <w:vAlign w:val="center"/>
          </w:tcPr>
          <w:p w14:paraId="11B22464">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50≤Y＜1000</w:t>
            </w:r>
          </w:p>
        </w:tc>
        <w:tc>
          <w:tcPr>
            <w:tcW w:w="1203" w:type="dxa"/>
            <w:vAlign w:val="center"/>
          </w:tcPr>
          <w:p w14:paraId="73A6378C">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Y＜50</w:t>
            </w:r>
          </w:p>
        </w:tc>
      </w:tr>
      <w:tr w14:paraId="36E1D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C8B443">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14:paraId="2C545137">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w:t>
            </w:r>
            <w:r>
              <w:rPr>
                <w:rFonts w:ascii="仿宋_GB2312" w:hAnsi="仿宋" w:eastAsia="仿宋_GB2312" w:cs="仿宋"/>
                <w:color w:val="auto"/>
                <w:kern w:val="0"/>
                <w:sz w:val="24"/>
                <w:highlight w:val="none"/>
              </w:rPr>
              <w:t>(Y)</w:t>
            </w:r>
          </w:p>
        </w:tc>
        <w:tc>
          <w:tcPr>
            <w:tcW w:w="671" w:type="dxa"/>
            <w:vAlign w:val="center"/>
          </w:tcPr>
          <w:p w14:paraId="282967E2">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3C46DCF1">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Y≥200000</w:t>
            </w:r>
          </w:p>
        </w:tc>
        <w:tc>
          <w:tcPr>
            <w:tcW w:w="1891" w:type="dxa"/>
            <w:vAlign w:val="center"/>
          </w:tcPr>
          <w:p w14:paraId="0DACDB34">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1000≤Y＜200000</w:t>
            </w:r>
          </w:p>
        </w:tc>
        <w:tc>
          <w:tcPr>
            <w:tcW w:w="1730" w:type="dxa"/>
            <w:vAlign w:val="center"/>
          </w:tcPr>
          <w:p w14:paraId="650C637E">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100≤Y＜1000</w:t>
            </w:r>
          </w:p>
        </w:tc>
        <w:tc>
          <w:tcPr>
            <w:tcW w:w="1203" w:type="dxa"/>
            <w:vAlign w:val="center"/>
          </w:tcPr>
          <w:p w14:paraId="12B83880">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Y＜100</w:t>
            </w:r>
          </w:p>
        </w:tc>
      </w:tr>
      <w:tr w14:paraId="48486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CC0841">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1560" w:type="dxa"/>
            <w:vAlign w:val="center"/>
          </w:tcPr>
          <w:p w14:paraId="7EC3C4FB">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w:t>
            </w:r>
            <w:r>
              <w:rPr>
                <w:rFonts w:ascii="仿宋_GB2312" w:hAnsi="仿宋" w:eastAsia="仿宋_GB2312" w:cs="仿宋"/>
                <w:color w:val="auto"/>
                <w:kern w:val="0"/>
                <w:sz w:val="24"/>
                <w:highlight w:val="none"/>
              </w:rPr>
              <w:t>(Z)</w:t>
            </w:r>
          </w:p>
        </w:tc>
        <w:tc>
          <w:tcPr>
            <w:tcW w:w="671" w:type="dxa"/>
            <w:vAlign w:val="center"/>
          </w:tcPr>
          <w:p w14:paraId="01D034B3">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5D2F3595">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Z≥10000</w:t>
            </w:r>
          </w:p>
        </w:tc>
        <w:tc>
          <w:tcPr>
            <w:tcW w:w="1891" w:type="dxa"/>
            <w:vAlign w:val="center"/>
          </w:tcPr>
          <w:p w14:paraId="6FD6A2A4">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5000≤Z＜10000</w:t>
            </w:r>
          </w:p>
        </w:tc>
        <w:tc>
          <w:tcPr>
            <w:tcW w:w="1730" w:type="dxa"/>
            <w:vAlign w:val="center"/>
          </w:tcPr>
          <w:p w14:paraId="5ACE3A33">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2000≤Z＜5000</w:t>
            </w:r>
          </w:p>
        </w:tc>
        <w:tc>
          <w:tcPr>
            <w:tcW w:w="1203" w:type="dxa"/>
            <w:vAlign w:val="center"/>
          </w:tcPr>
          <w:p w14:paraId="554D19B9">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Z＜2000</w:t>
            </w:r>
          </w:p>
        </w:tc>
      </w:tr>
      <w:tr w14:paraId="68D3A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C94709">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14:paraId="4079E586">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r>
              <w:rPr>
                <w:rFonts w:ascii="仿宋_GB2312" w:hAnsi="仿宋" w:eastAsia="仿宋_GB2312" w:cs="仿宋"/>
                <w:color w:val="auto"/>
                <w:kern w:val="0"/>
                <w:sz w:val="24"/>
                <w:highlight w:val="none"/>
              </w:rPr>
              <w:t>(X)</w:t>
            </w:r>
          </w:p>
        </w:tc>
        <w:tc>
          <w:tcPr>
            <w:tcW w:w="671" w:type="dxa"/>
            <w:vAlign w:val="center"/>
          </w:tcPr>
          <w:p w14:paraId="56ADC58D">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0DC9A1EF">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X≥1000</w:t>
            </w:r>
          </w:p>
        </w:tc>
        <w:tc>
          <w:tcPr>
            <w:tcW w:w="1891" w:type="dxa"/>
            <w:vAlign w:val="center"/>
          </w:tcPr>
          <w:p w14:paraId="398CDBB0">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300≤X＜1000</w:t>
            </w:r>
          </w:p>
        </w:tc>
        <w:tc>
          <w:tcPr>
            <w:tcW w:w="1730" w:type="dxa"/>
            <w:vAlign w:val="center"/>
          </w:tcPr>
          <w:p w14:paraId="0EFD4A44">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100≤X＜300</w:t>
            </w:r>
          </w:p>
        </w:tc>
        <w:tc>
          <w:tcPr>
            <w:tcW w:w="1203" w:type="dxa"/>
            <w:vAlign w:val="center"/>
          </w:tcPr>
          <w:p w14:paraId="65BB1DAF">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X＜100</w:t>
            </w:r>
          </w:p>
        </w:tc>
      </w:tr>
      <w:tr w14:paraId="0DE40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9CA40C">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1560" w:type="dxa"/>
            <w:vAlign w:val="center"/>
          </w:tcPr>
          <w:p w14:paraId="7AA4208B">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w:t>
            </w:r>
            <w:r>
              <w:rPr>
                <w:rFonts w:ascii="仿宋_GB2312" w:hAnsi="仿宋" w:eastAsia="仿宋_GB2312" w:cs="仿宋"/>
                <w:color w:val="auto"/>
                <w:kern w:val="0"/>
                <w:sz w:val="24"/>
                <w:highlight w:val="none"/>
              </w:rPr>
              <w:t>(Y)</w:t>
            </w:r>
          </w:p>
        </w:tc>
        <w:tc>
          <w:tcPr>
            <w:tcW w:w="671" w:type="dxa"/>
            <w:vAlign w:val="center"/>
          </w:tcPr>
          <w:p w14:paraId="2DCDBDD5">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5A553049">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Y≥5000</w:t>
            </w:r>
          </w:p>
        </w:tc>
        <w:tc>
          <w:tcPr>
            <w:tcW w:w="1891" w:type="dxa"/>
            <w:vAlign w:val="center"/>
          </w:tcPr>
          <w:p w14:paraId="544A5F05">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1000≤Y＜5000</w:t>
            </w:r>
          </w:p>
        </w:tc>
        <w:tc>
          <w:tcPr>
            <w:tcW w:w="1730" w:type="dxa"/>
            <w:vAlign w:val="center"/>
          </w:tcPr>
          <w:p w14:paraId="6E0A145F">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500≤Y＜1000</w:t>
            </w:r>
          </w:p>
        </w:tc>
        <w:tc>
          <w:tcPr>
            <w:tcW w:w="1203" w:type="dxa"/>
            <w:vAlign w:val="center"/>
          </w:tcPr>
          <w:p w14:paraId="3C2A49DF">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Y＜500</w:t>
            </w:r>
          </w:p>
        </w:tc>
      </w:tr>
      <w:tr w14:paraId="18162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3B83A6">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14:paraId="4E5165AC">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r>
              <w:rPr>
                <w:rFonts w:ascii="仿宋_GB2312" w:hAnsi="仿宋" w:eastAsia="仿宋_GB2312" w:cs="仿宋"/>
                <w:color w:val="auto"/>
                <w:kern w:val="0"/>
                <w:sz w:val="24"/>
                <w:highlight w:val="none"/>
              </w:rPr>
              <w:t>(X)</w:t>
            </w:r>
          </w:p>
        </w:tc>
        <w:tc>
          <w:tcPr>
            <w:tcW w:w="671" w:type="dxa"/>
            <w:vAlign w:val="center"/>
          </w:tcPr>
          <w:p w14:paraId="4C4D0061">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14CBAC81">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X≥300</w:t>
            </w:r>
          </w:p>
        </w:tc>
        <w:tc>
          <w:tcPr>
            <w:tcW w:w="1891" w:type="dxa"/>
            <w:vAlign w:val="center"/>
          </w:tcPr>
          <w:p w14:paraId="0E9935C1">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100≤X＜300</w:t>
            </w:r>
          </w:p>
        </w:tc>
        <w:tc>
          <w:tcPr>
            <w:tcW w:w="1730" w:type="dxa"/>
            <w:vAlign w:val="center"/>
          </w:tcPr>
          <w:p w14:paraId="005DD3C2">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10≤X＜100</w:t>
            </w:r>
          </w:p>
        </w:tc>
        <w:tc>
          <w:tcPr>
            <w:tcW w:w="1203" w:type="dxa"/>
            <w:vAlign w:val="center"/>
          </w:tcPr>
          <w:p w14:paraId="7A647004">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X＜10</w:t>
            </w:r>
          </w:p>
        </w:tc>
      </w:tr>
      <w:tr w14:paraId="3C2A7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2028F2">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1560" w:type="dxa"/>
            <w:vAlign w:val="center"/>
          </w:tcPr>
          <w:p w14:paraId="3246DD1C">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w:t>
            </w:r>
            <w:r>
              <w:rPr>
                <w:rFonts w:ascii="仿宋_GB2312" w:hAnsi="仿宋" w:eastAsia="仿宋_GB2312" w:cs="仿宋"/>
                <w:color w:val="auto"/>
                <w:kern w:val="0"/>
                <w:sz w:val="24"/>
                <w:highlight w:val="none"/>
              </w:rPr>
              <w:t>(Z)</w:t>
            </w:r>
          </w:p>
        </w:tc>
        <w:tc>
          <w:tcPr>
            <w:tcW w:w="671" w:type="dxa"/>
            <w:vAlign w:val="center"/>
          </w:tcPr>
          <w:p w14:paraId="30680E51">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74254A0A">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Z≥120000</w:t>
            </w:r>
          </w:p>
        </w:tc>
        <w:tc>
          <w:tcPr>
            <w:tcW w:w="1891" w:type="dxa"/>
            <w:vAlign w:val="center"/>
          </w:tcPr>
          <w:p w14:paraId="30FE76FD">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8000≤Z＜120000</w:t>
            </w:r>
          </w:p>
        </w:tc>
        <w:tc>
          <w:tcPr>
            <w:tcW w:w="1730" w:type="dxa"/>
            <w:vAlign w:val="center"/>
          </w:tcPr>
          <w:p w14:paraId="33AD6DD7">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100≤Z＜8000</w:t>
            </w:r>
          </w:p>
        </w:tc>
        <w:tc>
          <w:tcPr>
            <w:tcW w:w="1203" w:type="dxa"/>
            <w:vAlign w:val="center"/>
          </w:tcPr>
          <w:p w14:paraId="52040CB8">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Z＜100</w:t>
            </w:r>
          </w:p>
        </w:tc>
      </w:tr>
      <w:tr w14:paraId="6D31F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C1CEAF0">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w:t>
            </w:r>
            <w:r>
              <w:rPr>
                <w:rFonts w:ascii="仿宋_GB2312" w:hAnsi="仿宋" w:eastAsia="仿宋_GB2312" w:cs="仿宋"/>
                <w:color w:val="auto"/>
                <w:kern w:val="0"/>
                <w:sz w:val="24"/>
                <w:highlight w:val="none"/>
              </w:rPr>
              <w:t xml:space="preserve"> *</w:t>
            </w:r>
          </w:p>
        </w:tc>
        <w:tc>
          <w:tcPr>
            <w:tcW w:w="1560" w:type="dxa"/>
            <w:vAlign w:val="center"/>
          </w:tcPr>
          <w:p w14:paraId="1818CC26">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r>
              <w:rPr>
                <w:rFonts w:ascii="仿宋_GB2312" w:hAnsi="仿宋" w:eastAsia="仿宋_GB2312" w:cs="仿宋"/>
                <w:color w:val="auto"/>
                <w:kern w:val="0"/>
                <w:sz w:val="24"/>
                <w:highlight w:val="none"/>
              </w:rPr>
              <w:t>(X)</w:t>
            </w:r>
          </w:p>
        </w:tc>
        <w:tc>
          <w:tcPr>
            <w:tcW w:w="671" w:type="dxa"/>
            <w:vAlign w:val="center"/>
          </w:tcPr>
          <w:p w14:paraId="3068B796">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33FEDAED">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X≥300</w:t>
            </w:r>
          </w:p>
        </w:tc>
        <w:tc>
          <w:tcPr>
            <w:tcW w:w="1891" w:type="dxa"/>
            <w:vAlign w:val="center"/>
          </w:tcPr>
          <w:p w14:paraId="6A91AD07">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100≤X＜300</w:t>
            </w:r>
          </w:p>
        </w:tc>
        <w:tc>
          <w:tcPr>
            <w:tcW w:w="1730" w:type="dxa"/>
            <w:vAlign w:val="center"/>
          </w:tcPr>
          <w:p w14:paraId="56803547">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10≤X＜100</w:t>
            </w:r>
          </w:p>
        </w:tc>
        <w:tc>
          <w:tcPr>
            <w:tcW w:w="1203" w:type="dxa"/>
            <w:vAlign w:val="center"/>
          </w:tcPr>
          <w:p w14:paraId="7D26330F">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X＜10</w:t>
            </w:r>
          </w:p>
        </w:tc>
      </w:tr>
    </w:tbl>
    <w:p w14:paraId="408FC761">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14:paraId="444093C6">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xml:space="preserve">    1.大型、中型和小型企业须同时满足所列指标的下限，否则下划一档；微型企业只须满足所列指标中的一项即可。 </w:t>
      </w:r>
      <w:r>
        <w:rPr>
          <w:rFonts w:hint="eastAsia" w:ascii="仿宋_GB2312" w:hAnsi="仿宋" w:eastAsia="仿宋_GB2312" w:cs="仿宋"/>
          <w:color w:val="auto"/>
          <w:kern w:val="0"/>
          <w:szCs w:val="21"/>
          <w:highlight w:val="none"/>
        </w:rPr>
        <w:t>　　</w:t>
      </w:r>
    </w:p>
    <w:p w14:paraId="1C9E3167">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hint="eastAsia" w:ascii="仿宋_GB2312" w:hAnsi="仿宋" w:eastAsia="仿宋_GB2312" w:cs="仿宋"/>
          <w:color w:val="auto"/>
          <w:kern w:val="0"/>
          <w:szCs w:val="21"/>
          <w:highlight w:val="none"/>
        </w:rPr>
        <w:t>　　</w:t>
      </w:r>
    </w:p>
    <w:p w14:paraId="19EA8D36">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3.企业划分指标以现行统计制度为准。</w:t>
      </w:r>
    </w:p>
    <w:p w14:paraId="02C0A85D">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（1）从业人员，是指期末从业人员数，没有期末从业人员数的，采用全年平均人员数代替。</w:t>
      </w:r>
    </w:p>
    <w:p w14:paraId="4995CC4D">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6E9D89D">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（3）资产总额，采用资产总计代替。</w:t>
      </w:r>
    </w:p>
    <w:p w14:paraId="67EBB7D2">
      <w:pPr>
        <w:widowControl/>
        <w:jc w:val="left"/>
        <w:rPr>
          <w:rFonts w:hint="eastAsia" w:ascii="仿宋_GB2312" w:hAnsi="仿宋" w:eastAsia="仿宋_GB2312" w:cs="仿宋"/>
          <w:color w:val="auto"/>
          <w:kern w:val="0"/>
          <w:sz w:val="24"/>
          <w:highlight w:val="none"/>
        </w:rPr>
      </w:pPr>
    </w:p>
    <w:p w14:paraId="10AD858D">
      <w:pPr>
        <w:widowControl/>
        <w:shd w:val="clear" w:color="auto" w:fill="FFFFFF"/>
        <w:spacing w:before="150" w:line="600" w:lineRule="atLeast"/>
        <w:jc w:val="center"/>
        <w:textAlignment w:val="baseline"/>
        <w:rPr>
          <w:rFonts w:hint="eastAsia"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w:t>
      </w:r>
      <w:r>
        <w:rPr>
          <w:rFonts w:ascii="仿宋_GB2312" w:hAnsi="仿宋" w:eastAsia="仿宋_GB2312" w:cs="仿宋"/>
          <w:b/>
          <w:bCs/>
          <w:color w:val="auto"/>
          <w:kern w:val="0"/>
          <w:sz w:val="36"/>
          <w:szCs w:val="36"/>
          <w:highlight w:val="none"/>
        </w:rPr>
        <w:t>2017）》修订说明</w:t>
      </w:r>
    </w:p>
    <w:p w14:paraId="645A424D">
      <w:pPr>
        <w:widowControl/>
        <w:shd w:val="clear" w:color="auto" w:fill="FFFFFF"/>
        <w:spacing w:before="150" w:line="540" w:lineRule="atLeast"/>
        <w:jc w:val="left"/>
        <w:textAlignment w:val="baseline"/>
        <w:rPr>
          <w:rFonts w:hint="eastAsia"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14:paraId="1E5E156F">
      <w:pPr>
        <w:widowControl/>
        <w:shd w:val="clear" w:color="auto" w:fill="FFFFFF"/>
        <w:spacing w:before="150"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A62AA20">
      <w:pPr>
        <w:widowControl/>
        <w:shd w:val="clear" w:color="auto" w:fill="FFFFFF"/>
        <w:spacing w:before="150"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3581E8F">
      <w:pPr>
        <w:widowControl/>
        <w:shd w:val="clear" w:color="auto" w:fill="FFFFFF"/>
        <w:spacing w:before="150" w:line="540" w:lineRule="atLeast"/>
        <w:jc w:val="left"/>
        <w:textAlignment w:val="baseline"/>
        <w:rPr>
          <w:rFonts w:hint="eastAsia"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14:paraId="6363A1B1">
      <w:pPr>
        <w:widowControl/>
        <w:shd w:val="clear" w:color="auto" w:fill="FFFFFF"/>
        <w:spacing w:before="150"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3198672">
      <w:pPr>
        <w:widowControl/>
        <w:shd w:val="clear" w:color="auto" w:fill="FFFFFF"/>
        <w:spacing w:before="150"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将交通运输业中包括的“装卸搬运和运输代理业”修改为“多式联运和运输代理业、装卸搬运”。</w:t>
      </w:r>
    </w:p>
    <w:p w14:paraId="5D6171E1">
      <w:pPr>
        <w:widowControl/>
        <w:shd w:val="clear" w:color="auto" w:fill="FFFFFF"/>
        <w:spacing w:before="150"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110D158D">
      <w:pPr>
        <w:widowControl/>
        <w:jc w:val="left"/>
        <w:rPr>
          <w:rFonts w:hint="eastAsia" w:ascii="仿宋_GB2312" w:hAnsi="仿宋" w:eastAsia="仿宋_GB2312" w:cs="仿宋"/>
          <w:color w:val="auto"/>
          <w:kern w:val="0"/>
          <w:sz w:val="18"/>
          <w:szCs w:val="18"/>
          <w:highlight w:val="none"/>
        </w:rPr>
      </w:pPr>
    </w:p>
    <w:p w14:paraId="7853F054">
      <w:pPr>
        <w:widowControl/>
        <w:jc w:val="left"/>
        <w:rPr>
          <w:rFonts w:hint="eastAsia" w:ascii="仿宋_GB2312" w:hAnsi="仿宋" w:eastAsia="仿宋_GB2312" w:cs="仿宋"/>
          <w:color w:val="auto"/>
          <w:kern w:val="0"/>
          <w:sz w:val="18"/>
          <w:szCs w:val="18"/>
          <w:highlight w:val="none"/>
        </w:rPr>
      </w:pPr>
    </w:p>
    <w:p w14:paraId="0DA4801A">
      <w:pPr>
        <w:widowControl/>
        <w:jc w:val="left"/>
        <w:rPr>
          <w:rFonts w:hint="eastAsia" w:ascii="仿宋_GB2312" w:hAnsi="仿宋" w:eastAsia="仿宋_GB2312" w:cs="仿宋"/>
          <w:color w:val="auto"/>
          <w:kern w:val="0"/>
          <w:sz w:val="18"/>
          <w:szCs w:val="18"/>
          <w:highlight w:val="none"/>
        </w:rPr>
      </w:pPr>
    </w:p>
    <w:p w14:paraId="6CB81752">
      <w:pPr>
        <w:widowControl/>
        <w:shd w:val="clear" w:color="auto" w:fill="FFFFFF"/>
        <w:spacing w:line="600" w:lineRule="atLeast"/>
        <w:jc w:val="center"/>
        <w:textAlignment w:val="baseline"/>
        <w:rPr>
          <w:rFonts w:hint="eastAsia"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14:paraId="16F9982C">
      <w:pPr>
        <w:widowControl/>
        <w:shd w:val="clear" w:color="auto" w:fill="FFFFFF"/>
        <w:spacing w:line="600" w:lineRule="atLeast"/>
        <w:jc w:val="center"/>
        <w:textAlignment w:val="baseline"/>
        <w:rPr>
          <w:rFonts w:hint="eastAsia"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14:paraId="2868A7A9">
      <w:pPr>
        <w:widowControl/>
        <w:shd w:val="clear" w:color="auto" w:fill="FFFFFF"/>
        <w:spacing w:line="600" w:lineRule="atLeast"/>
        <w:jc w:val="center"/>
        <w:textAlignment w:val="baseline"/>
        <w:rPr>
          <w:rFonts w:hint="eastAsia"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14:paraId="11BEFC2B">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xml:space="preserve">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w:t>
      </w:r>
      <w:r>
        <w:rPr>
          <w:rFonts w:hint="eastAsia" w:ascii="仿宋_GB2312" w:hAnsi="仿宋" w:eastAsia="仿宋_GB2312" w:cs="仿宋"/>
          <w:color w:val="auto"/>
          <w:kern w:val="0"/>
          <w:szCs w:val="21"/>
          <w:highlight w:val="none"/>
        </w:rPr>
        <w:t>经国务院同意，现印发给你们，请遵照执行。</w:t>
      </w:r>
    </w:p>
    <w:p w14:paraId="0959205E">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042FE1E1">
      <w:pPr>
        <w:widowControl/>
        <w:shd w:val="clear" w:color="auto" w:fill="FFFFFF"/>
        <w:spacing w:before="150" w:line="420" w:lineRule="atLeast"/>
        <w:jc w:val="left"/>
        <w:textAlignment w:val="baseline"/>
        <w:rPr>
          <w:rFonts w:hint="eastAsia"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14:paraId="7194DE2F">
      <w:pPr>
        <w:widowControl/>
        <w:shd w:val="clear" w:color="auto" w:fill="FFFFFF"/>
        <w:spacing w:before="150" w:line="600" w:lineRule="atLeast"/>
        <w:jc w:val="center"/>
        <w:textAlignment w:val="baseline"/>
        <w:rPr>
          <w:rFonts w:hint="eastAsia" w:ascii="仿宋_GB2312" w:hAnsi="仿宋" w:eastAsia="仿宋_GB2312" w:cs="仿宋"/>
          <w:b/>
          <w:bCs/>
          <w:color w:val="auto"/>
          <w:kern w:val="0"/>
          <w:sz w:val="36"/>
          <w:szCs w:val="36"/>
          <w:highlight w:val="none"/>
        </w:rPr>
      </w:pPr>
    </w:p>
    <w:p w14:paraId="06163C2D">
      <w:pPr>
        <w:widowControl/>
        <w:shd w:val="clear" w:color="auto" w:fill="FFFFFF"/>
        <w:spacing w:before="150" w:line="600" w:lineRule="atLeast"/>
        <w:jc w:val="center"/>
        <w:textAlignment w:val="baseline"/>
        <w:rPr>
          <w:rFonts w:hint="eastAsia"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14:paraId="6DDCA306">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xml:space="preserve">    一、 </w:t>
      </w:r>
      <w:r>
        <w:rPr>
          <w:rFonts w:hint="eastAsia" w:ascii="仿宋_GB2312" w:hAnsi="仿宋" w:eastAsia="仿宋_GB2312" w:cs="仿宋"/>
          <w:color w:val="auto"/>
          <w:kern w:val="0"/>
          <w:szCs w:val="21"/>
          <w:highlight w:val="none"/>
        </w:rPr>
        <w:t>根据《中华人民共和国中小企业促进法》、《国务院关于进一步促进中小企业发展的若干意见》（国发〔</w:t>
      </w:r>
      <w:r>
        <w:rPr>
          <w:rFonts w:ascii="仿宋_GB2312" w:hAnsi="仿宋" w:eastAsia="仿宋_GB2312" w:cs="仿宋"/>
          <w:color w:val="auto"/>
          <w:kern w:val="0"/>
          <w:szCs w:val="21"/>
          <w:highlight w:val="none"/>
        </w:rPr>
        <w:t>2009〕36号）和《国务院办公厅关于金融支持小微企业发展的实施意见》（国办发〔2013〕87号），制定本规定。</w:t>
      </w:r>
    </w:p>
    <w:p w14:paraId="019C23BB">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xml:space="preserve">    二、 </w:t>
      </w:r>
      <w:r>
        <w:rPr>
          <w:rFonts w:hint="eastAsia" w:ascii="仿宋_GB2312" w:hAnsi="仿宋" w:eastAsia="仿宋_GB2312" w:cs="仿宋"/>
          <w:color w:val="auto"/>
          <w:kern w:val="0"/>
          <w:szCs w:val="21"/>
          <w:highlight w:val="none"/>
        </w:rPr>
        <w:t>适用范围。本规定适用于从事《国民经济行业分类》</w:t>
      </w:r>
      <w:r>
        <w:rPr>
          <w:rFonts w:ascii="仿宋_GB2312" w:hAnsi="仿宋" w:eastAsia="仿宋_GB2312" w:cs="仿宋"/>
          <w:color w:val="auto"/>
          <w:kern w:val="0"/>
          <w:szCs w:val="21"/>
          <w:highlight w:val="none"/>
        </w:rPr>
        <w:t>(GB/T4754-2011)中J门类（金融业）活动的企业。</w:t>
      </w:r>
    </w:p>
    <w:p w14:paraId="591F6A19">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xml:space="preserve">    三、 </w:t>
      </w:r>
      <w:r>
        <w:rPr>
          <w:rFonts w:hint="eastAsia" w:ascii="仿宋_GB2312" w:hAnsi="仿宋" w:eastAsia="仿宋_GB2312" w:cs="仿宋"/>
          <w:color w:val="auto"/>
          <w:kern w:val="0"/>
          <w:szCs w:val="21"/>
          <w:highlight w:val="none"/>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9096C8E">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73908B23">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14:paraId="4E7234C2">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xml:space="preserve">    (一) </w:t>
      </w:r>
      <w:r>
        <w:rPr>
          <w:rFonts w:hint="eastAsia" w:ascii="仿宋_GB2312" w:hAnsi="仿宋" w:eastAsia="仿宋_GB2312" w:cs="仿宋"/>
          <w:color w:val="auto"/>
          <w:kern w:val="0"/>
          <w:szCs w:val="21"/>
          <w:highlight w:val="none"/>
        </w:rPr>
        <w:t>银行业存款类金融机构。资产总额</w:t>
      </w:r>
      <w:r>
        <w:rPr>
          <w:rFonts w:ascii="仿宋_GB2312" w:hAnsi="仿宋" w:eastAsia="仿宋_GB2312" w:cs="仿宋"/>
          <w:color w:val="auto"/>
          <w:kern w:val="0"/>
          <w:szCs w:val="21"/>
          <w:highlight w:val="none"/>
        </w:rPr>
        <w:t>40000亿元以下的为中小微型企业。其中，资产总额5000亿元及以上的为中型企业，资产总额50亿元及以上的为小型企业，资产总额50亿元以下的为微型企业。</w:t>
      </w:r>
    </w:p>
    <w:p w14:paraId="7018F17F">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xml:space="preserve">    (二) </w:t>
      </w:r>
      <w:r>
        <w:rPr>
          <w:rFonts w:hint="eastAsia" w:ascii="仿宋_GB2312" w:hAnsi="仿宋" w:eastAsia="仿宋_GB2312" w:cs="仿宋"/>
          <w:color w:val="auto"/>
          <w:kern w:val="0"/>
          <w:szCs w:val="21"/>
          <w:highlight w:val="none"/>
        </w:rPr>
        <w:t>银行业非存款类金融机构。资产总额</w:t>
      </w:r>
      <w:r>
        <w:rPr>
          <w:rFonts w:ascii="仿宋_GB2312" w:hAnsi="仿宋" w:eastAsia="仿宋_GB2312" w:cs="仿宋"/>
          <w:color w:val="auto"/>
          <w:kern w:val="0"/>
          <w:szCs w:val="21"/>
          <w:highlight w:val="none"/>
        </w:rPr>
        <w:t>1000亿元以下的为中小微型企业。其中，资产总额200亿元及以上的为中型企业，资产总额50亿元及以上的为小型企业，资产总额50亿元以下的为微型企业。</w:t>
      </w:r>
    </w:p>
    <w:p w14:paraId="457637A3">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xml:space="preserve">    (三) </w:t>
      </w:r>
      <w:r>
        <w:rPr>
          <w:rFonts w:hint="eastAsia" w:ascii="仿宋_GB2312" w:hAnsi="仿宋" w:eastAsia="仿宋_GB2312" w:cs="仿宋"/>
          <w:color w:val="auto"/>
          <w:kern w:val="0"/>
          <w:szCs w:val="21"/>
          <w:highlight w:val="none"/>
        </w:rPr>
        <w:t>贷款公司、小额贷款公司及典当行。资产总额</w:t>
      </w:r>
      <w:r>
        <w:rPr>
          <w:rFonts w:ascii="仿宋_GB2312" w:hAnsi="仿宋" w:eastAsia="仿宋_GB2312" w:cs="仿宋"/>
          <w:color w:val="auto"/>
          <w:kern w:val="0"/>
          <w:szCs w:val="21"/>
          <w:highlight w:val="none"/>
        </w:rPr>
        <w:t>1000亿元以下的为中小微型企业。其中，资产总额200亿元及以上的为中型企业，资产总额50亿元及以上的为小型企业，资产总额50亿元以下的为微型企业。</w:t>
      </w:r>
    </w:p>
    <w:p w14:paraId="64581CAF">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xml:space="preserve">    (四) </w:t>
      </w:r>
      <w:r>
        <w:rPr>
          <w:rFonts w:hint="eastAsia" w:ascii="仿宋_GB2312" w:hAnsi="仿宋" w:eastAsia="仿宋_GB2312" w:cs="仿宋"/>
          <w:color w:val="auto"/>
          <w:kern w:val="0"/>
          <w:szCs w:val="21"/>
          <w:highlight w:val="none"/>
        </w:rPr>
        <w:t>证券业金融机构。资产总额</w:t>
      </w:r>
      <w:r>
        <w:rPr>
          <w:rFonts w:ascii="仿宋_GB2312" w:hAnsi="仿宋" w:eastAsia="仿宋_GB2312" w:cs="仿宋"/>
          <w:color w:val="auto"/>
          <w:kern w:val="0"/>
          <w:szCs w:val="21"/>
          <w:highlight w:val="none"/>
        </w:rPr>
        <w:t>1000亿元以下的为中小微型企业。其中，资产总额100亿元及以上的为中型企业，资产总额10亿元及以上的为小型企业，资产总额10亿元以下的为微型企业。</w:t>
      </w:r>
    </w:p>
    <w:p w14:paraId="3E659DEC">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xml:space="preserve">    (五) </w:t>
      </w:r>
      <w:r>
        <w:rPr>
          <w:rFonts w:hint="eastAsia" w:ascii="仿宋_GB2312" w:hAnsi="仿宋" w:eastAsia="仿宋_GB2312" w:cs="仿宋"/>
          <w:color w:val="auto"/>
          <w:kern w:val="0"/>
          <w:szCs w:val="21"/>
          <w:highlight w:val="none"/>
        </w:rPr>
        <w:t>保险业金融机构。资产总额</w:t>
      </w:r>
      <w:r>
        <w:rPr>
          <w:rFonts w:ascii="仿宋_GB2312" w:hAnsi="仿宋" w:eastAsia="仿宋_GB2312" w:cs="仿宋"/>
          <w:color w:val="auto"/>
          <w:kern w:val="0"/>
          <w:szCs w:val="21"/>
          <w:highlight w:val="none"/>
        </w:rPr>
        <w:t>5000亿元以下的为中小微型企业。其中，资产总额400亿元及以上的为中型企业，资产总额20亿元及以上的为小型企业，资产总额20亿元以下的为微型企业。</w:t>
      </w:r>
    </w:p>
    <w:p w14:paraId="43F5CA41">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xml:space="preserve">    (六) </w:t>
      </w:r>
      <w:r>
        <w:rPr>
          <w:rFonts w:hint="eastAsia" w:ascii="仿宋_GB2312" w:hAnsi="仿宋" w:eastAsia="仿宋_GB2312" w:cs="仿宋"/>
          <w:color w:val="auto"/>
          <w:kern w:val="0"/>
          <w:szCs w:val="21"/>
          <w:highlight w:val="none"/>
        </w:rPr>
        <w:t>信托公司。信托资产</w:t>
      </w:r>
      <w:r>
        <w:rPr>
          <w:rFonts w:ascii="仿宋_GB2312" w:hAnsi="仿宋" w:eastAsia="仿宋_GB2312" w:cs="仿宋"/>
          <w:color w:val="auto"/>
          <w:kern w:val="0"/>
          <w:szCs w:val="21"/>
          <w:highlight w:val="none"/>
        </w:rPr>
        <w:t>1000亿元以下的为中小微型企业。其中，信托资产400亿元及以上的为中型企业，信托资产20亿元及以上的为小型企业，信托资产20亿元以下的为微型企业。</w:t>
      </w:r>
    </w:p>
    <w:p w14:paraId="08DCF620">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xml:space="preserve">    (七) </w:t>
      </w:r>
      <w:r>
        <w:rPr>
          <w:rFonts w:hint="eastAsia" w:ascii="仿宋_GB2312" w:hAnsi="仿宋" w:eastAsia="仿宋_GB2312" w:cs="仿宋"/>
          <w:color w:val="auto"/>
          <w:kern w:val="0"/>
          <w:szCs w:val="21"/>
          <w:highlight w:val="none"/>
        </w:rPr>
        <w:t>金融控股公司。资产总额</w:t>
      </w:r>
      <w:r>
        <w:rPr>
          <w:rFonts w:ascii="仿宋_GB2312" w:hAnsi="仿宋" w:eastAsia="仿宋_GB2312" w:cs="仿宋"/>
          <w:color w:val="auto"/>
          <w:kern w:val="0"/>
          <w:szCs w:val="21"/>
          <w:highlight w:val="none"/>
        </w:rPr>
        <w:t>40000亿元以下的为中小微型企业。其中，资产总额5000亿元及以上的为中型企业，资产总额50亿元及以上的为小型企业，资产总额50亿元以下的为微型企业。</w:t>
      </w:r>
    </w:p>
    <w:p w14:paraId="18CA17BF">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xml:space="preserve">    (八) </w:t>
      </w:r>
      <w:r>
        <w:rPr>
          <w:rFonts w:hint="eastAsia" w:ascii="仿宋_GB2312" w:hAnsi="仿宋" w:eastAsia="仿宋_GB2312" w:cs="仿宋"/>
          <w:color w:val="auto"/>
          <w:kern w:val="0"/>
          <w:szCs w:val="21"/>
          <w:highlight w:val="none"/>
        </w:rPr>
        <w:t>除贷款公司、小额贷款公司，典当行以外的其他金融机构。资产总额</w:t>
      </w:r>
      <w:r>
        <w:rPr>
          <w:rFonts w:ascii="仿宋_GB2312" w:hAnsi="仿宋" w:eastAsia="仿宋_GB2312" w:cs="仿宋"/>
          <w:color w:val="auto"/>
          <w:kern w:val="0"/>
          <w:szCs w:val="21"/>
          <w:highlight w:val="none"/>
        </w:rPr>
        <w:t>1000亿元以下的为中小微型企业。其中，资产总额200亿元及以上的为中型企业，资产总额50亿元及以上的为小型企业，资产总额50亿元以下的为微型企业。</w:t>
      </w:r>
    </w:p>
    <w:p w14:paraId="6BA1A4B5">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xml:space="preserve">    六、 </w:t>
      </w:r>
      <w:r>
        <w:rPr>
          <w:rFonts w:hint="eastAsia" w:ascii="仿宋_GB2312" w:hAnsi="仿宋" w:eastAsia="仿宋_GB2312" w:cs="仿宋"/>
          <w:color w:val="auto"/>
          <w:kern w:val="0"/>
          <w:szCs w:val="21"/>
          <w:highlight w:val="none"/>
        </w:rPr>
        <w:t>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2BFBE21">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xml:space="preserve">    七、 </w:t>
      </w:r>
      <w:r>
        <w:rPr>
          <w:rFonts w:hint="eastAsia" w:ascii="仿宋_GB2312" w:hAnsi="仿宋" w:eastAsia="仿宋_GB2312" w:cs="仿宋"/>
          <w:color w:val="auto"/>
          <w:kern w:val="0"/>
          <w:szCs w:val="21"/>
          <w:highlight w:val="none"/>
        </w:rPr>
        <w:t>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14:paraId="1978D135">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xml:space="preserve">    八、 </w:t>
      </w:r>
      <w:r>
        <w:rPr>
          <w:rFonts w:hint="eastAsia" w:ascii="仿宋_GB2312" w:hAnsi="仿宋" w:eastAsia="仿宋_GB2312" w:cs="仿宋"/>
          <w:color w:val="auto"/>
          <w:kern w:val="0"/>
          <w:szCs w:val="21"/>
          <w:highlight w:val="none"/>
        </w:rPr>
        <w:t>本规定的中型金融业企业标准上限即为大型金融业企业下限。国务院有关部门据此进行相关数据的统计分析，不得制定与本规定不一致的金融业企业划型标准。</w:t>
      </w:r>
    </w:p>
    <w:p w14:paraId="6C3B9FD9">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xml:space="preserve">    九、 </w:t>
      </w:r>
      <w:r>
        <w:rPr>
          <w:rFonts w:hint="eastAsia" w:ascii="仿宋_GB2312" w:hAnsi="仿宋" w:eastAsia="仿宋_GB2312" w:cs="仿宋"/>
          <w:color w:val="auto"/>
          <w:kern w:val="0"/>
          <w:szCs w:val="21"/>
          <w:highlight w:val="none"/>
        </w:rPr>
        <w:t>融资担保公司参照本规定中“除贷款公司、小额贷款公司、典当行以外的其他金融机构”标准划型。</w:t>
      </w:r>
    </w:p>
    <w:p w14:paraId="5090B893">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十、本规定由人民银行会同银监会，证监会、保监会和统计局负责解释。</w:t>
      </w:r>
    </w:p>
    <w:p w14:paraId="718B325C">
      <w:pPr>
        <w:widowControl/>
        <w:shd w:val="clear" w:color="auto" w:fill="FFFFFF"/>
        <w:spacing w:line="420" w:lineRule="atLeast"/>
        <w:jc w:val="left"/>
        <w:textAlignment w:val="baseline"/>
        <w:rPr>
          <w:rFonts w:hint="eastAsia" w:ascii="仿宋_GB2312" w:hAnsi="仿宋" w:eastAsia="仿宋_GB2312" w:cs="仿宋"/>
          <w:color w:val="auto"/>
          <w:kern w:val="0"/>
          <w:szCs w:val="21"/>
          <w:highlight w:val="none"/>
        </w:rPr>
      </w:pPr>
      <w:r>
        <w:rPr>
          <w:rFonts w:ascii="仿宋_GB2312" w:hAnsi="仿宋" w:eastAsia="仿宋_GB2312" w:cs="仿宋"/>
          <w:color w:val="auto"/>
          <w:kern w:val="0"/>
          <w:szCs w:val="21"/>
          <w:highlight w:val="none"/>
        </w:rPr>
        <w:t>    十一、本规定自发布之日起实施。</w:t>
      </w:r>
    </w:p>
    <w:p w14:paraId="3FA15CDA">
      <w:pPr>
        <w:widowControl/>
        <w:shd w:val="clear" w:color="auto" w:fill="FFFFFF"/>
        <w:spacing w:before="150" w:line="420" w:lineRule="atLeast"/>
        <w:jc w:val="left"/>
        <w:textAlignment w:val="baseline"/>
        <w:rPr>
          <w:rFonts w:hint="eastAsia"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14:paraId="67D7AB84">
      <w:pPr>
        <w:widowControl/>
        <w:shd w:val="clear" w:color="auto" w:fill="FFFFFF"/>
        <w:spacing w:before="150" w:line="600" w:lineRule="atLeast"/>
        <w:jc w:val="center"/>
        <w:textAlignment w:val="baseline"/>
        <w:rPr>
          <w:rFonts w:hint="eastAsia"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6"/>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5640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D99A77E">
            <w:pPr>
              <w:keepNext w:val="0"/>
              <w:keepLines w:val="0"/>
              <w:widowControl/>
              <w:suppressLineNumbers w:val="0"/>
              <w:spacing w:before="0" w:beforeAutospacing="0" w:after="0" w:afterAutospacing="0"/>
              <w:ind w:left="0" w:right="0"/>
              <w:jc w:val="center"/>
              <w:rPr>
                <w:rFonts w:hint="eastAsia"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14:paraId="4F7C829E">
            <w:pPr>
              <w:keepNext w:val="0"/>
              <w:keepLines w:val="0"/>
              <w:widowControl/>
              <w:suppressLineNumbers w:val="0"/>
              <w:spacing w:before="0" w:beforeAutospacing="0" w:after="0" w:afterAutospacing="0"/>
              <w:ind w:left="0" w:right="0"/>
              <w:jc w:val="center"/>
              <w:rPr>
                <w:rFonts w:hint="eastAsia"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14:paraId="49410086">
            <w:pPr>
              <w:keepNext w:val="0"/>
              <w:keepLines w:val="0"/>
              <w:widowControl/>
              <w:suppressLineNumbers w:val="0"/>
              <w:spacing w:before="0" w:beforeAutospacing="0" w:after="0" w:afterAutospacing="0"/>
              <w:ind w:left="0" w:right="0"/>
              <w:jc w:val="center"/>
              <w:rPr>
                <w:rFonts w:hint="eastAsia"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14:paraId="144FA956">
            <w:pPr>
              <w:keepNext w:val="0"/>
              <w:keepLines w:val="0"/>
              <w:widowControl/>
              <w:suppressLineNumbers w:val="0"/>
              <w:spacing w:before="0" w:beforeAutospacing="0" w:after="0" w:afterAutospacing="0"/>
              <w:ind w:left="0" w:right="0"/>
              <w:jc w:val="center"/>
              <w:rPr>
                <w:rFonts w:hint="eastAsia"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14:paraId="37291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F061C89">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14:paraId="57D45BB3">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14:paraId="1654A96A">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14:paraId="261A4D06">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1DBE92D3">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5000亿元（含）至40000亿元</w:t>
            </w:r>
          </w:p>
        </w:tc>
      </w:tr>
      <w:tr w14:paraId="4A1B1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79013B">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1025" w:type="dxa"/>
            <w:vMerge w:val="continue"/>
            <w:vAlign w:val="center"/>
          </w:tcPr>
          <w:p w14:paraId="002621C8">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2836" w:type="dxa"/>
            <w:vMerge w:val="continue"/>
            <w:vAlign w:val="center"/>
          </w:tcPr>
          <w:p w14:paraId="2793307D">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606" w:type="dxa"/>
            <w:vAlign w:val="center"/>
          </w:tcPr>
          <w:p w14:paraId="52DAA68B">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0F4C5FD4">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50亿元（含）至5000亿元</w:t>
            </w:r>
          </w:p>
        </w:tc>
      </w:tr>
      <w:tr w14:paraId="37712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F7BFD9">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1025" w:type="dxa"/>
            <w:vMerge w:val="continue"/>
            <w:vAlign w:val="center"/>
          </w:tcPr>
          <w:p w14:paraId="6EC2524B">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2836" w:type="dxa"/>
            <w:vMerge w:val="continue"/>
            <w:vAlign w:val="center"/>
          </w:tcPr>
          <w:p w14:paraId="1FEC35E5">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606" w:type="dxa"/>
            <w:vAlign w:val="center"/>
          </w:tcPr>
          <w:p w14:paraId="5DA819D4">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42E73CEE">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50亿元以下</w:t>
            </w:r>
          </w:p>
        </w:tc>
      </w:tr>
      <w:tr w14:paraId="704DD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B7D1F5">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1025" w:type="dxa"/>
            <w:vMerge w:val="restart"/>
            <w:vAlign w:val="center"/>
          </w:tcPr>
          <w:p w14:paraId="7146DB6F">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14:paraId="6CC5B27F">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14:paraId="5C50510C">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24F7911D">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200亿元（含）至1000亿元</w:t>
            </w:r>
          </w:p>
        </w:tc>
      </w:tr>
      <w:tr w14:paraId="442C6C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F18617">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1025" w:type="dxa"/>
            <w:vMerge w:val="continue"/>
            <w:vAlign w:val="center"/>
          </w:tcPr>
          <w:p w14:paraId="31B25A3F">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2836" w:type="dxa"/>
            <w:vMerge w:val="continue"/>
            <w:vAlign w:val="center"/>
          </w:tcPr>
          <w:p w14:paraId="63434DD6">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606" w:type="dxa"/>
            <w:vAlign w:val="center"/>
          </w:tcPr>
          <w:p w14:paraId="24A49C41">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58E5742F">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50亿元（含）至200亿元</w:t>
            </w:r>
          </w:p>
        </w:tc>
      </w:tr>
      <w:tr w14:paraId="7C5EB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52965A">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1025" w:type="dxa"/>
            <w:vMerge w:val="continue"/>
            <w:vAlign w:val="center"/>
          </w:tcPr>
          <w:p w14:paraId="0B2E8EDD">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2836" w:type="dxa"/>
            <w:vMerge w:val="continue"/>
            <w:vAlign w:val="center"/>
          </w:tcPr>
          <w:p w14:paraId="359F2D4B">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606" w:type="dxa"/>
            <w:vAlign w:val="center"/>
          </w:tcPr>
          <w:p w14:paraId="1B2FD9EA">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01184646">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50亿元以下</w:t>
            </w:r>
          </w:p>
        </w:tc>
      </w:tr>
      <w:tr w14:paraId="1DED6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F3BFE2">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1025" w:type="dxa"/>
            <w:vMerge w:val="continue"/>
            <w:vAlign w:val="center"/>
          </w:tcPr>
          <w:p w14:paraId="5B0E136B">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2836" w:type="dxa"/>
            <w:vMerge w:val="restart"/>
            <w:vAlign w:val="center"/>
          </w:tcPr>
          <w:p w14:paraId="4713A849">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14:paraId="7EADA35A">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71237CD6">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200亿元（含）至1000亿元</w:t>
            </w:r>
          </w:p>
        </w:tc>
      </w:tr>
      <w:tr w14:paraId="5A8BB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FA992E">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1025" w:type="dxa"/>
            <w:vMerge w:val="continue"/>
            <w:vAlign w:val="center"/>
          </w:tcPr>
          <w:p w14:paraId="0BB5F102">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2836" w:type="dxa"/>
            <w:vMerge w:val="continue"/>
            <w:vAlign w:val="center"/>
          </w:tcPr>
          <w:p w14:paraId="78B9A925">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606" w:type="dxa"/>
            <w:vAlign w:val="center"/>
          </w:tcPr>
          <w:p w14:paraId="65ECA159">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085861F4">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50亿元（含）至200亿元</w:t>
            </w:r>
          </w:p>
        </w:tc>
      </w:tr>
      <w:tr w14:paraId="605DA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A28138">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1025" w:type="dxa"/>
            <w:vMerge w:val="continue"/>
            <w:vAlign w:val="center"/>
          </w:tcPr>
          <w:p w14:paraId="77930A23">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2836" w:type="dxa"/>
            <w:vMerge w:val="continue"/>
            <w:vAlign w:val="center"/>
          </w:tcPr>
          <w:p w14:paraId="6E8037EC">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606" w:type="dxa"/>
            <w:vAlign w:val="center"/>
          </w:tcPr>
          <w:p w14:paraId="140006BE">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48F62462">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50亿元以下</w:t>
            </w:r>
          </w:p>
        </w:tc>
      </w:tr>
      <w:tr w14:paraId="0C61C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48B32D4">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14:paraId="1BE8EC77">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14:paraId="79D0DC40">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138C637D">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100亿元（含）至1000亿元</w:t>
            </w:r>
          </w:p>
        </w:tc>
      </w:tr>
      <w:tr w14:paraId="26894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C3385C8">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2836" w:type="dxa"/>
            <w:vMerge w:val="continue"/>
            <w:vAlign w:val="center"/>
          </w:tcPr>
          <w:p w14:paraId="78EBCB23">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606" w:type="dxa"/>
            <w:vAlign w:val="center"/>
          </w:tcPr>
          <w:p w14:paraId="75E3478D">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25902599">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10亿元（含）至100亿元</w:t>
            </w:r>
          </w:p>
        </w:tc>
      </w:tr>
      <w:tr w14:paraId="2532D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04644C4">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2836" w:type="dxa"/>
            <w:vMerge w:val="continue"/>
            <w:vAlign w:val="center"/>
          </w:tcPr>
          <w:p w14:paraId="49380192">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606" w:type="dxa"/>
            <w:vAlign w:val="center"/>
          </w:tcPr>
          <w:p w14:paraId="220FEBCD">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5B407649">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10亿元以下</w:t>
            </w:r>
          </w:p>
        </w:tc>
      </w:tr>
      <w:tr w14:paraId="51C8B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8C0E95B">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14:paraId="421C3579">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14:paraId="1E0747F3">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745C17E6">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400亿元（含）至5000亿元</w:t>
            </w:r>
          </w:p>
        </w:tc>
      </w:tr>
      <w:tr w14:paraId="6BEA8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7A35689">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2836" w:type="dxa"/>
            <w:vMerge w:val="continue"/>
            <w:vAlign w:val="center"/>
          </w:tcPr>
          <w:p w14:paraId="09D72D5F">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606" w:type="dxa"/>
            <w:vAlign w:val="center"/>
          </w:tcPr>
          <w:p w14:paraId="50D6AFB4">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2DA6A9E9">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20亿元（含）至400亿元</w:t>
            </w:r>
          </w:p>
        </w:tc>
      </w:tr>
      <w:tr w14:paraId="49B50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300C528">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2836" w:type="dxa"/>
            <w:vMerge w:val="continue"/>
            <w:vAlign w:val="center"/>
          </w:tcPr>
          <w:p w14:paraId="2D6F5E3B">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606" w:type="dxa"/>
            <w:vAlign w:val="center"/>
          </w:tcPr>
          <w:p w14:paraId="68C74B86">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3951117B">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20亿元以下</w:t>
            </w:r>
          </w:p>
        </w:tc>
      </w:tr>
      <w:tr w14:paraId="62F5C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9E9C75E">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14:paraId="380AAB27">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14:paraId="64FAD843">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14:paraId="54897448">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4A8810CA">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400亿元（含）至1000亿元</w:t>
            </w:r>
          </w:p>
        </w:tc>
      </w:tr>
      <w:tr w14:paraId="4AB44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D15CC4">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1025" w:type="dxa"/>
            <w:vMerge w:val="continue"/>
            <w:vAlign w:val="center"/>
          </w:tcPr>
          <w:p w14:paraId="4686D1ED">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2836" w:type="dxa"/>
            <w:vMerge w:val="continue"/>
            <w:vAlign w:val="center"/>
          </w:tcPr>
          <w:p w14:paraId="25B2368D">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606" w:type="dxa"/>
            <w:vAlign w:val="center"/>
          </w:tcPr>
          <w:p w14:paraId="378A152C">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70CEA541">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20亿元（含）至400亿元</w:t>
            </w:r>
          </w:p>
        </w:tc>
      </w:tr>
      <w:tr w14:paraId="2C75E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2550D9">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1025" w:type="dxa"/>
            <w:vMerge w:val="continue"/>
            <w:vAlign w:val="center"/>
          </w:tcPr>
          <w:p w14:paraId="0FB10531">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2836" w:type="dxa"/>
            <w:vMerge w:val="continue"/>
            <w:vAlign w:val="center"/>
          </w:tcPr>
          <w:p w14:paraId="0ABC2F48">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606" w:type="dxa"/>
            <w:vAlign w:val="center"/>
          </w:tcPr>
          <w:p w14:paraId="4A0CDED9">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56F1760E">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20亿元以下</w:t>
            </w:r>
          </w:p>
        </w:tc>
      </w:tr>
      <w:tr w14:paraId="1647A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B797C3">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1025" w:type="dxa"/>
            <w:vMerge w:val="restart"/>
            <w:vAlign w:val="center"/>
          </w:tcPr>
          <w:p w14:paraId="67800E88">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14:paraId="3F9F7AF9">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14:paraId="2176BE58">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5135A2F2">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5000亿元（含）至40000亿元</w:t>
            </w:r>
          </w:p>
        </w:tc>
      </w:tr>
      <w:tr w14:paraId="400E05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F57B86">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1025" w:type="dxa"/>
            <w:vMerge w:val="continue"/>
            <w:vAlign w:val="center"/>
          </w:tcPr>
          <w:p w14:paraId="534248BC">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2836" w:type="dxa"/>
            <w:vMerge w:val="continue"/>
            <w:vAlign w:val="center"/>
          </w:tcPr>
          <w:p w14:paraId="685FFAF1">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606" w:type="dxa"/>
            <w:vAlign w:val="center"/>
          </w:tcPr>
          <w:p w14:paraId="4186E006">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0C2B1468">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50亿元（含）至5000亿元</w:t>
            </w:r>
          </w:p>
        </w:tc>
      </w:tr>
      <w:tr w14:paraId="32CC8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7C0A63">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1025" w:type="dxa"/>
            <w:vMerge w:val="continue"/>
            <w:vAlign w:val="center"/>
          </w:tcPr>
          <w:p w14:paraId="3C1392B5">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2836" w:type="dxa"/>
            <w:vMerge w:val="continue"/>
            <w:vAlign w:val="center"/>
          </w:tcPr>
          <w:p w14:paraId="059CB49B">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606" w:type="dxa"/>
            <w:vAlign w:val="center"/>
          </w:tcPr>
          <w:p w14:paraId="2B8F91C1">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284167A2">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50亿元以下</w:t>
            </w:r>
          </w:p>
        </w:tc>
      </w:tr>
      <w:tr w14:paraId="0F5FC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4690C8">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1025" w:type="dxa"/>
            <w:vMerge w:val="restart"/>
            <w:vAlign w:val="center"/>
          </w:tcPr>
          <w:p w14:paraId="4D656D68">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14:paraId="28E95DB3">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14:paraId="144965AE">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19B87D7F">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200亿元（含）至1000亿元</w:t>
            </w:r>
          </w:p>
        </w:tc>
      </w:tr>
      <w:tr w14:paraId="3D049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04D4DD">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1025" w:type="dxa"/>
            <w:vMerge w:val="continue"/>
            <w:vAlign w:val="center"/>
          </w:tcPr>
          <w:p w14:paraId="4D063F51">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2836" w:type="dxa"/>
            <w:vMerge w:val="continue"/>
            <w:vAlign w:val="center"/>
          </w:tcPr>
          <w:p w14:paraId="220611C3">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606" w:type="dxa"/>
            <w:vAlign w:val="center"/>
          </w:tcPr>
          <w:p w14:paraId="0E1A0C4A">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384DDB14">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50亿元（含）至200亿元</w:t>
            </w:r>
          </w:p>
        </w:tc>
      </w:tr>
      <w:tr w14:paraId="74493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636E06">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1025" w:type="dxa"/>
            <w:vMerge w:val="continue"/>
            <w:vAlign w:val="center"/>
          </w:tcPr>
          <w:p w14:paraId="18DBDA34">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2836" w:type="dxa"/>
            <w:vMerge w:val="continue"/>
            <w:vAlign w:val="center"/>
          </w:tcPr>
          <w:p w14:paraId="0EB3317C">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p>
        </w:tc>
        <w:tc>
          <w:tcPr>
            <w:tcW w:w="606" w:type="dxa"/>
            <w:vAlign w:val="center"/>
          </w:tcPr>
          <w:p w14:paraId="2EAE8B48">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25A98AB8">
            <w:pPr>
              <w:keepNext w:val="0"/>
              <w:keepLines w:val="0"/>
              <w:widowControl/>
              <w:suppressLineNumbers w:val="0"/>
              <w:spacing w:before="0" w:beforeAutospacing="0" w:after="0" w:afterAutospacing="0"/>
              <w:ind w:left="0" w:right="0"/>
              <w:jc w:val="left"/>
              <w:rPr>
                <w:rFonts w:hint="eastAsia" w:ascii="仿宋_GB2312" w:hAnsi="仿宋" w:eastAsia="仿宋_GB2312" w:cs="仿宋"/>
                <w:color w:val="auto"/>
                <w:kern w:val="0"/>
                <w:sz w:val="24"/>
                <w:highlight w:val="none"/>
              </w:rPr>
            </w:pPr>
            <w:r>
              <w:rPr>
                <w:rFonts w:ascii="仿宋_GB2312" w:hAnsi="仿宋" w:eastAsia="仿宋_GB2312" w:cs="仿宋"/>
                <w:color w:val="auto"/>
                <w:kern w:val="0"/>
                <w:sz w:val="24"/>
                <w:highlight w:val="none"/>
              </w:rPr>
              <w:t>50亿元以下</w:t>
            </w:r>
          </w:p>
        </w:tc>
      </w:tr>
    </w:tbl>
    <w:p w14:paraId="0DD92479">
      <w:pPr>
        <w:spacing w:line="360" w:lineRule="auto"/>
        <w:rPr>
          <w:rFonts w:hint="eastAsia" w:ascii="仿宋_GB2312" w:hAnsi="仿宋" w:eastAsia="仿宋_GB2312" w:cs="仿宋"/>
          <w:color w:val="auto"/>
          <w:sz w:val="24"/>
          <w:highlight w:val="none"/>
        </w:rPr>
      </w:pPr>
    </w:p>
    <w:sectPr>
      <w:footerReference r:id="rId10" w:type="default"/>
      <w:footerReference r:id="rId11" w:type="even"/>
      <w:pgSz w:w="11905" w:h="16838"/>
      <w:pgMar w:top="1814" w:right="1474" w:bottom="1814" w:left="1474" w:header="851" w:footer="992" w:gutter="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altName w:val="Arial Unicode MS"/>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altName w:val="Arial Unicode MS"/>
    <w:panose1 w:val="02010609060101010101"/>
    <w:charset w:val="86"/>
    <w:family w:val="modern"/>
    <w:pitch w:val="default"/>
    <w:sig w:usb0="00000000" w:usb1="00000000"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altName w:val="Arial Unicode MS"/>
    <w:panose1 w:val="02010600030101010101"/>
    <w:charset w:val="86"/>
    <w:family w:val="auto"/>
    <w:pitch w:val="default"/>
    <w:sig w:usb0="00000000" w:usb1="00000000"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5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楷体">
    <w:altName w:val="宋体"/>
    <w:panose1 w:val="02010609060101010101"/>
    <w:charset w:val="86"/>
    <w:family w:val="modern"/>
    <w:pitch w:val="default"/>
    <w:sig w:usb0="00000000" w:usb1="00000000"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华文楷体">
    <w:panose1 w:val="02010600040101010101"/>
    <w:charset w:val="86"/>
    <w:family w:val="auto"/>
    <w:pitch w:val="default"/>
    <w:sig w:usb0="00000287" w:usb1="080F0000" w:usb2="00000000" w:usb3="00000000" w:csb0="0004009F" w:csb1="DFD7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1B95A">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138</w:t>
    </w:r>
    <w:r>
      <w:rPr>
        <w:rFonts w:hint="eastAsia" w:ascii="仿宋_GB2312" w:eastAsia="仿宋_GB2312"/>
        <w:kern w:val="0"/>
      </w:rPr>
      <w:fldChar w:fldCharType="end"/>
    </w:r>
    <w:r>
      <w:rPr>
        <w:rFonts w:hint="eastAsia" w:ascii="仿宋_GB2312" w:eastAsia="仿宋_GB2312"/>
        <w:kern w:val="0"/>
      </w:rPr>
      <w:t xml:space="preserve"> 页</w:t>
    </w:r>
  </w:p>
  <w:p w14:paraId="7180969F">
    <w:pPr>
      <w:pStyle w:val="4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75A00">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p w14:paraId="589C97A2">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56A07">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2956B5F0">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84464">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56D4E24A">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7F953">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040DC387">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528D9">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74F669B0">
    <w:pPr>
      <w:pStyle w:val="4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791ED">
    <w:pPr>
      <w:pStyle w:val="41"/>
      <w:framePr w:wrap="around" w:vAnchor="text" w:hAnchor="margin" w:xAlign="center" w:y="1"/>
      <w:rPr>
        <w:rStyle w:val="76"/>
      </w:rPr>
    </w:pPr>
    <w:r>
      <w:rPr>
        <w:rStyle w:val="76"/>
      </w:rPr>
      <w:fldChar w:fldCharType="begin"/>
    </w:r>
    <w:r>
      <w:rPr>
        <w:rStyle w:val="76"/>
      </w:rPr>
      <w:instrText xml:space="preserve">PAGE  </w:instrText>
    </w:r>
    <w:r>
      <w:rPr>
        <w:rStyle w:val="76"/>
      </w:rPr>
      <w:fldChar w:fldCharType="end"/>
    </w:r>
  </w:p>
  <w:p w14:paraId="63F1DFE2">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80274">
    <w:pPr>
      <w:pStyle w:val="42"/>
      <w:jc w:val="both"/>
      <w:rPr>
        <w:rFonts w:hint="default" w:eastAsia="宋体"/>
        <w:lang w:val="en-US" w:eastAsia="zh-CN"/>
      </w:rPr>
    </w:pPr>
    <w:r>
      <w:rPr>
        <w:rFonts w:hint="eastAsia"/>
      </w:rPr>
      <w:t>浙江</w:t>
    </w:r>
    <w:r>
      <w:rPr>
        <w:rFonts w:hint="eastAsia"/>
        <w:lang w:eastAsia="zh-CN"/>
      </w:rPr>
      <w:t>建诚工程</w:t>
    </w:r>
    <w:r>
      <w:rPr>
        <w:rFonts w:hint="eastAsia"/>
      </w:rPr>
      <w:t>管理</w:t>
    </w:r>
    <w:r>
      <w:rPr>
        <w:rFonts w:hint="eastAsia"/>
        <w:lang w:eastAsia="zh-CN"/>
      </w:rPr>
      <w:t>咨询</w:t>
    </w:r>
    <w:r>
      <w:rPr>
        <w:rFonts w:hint="eastAsia"/>
      </w:rPr>
      <w:t>有限公司                                  招标文件招标编号:CGSHZJ-2024-N0010</w:t>
    </w:r>
    <w:r>
      <w:rPr>
        <w:rFonts w:hint="eastAsia"/>
        <w:lang w:val="en-US" w:eastAsia="zh-CN"/>
      </w:rPr>
      <w:t>29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C5858">
    <w:pPr>
      <w:pStyle w:val="42"/>
      <w:jc w:val="both"/>
      <w:rPr>
        <w:rFonts w:hint="eastAsia"/>
      </w:rPr>
    </w:pPr>
    <w:r>
      <w:rPr>
        <w:rFonts w:hint="eastAsia"/>
      </w:rPr>
      <w:t>浙江建诚工程管理咨询有限公司                            招标文件招标编号</w:t>
    </w:r>
    <w:r>
      <w:rPr>
        <w:rFonts w:hint="eastAsia"/>
        <w:lang w:eastAsia="zh-CN"/>
      </w:rPr>
      <w:t>：</w:t>
    </w:r>
    <w:r>
      <w:rPr>
        <w:rFonts w:hint="eastAsia"/>
      </w:rPr>
      <w:t>CGSHZJ-2024-N00</w:t>
    </w:r>
    <w:r>
      <w:rPr>
        <w:rFonts w:hint="eastAsia"/>
        <w:lang w:val="en-US" w:eastAsia="zh-CN"/>
      </w:rPr>
      <w:t>1029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BD9AB8"/>
    <w:multiLevelType w:val="singleLevel"/>
    <w:tmpl w:val="C2BD9AB8"/>
    <w:lvl w:ilvl="0" w:tentative="0">
      <w:start w:val="1"/>
      <w:numFmt w:val="decimal"/>
      <w:suff w:val="nothing"/>
      <w:lvlText w:val="%1、"/>
      <w:lvlJc w:val="left"/>
    </w:lvl>
  </w:abstractNum>
  <w:abstractNum w:abstractNumId="1">
    <w:nsid w:val="FFFFFF7C"/>
    <w:multiLevelType w:val="singleLevel"/>
    <w:tmpl w:val="FFFFFF7C"/>
    <w:lvl w:ilvl="0" w:tentative="0">
      <w:start w:val="1"/>
      <w:numFmt w:val="decimal"/>
      <w:pStyle w:val="49"/>
      <w:lvlText w:val="%1."/>
      <w:lvlJc w:val="left"/>
      <w:pPr>
        <w:tabs>
          <w:tab w:val="left" w:pos="2040"/>
        </w:tabs>
        <w:ind w:left="2040" w:leftChars="800" w:hanging="360" w:hangingChars="200"/>
      </w:pPr>
    </w:lvl>
  </w:abstractNum>
  <w:abstractNum w:abstractNumId="2">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076E396F"/>
    <w:multiLevelType w:val="singleLevel"/>
    <w:tmpl w:val="076E396F"/>
    <w:lvl w:ilvl="0" w:tentative="0">
      <w:start w:val="3"/>
      <w:numFmt w:val="decimal"/>
      <w:suff w:val="nothing"/>
      <w:lvlText w:val="（%1）"/>
      <w:lvlJc w:val="left"/>
    </w:lvl>
  </w:abstractNum>
  <w:abstractNum w:abstractNumId="6">
    <w:nsid w:val="3E00A9A4"/>
    <w:multiLevelType w:val="singleLevel"/>
    <w:tmpl w:val="3E00A9A4"/>
    <w:lvl w:ilvl="0" w:tentative="0">
      <w:start w:val="1"/>
      <w:numFmt w:val="decimal"/>
      <w:suff w:val="nothing"/>
      <w:lvlText w:val="（%1）"/>
      <w:lvlJc w:val="left"/>
    </w:lvl>
  </w:abstractNum>
  <w:abstractNum w:abstractNumId="7">
    <w:nsid w:val="43D77092"/>
    <w:multiLevelType w:val="singleLevel"/>
    <w:tmpl w:val="43D77092"/>
    <w:lvl w:ilvl="0" w:tentative="0">
      <w:start w:val="1"/>
      <w:numFmt w:val="decimal"/>
      <w:suff w:val="nothing"/>
      <w:lvlText w:val="%1、"/>
      <w:lvlJc w:val="left"/>
    </w:lvl>
  </w:abstractNum>
  <w:abstractNum w:abstractNumId="8">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6A383B68"/>
    <w:multiLevelType w:val="singleLevel"/>
    <w:tmpl w:val="6A383B68"/>
    <w:lvl w:ilvl="0" w:tentative="0">
      <w:start w:val="1"/>
      <w:numFmt w:val="upperLetter"/>
      <w:pStyle w:val="9"/>
      <w:lvlText w:val="%1、"/>
      <w:lvlJc w:val="left"/>
      <w:pPr>
        <w:tabs>
          <w:tab w:val="left" w:pos="405"/>
        </w:tabs>
        <w:ind w:left="405" w:hanging="405"/>
      </w:pPr>
    </w:lvl>
  </w:abstractNum>
  <w:num w:numId="1">
    <w:abstractNumId w:val="8"/>
  </w:num>
  <w:num w:numId="2">
    <w:abstractNumId w:val="3"/>
  </w:num>
  <w:num w:numId="3">
    <w:abstractNumId w:val="2"/>
  </w:num>
  <w:num w:numId="4">
    <w:abstractNumId w:val="9"/>
  </w:num>
  <w:num w:numId="5">
    <w:abstractNumId w:val="1"/>
  </w:num>
  <w:num w:numId="6">
    <w:abstractNumId w:val="6"/>
  </w:num>
  <w:num w:numId="7">
    <w:abstractNumId w:val="5"/>
  </w:num>
  <w:num w:numId="8">
    <w:abstractNumId w:val="0"/>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BmNTc1ZWQ1MTkxNWI3ZjhmODkwYzUzNjJjMWJkZjIifQ=="/>
  </w:docVars>
  <w:rsids>
    <w:rsidRoot w:val="00417C8A"/>
    <w:rsid w:val="00002EF8"/>
    <w:rsid w:val="00003B69"/>
    <w:rsid w:val="00005125"/>
    <w:rsid w:val="0000551C"/>
    <w:rsid w:val="00010C9A"/>
    <w:rsid w:val="00010FC1"/>
    <w:rsid w:val="00012137"/>
    <w:rsid w:val="0001278F"/>
    <w:rsid w:val="0002045E"/>
    <w:rsid w:val="00021560"/>
    <w:rsid w:val="00021D87"/>
    <w:rsid w:val="0002203D"/>
    <w:rsid w:val="0002468D"/>
    <w:rsid w:val="00025A9F"/>
    <w:rsid w:val="00026762"/>
    <w:rsid w:val="00031F75"/>
    <w:rsid w:val="000329A7"/>
    <w:rsid w:val="00033D7B"/>
    <w:rsid w:val="0003799B"/>
    <w:rsid w:val="000402F5"/>
    <w:rsid w:val="00040A03"/>
    <w:rsid w:val="00045B4A"/>
    <w:rsid w:val="00047118"/>
    <w:rsid w:val="00047D3B"/>
    <w:rsid w:val="00050658"/>
    <w:rsid w:val="0005172F"/>
    <w:rsid w:val="000517D0"/>
    <w:rsid w:val="00051C47"/>
    <w:rsid w:val="00052DCC"/>
    <w:rsid w:val="000535F4"/>
    <w:rsid w:val="00053E91"/>
    <w:rsid w:val="00056199"/>
    <w:rsid w:val="0005700A"/>
    <w:rsid w:val="0006049D"/>
    <w:rsid w:val="0006344A"/>
    <w:rsid w:val="0006392C"/>
    <w:rsid w:val="000643A5"/>
    <w:rsid w:val="00065197"/>
    <w:rsid w:val="000657C6"/>
    <w:rsid w:val="00065EFB"/>
    <w:rsid w:val="00067FB2"/>
    <w:rsid w:val="000702AD"/>
    <w:rsid w:val="0007066D"/>
    <w:rsid w:val="00071449"/>
    <w:rsid w:val="00072254"/>
    <w:rsid w:val="00074373"/>
    <w:rsid w:val="000751F9"/>
    <w:rsid w:val="00075850"/>
    <w:rsid w:val="0007656E"/>
    <w:rsid w:val="000812D0"/>
    <w:rsid w:val="00082A4C"/>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4BD7"/>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1FE"/>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D68"/>
    <w:rsid w:val="00161F66"/>
    <w:rsid w:val="00162614"/>
    <w:rsid w:val="001628B5"/>
    <w:rsid w:val="0016296C"/>
    <w:rsid w:val="00162DD9"/>
    <w:rsid w:val="001637A2"/>
    <w:rsid w:val="00163B9C"/>
    <w:rsid w:val="00165068"/>
    <w:rsid w:val="001657B2"/>
    <w:rsid w:val="00171701"/>
    <w:rsid w:val="00173F93"/>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3E0"/>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3B6"/>
    <w:rsid w:val="001E4A9F"/>
    <w:rsid w:val="001F14C4"/>
    <w:rsid w:val="001F2767"/>
    <w:rsid w:val="001F3804"/>
    <w:rsid w:val="001F429B"/>
    <w:rsid w:val="001F43C6"/>
    <w:rsid w:val="001F4C63"/>
    <w:rsid w:val="001F661E"/>
    <w:rsid w:val="001F7E31"/>
    <w:rsid w:val="00201062"/>
    <w:rsid w:val="0020236F"/>
    <w:rsid w:val="0020498D"/>
    <w:rsid w:val="00204DA6"/>
    <w:rsid w:val="0020567D"/>
    <w:rsid w:val="002056F9"/>
    <w:rsid w:val="002062F2"/>
    <w:rsid w:val="0020786F"/>
    <w:rsid w:val="002102AD"/>
    <w:rsid w:val="00210450"/>
    <w:rsid w:val="002105F0"/>
    <w:rsid w:val="00213AC9"/>
    <w:rsid w:val="00214C2B"/>
    <w:rsid w:val="00214D48"/>
    <w:rsid w:val="0022062E"/>
    <w:rsid w:val="002206DC"/>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43B"/>
    <w:rsid w:val="00254905"/>
    <w:rsid w:val="0025660E"/>
    <w:rsid w:val="00256A92"/>
    <w:rsid w:val="0025749B"/>
    <w:rsid w:val="002608A0"/>
    <w:rsid w:val="00260A0D"/>
    <w:rsid w:val="00262E82"/>
    <w:rsid w:val="00264B31"/>
    <w:rsid w:val="00264FFB"/>
    <w:rsid w:val="00266447"/>
    <w:rsid w:val="00267418"/>
    <w:rsid w:val="00267D7C"/>
    <w:rsid w:val="00270E20"/>
    <w:rsid w:val="00271324"/>
    <w:rsid w:val="00274B01"/>
    <w:rsid w:val="00275F7B"/>
    <w:rsid w:val="0028220A"/>
    <w:rsid w:val="00283EAF"/>
    <w:rsid w:val="002857D3"/>
    <w:rsid w:val="002860D2"/>
    <w:rsid w:val="00286495"/>
    <w:rsid w:val="00291839"/>
    <w:rsid w:val="00291D57"/>
    <w:rsid w:val="002945E5"/>
    <w:rsid w:val="00295D4B"/>
    <w:rsid w:val="00295DD9"/>
    <w:rsid w:val="0029645F"/>
    <w:rsid w:val="002A0921"/>
    <w:rsid w:val="002A0BE6"/>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2024"/>
    <w:rsid w:val="002B3711"/>
    <w:rsid w:val="002B4A4B"/>
    <w:rsid w:val="002B5650"/>
    <w:rsid w:val="002B6B66"/>
    <w:rsid w:val="002B78AF"/>
    <w:rsid w:val="002C0C85"/>
    <w:rsid w:val="002C2C53"/>
    <w:rsid w:val="002C3804"/>
    <w:rsid w:val="002D290F"/>
    <w:rsid w:val="002D2D83"/>
    <w:rsid w:val="002D2F86"/>
    <w:rsid w:val="002D4DC8"/>
    <w:rsid w:val="002D5386"/>
    <w:rsid w:val="002D6037"/>
    <w:rsid w:val="002D6849"/>
    <w:rsid w:val="002D6DC6"/>
    <w:rsid w:val="002D7C56"/>
    <w:rsid w:val="002E2C11"/>
    <w:rsid w:val="002E34F4"/>
    <w:rsid w:val="002E35C4"/>
    <w:rsid w:val="002E3894"/>
    <w:rsid w:val="002E4DCA"/>
    <w:rsid w:val="002E6CF6"/>
    <w:rsid w:val="002E7ADA"/>
    <w:rsid w:val="002F2363"/>
    <w:rsid w:val="002F34ED"/>
    <w:rsid w:val="002F3755"/>
    <w:rsid w:val="002F3F13"/>
    <w:rsid w:val="002F40C5"/>
    <w:rsid w:val="002F4354"/>
    <w:rsid w:val="002F439D"/>
    <w:rsid w:val="002F5A63"/>
    <w:rsid w:val="002F642C"/>
    <w:rsid w:val="002F7932"/>
    <w:rsid w:val="003006C3"/>
    <w:rsid w:val="00301E96"/>
    <w:rsid w:val="00302020"/>
    <w:rsid w:val="00302514"/>
    <w:rsid w:val="00302B64"/>
    <w:rsid w:val="00307917"/>
    <w:rsid w:val="00310479"/>
    <w:rsid w:val="00310AA4"/>
    <w:rsid w:val="0031167A"/>
    <w:rsid w:val="0031312F"/>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37EA"/>
    <w:rsid w:val="00344940"/>
    <w:rsid w:val="00347CAD"/>
    <w:rsid w:val="00350E72"/>
    <w:rsid w:val="00351EEF"/>
    <w:rsid w:val="0035254A"/>
    <w:rsid w:val="00355E1F"/>
    <w:rsid w:val="003565A0"/>
    <w:rsid w:val="003618CE"/>
    <w:rsid w:val="00365766"/>
    <w:rsid w:val="00365F56"/>
    <w:rsid w:val="0036696B"/>
    <w:rsid w:val="003670EB"/>
    <w:rsid w:val="00367EAB"/>
    <w:rsid w:val="00371A53"/>
    <w:rsid w:val="0037368A"/>
    <w:rsid w:val="00375107"/>
    <w:rsid w:val="0037517D"/>
    <w:rsid w:val="003822F9"/>
    <w:rsid w:val="00384E3C"/>
    <w:rsid w:val="00385323"/>
    <w:rsid w:val="0039130B"/>
    <w:rsid w:val="00391E7C"/>
    <w:rsid w:val="00392758"/>
    <w:rsid w:val="00392ECF"/>
    <w:rsid w:val="00393589"/>
    <w:rsid w:val="00393A4C"/>
    <w:rsid w:val="003949AE"/>
    <w:rsid w:val="003A137B"/>
    <w:rsid w:val="003A19D2"/>
    <w:rsid w:val="003A3963"/>
    <w:rsid w:val="003A546B"/>
    <w:rsid w:val="003A74F5"/>
    <w:rsid w:val="003B1125"/>
    <w:rsid w:val="003B1CC8"/>
    <w:rsid w:val="003B1CEB"/>
    <w:rsid w:val="003B24CA"/>
    <w:rsid w:val="003B2A7E"/>
    <w:rsid w:val="003B2B02"/>
    <w:rsid w:val="003B4EAE"/>
    <w:rsid w:val="003B774D"/>
    <w:rsid w:val="003B7907"/>
    <w:rsid w:val="003C46C5"/>
    <w:rsid w:val="003C4B74"/>
    <w:rsid w:val="003C527A"/>
    <w:rsid w:val="003C637D"/>
    <w:rsid w:val="003C6718"/>
    <w:rsid w:val="003C7A48"/>
    <w:rsid w:val="003C7F20"/>
    <w:rsid w:val="003D10C3"/>
    <w:rsid w:val="003D1A22"/>
    <w:rsid w:val="003D3253"/>
    <w:rsid w:val="003D7052"/>
    <w:rsid w:val="003E074D"/>
    <w:rsid w:val="003E0777"/>
    <w:rsid w:val="003E2D56"/>
    <w:rsid w:val="003E3A40"/>
    <w:rsid w:val="003E4007"/>
    <w:rsid w:val="003E5724"/>
    <w:rsid w:val="003E6C02"/>
    <w:rsid w:val="003F2982"/>
    <w:rsid w:val="003F4084"/>
    <w:rsid w:val="003F57B9"/>
    <w:rsid w:val="003F77E0"/>
    <w:rsid w:val="003F7D25"/>
    <w:rsid w:val="00400057"/>
    <w:rsid w:val="00400B4D"/>
    <w:rsid w:val="00400BD4"/>
    <w:rsid w:val="00400E9F"/>
    <w:rsid w:val="004014D1"/>
    <w:rsid w:val="00403FEC"/>
    <w:rsid w:val="00404284"/>
    <w:rsid w:val="00407D88"/>
    <w:rsid w:val="004109FD"/>
    <w:rsid w:val="0041394C"/>
    <w:rsid w:val="00413B7A"/>
    <w:rsid w:val="0041460B"/>
    <w:rsid w:val="00414F64"/>
    <w:rsid w:val="00417C8A"/>
    <w:rsid w:val="0042136D"/>
    <w:rsid w:val="004213EA"/>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30DA"/>
    <w:rsid w:val="00457231"/>
    <w:rsid w:val="00457BF2"/>
    <w:rsid w:val="004600A6"/>
    <w:rsid w:val="004601E7"/>
    <w:rsid w:val="004605F9"/>
    <w:rsid w:val="00460793"/>
    <w:rsid w:val="00461637"/>
    <w:rsid w:val="00463E5C"/>
    <w:rsid w:val="00464359"/>
    <w:rsid w:val="00465D0D"/>
    <w:rsid w:val="00467CFF"/>
    <w:rsid w:val="0047117D"/>
    <w:rsid w:val="00471407"/>
    <w:rsid w:val="00471DA5"/>
    <w:rsid w:val="00472E4E"/>
    <w:rsid w:val="00472F6D"/>
    <w:rsid w:val="00473031"/>
    <w:rsid w:val="0047483C"/>
    <w:rsid w:val="00474BED"/>
    <w:rsid w:val="00476C0B"/>
    <w:rsid w:val="00477EFE"/>
    <w:rsid w:val="004826F8"/>
    <w:rsid w:val="004832BC"/>
    <w:rsid w:val="00484FE8"/>
    <w:rsid w:val="00485E04"/>
    <w:rsid w:val="00486B01"/>
    <w:rsid w:val="00487465"/>
    <w:rsid w:val="004939A7"/>
    <w:rsid w:val="00495C9D"/>
    <w:rsid w:val="00497699"/>
    <w:rsid w:val="00497DB2"/>
    <w:rsid w:val="004A0174"/>
    <w:rsid w:val="004A236E"/>
    <w:rsid w:val="004A2423"/>
    <w:rsid w:val="004A3418"/>
    <w:rsid w:val="004A403F"/>
    <w:rsid w:val="004A4419"/>
    <w:rsid w:val="004A51BA"/>
    <w:rsid w:val="004A5DF1"/>
    <w:rsid w:val="004A6677"/>
    <w:rsid w:val="004A7A78"/>
    <w:rsid w:val="004B3B15"/>
    <w:rsid w:val="004B5136"/>
    <w:rsid w:val="004B5B9E"/>
    <w:rsid w:val="004C0238"/>
    <w:rsid w:val="004C0EE6"/>
    <w:rsid w:val="004C35DE"/>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D6BCA"/>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1AF"/>
    <w:rsid w:val="00517733"/>
    <w:rsid w:val="005202C2"/>
    <w:rsid w:val="005215F9"/>
    <w:rsid w:val="00522169"/>
    <w:rsid w:val="005230CA"/>
    <w:rsid w:val="0052315C"/>
    <w:rsid w:val="0052340D"/>
    <w:rsid w:val="0052376F"/>
    <w:rsid w:val="00524FD6"/>
    <w:rsid w:val="00527E1C"/>
    <w:rsid w:val="005316E4"/>
    <w:rsid w:val="00532937"/>
    <w:rsid w:val="005351C1"/>
    <w:rsid w:val="00536FBF"/>
    <w:rsid w:val="00537A85"/>
    <w:rsid w:val="00537C1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0FBC"/>
    <w:rsid w:val="00585233"/>
    <w:rsid w:val="0058680D"/>
    <w:rsid w:val="00586C3A"/>
    <w:rsid w:val="005879E7"/>
    <w:rsid w:val="00590A70"/>
    <w:rsid w:val="00591190"/>
    <w:rsid w:val="00591584"/>
    <w:rsid w:val="00594CDD"/>
    <w:rsid w:val="00595AB2"/>
    <w:rsid w:val="005A0739"/>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E7018"/>
    <w:rsid w:val="005F510E"/>
    <w:rsid w:val="005F5143"/>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3BF4"/>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A7F74"/>
    <w:rsid w:val="006B183A"/>
    <w:rsid w:val="006B1996"/>
    <w:rsid w:val="006B1A97"/>
    <w:rsid w:val="006B3AAF"/>
    <w:rsid w:val="006B4F54"/>
    <w:rsid w:val="006B6B67"/>
    <w:rsid w:val="006C002F"/>
    <w:rsid w:val="006C02F5"/>
    <w:rsid w:val="006C5FEF"/>
    <w:rsid w:val="006C7460"/>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2E65"/>
    <w:rsid w:val="007040B6"/>
    <w:rsid w:val="007047D8"/>
    <w:rsid w:val="0070514C"/>
    <w:rsid w:val="00707395"/>
    <w:rsid w:val="007122EB"/>
    <w:rsid w:val="00713E94"/>
    <w:rsid w:val="00715B09"/>
    <w:rsid w:val="007173DC"/>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430E"/>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2FB3"/>
    <w:rsid w:val="007A4FF4"/>
    <w:rsid w:val="007A5361"/>
    <w:rsid w:val="007A6CC8"/>
    <w:rsid w:val="007A7063"/>
    <w:rsid w:val="007A7711"/>
    <w:rsid w:val="007B0001"/>
    <w:rsid w:val="007B3695"/>
    <w:rsid w:val="007B58B1"/>
    <w:rsid w:val="007B5ADD"/>
    <w:rsid w:val="007B68B5"/>
    <w:rsid w:val="007B6A7E"/>
    <w:rsid w:val="007B7257"/>
    <w:rsid w:val="007C0571"/>
    <w:rsid w:val="007C2503"/>
    <w:rsid w:val="007C2B7A"/>
    <w:rsid w:val="007C4BF9"/>
    <w:rsid w:val="007C5716"/>
    <w:rsid w:val="007C65AC"/>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0EA7"/>
    <w:rsid w:val="008125CD"/>
    <w:rsid w:val="00813057"/>
    <w:rsid w:val="00813E51"/>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3D4F"/>
    <w:rsid w:val="00834788"/>
    <w:rsid w:val="00840AB3"/>
    <w:rsid w:val="008424CD"/>
    <w:rsid w:val="00842C80"/>
    <w:rsid w:val="00844F41"/>
    <w:rsid w:val="008457C1"/>
    <w:rsid w:val="0084613D"/>
    <w:rsid w:val="008466E4"/>
    <w:rsid w:val="00850E6B"/>
    <w:rsid w:val="00852E88"/>
    <w:rsid w:val="008557E8"/>
    <w:rsid w:val="00863478"/>
    <w:rsid w:val="00863945"/>
    <w:rsid w:val="00864E3D"/>
    <w:rsid w:val="008669B8"/>
    <w:rsid w:val="00875064"/>
    <w:rsid w:val="00877F0F"/>
    <w:rsid w:val="008800C8"/>
    <w:rsid w:val="0088347A"/>
    <w:rsid w:val="00883AD1"/>
    <w:rsid w:val="008853C7"/>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8F64E4"/>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33"/>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0B9"/>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BE1"/>
    <w:rsid w:val="00970F9E"/>
    <w:rsid w:val="009712BD"/>
    <w:rsid w:val="00972FCF"/>
    <w:rsid w:val="00974BCB"/>
    <w:rsid w:val="00975C87"/>
    <w:rsid w:val="00976585"/>
    <w:rsid w:val="00982C5D"/>
    <w:rsid w:val="00986357"/>
    <w:rsid w:val="009924D5"/>
    <w:rsid w:val="0099257A"/>
    <w:rsid w:val="009931AC"/>
    <w:rsid w:val="00993E50"/>
    <w:rsid w:val="00995623"/>
    <w:rsid w:val="00995AD7"/>
    <w:rsid w:val="00995C94"/>
    <w:rsid w:val="0099775A"/>
    <w:rsid w:val="00997ACE"/>
    <w:rsid w:val="009A2940"/>
    <w:rsid w:val="009A373E"/>
    <w:rsid w:val="009A3CEA"/>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332"/>
    <w:rsid w:val="009D744F"/>
    <w:rsid w:val="009E0132"/>
    <w:rsid w:val="009E1AA0"/>
    <w:rsid w:val="009E3C73"/>
    <w:rsid w:val="009E4458"/>
    <w:rsid w:val="009E6D86"/>
    <w:rsid w:val="009E7112"/>
    <w:rsid w:val="009E7993"/>
    <w:rsid w:val="009F1113"/>
    <w:rsid w:val="009F3AC5"/>
    <w:rsid w:val="009F3C3B"/>
    <w:rsid w:val="009F51CF"/>
    <w:rsid w:val="009F55BF"/>
    <w:rsid w:val="009F5C24"/>
    <w:rsid w:val="009F5CDD"/>
    <w:rsid w:val="009F7C75"/>
    <w:rsid w:val="00A042F1"/>
    <w:rsid w:val="00A05568"/>
    <w:rsid w:val="00A0629A"/>
    <w:rsid w:val="00A10B9C"/>
    <w:rsid w:val="00A147EE"/>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3BB"/>
    <w:rsid w:val="00A40FD5"/>
    <w:rsid w:val="00A41EAC"/>
    <w:rsid w:val="00A428D5"/>
    <w:rsid w:val="00A42B9E"/>
    <w:rsid w:val="00A44F6D"/>
    <w:rsid w:val="00A44FE5"/>
    <w:rsid w:val="00A4609C"/>
    <w:rsid w:val="00A472EC"/>
    <w:rsid w:val="00A5358B"/>
    <w:rsid w:val="00A53D4A"/>
    <w:rsid w:val="00A55F87"/>
    <w:rsid w:val="00A56E2E"/>
    <w:rsid w:val="00A56F8C"/>
    <w:rsid w:val="00A57196"/>
    <w:rsid w:val="00A67420"/>
    <w:rsid w:val="00A7154B"/>
    <w:rsid w:val="00A746F5"/>
    <w:rsid w:val="00A7634A"/>
    <w:rsid w:val="00A76F1B"/>
    <w:rsid w:val="00A773A7"/>
    <w:rsid w:val="00A773DA"/>
    <w:rsid w:val="00A8134F"/>
    <w:rsid w:val="00A81702"/>
    <w:rsid w:val="00A84FC6"/>
    <w:rsid w:val="00A86340"/>
    <w:rsid w:val="00A864EB"/>
    <w:rsid w:val="00A86CA5"/>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667E"/>
    <w:rsid w:val="00AB738E"/>
    <w:rsid w:val="00AC1694"/>
    <w:rsid w:val="00AC21AD"/>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4C57"/>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542B"/>
    <w:rsid w:val="00B46A1E"/>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5CDD"/>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2249"/>
    <w:rsid w:val="00BC3D6F"/>
    <w:rsid w:val="00BC500A"/>
    <w:rsid w:val="00BC57B1"/>
    <w:rsid w:val="00BC61AC"/>
    <w:rsid w:val="00BC747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2CD"/>
    <w:rsid w:val="00C136E5"/>
    <w:rsid w:val="00C1389C"/>
    <w:rsid w:val="00C13CEC"/>
    <w:rsid w:val="00C13CF5"/>
    <w:rsid w:val="00C142D9"/>
    <w:rsid w:val="00C14BD8"/>
    <w:rsid w:val="00C16FAD"/>
    <w:rsid w:val="00C17776"/>
    <w:rsid w:val="00C1781A"/>
    <w:rsid w:val="00C2059D"/>
    <w:rsid w:val="00C20DC8"/>
    <w:rsid w:val="00C21882"/>
    <w:rsid w:val="00C23661"/>
    <w:rsid w:val="00C2561D"/>
    <w:rsid w:val="00C300F2"/>
    <w:rsid w:val="00C305F8"/>
    <w:rsid w:val="00C31883"/>
    <w:rsid w:val="00C31EB2"/>
    <w:rsid w:val="00C320DF"/>
    <w:rsid w:val="00C329C3"/>
    <w:rsid w:val="00C34C64"/>
    <w:rsid w:val="00C35733"/>
    <w:rsid w:val="00C35B77"/>
    <w:rsid w:val="00C35D54"/>
    <w:rsid w:val="00C408A4"/>
    <w:rsid w:val="00C4126C"/>
    <w:rsid w:val="00C42C0C"/>
    <w:rsid w:val="00C42C40"/>
    <w:rsid w:val="00C45D96"/>
    <w:rsid w:val="00C550E1"/>
    <w:rsid w:val="00C55889"/>
    <w:rsid w:val="00C55E95"/>
    <w:rsid w:val="00C57BFA"/>
    <w:rsid w:val="00C62563"/>
    <w:rsid w:val="00C6395F"/>
    <w:rsid w:val="00C642F8"/>
    <w:rsid w:val="00C649BC"/>
    <w:rsid w:val="00C66128"/>
    <w:rsid w:val="00C66BD5"/>
    <w:rsid w:val="00C66EE6"/>
    <w:rsid w:val="00C66FCB"/>
    <w:rsid w:val="00C670AB"/>
    <w:rsid w:val="00C71D37"/>
    <w:rsid w:val="00C71D3E"/>
    <w:rsid w:val="00C721C3"/>
    <w:rsid w:val="00C72862"/>
    <w:rsid w:val="00C73E52"/>
    <w:rsid w:val="00C745A9"/>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1E07"/>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6EEA"/>
    <w:rsid w:val="00CF7670"/>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726"/>
    <w:rsid w:val="00D5093A"/>
    <w:rsid w:val="00D51479"/>
    <w:rsid w:val="00D55FFA"/>
    <w:rsid w:val="00D60532"/>
    <w:rsid w:val="00D617AD"/>
    <w:rsid w:val="00D625F8"/>
    <w:rsid w:val="00D626F2"/>
    <w:rsid w:val="00D63D29"/>
    <w:rsid w:val="00D649AA"/>
    <w:rsid w:val="00D70559"/>
    <w:rsid w:val="00D73693"/>
    <w:rsid w:val="00D74A49"/>
    <w:rsid w:val="00D74BEC"/>
    <w:rsid w:val="00D75A07"/>
    <w:rsid w:val="00D80A4D"/>
    <w:rsid w:val="00D813F9"/>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4CB2"/>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65E"/>
    <w:rsid w:val="00E01909"/>
    <w:rsid w:val="00E04E0A"/>
    <w:rsid w:val="00E04E91"/>
    <w:rsid w:val="00E04FDF"/>
    <w:rsid w:val="00E05A53"/>
    <w:rsid w:val="00E05F15"/>
    <w:rsid w:val="00E07D2B"/>
    <w:rsid w:val="00E10531"/>
    <w:rsid w:val="00E10877"/>
    <w:rsid w:val="00E10F29"/>
    <w:rsid w:val="00E1304F"/>
    <w:rsid w:val="00E13A83"/>
    <w:rsid w:val="00E13BC1"/>
    <w:rsid w:val="00E1419F"/>
    <w:rsid w:val="00E1468A"/>
    <w:rsid w:val="00E17315"/>
    <w:rsid w:val="00E17D79"/>
    <w:rsid w:val="00E20872"/>
    <w:rsid w:val="00E20A02"/>
    <w:rsid w:val="00E238C5"/>
    <w:rsid w:val="00E25C80"/>
    <w:rsid w:val="00E261C5"/>
    <w:rsid w:val="00E3133A"/>
    <w:rsid w:val="00E32521"/>
    <w:rsid w:val="00E34C20"/>
    <w:rsid w:val="00E3505A"/>
    <w:rsid w:val="00E35D90"/>
    <w:rsid w:val="00E3742A"/>
    <w:rsid w:val="00E4159A"/>
    <w:rsid w:val="00E42DE4"/>
    <w:rsid w:val="00E454D5"/>
    <w:rsid w:val="00E45EE2"/>
    <w:rsid w:val="00E46623"/>
    <w:rsid w:val="00E46934"/>
    <w:rsid w:val="00E509E1"/>
    <w:rsid w:val="00E51C1B"/>
    <w:rsid w:val="00E52E4C"/>
    <w:rsid w:val="00E56E61"/>
    <w:rsid w:val="00E57296"/>
    <w:rsid w:val="00E622B2"/>
    <w:rsid w:val="00E63148"/>
    <w:rsid w:val="00E633B5"/>
    <w:rsid w:val="00E644CD"/>
    <w:rsid w:val="00E65A9B"/>
    <w:rsid w:val="00E6637F"/>
    <w:rsid w:val="00E715C6"/>
    <w:rsid w:val="00E720E4"/>
    <w:rsid w:val="00E7370C"/>
    <w:rsid w:val="00E73BAF"/>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3FAE"/>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5D0D"/>
    <w:rsid w:val="00ED645B"/>
    <w:rsid w:val="00ED758C"/>
    <w:rsid w:val="00EE06ED"/>
    <w:rsid w:val="00EE232E"/>
    <w:rsid w:val="00EE2C2C"/>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2D6C"/>
    <w:rsid w:val="00F2566F"/>
    <w:rsid w:val="00F30E51"/>
    <w:rsid w:val="00F31980"/>
    <w:rsid w:val="00F31AD0"/>
    <w:rsid w:val="00F33527"/>
    <w:rsid w:val="00F3506F"/>
    <w:rsid w:val="00F35DF7"/>
    <w:rsid w:val="00F37F36"/>
    <w:rsid w:val="00F4058D"/>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0EF2"/>
    <w:rsid w:val="00F8143A"/>
    <w:rsid w:val="00F825E8"/>
    <w:rsid w:val="00F82E38"/>
    <w:rsid w:val="00F83C52"/>
    <w:rsid w:val="00F83D25"/>
    <w:rsid w:val="00F84A1B"/>
    <w:rsid w:val="00F85561"/>
    <w:rsid w:val="00F85A41"/>
    <w:rsid w:val="00F87203"/>
    <w:rsid w:val="00F87DA7"/>
    <w:rsid w:val="00F90A9D"/>
    <w:rsid w:val="00F92229"/>
    <w:rsid w:val="00F928C4"/>
    <w:rsid w:val="00F942DD"/>
    <w:rsid w:val="00F94983"/>
    <w:rsid w:val="00F95111"/>
    <w:rsid w:val="00F95B52"/>
    <w:rsid w:val="00F97C0A"/>
    <w:rsid w:val="00F97C8E"/>
    <w:rsid w:val="00F97E58"/>
    <w:rsid w:val="00FA0AAD"/>
    <w:rsid w:val="00FA1DC1"/>
    <w:rsid w:val="00FA504C"/>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891CDB"/>
    <w:rsid w:val="02443788"/>
    <w:rsid w:val="033B7EA4"/>
    <w:rsid w:val="03EE320A"/>
    <w:rsid w:val="055511AF"/>
    <w:rsid w:val="07DD5136"/>
    <w:rsid w:val="08F004AA"/>
    <w:rsid w:val="0AF36C07"/>
    <w:rsid w:val="0CE31F7B"/>
    <w:rsid w:val="0D2D1606"/>
    <w:rsid w:val="0E487C71"/>
    <w:rsid w:val="0FA9345E"/>
    <w:rsid w:val="113B5A69"/>
    <w:rsid w:val="128819B3"/>
    <w:rsid w:val="14DC7B1F"/>
    <w:rsid w:val="156141C9"/>
    <w:rsid w:val="1578217E"/>
    <w:rsid w:val="15870C62"/>
    <w:rsid w:val="170D293A"/>
    <w:rsid w:val="176C53FF"/>
    <w:rsid w:val="17C0062D"/>
    <w:rsid w:val="19052E7B"/>
    <w:rsid w:val="19CF064A"/>
    <w:rsid w:val="1B8E212F"/>
    <w:rsid w:val="1B9211AC"/>
    <w:rsid w:val="1BE60CA2"/>
    <w:rsid w:val="1BEC4C3A"/>
    <w:rsid w:val="1C317E36"/>
    <w:rsid w:val="1C8A03F1"/>
    <w:rsid w:val="1DD8603D"/>
    <w:rsid w:val="1ED24FF2"/>
    <w:rsid w:val="1F135E66"/>
    <w:rsid w:val="20AC7CD9"/>
    <w:rsid w:val="20C04A0E"/>
    <w:rsid w:val="20C233BB"/>
    <w:rsid w:val="20E045B2"/>
    <w:rsid w:val="24617421"/>
    <w:rsid w:val="24A11A27"/>
    <w:rsid w:val="25CB5FAD"/>
    <w:rsid w:val="26160213"/>
    <w:rsid w:val="27E168E7"/>
    <w:rsid w:val="2989420F"/>
    <w:rsid w:val="29EB5389"/>
    <w:rsid w:val="2A1F4553"/>
    <w:rsid w:val="2BCE0BE6"/>
    <w:rsid w:val="2D70382B"/>
    <w:rsid w:val="2D77037B"/>
    <w:rsid w:val="2F5729E1"/>
    <w:rsid w:val="2FA54326"/>
    <w:rsid w:val="34967B08"/>
    <w:rsid w:val="37B073B9"/>
    <w:rsid w:val="380D4CAC"/>
    <w:rsid w:val="38A547BD"/>
    <w:rsid w:val="394C69E7"/>
    <w:rsid w:val="3AF245C4"/>
    <w:rsid w:val="3D7D22D6"/>
    <w:rsid w:val="3DB016CD"/>
    <w:rsid w:val="3DE8448A"/>
    <w:rsid w:val="3E2B306F"/>
    <w:rsid w:val="3EED1791"/>
    <w:rsid w:val="3F977902"/>
    <w:rsid w:val="40D21EC7"/>
    <w:rsid w:val="41686896"/>
    <w:rsid w:val="41875808"/>
    <w:rsid w:val="41AF09C6"/>
    <w:rsid w:val="4245502A"/>
    <w:rsid w:val="42970066"/>
    <w:rsid w:val="431079BA"/>
    <w:rsid w:val="43C217C5"/>
    <w:rsid w:val="453A766D"/>
    <w:rsid w:val="46334724"/>
    <w:rsid w:val="47DD7AD0"/>
    <w:rsid w:val="4A9B157C"/>
    <w:rsid w:val="4B3B5DC9"/>
    <w:rsid w:val="4D9F00B2"/>
    <w:rsid w:val="5010004A"/>
    <w:rsid w:val="51BC69A8"/>
    <w:rsid w:val="521B3D1B"/>
    <w:rsid w:val="53017303"/>
    <w:rsid w:val="557B3B10"/>
    <w:rsid w:val="56EB5D99"/>
    <w:rsid w:val="583D488A"/>
    <w:rsid w:val="589955E7"/>
    <w:rsid w:val="5A865020"/>
    <w:rsid w:val="5AFB6602"/>
    <w:rsid w:val="5FF47F1C"/>
    <w:rsid w:val="60065E0F"/>
    <w:rsid w:val="60620CE7"/>
    <w:rsid w:val="619538D9"/>
    <w:rsid w:val="61C2680F"/>
    <w:rsid w:val="62D358FF"/>
    <w:rsid w:val="6348506D"/>
    <w:rsid w:val="65292C16"/>
    <w:rsid w:val="66E42464"/>
    <w:rsid w:val="682C350E"/>
    <w:rsid w:val="69E41353"/>
    <w:rsid w:val="6A261A93"/>
    <w:rsid w:val="6AF742A9"/>
    <w:rsid w:val="6C452093"/>
    <w:rsid w:val="6CF50B68"/>
    <w:rsid w:val="6EDB63E4"/>
    <w:rsid w:val="6F1F1DA0"/>
    <w:rsid w:val="70AC7790"/>
    <w:rsid w:val="711041C2"/>
    <w:rsid w:val="72E87C49"/>
    <w:rsid w:val="73B274A0"/>
    <w:rsid w:val="74A23383"/>
    <w:rsid w:val="75C9257E"/>
    <w:rsid w:val="768C6099"/>
    <w:rsid w:val="773455EC"/>
    <w:rsid w:val="78104CF5"/>
    <w:rsid w:val="7A067F11"/>
    <w:rsid w:val="7A1430D8"/>
    <w:rsid w:val="7A251A58"/>
    <w:rsid w:val="7AA101C1"/>
    <w:rsid w:val="7B100701"/>
    <w:rsid w:val="7C9E08D4"/>
    <w:rsid w:val="7D4F1BCF"/>
    <w:rsid w:val="7D667F1E"/>
    <w:rsid w:val="7D7020D1"/>
    <w:rsid w:val="7DFBB8BB"/>
    <w:rsid w:val="7F422C60"/>
    <w:rsid w:val="7F6C6A68"/>
    <w:rsid w:val="7F7061A1"/>
    <w:rsid w:val="7FAB4F49"/>
    <w:rsid w:val="7FB3C1B7"/>
    <w:rsid w:val="7FCEAED3"/>
    <w:rsid w:val="AEBA6020"/>
    <w:rsid w:val="BBBBF6BE"/>
    <w:rsid w:val="DDFF4768"/>
    <w:rsid w:val="DE4EF4D7"/>
    <w:rsid w:val="F75EB7A7"/>
    <w:rsid w:val="F7FE9BC4"/>
    <w:rsid w:val="F9B4BE24"/>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1"/>
    <w:link w:val="8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1"/>
    <w:link w:val="8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8"/>
    <w:link w:val="8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8"/>
    <w:link w:val="89"/>
    <w:qFormat/>
    <w:uiPriority w:val="0"/>
    <w:pPr>
      <w:keepNext/>
      <w:widowControl/>
      <w:numPr>
        <w:ilvl w:val="0"/>
        <w:numId w:val="4"/>
      </w:numPr>
      <w:jc w:val="left"/>
      <w:outlineLvl w:val="4"/>
    </w:pPr>
    <w:rPr>
      <w:kern w:val="0"/>
      <w:sz w:val="24"/>
      <w:szCs w:val="20"/>
    </w:rPr>
  </w:style>
  <w:style w:type="paragraph" w:styleId="10">
    <w:name w:val="heading 6"/>
    <w:basedOn w:val="1"/>
    <w:next w:val="1"/>
    <w:link w:val="90"/>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9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9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9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3">
    <w:name w:val="Default Paragraph Font"/>
    <w:semiHidden/>
    <w:unhideWhenUsed/>
    <w:qFormat/>
    <w:uiPriority w:val="1"/>
  </w:style>
  <w:style w:type="table" w:default="1" w:styleId="66">
    <w:name w:val="Normal Table"/>
    <w:semiHidden/>
    <w:unhideWhenUsed/>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customStyle="1" w:styleId="2">
    <w:name w:val="Default"/>
    <w:next w:val="3"/>
    <w:link w:val="316"/>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8">
    <w:name w:val="Normal Indent"/>
    <w:basedOn w:val="1"/>
    <w:link w:val="84"/>
    <w:qFormat/>
    <w:uiPriority w:val="0"/>
    <w:pPr>
      <w:ind w:firstLine="420" w:firstLineChars="200"/>
    </w:pPr>
  </w:style>
  <w:style w:type="paragraph" w:styleId="14">
    <w:name w:val="toc 7"/>
    <w:basedOn w:val="1"/>
    <w:next w:val="1"/>
    <w:qFormat/>
    <w:uiPriority w:val="0"/>
    <w:pPr>
      <w:adjustRightInd w:val="0"/>
      <w:ind w:left="2520" w:leftChars="1200"/>
    </w:pPr>
  </w:style>
  <w:style w:type="paragraph" w:styleId="15">
    <w:name w:val="List Number 2"/>
    <w:basedOn w:val="1"/>
    <w:qFormat/>
    <w:uiPriority w:val="0"/>
    <w:pPr>
      <w:widowControl/>
      <w:tabs>
        <w:tab w:val="left" w:pos="1697"/>
      </w:tabs>
      <w:spacing w:afterLines="50"/>
      <w:ind w:left="1697" w:hanging="420"/>
      <w:jc w:val="left"/>
    </w:pPr>
    <w:rPr>
      <w:kern w:val="0"/>
      <w:sz w:val="24"/>
      <w:szCs w:val="20"/>
    </w:rPr>
  </w:style>
  <w:style w:type="paragraph" w:styleId="16">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454"/>
      </w:tabs>
      <w:spacing w:afterLines="50"/>
      <w:ind w:left="454" w:hanging="284"/>
      <w:jc w:val="left"/>
    </w:pPr>
    <w:rPr>
      <w:kern w:val="0"/>
      <w:sz w:val="24"/>
      <w:szCs w:val="20"/>
    </w:rPr>
  </w:style>
  <w:style w:type="paragraph" w:styleId="18">
    <w:name w:val="caption"/>
    <w:basedOn w:val="1"/>
    <w:next w:val="1"/>
    <w:link w:val="310"/>
    <w:qFormat/>
    <w:uiPriority w:val="0"/>
    <w:pPr>
      <w:spacing w:line="360" w:lineRule="auto"/>
      <w:jc w:val="center"/>
    </w:pPr>
    <w:rPr>
      <w:rFonts w:ascii="Calibri" w:hAnsi="Calibri"/>
      <w:sz w:val="20"/>
      <w:szCs w:val="20"/>
    </w:rPr>
  </w:style>
  <w:style w:type="paragraph" w:styleId="19">
    <w:name w:val="index 5"/>
    <w:basedOn w:val="1"/>
    <w:next w:val="1"/>
    <w:qFormat/>
    <w:uiPriority w:val="0"/>
    <w:pPr>
      <w:ind w:left="800" w:leftChars="800" w:firstLine="200" w:firstLineChars="200"/>
    </w:pPr>
  </w:style>
  <w:style w:type="paragraph" w:styleId="20">
    <w:name w:val="Document Map"/>
    <w:basedOn w:val="1"/>
    <w:link w:val="149"/>
    <w:qFormat/>
    <w:uiPriority w:val="0"/>
    <w:pPr>
      <w:shd w:val="clear" w:color="auto" w:fill="000080"/>
    </w:pPr>
  </w:style>
  <w:style w:type="paragraph" w:styleId="21">
    <w:name w:val="annotation text"/>
    <w:basedOn w:val="1"/>
    <w:link w:val="102"/>
    <w:qFormat/>
    <w:uiPriority w:val="99"/>
    <w:pPr>
      <w:jc w:val="left"/>
    </w:pPr>
  </w:style>
  <w:style w:type="paragraph" w:styleId="22">
    <w:name w:val="Salutation"/>
    <w:basedOn w:val="1"/>
    <w:next w:val="1"/>
    <w:link w:val="317"/>
    <w:qFormat/>
    <w:uiPriority w:val="0"/>
    <w:pPr>
      <w:adjustRightInd w:val="0"/>
    </w:pPr>
    <w:rPr>
      <w:rFonts w:ascii="仿宋_GB2312" w:eastAsia="仿宋_GB2312"/>
      <w:sz w:val="28"/>
      <w:szCs w:val="20"/>
    </w:rPr>
  </w:style>
  <w:style w:type="paragraph" w:styleId="23">
    <w:name w:val="Body Text 3"/>
    <w:basedOn w:val="1"/>
    <w:link w:val="318"/>
    <w:qFormat/>
    <w:uiPriority w:val="0"/>
    <w:pPr>
      <w:adjustRightInd w:val="0"/>
      <w:jc w:val="center"/>
    </w:pPr>
    <w:rPr>
      <w:szCs w:val="20"/>
    </w:rPr>
  </w:style>
  <w:style w:type="paragraph" w:styleId="24">
    <w:name w:val="List Bullet 3"/>
    <w:basedOn w:val="1"/>
    <w:qFormat/>
    <w:uiPriority w:val="0"/>
    <w:pPr>
      <w:adjustRightInd w:val="0"/>
      <w:snapToGrid w:val="0"/>
      <w:spacing w:line="360" w:lineRule="auto"/>
      <w:ind w:left="360" w:right="238" w:hanging="360"/>
      <w:contextualSpacing/>
    </w:pPr>
    <w:rPr>
      <w:sz w:val="24"/>
    </w:rPr>
  </w:style>
  <w:style w:type="paragraph" w:styleId="25">
    <w:name w:val="Body Text"/>
    <w:basedOn w:val="1"/>
    <w:next w:val="1"/>
    <w:link w:val="115"/>
    <w:qFormat/>
    <w:uiPriority w:val="0"/>
    <w:pPr>
      <w:spacing w:line="360" w:lineRule="auto"/>
    </w:pPr>
    <w:rPr>
      <w:rFonts w:eastAsia="仿宋_GB2312"/>
      <w:sz w:val="28"/>
    </w:rPr>
  </w:style>
  <w:style w:type="paragraph" w:styleId="26">
    <w:name w:val="Body Text Indent"/>
    <w:basedOn w:val="1"/>
    <w:link w:val="96"/>
    <w:qFormat/>
    <w:uiPriority w:val="0"/>
    <w:pPr>
      <w:spacing w:after="120"/>
      <w:ind w:left="420" w:leftChars="200"/>
    </w:pPr>
  </w:style>
  <w:style w:type="paragraph" w:styleId="27">
    <w:name w:val="List Number 3"/>
    <w:basedOn w:val="1"/>
    <w:qFormat/>
    <w:uiPriority w:val="0"/>
    <w:pPr>
      <w:widowControl/>
      <w:tabs>
        <w:tab w:val="left" w:pos="482"/>
      </w:tabs>
      <w:spacing w:afterLines="50"/>
      <w:ind w:left="482" w:hanging="340"/>
      <w:jc w:val="left"/>
    </w:pPr>
    <w:rPr>
      <w:kern w:val="0"/>
      <w:sz w:val="24"/>
      <w:szCs w:val="20"/>
    </w:rPr>
  </w:style>
  <w:style w:type="paragraph" w:styleId="28">
    <w:name w:val="List 2"/>
    <w:basedOn w:val="1"/>
    <w:qFormat/>
    <w:uiPriority w:val="0"/>
    <w:pPr>
      <w:spacing w:line="360" w:lineRule="auto"/>
      <w:ind w:left="100" w:leftChars="200" w:hanging="200" w:hangingChars="200"/>
    </w:pPr>
    <w:rPr>
      <w:rFonts w:eastAsia="微软雅黑"/>
    </w:rPr>
  </w:style>
  <w:style w:type="paragraph" w:styleId="29">
    <w:name w:val="Block Text"/>
    <w:basedOn w:val="1"/>
    <w:qFormat/>
    <w:uiPriority w:val="0"/>
    <w:pPr>
      <w:spacing w:before="120" w:line="360" w:lineRule="auto"/>
      <w:ind w:left="824" w:right="202"/>
    </w:pPr>
    <w:rPr>
      <w:rFonts w:ascii="宋体" w:hAnsi="宋体"/>
      <w:sz w:val="24"/>
      <w:szCs w:val="21"/>
    </w:rPr>
  </w:style>
  <w:style w:type="paragraph" w:styleId="30">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1">
    <w:name w:val="HTML Address"/>
    <w:basedOn w:val="1"/>
    <w:link w:val="319"/>
    <w:qFormat/>
    <w:uiPriority w:val="0"/>
    <w:pPr>
      <w:widowControl/>
      <w:ind w:firstLine="200" w:firstLineChars="200"/>
      <w:jc w:val="left"/>
    </w:pPr>
    <w:rPr>
      <w:rFonts w:ascii="宋体" w:hAnsi="宋体"/>
      <w:i/>
      <w:iCs/>
      <w:kern w:val="0"/>
      <w:sz w:val="24"/>
    </w:rPr>
  </w:style>
  <w:style w:type="paragraph" w:styleId="32">
    <w:name w:val="toc 5"/>
    <w:basedOn w:val="1"/>
    <w:next w:val="1"/>
    <w:qFormat/>
    <w:uiPriority w:val="0"/>
    <w:pPr>
      <w:adjustRightInd w:val="0"/>
      <w:ind w:left="1680" w:leftChars="800"/>
    </w:pPr>
  </w:style>
  <w:style w:type="paragraph" w:styleId="33">
    <w:name w:val="toc 3"/>
    <w:basedOn w:val="1"/>
    <w:next w:val="1"/>
    <w:unhideWhenUsed/>
    <w:qFormat/>
    <w:uiPriority w:val="0"/>
    <w:pPr>
      <w:ind w:left="840" w:leftChars="400"/>
    </w:pPr>
    <w:rPr>
      <w:rFonts w:ascii="Calibri" w:hAnsi="Calibri"/>
      <w:szCs w:val="22"/>
    </w:rPr>
  </w:style>
  <w:style w:type="paragraph" w:styleId="34">
    <w:name w:val="Plain Text"/>
    <w:basedOn w:val="1"/>
    <w:link w:val="94"/>
    <w:qFormat/>
    <w:uiPriority w:val="0"/>
    <w:rPr>
      <w:rFonts w:ascii="宋体" w:hAnsi="Courier New"/>
      <w:szCs w:val="20"/>
    </w:rPr>
  </w:style>
  <w:style w:type="paragraph" w:styleId="35">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6">
    <w:name w:val="toc 8"/>
    <w:basedOn w:val="1"/>
    <w:next w:val="1"/>
    <w:qFormat/>
    <w:uiPriority w:val="0"/>
    <w:pPr>
      <w:adjustRightInd w:val="0"/>
      <w:ind w:left="2940" w:leftChars="1400"/>
    </w:pPr>
  </w:style>
  <w:style w:type="paragraph" w:styleId="37">
    <w:name w:val="Date"/>
    <w:basedOn w:val="1"/>
    <w:next w:val="1"/>
    <w:link w:val="97"/>
    <w:qFormat/>
    <w:uiPriority w:val="0"/>
    <w:rPr>
      <w:rFonts w:ascii="楷体_GB2312" w:eastAsia="楷体_GB2312"/>
      <w:b/>
      <w:sz w:val="28"/>
      <w:szCs w:val="20"/>
    </w:rPr>
  </w:style>
  <w:style w:type="paragraph" w:styleId="38">
    <w:name w:val="Body Text Indent 2"/>
    <w:basedOn w:val="1"/>
    <w:link w:val="111"/>
    <w:qFormat/>
    <w:uiPriority w:val="0"/>
    <w:pPr>
      <w:spacing w:after="120" w:line="480" w:lineRule="auto"/>
      <w:ind w:left="420" w:leftChars="200"/>
    </w:pPr>
  </w:style>
  <w:style w:type="paragraph" w:styleId="39">
    <w:name w:val="endnote text"/>
    <w:basedOn w:val="1"/>
    <w:link w:val="320"/>
    <w:qFormat/>
    <w:uiPriority w:val="0"/>
    <w:pPr>
      <w:adjustRightInd w:val="0"/>
    </w:pPr>
    <w:rPr>
      <w:lang w:val="zh-CN"/>
    </w:rPr>
  </w:style>
  <w:style w:type="paragraph" w:styleId="40">
    <w:name w:val="Balloon Text"/>
    <w:basedOn w:val="1"/>
    <w:link w:val="228"/>
    <w:qFormat/>
    <w:uiPriority w:val="0"/>
    <w:rPr>
      <w:sz w:val="18"/>
      <w:szCs w:val="18"/>
    </w:rPr>
  </w:style>
  <w:style w:type="paragraph" w:styleId="41">
    <w:name w:val="footer"/>
    <w:basedOn w:val="1"/>
    <w:link w:val="99"/>
    <w:qFormat/>
    <w:uiPriority w:val="0"/>
    <w:pPr>
      <w:tabs>
        <w:tab w:val="center" w:pos="4153"/>
        <w:tab w:val="right" w:pos="8306"/>
      </w:tabs>
      <w:snapToGrid w:val="0"/>
      <w:jc w:val="left"/>
    </w:pPr>
    <w:rPr>
      <w:sz w:val="18"/>
      <w:szCs w:val="18"/>
    </w:rPr>
  </w:style>
  <w:style w:type="paragraph" w:styleId="42">
    <w:name w:val="header"/>
    <w:basedOn w:val="1"/>
    <w:link w:val="98"/>
    <w:qFormat/>
    <w:uiPriority w:val="0"/>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21"/>
    <w:qFormat/>
    <w:uiPriority w:val="0"/>
    <w:pPr>
      <w:adjustRightInd w:val="0"/>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tabs>
        <w:tab w:val="right" w:leader="dot" w:pos="8314"/>
      </w:tabs>
      <w:ind w:firstLine="588" w:firstLineChars="245"/>
    </w:pPr>
  </w:style>
  <w:style w:type="paragraph" w:styleId="46">
    <w:name w:val="index heading"/>
    <w:basedOn w:val="1"/>
    <w:next w:val="47"/>
    <w:qFormat/>
    <w:uiPriority w:val="0"/>
    <w:pPr>
      <w:ind w:firstLine="200" w:firstLineChars="200"/>
    </w:pPr>
  </w:style>
  <w:style w:type="paragraph" w:styleId="47">
    <w:name w:val="index 1"/>
    <w:basedOn w:val="1"/>
    <w:next w:val="1"/>
    <w:qFormat/>
    <w:uiPriority w:val="0"/>
    <w:pPr>
      <w:spacing w:line="320" w:lineRule="exact"/>
    </w:pPr>
    <w:rPr>
      <w:b/>
      <w:snapToGrid w:val="0"/>
      <w:color w:val="FF6600"/>
      <w:kern w:val="0"/>
      <w:sz w:val="18"/>
      <w:szCs w:val="21"/>
    </w:rPr>
  </w:style>
  <w:style w:type="paragraph" w:styleId="48">
    <w:name w:val="Subtitle"/>
    <w:link w:val="32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unhideWhenUsed/>
    <w:qFormat/>
    <w:uiPriority w:val="0"/>
    <w:pPr>
      <w:numPr>
        <w:ilvl w:val="0"/>
        <w:numId w:val="5"/>
      </w:numPr>
      <w:contextualSpacing/>
    </w:pPr>
  </w:style>
  <w:style w:type="paragraph" w:styleId="50">
    <w:name w:val="List"/>
    <w:basedOn w:val="1"/>
    <w:qFormat/>
    <w:uiPriority w:val="0"/>
    <w:pPr>
      <w:adjustRightInd w:val="0"/>
      <w:ind w:left="200" w:hanging="200" w:hangingChars="200"/>
    </w:pPr>
  </w:style>
  <w:style w:type="paragraph" w:styleId="51">
    <w:name w:val="footnote text"/>
    <w:basedOn w:val="8"/>
    <w:link w:val="323"/>
    <w:qFormat/>
    <w:uiPriority w:val="0"/>
    <w:pPr>
      <w:widowControl/>
      <w:spacing w:before="60" w:after="60" w:line="300" w:lineRule="exact"/>
      <w:ind w:firstLine="0" w:firstLineChars="0"/>
    </w:pPr>
    <w:rPr>
      <w:rFonts w:ascii="Calibri"/>
      <w:color w:val="0000FF"/>
      <w:kern w:val="0"/>
      <w:szCs w:val="20"/>
    </w:rPr>
  </w:style>
  <w:style w:type="paragraph" w:styleId="52">
    <w:name w:val="toc 6"/>
    <w:basedOn w:val="1"/>
    <w:next w:val="1"/>
    <w:qFormat/>
    <w:uiPriority w:val="0"/>
    <w:pPr>
      <w:adjustRightInd w:val="0"/>
      <w:ind w:left="2100" w:leftChars="1000"/>
    </w:pPr>
  </w:style>
  <w:style w:type="paragraph" w:styleId="53">
    <w:name w:val="List 5"/>
    <w:basedOn w:val="1"/>
    <w:qFormat/>
    <w:uiPriority w:val="0"/>
    <w:pPr>
      <w:ind w:left="100" w:leftChars="800" w:hanging="200" w:hangingChars="200"/>
    </w:pPr>
  </w:style>
  <w:style w:type="paragraph" w:styleId="54">
    <w:name w:val="Body Text Indent 3"/>
    <w:basedOn w:val="1"/>
    <w:link w:val="229"/>
    <w:qFormat/>
    <w:uiPriority w:val="0"/>
    <w:pPr>
      <w:spacing w:after="120"/>
      <w:ind w:left="420" w:leftChars="200"/>
    </w:pPr>
    <w:rPr>
      <w:sz w:val="16"/>
      <w:szCs w:val="16"/>
    </w:rPr>
  </w:style>
  <w:style w:type="paragraph" w:styleId="55">
    <w:name w:val="toc 2"/>
    <w:basedOn w:val="1"/>
    <w:next w:val="1"/>
    <w:qFormat/>
    <w:uiPriority w:val="0"/>
    <w:pPr>
      <w:ind w:left="420" w:leftChars="200"/>
    </w:pPr>
  </w:style>
  <w:style w:type="paragraph" w:styleId="56">
    <w:name w:val="toc 9"/>
    <w:basedOn w:val="1"/>
    <w:next w:val="1"/>
    <w:qFormat/>
    <w:uiPriority w:val="0"/>
    <w:pPr>
      <w:adjustRightInd w:val="0"/>
      <w:ind w:left="3360" w:leftChars="1600"/>
    </w:pPr>
  </w:style>
  <w:style w:type="paragraph" w:styleId="57">
    <w:name w:val="Body Text 2"/>
    <w:basedOn w:val="1"/>
    <w:link w:val="103"/>
    <w:qFormat/>
    <w:uiPriority w:val="0"/>
    <w:pPr>
      <w:widowControl/>
      <w:spacing w:afterLines="50" w:line="216" w:lineRule="auto"/>
      <w:jc w:val="center"/>
    </w:pPr>
    <w:rPr>
      <w:rFonts w:ascii="隶书" w:eastAsia="隶书"/>
      <w:bCs/>
      <w:kern w:val="0"/>
      <w:sz w:val="72"/>
      <w:szCs w:val="84"/>
    </w:rPr>
  </w:style>
  <w:style w:type="paragraph" w:styleId="58">
    <w:name w:val="List Continue 2"/>
    <w:basedOn w:val="1"/>
    <w:qFormat/>
    <w:uiPriority w:val="0"/>
    <w:pPr>
      <w:spacing w:after="120"/>
      <w:ind w:left="840" w:leftChars="400"/>
    </w:pPr>
  </w:style>
  <w:style w:type="paragraph" w:styleId="59">
    <w:name w:val="Message Header"/>
    <w:basedOn w:val="1"/>
    <w:link w:val="104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rPr>
  </w:style>
  <w:style w:type="paragraph" w:styleId="60">
    <w:name w:val="HTML Preformatted"/>
    <w:basedOn w:val="1"/>
    <w:link w:val="23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61">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2">
    <w:name w:val="Title"/>
    <w:basedOn w:val="1"/>
    <w:next w:val="1"/>
    <w:link w:val="204"/>
    <w:qFormat/>
    <w:uiPriority w:val="10"/>
    <w:pPr>
      <w:adjustRightInd w:val="0"/>
      <w:spacing w:before="240" w:after="60"/>
      <w:jc w:val="center"/>
      <w:outlineLvl w:val="0"/>
    </w:pPr>
    <w:rPr>
      <w:rFonts w:ascii="Calibri Light" w:hAnsi="Calibri Light"/>
      <w:b/>
      <w:bCs/>
      <w:sz w:val="32"/>
      <w:szCs w:val="32"/>
    </w:rPr>
  </w:style>
  <w:style w:type="paragraph" w:styleId="63">
    <w:name w:val="annotation subject"/>
    <w:basedOn w:val="21"/>
    <w:next w:val="21"/>
    <w:link w:val="231"/>
    <w:qFormat/>
    <w:uiPriority w:val="0"/>
    <w:pPr>
      <w:widowControl/>
      <w:spacing w:afterLines="50"/>
    </w:pPr>
    <w:rPr>
      <w:b/>
      <w:bCs/>
      <w:kern w:val="0"/>
      <w:sz w:val="24"/>
      <w:szCs w:val="20"/>
    </w:rPr>
  </w:style>
  <w:style w:type="paragraph" w:styleId="64">
    <w:name w:val="Body Text First Indent"/>
    <w:basedOn w:val="25"/>
    <w:link w:val="232"/>
    <w:qFormat/>
    <w:uiPriority w:val="0"/>
    <w:pPr>
      <w:spacing w:after="120" w:line="240" w:lineRule="auto"/>
      <w:ind w:firstLine="420" w:firstLineChars="100"/>
    </w:pPr>
    <w:rPr>
      <w:rFonts w:eastAsia="宋体"/>
      <w:sz w:val="21"/>
    </w:rPr>
  </w:style>
  <w:style w:type="paragraph" w:styleId="65">
    <w:name w:val="Body Text First Indent 2"/>
    <w:basedOn w:val="26"/>
    <w:link w:val="233"/>
    <w:qFormat/>
    <w:uiPriority w:val="0"/>
    <w:pPr>
      <w:ind w:firstLine="420" w:firstLineChars="200"/>
    </w:pPr>
  </w:style>
  <w:style w:type="table" w:styleId="67">
    <w:name w:val="Table Grid"/>
    <w:basedOn w:val="6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8">
    <w:name w:val="Table Theme"/>
    <w:basedOn w:val="6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9">
    <w:name w:val="Table Elegant"/>
    <w:basedOn w:val="66"/>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70">
    <w:name w:val="Table Grid 5"/>
    <w:basedOn w:val="66"/>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1">
    <w:name w:val="Table Grid 8"/>
    <w:basedOn w:val="66"/>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2">
    <w:name w:val="Table Professional"/>
    <w:basedOn w:val="66"/>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4">
    <w:name w:val="Strong"/>
    <w:qFormat/>
    <w:uiPriority w:val="22"/>
    <w:rPr>
      <w:b/>
      <w:bCs/>
    </w:rPr>
  </w:style>
  <w:style w:type="character" w:styleId="75">
    <w:name w:val="endnote reference"/>
    <w:qFormat/>
    <w:uiPriority w:val="0"/>
    <w:rPr>
      <w:vertAlign w:val="superscript"/>
    </w:rPr>
  </w:style>
  <w:style w:type="character" w:styleId="76">
    <w:name w:val="page number"/>
    <w:basedOn w:val="73"/>
    <w:qFormat/>
    <w:uiPriority w:val="0"/>
  </w:style>
  <w:style w:type="character" w:styleId="77">
    <w:name w:val="FollowedHyperlink"/>
    <w:qFormat/>
    <w:uiPriority w:val="99"/>
    <w:rPr>
      <w:color w:val="800080"/>
      <w:u w:val="single"/>
    </w:rPr>
  </w:style>
  <w:style w:type="character" w:styleId="78">
    <w:name w:val="Emphasis"/>
    <w:qFormat/>
    <w:uiPriority w:val="20"/>
    <w:rPr>
      <w:color w:val="CC0000"/>
    </w:rPr>
  </w:style>
  <w:style w:type="character" w:styleId="79">
    <w:name w:val="line number"/>
    <w:basedOn w:val="73"/>
    <w:qFormat/>
    <w:uiPriority w:val="0"/>
    <w:rPr>
      <w:rFonts w:ascii="Arial" w:hAnsi="Arial" w:eastAsia="黑体" w:cs="Arial"/>
      <w:snapToGrid w:val="0"/>
      <w:kern w:val="0"/>
      <w:szCs w:val="21"/>
    </w:rPr>
  </w:style>
  <w:style w:type="character" w:styleId="80">
    <w:name w:val="Hyperlink"/>
    <w:qFormat/>
    <w:uiPriority w:val="99"/>
    <w:rPr>
      <w:color w:val="0000FF"/>
      <w:u w:val="single"/>
    </w:rPr>
  </w:style>
  <w:style w:type="character" w:styleId="81">
    <w:name w:val="HTML Code"/>
    <w:qFormat/>
    <w:uiPriority w:val="0"/>
    <w:rPr>
      <w:rFonts w:ascii="黑体" w:hAnsi="Courier New" w:eastAsia="黑体" w:cs="楷体_GB2312"/>
      <w:sz w:val="20"/>
      <w:szCs w:val="20"/>
    </w:rPr>
  </w:style>
  <w:style w:type="character" w:styleId="82">
    <w:name w:val="annotation reference"/>
    <w:qFormat/>
    <w:uiPriority w:val="0"/>
    <w:rPr>
      <w:sz w:val="21"/>
      <w:szCs w:val="21"/>
    </w:rPr>
  </w:style>
  <w:style w:type="character" w:customStyle="1" w:styleId="83">
    <w:name w:val="标题 1 字符1"/>
    <w:link w:val="4"/>
    <w:qFormat/>
    <w:uiPriority w:val="9"/>
    <w:rPr>
      <w:rFonts w:eastAsia="仿宋_GB2312"/>
      <w:b/>
      <w:kern w:val="44"/>
      <w:sz w:val="44"/>
      <w:lang w:val="en-US" w:eastAsia="zh-CN" w:bidi="ar-SA"/>
    </w:rPr>
  </w:style>
  <w:style w:type="character" w:customStyle="1" w:styleId="84">
    <w:name w:val="正文缩进 字符2"/>
    <w:link w:val="8"/>
    <w:qFormat/>
    <w:uiPriority w:val="0"/>
    <w:rPr>
      <w:rFonts w:eastAsia="宋体"/>
      <w:kern w:val="2"/>
      <w:sz w:val="21"/>
      <w:szCs w:val="24"/>
      <w:lang w:val="en-US" w:eastAsia="zh-CN" w:bidi="ar-SA"/>
    </w:rPr>
  </w:style>
  <w:style w:type="paragraph" w:customStyle="1" w:styleId="85">
    <w:name w:val="_Style 15"/>
    <w:basedOn w:val="1"/>
    <w:qFormat/>
    <w:uiPriority w:val="0"/>
    <w:rPr>
      <w:rFonts w:ascii="Tahoma" w:hAnsi="Tahoma"/>
      <w:sz w:val="24"/>
      <w:szCs w:val="20"/>
    </w:rPr>
  </w:style>
  <w:style w:type="character" w:customStyle="1" w:styleId="86">
    <w:name w:val="标题 2 字符1"/>
    <w:link w:val="5"/>
    <w:qFormat/>
    <w:uiPriority w:val="0"/>
    <w:rPr>
      <w:rFonts w:ascii="Arial" w:hAnsi="Arial" w:eastAsia="黑体"/>
      <w:b/>
      <w:kern w:val="2"/>
      <w:sz w:val="32"/>
      <w:lang w:val="en-US" w:eastAsia="zh-CN" w:bidi="ar-SA"/>
    </w:rPr>
  </w:style>
  <w:style w:type="character" w:customStyle="1" w:styleId="87">
    <w:name w:val="标题 3 字符1"/>
    <w:link w:val="6"/>
    <w:qFormat/>
    <w:uiPriority w:val="0"/>
    <w:rPr>
      <w:rFonts w:eastAsia="仿宋_GB2312"/>
      <w:b/>
      <w:kern w:val="2"/>
      <w:sz w:val="32"/>
      <w:lang w:val="en-US" w:eastAsia="zh-CN" w:bidi="ar-SA"/>
    </w:rPr>
  </w:style>
  <w:style w:type="character" w:customStyle="1" w:styleId="88">
    <w:name w:val="标题 4 字符1"/>
    <w:link w:val="7"/>
    <w:qFormat/>
    <w:uiPriority w:val="9"/>
    <w:rPr>
      <w:rFonts w:ascii="Arial" w:hAnsi="Arial" w:eastAsia="黑体"/>
      <w:b/>
      <w:kern w:val="2"/>
      <w:sz w:val="28"/>
      <w:lang w:val="en-US" w:eastAsia="zh-CN" w:bidi="ar-SA"/>
    </w:rPr>
  </w:style>
  <w:style w:type="character" w:customStyle="1" w:styleId="89">
    <w:name w:val="标题 5 字符"/>
    <w:link w:val="9"/>
    <w:qFormat/>
    <w:uiPriority w:val="0"/>
    <w:rPr>
      <w:rFonts w:eastAsia="宋体"/>
      <w:sz w:val="24"/>
      <w:lang w:val="en-US" w:eastAsia="zh-CN" w:bidi="ar-SA"/>
    </w:rPr>
  </w:style>
  <w:style w:type="character" w:customStyle="1" w:styleId="90">
    <w:name w:val="标题 6 字符"/>
    <w:link w:val="10"/>
    <w:qFormat/>
    <w:uiPriority w:val="0"/>
    <w:rPr>
      <w:rFonts w:ascii="宋体" w:hAnsi="Arial" w:eastAsia="宋体"/>
      <w:sz w:val="24"/>
      <w:lang w:val="en-US" w:eastAsia="zh-CN" w:bidi="ar-SA"/>
    </w:rPr>
  </w:style>
  <w:style w:type="character" w:customStyle="1" w:styleId="91">
    <w:name w:val="标题 7 字符"/>
    <w:link w:val="11"/>
    <w:qFormat/>
    <w:uiPriority w:val="0"/>
    <w:rPr>
      <w:rFonts w:ascii="宋体" w:hAnsi="Arial" w:eastAsia="宋体"/>
      <w:b/>
      <w:sz w:val="24"/>
      <w:lang w:val="en-US" w:eastAsia="zh-CN" w:bidi="ar-SA"/>
    </w:rPr>
  </w:style>
  <w:style w:type="character" w:customStyle="1" w:styleId="92">
    <w:name w:val="标题 8 字符"/>
    <w:link w:val="12"/>
    <w:qFormat/>
    <w:uiPriority w:val="0"/>
    <w:rPr>
      <w:rFonts w:ascii="Arial" w:hAnsi="Arial" w:eastAsia="黑体"/>
      <w:sz w:val="24"/>
      <w:lang w:val="en-US" w:eastAsia="zh-CN" w:bidi="ar-SA"/>
    </w:rPr>
  </w:style>
  <w:style w:type="character" w:customStyle="1" w:styleId="93">
    <w:name w:val="标题 9 字符"/>
    <w:link w:val="13"/>
    <w:qFormat/>
    <w:uiPriority w:val="0"/>
    <w:rPr>
      <w:rFonts w:ascii="Arial" w:hAnsi="Arial" w:eastAsia="黑体"/>
      <w:sz w:val="24"/>
      <w:lang w:val="en-US" w:eastAsia="zh-CN" w:bidi="ar-SA"/>
    </w:rPr>
  </w:style>
  <w:style w:type="character" w:customStyle="1" w:styleId="94">
    <w:name w:val="纯文本 字符1"/>
    <w:link w:val="34"/>
    <w:qFormat/>
    <w:uiPriority w:val="0"/>
    <w:rPr>
      <w:rFonts w:ascii="宋体" w:hAnsi="Courier New" w:eastAsia="宋体"/>
      <w:kern w:val="2"/>
      <w:sz w:val="21"/>
      <w:lang w:val="en-US" w:eastAsia="zh-CN" w:bidi="ar-SA"/>
    </w:rPr>
  </w:style>
  <w:style w:type="paragraph" w:customStyle="1" w:styleId="95">
    <w:name w:val="表正文"/>
    <w:basedOn w:val="1"/>
    <w:next w:val="34"/>
    <w:qFormat/>
    <w:uiPriority w:val="0"/>
    <w:rPr>
      <w:rFonts w:ascii="宋体" w:hAnsi="Courier New"/>
      <w:szCs w:val="20"/>
    </w:rPr>
  </w:style>
  <w:style w:type="character" w:customStyle="1" w:styleId="96">
    <w:name w:val="正文文本缩进 字符1"/>
    <w:link w:val="26"/>
    <w:qFormat/>
    <w:uiPriority w:val="0"/>
    <w:rPr>
      <w:rFonts w:eastAsia="宋体"/>
      <w:kern w:val="2"/>
      <w:sz w:val="21"/>
      <w:szCs w:val="24"/>
      <w:lang w:val="en-US" w:eastAsia="zh-CN" w:bidi="ar-SA"/>
    </w:rPr>
  </w:style>
  <w:style w:type="character" w:customStyle="1" w:styleId="97">
    <w:name w:val="日期 字符"/>
    <w:link w:val="37"/>
    <w:qFormat/>
    <w:uiPriority w:val="0"/>
    <w:rPr>
      <w:rFonts w:ascii="楷体_GB2312" w:eastAsia="楷体_GB2312"/>
      <w:b/>
      <w:kern w:val="2"/>
      <w:sz w:val="28"/>
      <w:lang w:val="en-US" w:eastAsia="zh-CN" w:bidi="ar-SA"/>
    </w:rPr>
  </w:style>
  <w:style w:type="character" w:customStyle="1" w:styleId="98">
    <w:name w:val="页眉 字符2"/>
    <w:link w:val="42"/>
    <w:qFormat/>
    <w:uiPriority w:val="0"/>
    <w:rPr>
      <w:rFonts w:eastAsia="宋体"/>
      <w:kern w:val="2"/>
      <w:sz w:val="18"/>
      <w:szCs w:val="18"/>
      <w:lang w:val="en-US" w:eastAsia="zh-CN" w:bidi="ar-SA"/>
    </w:rPr>
  </w:style>
  <w:style w:type="character" w:customStyle="1" w:styleId="99">
    <w:name w:val="页脚 字符2"/>
    <w:link w:val="41"/>
    <w:qFormat/>
    <w:locked/>
    <w:uiPriority w:val="0"/>
    <w:rPr>
      <w:rFonts w:eastAsia="宋体"/>
      <w:kern w:val="2"/>
      <w:sz w:val="18"/>
      <w:szCs w:val="18"/>
      <w:lang w:val="en-US" w:eastAsia="zh-CN" w:bidi="ar-SA"/>
    </w:rPr>
  </w:style>
  <w:style w:type="paragraph" w:customStyle="1" w:styleId="100">
    <w:name w:val="正文段"/>
    <w:basedOn w:val="1"/>
    <w:link w:val="101"/>
    <w:qFormat/>
    <w:uiPriority w:val="0"/>
    <w:pPr>
      <w:widowControl/>
      <w:snapToGrid w:val="0"/>
      <w:spacing w:afterLines="50"/>
      <w:ind w:firstLine="200" w:firstLineChars="200"/>
    </w:pPr>
    <w:rPr>
      <w:kern w:val="0"/>
      <w:sz w:val="24"/>
      <w:szCs w:val="20"/>
    </w:rPr>
  </w:style>
  <w:style w:type="character" w:customStyle="1" w:styleId="101">
    <w:name w:val="正文段 Char"/>
    <w:link w:val="100"/>
    <w:qFormat/>
    <w:uiPriority w:val="0"/>
    <w:rPr>
      <w:rFonts w:eastAsia="宋体"/>
      <w:sz w:val="24"/>
      <w:lang w:val="en-US" w:eastAsia="zh-CN" w:bidi="ar-SA"/>
    </w:rPr>
  </w:style>
  <w:style w:type="character" w:customStyle="1" w:styleId="102">
    <w:name w:val="批注文字 字符1"/>
    <w:link w:val="21"/>
    <w:qFormat/>
    <w:uiPriority w:val="0"/>
    <w:rPr>
      <w:rFonts w:eastAsia="宋体"/>
      <w:kern w:val="2"/>
      <w:sz w:val="21"/>
      <w:szCs w:val="24"/>
      <w:lang w:val="en-US" w:eastAsia="zh-CN" w:bidi="ar-SA"/>
    </w:rPr>
  </w:style>
  <w:style w:type="character" w:customStyle="1" w:styleId="103">
    <w:name w:val="正文文本 2 字符1"/>
    <w:link w:val="57"/>
    <w:qFormat/>
    <w:uiPriority w:val="0"/>
    <w:rPr>
      <w:rFonts w:ascii="隶书" w:eastAsia="隶书"/>
      <w:bCs/>
      <w:sz w:val="72"/>
      <w:szCs w:val="84"/>
      <w:lang w:val="en-US" w:eastAsia="zh-CN" w:bidi="ar-SA"/>
    </w:rPr>
  </w:style>
  <w:style w:type="paragraph" w:customStyle="1" w:styleId="104">
    <w:name w:val="Char"/>
    <w:basedOn w:val="1"/>
    <w:qFormat/>
    <w:uiPriority w:val="0"/>
    <w:rPr>
      <w:rFonts w:ascii="仿宋_GB2312" w:eastAsia="仿宋_GB2312"/>
      <w:b/>
      <w:sz w:val="32"/>
      <w:szCs w:val="32"/>
    </w:rPr>
  </w:style>
  <w:style w:type="paragraph" w:customStyle="1" w:styleId="105">
    <w:name w:val="Table Text"/>
    <w:link w:val="106"/>
    <w:qFormat/>
    <w:uiPriority w:val="0"/>
    <w:pPr>
      <w:snapToGrid w:val="0"/>
      <w:spacing w:before="80" w:after="80"/>
    </w:pPr>
    <w:rPr>
      <w:rFonts w:ascii="Arial" w:hAnsi="Arial" w:eastAsia="宋体" w:cs="Times New Roman"/>
      <w:sz w:val="18"/>
      <w:lang w:val="en-US" w:eastAsia="zh-CN" w:bidi="ar-SA"/>
    </w:rPr>
  </w:style>
  <w:style w:type="character" w:customStyle="1" w:styleId="106">
    <w:name w:val="Table Text Char1"/>
    <w:link w:val="105"/>
    <w:qFormat/>
    <w:uiPriority w:val="0"/>
    <w:rPr>
      <w:rFonts w:ascii="Arial" w:hAnsi="Arial"/>
      <w:sz w:val="18"/>
      <w:lang w:val="en-US" w:eastAsia="zh-CN" w:bidi="ar-SA"/>
    </w:rPr>
  </w:style>
  <w:style w:type="character" w:customStyle="1" w:styleId="107">
    <w:name w:val="正文（缩进2汉字） Char"/>
    <w:link w:val="108"/>
    <w:qFormat/>
    <w:uiPriority w:val="0"/>
    <w:rPr>
      <w:rFonts w:ascii="宋体"/>
      <w:kern w:val="2"/>
      <w:sz w:val="21"/>
      <w:lang w:bidi="ar-SA"/>
    </w:rPr>
  </w:style>
  <w:style w:type="paragraph" w:customStyle="1" w:styleId="108">
    <w:name w:val="正文（缩进2汉字）"/>
    <w:basedOn w:val="1"/>
    <w:link w:val="10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9">
    <w:name w:val="Char111"/>
    <w:basedOn w:val="1"/>
    <w:qFormat/>
    <w:uiPriority w:val="0"/>
    <w:pPr>
      <w:tabs>
        <w:tab w:val="left" w:pos="432"/>
      </w:tabs>
      <w:spacing w:beforeLines="50" w:afterLines="50"/>
      <w:ind w:left="432" w:hanging="432"/>
      <w:jc w:val="center"/>
    </w:pPr>
    <w:rPr>
      <w:sz w:val="24"/>
    </w:rPr>
  </w:style>
  <w:style w:type="paragraph" w:customStyle="1" w:styleId="110">
    <w:name w:val="模板普通正文"/>
    <w:basedOn w:val="26"/>
    <w:qFormat/>
    <w:uiPriority w:val="0"/>
    <w:pPr>
      <w:spacing w:beforeLines="50" w:after="10" w:line="360" w:lineRule="auto"/>
      <w:ind w:left="0" w:leftChars="0" w:firstLine="175" w:firstLineChars="175"/>
      <w:jc w:val="left"/>
    </w:pPr>
    <w:rPr>
      <w:sz w:val="24"/>
    </w:rPr>
  </w:style>
  <w:style w:type="character" w:customStyle="1" w:styleId="111">
    <w:name w:val="正文文本缩进 2 字符"/>
    <w:link w:val="38"/>
    <w:qFormat/>
    <w:locked/>
    <w:uiPriority w:val="99"/>
    <w:rPr>
      <w:rFonts w:eastAsia="宋体"/>
      <w:kern w:val="2"/>
      <w:sz w:val="21"/>
      <w:szCs w:val="24"/>
      <w:lang w:val="en-US" w:eastAsia="zh-CN" w:bidi="ar-SA"/>
    </w:rPr>
  </w:style>
  <w:style w:type="paragraph" w:customStyle="1" w:styleId="112">
    <w:name w:val="缺省文本"/>
    <w:basedOn w:val="1"/>
    <w:qFormat/>
    <w:uiPriority w:val="0"/>
    <w:pPr>
      <w:autoSpaceDE w:val="0"/>
      <w:autoSpaceDN w:val="0"/>
      <w:adjustRightInd w:val="0"/>
      <w:jc w:val="left"/>
    </w:pPr>
    <w:rPr>
      <w:kern w:val="0"/>
      <w:sz w:val="24"/>
    </w:rPr>
  </w:style>
  <w:style w:type="paragraph" w:customStyle="1" w:styleId="113">
    <w:name w:val="WW-正文文字缩进 2"/>
    <w:basedOn w:val="1"/>
    <w:qFormat/>
    <w:uiPriority w:val="0"/>
    <w:pPr>
      <w:suppressAutoHyphens/>
      <w:ind w:firstLine="420"/>
    </w:pPr>
    <w:rPr>
      <w:kern w:val="1"/>
      <w:szCs w:val="20"/>
    </w:rPr>
  </w:style>
  <w:style w:type="paragraph" w:customStyle="1" w:styleId="114">
    <w:name w:val="默认段落字体 Para Char Char Char Char Char Char Char Char Char1 Char Char Char Char"/>
    <w:basedOn w:val="1"/>
    <w:qFormat/>
    <w:uiPriority w:val="0"/>
    <w:rPr>
      <w:rFonts w:ascii="Tahoma" w:hAnsi="Tahoma"/>
      <w:sz w:val="24"/>
      <w:szCs w:val="20"/>
    </w:rPr>
  </w:style>
  <w:style w:type="character" w:customStyle="1" w:styleId="115">
    <w:name w:val="正文文本 字符"/>
    <w:link w:val="25"/>
    <w:qFormat/>
    <w:locked/>
    <w:uiPriority w:val="0"/>
    <w:rPr>
      <w:rFonts w:eastAsia="仿宋_GB2312"/>
      <w:kern w:val="2"/>
      <w:sz w:val="28"/>
      <w:szCs w:val="24"/>
      <w:lang w:val="en-US" w:eastAsia="zh-CN" w:bidi="ar-SA"/>
    </w:rPr>
  </w:style>
  <w:style w:type="paragraph" w:customStyle="1" w:styleId="116">
    <w:name w:val="项目排列"/>
    <w:basedOn w:val="1"/>
    <w:link w:val="117"/>
    <w:qFormat/>
    <w:uiPriority w:val="0"/>
    <w:pPr>
      <w:tabs>
        <w:tab w:val="left" w:pos="900"/>
      </w:tabs>
      <w:spacing w:beforeLines="50" w:afterLines="50" w:line="300" w:lineRule="auto"/>
      <w:ind w:left="900" w:hanging="420"/>
    </w:pPr>
    <w:rPr>
      <w:sz w:val="24"/>
    </w:rPr>
  </w:style>
  <w:style w:type="character" w:customStyle="1" w:styleId="117">
    <w:name w:val="项目排列 Char"/>
    <w:link w:val="116"/>
    <w:qFormat/>
    <w:uiPriority w:val="0"/>
    <w:rPr>
      <w:kern w:val="2"/>
      <w:sz w:val="24"/>
      <w:szCs w:val="24"/>
    </w:rPr>
  </w:style>
  <w:style w:type="character" w:customStyle="1" w:styleId="118">
    <w:name w:val="style21"/>
    <w:qFormat/>
    <w:uiPriority w:val="0"/>
    <w:rPr>
      <w:sz w:val="15"/>
      <w:szCs w:val="15"/>
    </w:rPr>
  </w:style>
  <w:style w:type="paragraph" w:customStyle="1" w:styleId="11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1">
    <w:name w:val="Char1"/>
    <w:basedOn w:val="1"/>
    <w:qFormat/>
    <w:uiPriority w:val="0"/>
    <w:rPr>
      <w:szCs w:val="20"/>
    </w:rPr>
  </w:style>
  <w:style w:type="paragraph" w:customStyle="1" w:styleId="122">
    <w:name w:val="列出段落1"/>
    <w:basedOn w:val="1"/>
    <w:qFormat/>
    <w:uiPriority w:val="0"/>
    <w:pPr>
      <w:ind w:firstLine="420" w:firstLineChars="200"/>
    </w:pPr>
    <w:rPr>
      <w:rFonts w:ascii="Calibri" w:hAnsi="Calibri"/>
      <w:szCs w:val="22"/>
    </w:rPr>
  </w:style>
  <w:style w:type="paragraph" w:customStyle="1" w:styleId="123">
    <w:name w:val="默认段落字体 Para Char Char Char Char"/>
    <w:basedOn w:val="1"/>
    <w:qFormat/>
    <w:uiPriority w:val="0"/>
  </w:style>
  <w:style w:type="paragraph" w:customStyle="1" w:styleId="124">
    <w:name w:val="Char Char Char1 Char Char Char1 Char Char Char Char"/>
    <w:basedOn w:val="1"/>
    <w:qFormat/>
    <w:uiPriority w:val="0"/>
  </w:style>
  <w:style w:type="character" w:customStyle="1" w:styleId="125">
    <w:name w:val="font1"/>
    <w:qFormat/>
    <w:uiPriority w:val="0"/>
    <w:rPr>
      <w:color w:val="999999"/>
      <w:sz w:val="18"/>
      <w:szCs w:val="18"/>
      <w:u w:val="none"/>
    </w:rPr>
  </w:style>
  <w:style w:type="paragraph" w:customStyle="1" w:styleId="12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7">
    <w:name w:val="Char Char Char Char Char Char Char Char Char Char"/>
    <w:basedOn w:val="1"/>
    <w:qFormat/>
    <w:uiPriority w:val="0"/>
    <w:rPr>
      <w:rFonts w:ascii="Tahoma" w:hAnsi="Tahoma"/>
      <w:sz w:val="24"/>
      <w:szCs w:val="20"/>
    </w:rPr>
  </w:style>
  <w:style w:type="character" w:customStyle="1" w:styleId="128">
    <w:name w:val="apple-style-span"/>
    <w:basedOn w:val="73"/>
    <w:qFormat/>
    <w:uiPriority w:val="0"/>
  </w:style>
  <w:style w:type="paragraph" w:customStyle="1" w:styleId="129">
    <w:name w:val="正文无缩进"/>
    <w:basedOn w:val="1"/>
    <w:link w:val="130"/>
    <w:qFormat/>
    <w:uiPriority w:val="0"/>
    <w:pPr>
      <w:spacing w:line="360" w:lineRule="auto"/>
    </w:pPr>
    <w:rPr>
      <w:rFonts w:ascii="宋体"/>
      <w:color w:val="000000"/>
      <w:sz w:val="24"/>
    </w:rPr>
  </w:style>
  <w:style w:type="character" w:customStyle="1" w:styleId="130">
    <w:name w:val="正文无缩进 Char"/>
    <w:link w:val="129"/>
    <w:qFormat/>
    <w:uiPriority w:val="0"/>
    <w:rPr>
      <w:rFonts w:ascii="宋体" w:eastAsia="宋体"/>
      <w:color w:val="000000"/>
      <w:kern w:val="2"/>
      <w:sz w:val="24"/>
      <w:szCs w:val="24"/>
      <w:lang w:val="en-US" w:eastAsia="zh-CN" w:bidi="ar-SA"/>
    </w:rPr>
  </w:style>
  <w:style w:type="paragraph" w:customStyle="1" w:styleId="13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2">
    <w:name w:val="ca-3"/>
    <w:basedOn w:val="73"/>
    <w:qFormat/>
    <w:uiPriority w:val="0"/>
  </w:style>
  <w:style w:type="paragraph" w:customStyle="1" w:styleId="13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4">
    <w:name w:val="表格 Char Char"/>
    <w:link w:val="135"/>
    <w:qFormat/>
    <w:locked/>
    <w:uiPriority w:val="0"/>
    <w:rPr>
      <w:rFonts w:ascii="宋体" w:hAnsi="宋体" w:eastAsia="宋体"/>
      <w:lang w:val="en-US" w:eastAsia="zh-CN" w:bidi="ar-SA"/>
    </w:rPr>
  </w:style>
  <w:style w:type="paragraph" w:customStyle="1" w:styleId="135">
    <w:name w:val="表格"/>
    <w:basedOn w:val="1"/>
    <w:link w:val="134"/>
    <w:qFormat/>
    <w:uiPriority w:val="0"/>
    <w:pPr>
      <w:snapToGrid w:val="0"/>
      <w:ind w:firstLine="42" w:firstLineChars="21"/>
    </w:pPr>
    <w:rPr>
      <w:rFonts w:ascii="宋体" w:hAnsi="宋体"/>
      <w:kern w:val="0"/>
      <w:sz w:val="20"/>
      <w:szCs w:val="20"/>
    </w:rPr>
  </w:style>
  <w:style w:type="paragraph" w:customStyle="1" w:styleId="13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7">
    <w:name w:val="Char Char1 Char Char Char Char Char Char"/>
    <w:basedOn w:val="1"/>
    <w:qFormat/>
    <w:uiPriority w:val="0"/>
    <w:pPr>
      <w:widowControl/>
      <w:spacing w:after="160" w:line="240" w:lineRule="exact"/>
      <w:jc w:val="left"/>
    </w:pPr>
  </w:style>
  <w:style w:type="character" w:customStyle="1" w:styleId="138">
    <w:name w:val="Char Char"/>
    <w:qFormat/>
    <w:uiPriority w:val="0"/>
    <w:rPr>
      <w:rFonts w:hint="eastAsia" w:ascii="宋体" w:hAnsi="Courier New" w:eastAsia="宋体"/>
      <w:kern w:val="2"/>
      <w:sz w:val="21"/>
      <w:lang w:val="en-US" w:eastAsia="zh-CN" w:bidi="ar-SA"/>
    </w:rPr>
  </w:style>
  <w:style w:type="character" w:customStyle="1" w:styleId="139">
    <w:name w:val="style51"/>
    <w:qFormat/>
    <w:uiPriority w:val="0"/>
    <w:rPr>
      <w:sz w:val="21"/>
      <w:szCs w:val="21"/>
    </w:rPr>
  </w:style>
  <w:style w:type="paragraph" w:customStyle="1" w:styleId="14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1">
    <w:name w:val="标准文本"/>
    <w:basedOn w:val="1"/>
    <w:link w:val="142"/>
    <w:qFormat/>
    <w:uiPriority w:val="0"/>
    <w:pPr>
      <w:spacing w:line="360" w:lineRule="auto"/>
      <w:ind w:firstLine="480" w:firstLineChars="200"/>
    </w:pPr>
    <w:rPr>
      <w:rFonts w:cs="宋体"/>
      <w:sz w:val="24"/>
      <w:szCs w:val="20"/>
    </w:rPr>
  </w:style>
  <w:style w:type="character" w:customStyle="1" w:styleId="142">
    <w:name w:val="标准文本 Char"/>
    <w:link w:val="141"/>
    <w:qFormat/>
    <w:uiPriority w:val="0"/>
    <w:rPr>
      <w:rFonts w:eastAsia="宋体" w:cs="宋体"/>
      <w:kern w:val="2"/>
      <w:sz w:val="24"/>
      <w:lang w:val="en-US" w:eastAsia="zh-CN" w:bidi="ar-SA"/>
    </w:rPr>
  </w:style>
  <w:style w:type="paragraph" w:customStyle="1" w:styleId="143">
    <w:name w:val="自定义正文"/>
    <w:basedOn w:val="1"/>
    <w:link w:val="144"/>
    <w:qFormat/>
    <w:uiPriority w:val="0"/>
    <w:pPr>
      <w:spacing w:line="480" w:lineRule="exact"/>
      <w:ind w:firstLine="200" w:firstLineChars="200"/>
      <w:jc w:val="left"/>
    </w:pPr>
    <w:rPr>
      <w:rFonts w:ascii="仿宋_GB2312" w:eastAsia="仿宋_GB2312"/>
      <w:sz w:val="28"/>
    </w:rPr>
  </w:style>
  <w:style w:type="character" w:customStyle="1" w:styleId="144">
    <w:name w:val="自定义正文 Char"/>
    <w:link w:val="143"/>
    <w:qFormat/>
    <w:uiPriority w:val="0"/>
    <w:rPr>
      <w:rFonts w:ascii="仿宋_GB2312" w:eastAsia="仿宋_GB2312"/>
      <w:kern w:val="2"/>
      <w:sz w:val="28"/>
      <w:szCs w:val="24"/>
      <w:lang w:val="en-US" w:eastAsia="zh-CN" w:bidi="ar-SA"/>
    </w:rPr>
  </w:style>
  <w:style w:type="paragraph" w:customStyle="1" w:styleId="14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6">
    <w:name w:val="自定义表格文字"/>
    <w:basedOn w:val="1"/>
    <w:qFormat/>
    <w:uiPriority w:val="0"/>
    <w:pPr>
      <w:spacing w:before="60" w:after="60" w:line="320" w:lineRule="exact"/>
      <w:jc w:val="left"/>
    </w:pPr>
    <w:rPr>
      <w:rFonts w:ascii="宋体" w:eastAsia="楷体_GB2312"/>
    </w:rPr>
  </w:style>
  <w:style w:type="paragraph" w:customStyle="1" w:styleId="14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9">
    <w:name w:val="文档结构图 字符"/>
    <w:link w:val="20"/>
    <w:qFormat/>
    <w:uiPriority w:val="0"/>
    <w:rPr>
      <w:rFonts w:eastAsia="宋体"/>
      <w:kern w:val="2"/>
      <w:sz w:val="21"/>
      <w:szCs w:val="24"/>
      <w:lang w:val="en-US" w:eastAsia="zh-CN" w:bidi="ar-SA"/>
    </w:rPr>
  </w:style>
  <w:style w:type="character" w:customStyle="1" w:styleId="150">
    <w:name w:val="Char Char12"/>
    <w:qFormat/>
    <w:uiPriority w:val="0"/>
    <w:rPr>
      <w:rFonts w:ascii="宋体" w:hAnsi="Courier New" w:eastAsia="宋体"/>
      <w:kern w:val="2"/>
      <w:sz w:val="21"/>
      <w:lang w:val="en-US" w:eastAsia="zh-CN" w:bidi="ar-SA"/>
    </w:rPr>
  </w:style>
  <w:style w:type="character" w:customStyle="1" w:styleId="151">
    <w:name w:val="H4 Char"/>
    <w:qFormat/>
    <w:uiPriority w:val="0"/>
    <w:rPr>
      <w:rFonts w:ascii="宋体" w:hAnsi="宋体" w:eastAsia="黑体"/>
      <w:b/>
      <w:bCs/>
      <w:color w:val="000000"/>
      <w:spacing w:val="-4"/>
      <w:kern w:val="2"/>
      <w:sz w:val="24"/>
      <w:szCs w:val="30"/>
      <w:lang w:val="en-US" w:eastAsia="zh-CN" w:bidi="ar-SA"/>
    </w:rPr>
  </w:style>
  <w:style w:type="character" w:customStyle="1" w:styleId="152">
    <w:name w:val="H5 Char"/>
    <w:qFormat/>
    <w:uiPriority w:val="0"/>
    <w:rPr>
      <w:rFonts w:ascii="Arial" w:hAnsi="Arial" w:eastAsia="宋体"/>
      <w:sz w:val="24"/>
      <w:lang w:val="en-US" w:eastAsia="zh-CN" w:bidi="ar-SA"/>
    </w:rPr>
  </w:style>
  <w:style w:type="character" w:customStyle="1" w:styleId="153">
    <w:name w:val="Char Char8"/>
    <w:qFormat/>
    <w:uiPriority w:val="0"/>
    <w:rPr>
      <w:rFonts w:ascii="宋体" w:eastAsia="宋体"/>
      <w:kern w:val="2"/>
      <w:sz w:val="28"/>
      <w:lang w:val="en-US" w:eastAsia="zh-CN" w:bidi="ar-SA"/>
    </w:rPr>
  </w:style>
  <w:style w:type="character" w:customStyle="1" w:styleId="154">
    <w:name w:val="Char Char7"/>
    <w:qFormat/>
    <w:uiPriority w:val="0"/>
    <w:rPr>
      <w:rFonts w:eastAsia="仿宋_GB2312"/>
      <w:kern w:val="2"/>
      <w:sz w:val="24"/>
      <w:szCs w:val="24"/>
      <w:lang w:val="en-US" w:eastAsia="zh-CN" w:bidi="ar-SA"/>
    </w:rPr>
  </w:style>
  <w:style w:type="paragraph" w:customStyle="1" w:styleId="155">
    <w:name w:val="表内文字"/>
    <w:basedOn w:val="1"/>
    <w:qFormat/>
    <w:uiPriority w:val="0"/>
    <w:pPr>
      <w:jc w:val="center"/>
    </w:pPr>
    <w:rPr>
      <w:color w:val="FF0000"/>
      <w:kern w:val="0"/>
      <w:sz w:val="24"/>
    </w:rPr>
  </w:style>
  <w:style w:type="character" w:customStyle="1" w:styleId="156">
    <w:name w:val="Char Char3"/>
    <w:qFormat/>
    <w:uiPriority w:val="0"/>
    <w:rPr>
      <w:rFonts w:eastAsia="仿宋_GB2312"/>
      <w:kern w:val="2"/>
      <w:sz w:val="28"/>
      <w:szCs w:val="24"/>
      <w:lang w:val="en-US" w:eastAsia="zh-CN" w:bidi="ar-SA"/>
    </w:rPr>
  </w:style>
  <w:style w:type="paragraph" w:customStyle="1" w:styleId="15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1">
    <w:name w:val="项目1"/>
    <w:basedOn w:val="1"/>
    <w:qFormat/>
    <w:uiPriority w:val="0"/>
    <w:pPr>
      <w:tabs>
        <w:tab w:val="left" w:pos="840"/>
      </w:tabs>
      <w:spacing w:after="60"/>
      <w:ind w:left="840" w:hanging="420"/>
    </w:pPr>
    <w:rPr>
      <w:rFonts w:ascii="宋体"/>
      <w:spacing w:val="4"/>
      <w:szCs w:val="20"/>
    </w:rPr>
  </w:style>
  <w:style w:type="paragraph" w:customStyle="1" w:styleId="162">
    <w:name w:val="编10号"/>
    <w:basedOn w:val="1"/>
    <w:qFormat/>
    <w:uiPriority w:val="0"/>
    <w:pPr>
      <w:tabs>
        <w:tab w:val="left" w:pos="1620"/>
      </w:tabs>
      <w:ind w:left="1620" w:hanging="360"/>
    </w:pPr>
  </w:style>
  <w:style w:type="paragraph" w:customStyle="1" w:styleId="163">
    <w:name w:val="段"/>
    <w:basedOn w:val="1"/>
    <w:qFormat/>
    <w:uiPriority w:val="0"/>
    <w:pPr>
      <w:ind w:firstLine="425"/>
    </w:pPr>
    <w:rPr>
      <w:rFonts w:ascii="宋体"/>
      <w:szCs w:val="20"/>
    </w:rPr>
  </w:style>
  <w:style w:type="paragraph" w:customStyle="1" w:styleId="164">
    <w:name w:val="Char Char Char Char"/>
    <w:basedOn w:val="1"/>
    <w:qFormat/>
    <w:uiPriority w:val="0"/>
    <w:pPr>
      <w:widowControl/>
      <w:spacing w:after="160" w:line="240" w:lineRule="exact"/>
      <w:jc w:val="left"/>
    </w:pPr>
    <w:rPr>
      <w:kern w:val="0"/>
      <w:sz w:val="24"/>
    </w:rPr>
  </w:style>
  <w:style w:type="paragraph" w:customStyle="1" w:styleId="16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6">
    <w:name w:val="bulletintext1"/>
    <w:qFormat/>
    <w:uiPriority w:val="0"/>
    <w:rPr>
      <w:rFonts w:hint="eastAsia" w:ascii="宋体" w:hAnsi="宋体" w:eastAsia="宋体"/>
      <w:sz w:val="18"/>
      <w:szCs w:val="18"/>
    </w:rPr>
  </w:style>
  <w:style w:type="paragraph" w:customStyle="1" w:styleId="167">
    <w:name w:val="Char1 Char Char Char Char Char Char"/>
    <w:basedOn w:val="1"/>
    <w:qFormat/>
    <w:uiPriority w:val="0"/>
    <w:rPr>
      <w:rFonts w:ascii="Tahoma" w:hAnsi="Tahoma"/>
      <w:sz w:val="24"/>
      <w:szCs w:val="20"/>
    </w:rPr>
  </w:style>
  <w:style w:type="paragraph" w:customStyle="1" w:styleId="168">
    <w:name w:val="Char Char2 Char Char Char Char"/>
    <w:basedOn w:val="20"/>
    <w:qFormat/>
    <w:uiPriority w:val="0"/>
    <w:rPr>
      <w:rFonts w:ascii="Tahoma" w:hAnsi="Tahoma"/>
      <w:sz w:val="24"/>
    </w:rPr>
  </w:style>
  <w:style w:type="paragraph" w:customStyle="1" w:styleId="169">
    <w:name w:val="Char Char Char"/>
    <w:basedOn w:val="20"/>
    <w:qFormat/>
    <w:uiPriority w:val="0"/>
    <w:rPr>
      <w:rFonts w:ascii="Tahoma" w:hAnsi="Tahoma"/>
      <w:sz w:val="24"/>
    </w:rPr>
  </w:style>
  <w:style w:type="paragraph" w:customStyle="1" w:styleId="170">
    <w:name w:val="正文缩进 New"/>
    <w:basedOn w:val="1"/>
    <w:qFormat/>
    <w:uiPriority w:val="0"/>
    <w:pPr>
      <w:ind w:firstLine="420" w:firstLineChars="200"/>
    </w:pPr>
    <w:rPr>
      <w:szCs w:val="20"/>
    </w:rPr>
  </w:style>
  <w:style w:type="paragraph" w:customStyle="1" w:styleId="17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2">
    <w:name w:val="tpc_content1"/>
    <w:qFormat/>
    <w:uiPriority w:val="0"/>
    <w:rPr>
      <w:sz w:val="20"/>
      <w:szCs w:val="20"/>
    </w:rPr>
  </w:style>
  <w:style w:type="character" w:customStyle="1" w:styleId="173">
    <w:name w:val="Char Char11"/>
    <w:qFormat/>
    <w:uiPriority w:val="0"/>
    <w:rPr>
      <w:b/>
      <w:kern w:val="44"/>
      <w:sz w:val="44"/>
    </w:rPr>
  </w:style>
  <w:style w:type="character" w:customStyle="1" w:styleId="174">
    <w:name w:val="Char Char10"/>
    <w:qFormat/>
    <w:uiPriority w:val="0"/>
    <w:rPr>
      <w:b/>
      <w:kern w:val="2"/>
      <w:sz w:val="28"/>
      <w:szCs w:val="28"/>
    </w:rPr>
  </w:style>
  <w:style w:type="character" w:customStyle="1" w:styleId="175">
    <w:name w:val="Char Char9"/>
    <w:qFormat/>
    <w:uiPriority w:val="0"/>
    <w:rPr>
      <w:b/>
      <w:kern w:val="2"/>
      <w:sz w:val="24"/>
      <w:szCs w:val="24"/>
    </w:rPr>
  </w:style>
  <w:style w:type="paragraph" w:customStyle="1" w:styleId="176">
    <w:name w:val="Char Char Char 字元 字元"/>
    <w:basedOn w:val="1"/>
    <w:qFormat/>
    <w:uiPriority w:val="0"/>
    <w:pPr>
      <w:spacing w:line="360" w:lineRule="auto"/>
      <w:ind w:firstLine="200" w:firstLineChars="200"/>
    </w:pPr>
    <w:rPr>
      <w:szCs w:val="20"/>
    </w:rPr>
  </w:style>
  <w:style w:type="paragraph" w:customStyle="1" w:styleId="17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9">
    <w:name w:val="style11"/>
    <w:qFormat/>
    <w:uiPriority w:val="0"/>
    <w:rPr>
      <w:b/>
      <w:bCs/>
      <w:color w:val="FF0000"/>
    </w:rPr>
  </w:style>
  <w:style w:type="character" w:customStyle="1" w:styleId="180">
    <w:name w:val="info"/>
    <w:basedOn w:val="73"/>
    <w:qFormat/>
    <w:uiPriority w:val="0"/>
  </w:style>
  <w:style w:type="paragraph" w:customStyle="1" w:styleId="181">
    <w:name w:val="样式 正文缩进 + 首行缩进:  2 字符"/>
    <w:basedOn w:val="8"/>
    <w:link w:val="182"/>
    <w:qFormat/>
    <w:uiPriority w:val="0"/>
    <w:pPr>
      <w:spacing w:line="360" w:lineRule="auto"/>
      <w:ind w:firstLine="480"/>
    </w:pPr>
    <w:rPr>
      <w:rFonts w:ascii="宋体" w:hAnsi="宋体"/>
      <w:color w:val="000000"/>
      <w:kern w:val="0"/>
      <w:sz w:val="24"/>
      <w:szCs w:val="20"/>
    </w:rPr>
  </w:style>
  <w:style w:type="character" w:customStyle="1" w:styleId="182">
    <w:name w:val="样式 正文缩进 + 首行缩进:  2 字符 Char"/>
    <w:link w:val="181"/>
    <w:qFormat/>
    <w:locked/>
    <w:uiPriority w:val="0"/>
    <w:rPr>
      <w:rFonts w:ascii="宋体" w:hAnsi="宋体" w:eastAsia="宋体"/>
      <w:color w:val="000000"/>
      <w:sz w:val="24"/>
      <w:lang w:bidi="ar-SA"/>
    </w:rPr>
  </w:style>
  <w:style w:type="paragraph" w:customStyle="1" w:styleId="183">
    <w:name w:val="正文2"/>
    <w:basedOn w:val="1"/>
    <w:link w:val="184"/>
    <w:qFormat/>
    <w:uiPriority w:val="0"/>
    <w:pPr>
      <w:spacing w:before="156" w:line="360" w:lineRule="auto"/>
      <w:ind w:firstLine="510" w:firstLineChars="200"/>
    </w:pPr>
    <w:rPr>
      <w:sz w:val="24"/>
      <w:szCs w:val="20"/>
    </w:rPr>
  </w:style>
  <w:style w:type="character" w:customStyle="1" w:styleId="184">
    <w:name w:val="正文2 Char"/>
    <w:link w:val="183"/>
    <w:qFormat/>
    <w:uiPriority w:val="0"/>
    <w:rPr>
      <w:rFonts w:eastAsia="宋体"/>
      <w:kern w:val="2"/>
      <w:sz w:val="24"/>
      <w:lang w:val="en-US" w:eastAsia="zh-CN" w:bidi="ar-SA"/>
    </w:rPr>
  </w:style>
  <w:style w:type="paragraph" w:customStyle="1" w:styleId="185">
    <w:name w:val="p0"/>
    <w:basedOn w:val="1"/>
    <w:qFormat/>
    <w:uiPriority w:val="0"/>
    <w:pPr>
      <w:widowControl/>
    </w:pPr>
    <w:rPr>
      <w:kern w:val="0"/>
      <w:szCs w:val="21"/>
    </w:rPr>
  </w:style>
  <w:style w:type="character" w:customStyle="1" w:styleId="186">
    <w:name w:val="param-name"/>
    <w:basedOn w:val="73"/>
    <w:qFormat/>
    <w:uiPriority w:val="99"/>
  </w:style>
  <w:style w:type="character" w:customStyle="1" w:styleId="187">
    <w:name w:val="日期 Char"/>
    <w:qFormat/>
    <w:uiPriority w:val="0"/>
    <w:rPr>
      <w:rFonts w:ascii="楷体_GB2312" w:eastAsia="楷体_GB2312"/>
      <w:b/>
      <w:kern w:val="2"/>
      <w:sz w:val="28"/>
      <w:lang w:val="en-US" w:eastAsia="zh-CN" w:bidi="ar-SA"/>
    </w:rPr>
  </w:style>
  <w:style w:type="character" w:customStyle="1" w:styleId="188">
    <w:name w:val="标题 4 Char"/>
    <w:qFormat/>
    <w:uiPriority w:val="0"/>
    <w:rPr>
      <w:rFonts w:ascii="Arial" w:hAnsi="Arial" w:eastAsia="黑体"/>
      <w:b/>
      <w:kern w:val="2"/>
      <w:sz w:val="28"/>
      <w:lang w:val="en-US" w:eastAsia="zh-CN" w:bidi="ar-SA"/>
    </w:rPr>
  </w:style>
  <w:style w:type="character" w:customStyle="1" w:styleId="189">
    <w:name w:val="标题 6 Char"/>
    <w:qFormat/>
    <w:uiPriority w:val="0"/>
    <w:rPr>
      <w:rFonts w:ascii="宋体" w:hAnsi="Arial" w:eastAsia="宋体"/>
      <w:sz w:val="24"/>
      <w:lang w:val="en-US" w:eastAsia="zh-CN" w:bidi="ar-SA"/>
    </w:rPr>
  </w:style>
  <w:style w:type="character" w:customStyle="1" w:styleId="190">
    <w:name w:val="标题 8 Char"/>
    <w:qFormat/>
    <w:uiPriority w:val="0"/>
    <w:rPr>
      <w:rFonts w:ascii="Arial" w:hAnsi="Arial" w:eastAsia="黑体"/>
      <w:sz w:val="24"/>
      <w:lang w:val="en-US" w:eastAsia="zh-CN" w:bidi="ar-SA"/>
    </w:rPr>
  </w:style>
  <w:style w:type="character" w:customStyle="1" w:styleId="191">
    <w:name w:val="标题 9 Char"/>
    <w:qFormat/>
    <w:uiPriority w:val="0"/>
    <w:rPr>
      <w:rFonts w:ascii="Arial" w:hAnsi="Arial" w:eastAsia="黑体"/>
      <w:sz w:val="24"/>
      <w:lang w:val="en-US" w:eastAsia="zh-CN" w:bidi="ar-SA"/>
    </w:rPr>
  </w:style>
  <w:style w:type="character" w:customStyle="1" w:styleId="192">
    <w:name w:val="标题 5 Char"/>
    <w:qFormat/>
    <w:uiPriority w:val="9"/>
    <w:rPr>
      <w:rFonts w:eastAsia="宋体"/>
      <w:sz w:val="24"/>
      <w:lang w:val="en-US" w:eastAsia="zh-CN" w:bidi="ar-SA"/>
    </w:rPr>
  </w:style>
  <w:style w:type="character" w:customStyle="1" w:styleId="193">
    <w:name w:val="正文文本 Char"/>
    <w:qFormat/>
    <w:locked/>
    <w:uiPriority w:val="0"/>
    <w:rPr>
      <w:rFonts w:eastAsia="仿宋_GB2312"/>
      <w:kern w:val="2"/>
      <w:sz w:val="28"/>
      <w:szCs w:val="24"/>
      <w:lang w:val="en-US" w:eastAsia="zh-CN" w:bidi="ar-SA"/>
    </w:rPr>
  </w:style>
  <w:style w:type="character" w:customStyle="1" w:styleId="194">
    <w:name w:val="正文文本缩进 2 Char"/>
    <w:qFormat/>
    <w:locked/>
    <w:uiPriority w:val="0"/>
    <w:rPr>
      <w:rFonts w:eastAsia="宋体"/>
      <w:kern w:val="2"/>
      <w:sz w:val="21"/>
      <w:szCs w:val="24"/>
      <w:lang w:val="en-US" w:eastAsia="zh-CN" w:bidi="ar-SA"/>
    </w:rPr>
  </w:style>
  <w:style w:type="character" w:customStyle="1" w:styleId="195">
    <w:name w:val="正文文本 2 Char"/>
    <w:qFormat/>
    <w:uiPriority w:val="0"/>
    <w:rPr>
      <w:rFonts w:ascii="隶书" w:eastAsia="隶书"/>
      <w:bCs/>
      <w:sz w:val="72"/>
      <w:szCs w:val="84"/>
      <w:lang w:val="en-US" w:eastAsia="zh-CN" w:bidi="ar-SA"/>
    </w:rPr>
  </w:style>
  <w:style w:type="character" w:customStyle="1" w:styleId="196">
    <w:name w:val="标题 7 Char"/>
    <w:qFormat/>
    <w:uiPriority w:val="0"/>
    <w:rPr>
      <w:rFonts w:ascii="宋体" w:hAnsi="Arial" w:eastAsia="宋体"/>
      <w:b/>
      <w:sz w:val="24"/>
      <w:lang w:val="en-US" w:eastAsia="zh-CN" w:bidi="ar-SA"/>
    </w:rPr>
  </w:style>
  <w:style w:type="character" w:customStyle="1" w:styleId="197">
    <w:name w:val="页眉 Char"/>
    <w:qFormat/>
    <w:uiPriority w:val="0"/>
    <w:rPr>
      <w:rFonts w:eastAsia="宋体"/>
      <w:kern w:val="2"/>
      <w:sz w:val="18"/>
      <w:szCs w:val="18"/>
      <w:lang w:val="en-US" w:eastAsia="zh-CN" w:bidi="ar-SA"/>
    </w:rPr>
  </w:style>
  <w:style w:type="character" w:customStyle="1" w:styleId="198">
    <w:name w:val="批注文字 Char"/>
    <w:qFormat/>
    <w:uiPriority w:val="0"/>
    <w:rPr>
      <w:rFonts w:eastAsia="宋体"/>
      <w:kern w:val="2"/>
      <w:sz w:val="21"/>
      <w:szCs w:val="24"/>
      <w:lang w:val="en-US" w:eastAsia="zh-CN" w:bidi="ar-SA"/>
    </w:rPr>
  </w:style>
  <w:style w:type="character" w:customStyle="1" w:styleId="199">
    <w:name w:val="汇视源正文 Char"/>
    <w:link w:val="200"/>
    <w:qFormat/>
    <w:uiPriority w:val="0"/>
    <w:rPr>
      <w:rFonts w:cs="宋体"/>
      <w:kern w:val="2"/>
      <w:sz w:val="24"/>
      <w:lang w:val="en-US" w:eastAsia="zh-CN" w:bidi="ar-SA"/>
    </w:rPr>
  </w:style>
  <w:style w:type="paragraph" w:customStyle="1" w:styleId="200">
    <w:name w:val="汇视源正文"/>
    <w:link w:val="19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1">
    <w:name w:val="样式 列表编号 + 段后: 0.5 行"/>
    <w:basedOn w:val="17"/>
    <w:qFormat/>
    <w:uiPriority w:val="2"/>
    <w:pPr>
      <w:tabs>
        <w:tab w:val="left" w:pos="840"/>
      </w:tabs>
      <w:spacing w:afterLines="0"/>
      <w:ind w:left="425" w:hanging="425"/>
    </w:pPr>
    <w:rPr>
      <w:rFonts w:cs="宋体"/>
    </w:rPr>
  </w:style>
  <w:style w:type="paragraph" w:customStyle="1" w:styleId="20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3">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4">
    <w:name w:val="标题 字符"/>
    <w:link w:val="62"/>
    <w:qFormat/>
    <w:locked/>
    <w:uiPriority w:val="0"/>
    <w:rPr>
      <w:rFonts w:ascii="Calibri Light" w:hAnsi="Calibri Light" w:eastAsia="宋体"/>
      <w:b/>
      <w:bCs/>
      <w:kern w:val="2"/>
      <w:sz w:val="32"/>
      <w:szCs w:val="32"/>
      <w:lang w:val="en-US" w:eastAsia="zh-CN" w:bidi="ar-SA"/>
    </w:rPr>
  </w:style>
  <w:style w:type="character" w:customStyle="1" w:styleId="205">
    <w:name w:val="Date Char"/>
    <w:qFormat/>
    <w:locked/>
    <w:uiPriority w:val="0"/>
    <w:rPr>
      <w:rFonts w:ascii="宋体"/>
      <w:sz w:val="21"/>
      <w:lang w:val="zh-CN"/>
    </w:rPr>
  </w:style>
  <w:style w:type="character" w:customStyle="1" w:styleId="206">
    <w:name w:val="Normal Indent Char"/>
    <w:qFormat/>
    <w:locked/>
    <w:uiPriority w:val="0"/>
    <w:rPr>
      <w:rFonts w:ascii="宋体" w:eastAsia="宋体"/>
      <w:snapToGrid w:val="0"/>
      <w:color w:val="000000"/>
      <w:kern w:val="28"/>
      <w:sz w:val="28"/>
    </w:rPr>
  </w:style>
  <w:style w:type="character" w:customStyle="1" w:styleId="207">
    <w:name w:val="Plain Text Char"/>
    <w:qFormat/>
    <w:locked/>
    <w:uiPriority w:val="0"/>
    <w:rPr>
      <w:rFonts w:ascii="宋体" w:hAnsi="Courier New" w:eastAsia="宋体"/>
      <w:snapToGrid w:val="0"/>
      <w:sz w:val="21"/>
    </w:rPr>
  </w:style>
  <w:style w:type="character" w:customStyle="1" w:styleId="208">
    <w:name w:val="日期 Char1"/>
    <w:qFormat/>
    <w:uiPriority w:val="99"/>
    <w:rPr>
      <w:rFonts w:ascii="Times New Roman" w:hAnsi="Times New Roman" w:eastAsia="宋体" w:cs="Times New Roman"/>
      <w:sz w:val="24"/>
      <w:szCs w:val="24"/>
    </w:rPr>
  </w:style>
  <w:style w:type="character" w:customStyle="1" w:styleId="209">
    <w:name w:val="纯文本 Char1"/>
    <w:link w:val="210"/>
    <w:qFormat/>
    <w:uiPriority w:val="0"/>
    <w:rPr>
      <w:rFonts w:ascii="宋体" w:hAnsi="Courier New" w:eastAsia="宋体" w:cs="Courier New"/>
      <w:sz w:val="21"/>
      <w:szCs w:val="21"/>
    </w:rPr>
  </w:style>
  <w:style w:type="paragraph" w:customStyle="1" w:styleId="210">
    <w:name w:val="纯文本1"/>
    <w:basedOn w:val="1"/>
    <w:link w:val="209"/>
    <w:qFormat/>
    <w:uiPriority w:val="0"/>
    <w:rPr>
      <w:rFonts w:ascii="宋体" w:hAnsi="Courier New" w:cs="Courier New"/>
      <w:kern w:val="0"/>
      <w:szCs w:val="21"/>
    </w:rPr>
  </w:style>
  <w:style w:type="paragraph" w:customStyle="1" w:styleId="21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2">
    <w:name w:val="列出段落112"/>
    <w:basedOn w:val="1"/>
    <w:link w:val="236"/>
    <w:qFormat/>
    <w:uiPriority w:val="0"/>
    <w:pPr>
      <w:adjustRightInd w:val="0"/>
      <w:spacing w:line="360" w:lineRule="auto"/>
      <w:ind w:firstLine="200" w:firstLineChars="200"/>
    </w:pPr>
    <w:rPr>
      <w:rFonts w:eastAsia="楷体_GB2312" w:cs="Lucida Sans"/>
      <w:sz w:val="24"/>
    </w:rPr>
  </w:style>
  <w:style w:type="paragraph" w:customStyle="1" w:styleId="213">
    <w:name w:val="标题2def"/>
    <w:basedOn w:val="62"/>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4">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5">
    <w:name w:val="Header Char"/>
    <w:qFormat/>
    <w:locked/>
    <w:uiPriority w:val="0"/>
    <w:rPr>
      <w:rFonts w:ascii="Times New Roman" w:hAnsi="Times New Roman" w:eastAsia="宋体" w:cs="Times New Roman"/>
      <w:sz w:val="18"/>
      <w:szCs w:val="18"/>
    </w:rPr>
  </w:style>
  <w:style w:type="paragraph" w:customStyle="1" w:styleId="21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8">
    <w:name w:val="Comment Text Char"/>
    <w:qFormat/>
    <w:locked/>
    <w:uiPriority w:val="0"/>
    <w:rPr>
      <w:rFonts w:ascii="Times New Roman" w:hAnsi="Times New Roman" w:eastAsia="宋体" w:cs="Times New Roman"/>
      <w:kern w:val="0"/>
      <w:sz w:val="24"/>
      <w:szCs w:val="24"/>
      <w:lang w:val="zh-CN" w:eastAsia="zh-CN"/>
    </w:rPr>
  </w:style>
  <w:style w:type="paragraph" w:customStyle="1" w:styleId="21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1">
    <w:name w:val="Char Char Char Char1"/>
    <w:basedOn w:val="1"/>
    <w:qFormat/>
    <w:uiPriority w:val="0"/>
    <w:rPr>
      <w:rFonts w:ascii="Tahoma" w:hAnsi="Tahoma"/>
      <w:sz w:val="24"/>
      <w:szCs w:val="20"/>
    </w:rPr>
  </w:style>
  <w:style w:type="paragraph" w:customStyle="1" w:styleId="22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5">
    <w:name w:val="正文2 Char Char"/>
    <w:qFormat/>
    <w:uiPriority w:val="0"/>
    <w:rPr>
      <w:kern w:val="2"/>
      <w:sz w:val="24"/>
    </w:rPr>
  </w:style>
  <w:style w:type="character" w:customStyle="1" w:styleId="226">
    <w:name w:val="普通文字 Char Char3"/>
    <w:qFormat/>
    <w:uiPriority w:val="0"/>
    <w:rPr>
      <w:rFonts w:ascii="宋体" w:hAnsi="Courier New"/>
      <w:kern w:val="2"/>
      <w:sz w:val="24"/>
      <w:szCs w:val="24"/>
    </w:rPr>
  </w:style>
  <w:style w:type="character" w:customStyle="1" w:styleId="227">
    <w:name w:val="特点 Char2"/>
    <w:qFormat/>
    <w:uiPriority w:val="0"/>
    <w:rPr>
      <w:rFonts w:ascii="Times New Roman" w:hAnsi="Times New Roman" w:eastAsia="宋体" w:cs="Times New Roman"/>
      <w:szCs w:val="24"/>
    </w:rPr>
  </w:style>
  <w:style w:type="character" w:customStyle="1" w:styleId="228">
    <w:name w:val="批注框文本 字符1"/>
    <w:basedOn w:val="73"/>
    <w:link w:val="40"/>
    <w:qFormat/>
    <w:uiPriority w:val="0"/>
    <w:rPr>
      <w:kern w:val="2"/>
      <w:sz w:val="18"/>
      <w:szCs w:val="18"/>
    </w:rPr>
  </w:style>
  <w:style w:type="character" w:customStyle="1" w:styleId="229">
    <w:name w:val="正文文本缩进 3 字符"/>
    <w:basedOn w:val="73"/>
    <w:link w:val="54"/>
    <w:qFormat/>
    <w:uiPriority w:val="0"/>
    <w:rPr>
      <w:kern w:val="2"/>
      <w:sz w:val="16"/>
      <w:szCs w:val="16"/>
    </w:rPr>
  </w:style>
  <w:style w:type="character" w:customStyle="1" w:styleId="230">
    <w:name w:val="HTML 预设格式 字符"/>
    <w:basedOn w:val="73"/>
    <w:link w:val="60"/>
    <w:qFormat/>
    <w:uiPriority w:val="0"/>
    <w:rPr>
      <w:rFonts w:ascii="黑体" w:hAnsi="Courier New" w:eastAsia="黑体" w:cs="Courier New"/>
    </w:rPr>
  </w:style>
  <w:style w:type="character" w:customStyle="1" w:styleId="231">
    <w:name w:val="批注主题 字符"/>
    <w:basedOn w:val="198"/>
    <w:link w:val="63"/>
    <w:qFormat/>
    <w:uiPriority w:val="0"/>
    <w:rPr>
      <w:rFonts w:eastAsia="宋体"/>
      <w:b/>
      <w:bCs/>
      <w:kern w:val="2"/>
      <w:sz w:val="24"/>
      <w:szCs w:val="24"/>
      <w:lang w:val="en-US" w:eastAsia="zh-CN" w:bidi="ar-SA"/>
    </w:rPr>
  </w:style>
  <w:style w:type="character" w:customStyle="1" w:styleId="232">
    <w:name w:val="正文文本首行缩进 字符"/>
    <w:basedOn w:val="193"/>
    <w:link w:val="64"/>
    <w:qFormat/>
    <w:uiPriority w:val="0"/>
    <w:rPr>
      <w:rFonts w:eastAsia="仿宋_GB2312"/>
      <w:kern w:val="2"/>
      <w:sz w:val="21"/>
      <w:szCs w:val="24"/>
      <w:lang w:val="en-US" w:eastAsia="zh-CN" w:bidi="ar-SA"/>
    </w:rPr>
  </w:style>
  <w:style w:type="character" w:customStyle="1" w:styleId="233">
    <w:name w:val="正文文本首行缩进 2 字符"/>
    <w:basedOn w:val="96"/>
    <w:link w:val="65"/>
    <w:qFormat/>
    <w:uiPriority w:val="0"/>
    <w:rPr>
      <w:rFonts w:eastAsia="宋体"/>
      <w:kern w:val="2"/>
      <w:sz w:val="21"/>
      <w:szCs w:val="24"/>
      <w:lang w:val="en-US" w:eastAsia="zh-CN" w:bidi="ar-SA"/>
    </w:rPr>
  </w:style>
  <w:style w:type="paragraph" w:customStyle="1" w:styleId="234">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6">
    <w:name w:val="列出段落 Char"/>
    <w:link w:val="212"/>
    <w:qFormat/>
    <w:uiPriority w:val="0"/>
    <w:rPr>
      <w:rFonts w:eastAsia="楷体_GB2312" w:cs="Lucida Sans"/>
      <w:kern w:val="2"/>
      <w:sz w:val="24"/>
      <w:szCs w:val="24"/>
    </w:rPr>
  </w:style>
  <w:style w:type="paragraph" w:customStyle="1" w:styleId="23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8">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9">
    <w:name w:val="TOC 标题11"/>
    <w:basedOn w:val="4"/>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0">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1">
    <w:name w:val="正文缩进2格"/>
    <w:basedOn w:val="1"/>
    <w:link w:val="242"/>
    <w:qFormat/>
    <w:uiPriority w:val="0"/>
    <w:pPr>
      <w:spacing w:line="600" w:lineRule="exact"/>
      <w:ind w:firstLine="639" w:firstLineChars="206"/>
    </w:pPr>
    <w:rPr>
      <w:rFonts w:ascii="仿宋_GB2312" w:hAnsi="宋体" w:eastAsia="仿宋_GB2312"/>
      <w:kern w:val="0"/>
      <w:sz w:val="31"/>
      <w:szCs w:val="20"/>
    </w:rPr>
  </w:style>
  <w:style w:type="character" w:customStyle="1" w:styleId="242">
    <w:name w:val="正文缩进2格 Char"/>
    <w:link w:val="241"/>
    <w:qFormat/>
    <w:uiPriority w:val="0"/>
    <w:rPr>
      <w:rFonts w:ascii="仿宋_GB2312" w:hAnsi="宋体" w:eastAsia="仿宋_GB2312"/>
      <w:sz w:val="31"/>
    </w:rPr>
  </w:style>
  <w:style w:type="paragraph" w:customStyle="1" w:styleId="24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正文1级"/>
    <w:link w:val="28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2">
    <w:name w:val="正文1级 Char Char"/>
    <w:link w:val="281"/>
    <w:qFormat/>
    <w:uiPriority w:val="0"/>
    <w:rPr>
      <w:bCs/>
      <w:kern w:val="44"/>
      <w:sz w:val="24"/>
      <w:szCs w:val="44"/>
    </w:rPr>
  </w:style>
  <w:style w:type="character" w:customStyle="1" w:styleId="283">
    <w:name w:val="Char Char1"/>
    <w:qFormat/>
    <w:uiPriority w:val="0"/>
    <w:rPr>
      <w:rFonts w:ascii="宋体" w:hAnsi="Courier New" w:eastAsia="宋体"/>
      <w:kern w:val="2"/>
      <w:sz w:val="21"/>
      <w:lang w:val="en-US" w:eastAsia="zh-CN" w:bidi="ar-SA"/>
    </w:rPr>
  </w:style>
  <w:style w:type="paragraph" w:customStyle="1" w:styleId="284">
    <w:name w:val="列出段落2"/>
    <w:basedOn w:val="1"/>
    <w:qFormat/>
    <w:uiPriority w:val="0"/>
    <w:pPr>
      <w:spacing w:line="440" w:lineRule="exact"/>
      <w:ind w:firstLine="420" w:firstLineChars="200"/>
    </w:pPr>
    <w:rPr>
      <w:rFonts w:eastAsia="仿宋_GB2312"/>
      <w:sz w:val="24"/>
    </w:rPr>
  </w:style>
  <w:style w:type="paragraph" w:customStyle="1" w:styleId="285">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列出段落21"/>
    <w:basedOn w:val="1"/>
    <w:qFormat/>
    <w:uiPriority w:val="0"/>
    <w:pPr>
      <w:ind w:firstLine="420" w:firstLineChars="200"/>
    </w:pPr>
    <w:rPr>
      <w:rFonts w:ascii="Calibri" w:hAnsi="Calibri"/>
      <w:szCs w:val="22"/>
    </w:rPr>
  </w:style>
  <w:style w:type="paragraph" w:customStyle="1" w:styleId="28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_Style 151"/>
    <w:basedOn w:val="1"/>
    <w:qFormat/>
    <w:uiPriority w:val="0"/>
    <w:rPr>
      <w:rFonts w:ascii="Tahoma" w:hAnsi="Tahoma"/>
      <w:sz w:val="24"/>
      <w:szCs w:val="20"/>
    </w:rPr>
  </w:style>
  <w:style w:type="paragraph" w:customStyle="1" w:styleId="29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5">
    <w:name w:val="font01"/>
    <w:basedOn w:val="73"/>
    <w:qFormat/>
    <w:uiPriority w:val="0"/>
    <w:rPr>
      <w:rFonts w:hint="eastAsia" w:ascii="宋体" w:hAnsi="宋体" w:eastAsia="宋体" w:cs="宋体"/>
      <w:color w:val="000000"/>
      <w:sz w:val="22"/>
      <w:szCs w:val="22"/>
      <w:u w:val="none"/>
    </w:rPr>
  </w:style>
  <w:style w:type="character" w:customStyle="1" w:styleId="296">
    <w:name w:val="font11"/>
    <w:basedOn w:val="73"/>
    <w:qFormat/>
    <w:uiPriority w:val="0"/>
    <w:rPr>
      <w:rFonts w:hint="eastAsia" w:ascii="宋体" w:hAnsi="宋体" w:eastAsia="宋体" w:cs="宋体"/>
      <w:color w:val="FF0000"/>
      <w:sz w:val="22"/>
      <w:szCs w:val="22"/>
      <w:u w:val="none"/>
    </w:rPr>
  </w:style>
  <w:style w:type="character" w:customStyle="1" w:styleId="297">
    <w:name w:val="font41"/>
    <w:basedOn w:val="73"/>
    <w:qFormat/>
    <w:uiPriority w:val="0"/>
    <w:rPr>
      <w:rFonts w:hint="default" w:ascii="等线" w:hAnsi="等线" w:eastAsia="等线" w:cs="等线"/>
      <w:color w:val="FF0000"/>
      <w:sz w:val="22"/>
      <w:szCs w:val="22"/>
      <w:u w:val="none"/>
    </w:rPr>
  </w:style>
  <w:style w:type="character" w:customStyle="1" w:styleId="298">
    <w:name w:val="font21"/>
    <w:basedOn w:val="73"/>
    <w:qFormat/>
    <w:uiPriority w:val="0"/>
    <w:rPr>
      <w:rFonts w:hint="default" w:ascii="等线" w:hAnsi="等线" w:eastAsia="等线" w:cs="等线"/>
      <w:color w:val="000000"/>
      <w:sz w:val="22"/>
      <w:szCs w:val="22"/>
      <w:u w:val="none"/>
    </w:rPr>
  </w:style>
  <w:style w:type="character" w:customStyle="1" w:styleId="299">
    <w:name w:val="font51"/>
    <w:basedOn w:val="73"/>
    <w:qFormat/>
    <w:uiPriority w:val="0"/>
    <w:rPr>
      <w:rFonts w:hint="default" w:ascii="等线" w:hAnsi="等线" w:eastAsia="等线" w:cs="等线"/>
      <w:color w:val="FF0000"/>
      <w:sz w:val="22"/>
      <w:szCs w:val="22"/>
      <w:u w:val="none"/>
    </w:rPr>
  </w:style>
  <w:style w:type="character" w:customStyle="1" w:styleId="300">
    <w:name w:val="font61"/>
    <w:basedOn w:val="73"/>
    <w:qFormat/>
    <w:uiPriority w:val="0"/>
    <w:rPr>
      <w:rFonts w:hint="default" w:ascii="等线" w:hAnsi="等线" w:eastAsia="等线" w:cs="等线"/>
      <w:color w:val="000000"/>
      <w:sz w:val="22"/>
      <w:szCs w:val="22"/>
      <w:u w:val="none"/>
    </w:rPr>
  </w:style>
  <w:style w:type="paragraph" w:customStyle="1" w:styleId="30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6">
    <w:name w:val="未处理的提及1"/>
    <w:basedOn w:val="73"/>
    <w:unhideWhenUsed/>
    <w:qFormat/>
    <w:uiPriority w:val="0"/>
    <w:rPr>
      <w:color w:val="605E5C"/>
      <w:shd w:val="clear" w:color="auto" w:fill="E1DFDD"/>
    </w:rPr>
  </w:style>
  <w:style w:type="paragraph" w:customStyle="1" w:styleId="307">
    <w:name w:val="p15"/>
    <w:basedOn w:val="1"/>
    <w:qFormat/>
    <w:uiPriority w:val="0"/>
    <w:pPr>
      <w:widowControl/>
      <w:adjustRightInd w:val="0"/>
    </w:pPr>
    <w:rPr>
      <w:rFonts w:ascii="宋体" w:hAnsi="宋体" w:cs="宋体"/>
      <w:kern w:val="0"/>
      <w:sz w:val="20"/>
      <w:szCs w:val="20"/>
    </w:rPr>
  </w:style>
  <w:style w:type="character" w:customStyle="1" w:styleId="308">
    <w:name w:val="bookmark-item"/>
    <w:basedOn w:val="73"/>
    <w:qFormat/>
    <w:uiPriority w:val="0"/>
  </w:style>
  <w:style w:type="paragraph" w:customStyle="1" w:styleId="30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0">
    <w:name w:val="题注 字符"/>
    <w:link w:val="18"/>
    <w:qFormat/>
    <w:uiPriority w:val="0"/>
    <w:rPr>
      <w:rFonts w:ascii="Calibri" w:hAnsi="Calibri"/>
      <w:kern w:val="2"/>
    </w:rPr>
  </w:style>
  <w:style w:type="paragraph" w:customStyle="1" w:styleId="311">
    <w:name w:val="索引 11"/>
    <w:basedOn w:val="1"/>
    <w:next w:val="1"/>
    <w:qFormat/>
    <w:uiPriority w:val="99"/>
    <w:pPr>
      <w:spacing w:line="360" w:lineRule="auto"/>
    </w:pPr>
    <w:rPr>
      <w:rFonts w:ascii="仿宋_GB2312" w:eastAsia="仿宋_GB2312"/>
      <w:sz w:val="24"/>
      <w:szCs w:val="20"/>
    </w:rPr>
  </w:style>
  <w:style w:type="paragraph" w:customStyle="1" w:styleId="312">
    <w:name w:val="正文缩进1"/>
    <w:basedOn w:val="1"/>
    <w:next w:val="26"/>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3">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4">
    <w:name w:val="页脚 Char2"/>
    <w:qFormat/>
    <w:locked/>
    <w:uiPriority w:val="99"/>
    <w:rPr>
      <w:kern w:val="2"/>
      <w:sz w:val="18"/>
      <w:szCs w:val="18"/>
    </w:rPr>
  </w:style>
  <w:style w:type="character" w:customStyle="1" w:styleId="315">
    <w:name w:val="页眉 Char2"/>
    <w:qFormat/>
    <w:uiPriority w:val="99"/>
    <w:rPr>
      <w:kern w:val="2"/>
      <w:sz w:val="18"/>
      <w:szCs w:val="18"/>
    </w:rPr>
  </w:style>
  <w:style w:type="character" w:customStyle="1" w:styleId="316">
    <w:name w:val="Default Char"/>
    <w:link w:val="2"/>
    <w:qFormat/>
    <w:uiPriority w:val="0"/>
    <w:rPr>
      <w:color w:val="000000"/>
      <w:sz w:val="24"/>
      <w:szCs w:val="24"/>
    </w:rPr>
  </w:style>
  <w:style w:type="character" w:customStyle="1" w:styleId="317">
    <w:name w:val="称呼 字符"/>
    <w:basedOn w:val="73"/>
    <w:link w:val="22"/>
    <w:qFormat/>
    <w:uiPriority w:val="0"/>
    <w:rPr>
      <w:rFonts w:ascii="仿宋_GB2312" w:eastAsia="仿宋_GB2312"/>
      <w:kern w:val="2"/>
      <w:sz w:val="28"/>
    </w:rPr>
  </w:style>
  <w:style w:type="character" w:customStyle="1" w:styleId="318">
    <w:name w:val="正文文本 3 字符"/>
    <w:basedOn w:val="73"/>
    <w:link w:val="23"/>
    <w:qFormat/>
    <w:uiPriority w:val="0"/>
    <w:rPr>
      <w:kern w:val="2"/>
      <w:sz w:val="21"/>
    </w:rPr>
  </w:style>
  <w:style w:type="character" w:customStyle="1" w:styleId="319">
    <w:name w:val="HTML 地址 字符"/>
    <w:basedOn w:val="73"/>
    <w:link w:val="31"/>
    <w:qFormat/>
    <w:uiPriority w:val="0"/>
    <w:rPr>
      <w:rFonts w:ascii="宋体" w:hAnsi="宋体"/>
      <w:i/>
      <w:iCs/>
      <w:sz w:val="24"/>
      <w:szCs w:val="24"/>
    </w:rPr>
  </w:style>
  <w:style w:type="character" w:customStyle="1" w:styleId="320">
    <w:name w:val="尾注文本 字符"/>
    <w:basedOn w:val="73"/>
    <w:link w:val="39"/>
    <w:qFormat/>
    <w:uiPriority w:val="0"/>
    <w:rPr>
      <w:kern w:val="2"/>
      <w:sz w:val="21"/>
      <w:szCs w:val="24"/>
      <w:lang w:val="zh-CN"/>
    </w:rPr>
  </w:style>
  <w:style w:type="character" w:customStyle="1" w:styleId="321">
    <w:name w:val="签名 字符"/>
    <w:basedOn w:val="73"/>
    <w:link w:val="43"/>
    <w:qFormat/>
    <w:uiPriority w:val="0"/>
    <w:rPr>
      <w:rFonts w:eastAsia="仿宋_GB2312"/>
      <w:sz w:val="24"/>
    </w:rPr>
  </w:style>
  <w:style w:type="character" w:customStyle="1" w:styleId="322">
    <w:name w:val="副标题 字符"/>
    <w:basedOn w:val="73"/>
    <w:link w:val="48"/>
    <w:qFormat/>
    <w:uiPriority w:val="0"/>
    <w:rPr>
      <w:rFonts w:ascii="Arial" w:hAnsi="Arial" w:eastAsia="隶书"/>
      <w:b/>
      <w:bCs/>
      <w:kern w:val="28"/>
      <w:sz w:val="44"/>
      <w:szCs w:val="32"/>
    </w:rPr>
  </w:style>
  <w:style w:type="character" w:customStyle="1" w:styleId="323">
    <w:name w:val="脚注文本 字符"/>
    <w:basedOn w:val="73"/>
    <w:link w:val="51"/>
    <w:qFormat/>
    <w:uiPriority w:val="0"/>
    <w:rPr>
      <w:rFonts w:ascii="Calibri"/>
      <w:color w:val="0000FF"/>
      <w:sz w:val="21"/>
    </w:rPr>
  </w:style>
  <w:style w:type="character" w:customStyle="1" w:styleId="324">
    <w:name w:val="表格非标题文字 Char"/>
    <w:link w:val="325"/>
    <w:qFormat/>
    <w:uiPriority w:val="0"/>
    <w:rPr>
      <w:rFonts w:ascii="Futura Bk" w:hAnsi="Futura Bk"/>
      <w:kern w:val="2"/>
      <w:sz w:val="18"/>
      <w:szCs w:val="21"/>
    </w:rPr>
  </w:style>
  <w:style w:type="paragraph" w:customStyle="1" w:styleId="325">
    <w:name w:val="表格非标题文字"/>
    <w:link w:val="32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qFormat/>
    <w:uiPriority w:val="0"/>
    <w:rPr>
      <w:rFonts w:ascii="宋体" w:hAnsi="宋体"/>
      <w:sz w:val="24"/>
    </w:rPr>
  </w:style>
  <w:style w:type="paragraph" w:customStyle="1" w:styleId="327">
    <w:name w:val="*正文"/>
    <w:basedOn w:val="1"/>
    <w:link w:val="326"/>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qFormat/>
    <w:uiPriority w:val="0"/>
    <w:rPr>
      <w:rFonts w:eastAsia="宋体"/>
      <w:kern w:val="2"/>
      <w:sz w:val="21"/>
      <w:szCs w:val="24"/>
      <w:lang w:val="en-US" w:eastAsia="zh-CN" w:bidi="ar-SA"/>
    </w:rPr>
  </w:style>
  <w:style w:type="character" w:customStyle="1" w:styleId="329">
    <w:name w:val="Char Char6"/>
    <w:qFormat/>
    <w:uiPriority w:val="0"/>
    <w:rPr>
      <w:rFonts w:eastAsia="宋体"/>
      <w:kern w:val="2"/>
      <w:sz w:val="21"/>
      <w:szCs w:val="24"/>
      <w:lang w:val="en-US" w:eastAsia="zh-CN" w:bidi="ar-SA"/>
    </w:rPr>
  </w:style>
  <w:style w:type="character" w:customStyle="1" w:styleId="330">
    <w:name w:val="正文首行缩进 Char1"/>
    <w:qFormat/>
    <w:uiPriority w:val="0"/>
    <w:rPr>
      <w:rFonts w:ascii="宋体" w:hAnsi="Times New Roman" w:eastAsia="宋体" w:cs="Times New Roman"/>
      <w:snapToGrid w:val="0"/>
      <w:kern w:val="2"/>
      <w:sz w:val="24"/>
      <w:szCs w:val="21"/>
      <w:lang w:val="zh-CN"/>
    </w:rPr>
  </w:style>
  <w:style w:type="character" w:customStyle="1" w:styleId="331">
    <w:name w:val="Char Char28"/>
    <w:qFormat/>
    <w:uiPriority w:val="6"/>
    <w:rPr>
      <w:rFonts w:ascii="仿宋_GB2312" w:hAnsi="仿宋_GB2312" w:eastAsia="仿宋_GB2312"/>
      <w:kern w:val="1"/>
      <w:sz w:val="28"/>
    </w:rPr>
  </w:style>
  <w:style w:type="character" w:customStyle="1" w:styleId="33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qFormat/>
    <w:uiPriority w:val="6"/>
    <w:rPr>
      <w:rFonts w:ascii="Times New Roman" w:hAnsi="Times New Roman" w:eastAsia="黑体" w:cs="Times New Roman"/>
      <w:b/>
      <w:kern w:val="0"/>
      <w:sz w:val="24"/>
      <w:szCs w:val="24"/>
    </w:rPr>
  </w:style>
  <w:style w:type="character" w:customStyle="1" w:styleId="334">
    <w:name w:val="U_正文 Char"/>
    <w:link w:val="335"/>
    <w:qFormat/>
    <w:uiPriority w:val="0"/>
    <w:rPr>
      <w:sz w:val="24"/>
      <w:szCs w:val="24"/>
    </w:rPr>
  </w:style>
  <w:style w:type="paragraph" w:customStyle="1" w:styleId="335">
    <w:name w:val="U_正文"/>
    <w:basedOn w:val="1"/>
    <w:link w:val="334"/>
    <w:qFormat/>
    <w:uiPriority w:val="0"/>
    <w:pPr>
      <w:spacing w:beforeLines="20" w:afterLines="20" w:line="300" w:lineRule="auto"/>
      <w:ind w:firstLine="200" w:firstLineChars="200"/>
    </w:pPr>
    <w:rPr>
      <w:kern w:val="0"/>
      <w:sz w:val="24"/>
    </w:rPr>
  </w:style>
  <w:style w:type="character" w:customStyle="1" w:styleId="336">
    <w:name w:val="HTML 地址 Char1"/>
    <w:qFormat/>
    <w:uiPriority w:val="0"/>
    <w:rPr>
      <w:rFonts w:ascii="Times New Roman" w:hAnsi="Times New Roman" w:eastAsia="宋体" w:cs="Times New Roman"/>
      <w:i/>
      <w:iCs/>
      <w:szCs w:val="24"/>
    </w:rPr>
  </w:style>
  <w:style w:type="character" w:customStyle="1" w:styleId="337">
    <w:name w:val="批注主题 Char1"/>
    <w:qFormat/>
    <w:uiPriority w:val="0"/>
    <w:rPr>
      <w:b/>
      <w:bCs/>
      <w:kern w:val="2"/>
      <w:sz w:val="21"/>
      <w:szCs w:val="24"/>
    </w:rPr>
  </w:style>
  <w:style w:type="character" w:customStyle="1" w:styleId="338">
    <w:name w:val="Char Char51"/>
    <w:qFormat/>
    <w:uiPriority w:val="0"/>
    <w:rPr>
      <w:rFonts w:ascii="宋体" w:hAnsi="Courier New" w:eastAsia="宋体"/>
      <w:kern w:val="2"/>
      <w:sz w:val="21"/>
      <w:lang w:val="en-US" w:eastAsia="zh-CN"/>
    </w:rPr>
  </w:style>
  <w:style w:type="character" w:customStyle="1" w:styleId="339">
    <w:name w:val="表正文 Char"/>
    <w:qFormat/>
    <w:uiPriority w:val="0"/>
    <w:rPr>
      <w:rFonts w:ascii="宋体" w:eastAsia="宋体"/>
      <w:snapToGrid w:val="0"/>
      <w:color w:val="000000"/>
      <w:kern w:val="28"/>
      <w:sz w:val="28"/>
      <w:lang w:val="en-US" w:eastAsia="zh-CN" w:bidi="ar-SA"/>
    </w:rPr>
  </w:style>
  <w:style w:type="character" w:customStyle="1" w:styleId="340">
    <w:name w:val="Char Char34"/>
    <w:qFormat/>
    <w:uiPriority w:val="6"/>
    <w:rPr>
      <w:b/>
      <w:kern w:val="1"/>
      <w:sz w:val="28"/>
      <w:szCs w:val="28"/>
    </w:rPr>
  </w:style>
  <w:style w:type="character" w:customStyle="1" w:styleId="341">
    <w:name w:val="哈哈正文 Char"/>
    <w:link w:val="342"/>
    <w:qFormat/>
    <w:uiPriority w:val="0"/>
    <w:rPr>
      <w:rFonts w:ascii="宋体" w:hAnsi="宋体"/>
      <w:kern w:val="2"/>
      <w:sz w:val="24"/>
    </w:rPr>
  </w:style>
  <w:style w:type="paragraph" w:customStyle="1" w:styleId="342">
    <w:name w:val="哈哈正文"/>
    <w:basedOn w:val="1"/>
    <w:link w:val="341"/>
    <w:qFormat/>
    <w:uiPriority w:val="0"/>
    <w:pPr>
      <w:spacing w:line="360" w:lineRule="auto"/>
      <w:ind w:firstLine="200" w:firstLineChars="200"/>
    </w:pPr>
    <w:rPr>
      <w:rFonts w:ascii="宋体" w:hAnsi="宋体"/>
      <w:sz w:val="24"/>
      <w:szCs w:val="20"/>
    </w:rPr>
  </w:style>
  <w:style w:type="character" w:customStyle="1" w:styleId="343">
    <w:name w:val="txt"/>
    <w:qFormat/>
    <w:uiPriority w:val="0"/>
    <w:rPr>
      <w:rFonts w:ascii="仿宋_GB2312" w:eastAsia="微软雅黑"/>
      <w:b/>
      <w:kern w:val="2"/>
      <w:sz w:val="32"/>
      <w:szCs w:val="32"/>
      <w:lang w:val="en-US" w:eastAsia="zh-CN" w:bidi="ar-SA"/>
    </w:rPr>
  </w:style>
  <w:style w:type="character" w:customStyle="1" w:styleId="344">
    <w:name w:val="二级标题 Char Char"/>
    <w:qFormat/>
    <w:uiPriority w:val="0"/>
    <w:rPr>
      <w:rFonts w:ascii="宋体" w:hAnsi="宋体" w:eastAsia="宋体"/>
      <w:b/>
      <w:snapToGrid w:val="0"/>
      <w:kern w:val="2"/>
      <w:sz w:val="24"/>
      <w:szCs w:val="24"/>
      <w:lang w:val="en-US" w:eastAsia="zh-CN" w:bidi="ar-SA"/>
    </w:rPr>
  </w:style>
  <w:style w:type="character" w:customStyle="1" w:styleId="345">
    <w:name w:val="Char Char32"/>
    <w:qFormat/>
    <w:uiPriority w:val="6"/>
    <w:rPr>
      <w:b/>
      <w:kern w:val="1"/>
      <w:sz w:val="24"/>
      <w:szCs w:val="24"/>
    </w:rPr>
  </w:style>
  <w:style w:type="character" w:customStyle="1" w:styleId="346">
    <w:name w:val="PI Char1"/>
    <w:qFormat/>
    <w:uiPriority w:val="0"/>
    <w:rPr>
      <w:rFonts w:ascii="宋体" w:hAnsi="宋体"/>
      <w:kern w:val="2"/>
      <w:sz w:val="24"/>
      <w:szCs w:val="24"/>
    </w:rPr>
  </w:style>
  <w:style w:type="character" w:customStyle="1" w:styleId="347">
    <w:name w:val="tw4winTerm"/>
    <w:qFormat/>
    <w:uiPriority w:val="0"/>
    <w:rPr>
      <w:color w:val="0000FF"/>
    </w:rPr>
  </w:style>
  <w:style w:type="character" w:customStyle="1" w:styleId="348">
    <w:name w:val="Footer Char_349d8ccd-87a8-4174-b318-483ee852d82b"/>
    <w:qFormat/>
    <w:uiPriority w:val="0"/>
    <w:rPr>
      <w:rFonts w:eastAsia="宋体"/>
      <w:kern w:val="2"/>
      <w:sz w:val="18"/>
      <w:lang w:val="en-US" w:eastAsia="zh-CN" w:bidi="ar-SA"/>
    </w:rPr>
  </w:style>
  <w:style w:type="character" w:customStyle="1" w:styleId="349">
    <w:name w:val="普通文字 Char Char1"/>
    <w:qFormat/>
    <w:uiPriority w:val="0"/>
    <w:rPr>
      <w:rFonts w:ascii="宋体" w:hAnsi="Courier New"/>
      <w:kern w:val="2"/>
      <w:sz w:val="21"/>
    </w:rPr>
  </w:style>
  <w:style w:type="character" w:customStyle="1" w:styleId="350">
    <w:name w:val="Char Char101"/>
    <w:qFormat/>
    <w:uiPriority w:val="6"/>
    <w:rPr>
      <w:rFonts w:ascii="宋体" w:hAnsi="宋体"/>
      <w:kern w:val="2"/>
      <w:sz w:val="21"/>
      <w:szCs w:val="24"/>
      <w:lang w:val="en-US" w:eastAsia="zh-CN"/>
    </w:rPr>
  </w:style>
  <w:style w:type="character" w:customStyle="1" w:styleId="351">
    <w:name w:val="链接"/>
    <w:qFormat/>
    <w:uiPriority w:val="0"/>
    <w:rPr>
      <w:color w:val="0000FF"/>
      <w:sz w:val="21"/>
      <w:szCs w:val="21"/>
      <w:u w:val="single"/>
    </w:rPr>
  </w:style>
  <w:style w:type="character" w:customStyle="1" w:styleId="352">
    <w:name w:val="h4 Char"/>
    <w:qFormat/>
    <w:uiPriority w:val="0"/>
    <w:rPr>
      <w:rFonts w:ascii="Arial" w:hAnsi="Arial" w:eastAsia="黑体"/>
      <w:b/>
      <w:bCs/>
      <w:kern w:val="2"/>
      <w:sz w:val="28"/>
      <w:szCs w:val="28"/>
      <w:lang w:val="zh-CN" w:eastAsia="zh-CN" w:bidi="ar-SA"/>
    </w:rPr>
  </w:style>
  <w:style w:type="character" w:customStyle="1" w:styleId="353">
    <w:name w:val="5正文 Char"/>
    <w:link w:val="354"/>
    <w:qFormat/>
    <w:uiPriority w:val="0"/>
    <w:rPr>
      <w:rFonts w:ascii="仿宋_GB2312" w:hAnsi="微软雅黑" w:eastAsia="仿宋_GB2312"/>
      <w:sz w:val="28"/>
      <w:szCs w:val="21"/>
    </w:rPr>
  </w:style>
  <w:style w:type="paragraph" w:customStyle="1" w:styleId="354">
    <w:name w:val="5正文"/>
    <w:basedOn w:val="1"/>
    <w:link w:val="353"/>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qFormat/>
    <w:uiPriority w:val="9"/>
    <w:rPr>
      <w:b/>
      <w:bCs/>
      <w:kern w:val="2"/>
      <w:sz w:val="32"/>
      <w:szCs w:val="32"/>
    </w:rPr>
  </w:style>
  <w:style w:type="character" w:customStyle="1" w:styleId="356">
    <w:name w:val="样式6 Char"/>
    <w:qFormat/>
    <w:uiPriority w:val="0"/>
    <w:rPr>
      <w:rFonts w:ascii="仿宋_GB2312" w:hAnsi="宋体" w:eastAsia="仿宋_GB2312"/>
      <w:b/>
      <w:bCs/>
      <w:kern w:val="2"/>
      <w:sz w:val="24"/>
      <w:szCs w:val="24"/>
      <w:lang w:val="en-US" w:eastAsia="zh-CN" w:bidi="ar-SA"/>
    </w:rPr>
  </w:style>
  <w:style w:type="character" w:customStyle="1" w:styleId="357">
    <w:name w:val="Char Char14"/>
    <w:qFormat/>
    <w:uiPriority w:val="6"/>
    <w:rPr>
      <w:rFonts w:ascii="黑体" w:hAnsi="黑体" w:eastAsia="黑体"/>
    </w:rPr>
  </w:style>
  <w:style w:type="character" w:customStyle="1" w:styleId="358">
    <w:name w:val="Heading 2 Hidden Char"/>
    <w:qFormat/>
    <w:uiPriority w:val="0"/>
    <w:rPr>
      <w:rFonts w:ascii="仿宋_GB2312" w:eastAsia="仿宋_GB2312"/>
      <w:b/>
      <w:bCs/>
      <w:kern w:val="2"/>
      <w:sz w:val="24"/>
      <w:szCs w:val="24"/>
      <w:lang w:val="zh-CN" w:eastAsia="zh-CN" w:bidi="ar-SA"/>
    </w:rPr>
  </w:style>
  <w:style w:type="character" w:customStyle="1" w:styleId="359">
    <w:name w:val="表正文 Char1"/>
    <w:qFormat/>
    <w:uiPriority w:val="0"/>
    <w:rPr>
      <w:rFonts w:ascii="宋体" w:eastAsia="宋体"/>
      <w:snapToGrid w:val="0"/>
      <w:color w:val="000000"/>
      <w:kern w:val="28"/>
      <w:sz w:val="28"/>
    </w:rPr>
  </w:style>
  <w:style w:type="character" w:customStyle="1" w:styleId="360">
    <w:name w:val="blue1"/>
    <w:basedOn w:val="73"/>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qFormat/>
    <w:uiPriority w:val="0"/>
    <w:rPr>
      <w:rFonts w:ascii="仿宋_GB2312" w:hAnsi="仿宋" w:eastAsia="仿宋_GB2312"/>
      <w:kern w:val="2"/>
      <w:sz w:val="24"/>
      <w:szCs w:val="24"/>
    </w:rPr>
  </w:style>
  <w:style w:type="character" w:customStyle="1" w:styleId="363">
    <w:name w:val="样式4 Char"/>
    <w:qFormat/>
    <w:uiPriority w:val="0"/>
    <w:rPr>
      <w:rFonts w:ascii="仿宋_GB2312" w:hAnsi="仿宋" w:eastAsia="仿宋_GB2312"/>
      <w:b/>
      <w:kern w:val="2"/>
      <w:sz w:val="32"/>
      <w:szCs w:val="32"/>
      <w:lang w:bidi="ar-SA"/>
    </w:rPr>
  </w:style>
  <w:style w:type="character" w:customStyle="1" w:styleId="364">
    <w:name w:val="插图说明 Char"/>
    <w:qFormat/>
    <w:uiPriority w:val="0"/>
    <w:rPr>
      <w:rFonts w:eastAsia="黑体"/>
      <w:sz w:val="24"/>
      <w:lang w:val="en-US" w:eastAsia="zh-CN"/>
    </w:rPr>
  </w:style>
  <w:style w:type="character" w:customStyle="1" w:styleId="365">
    <w:name w:val="Char Char24"/>
    <w:qFormat/>
    <w:uiPriority w:val="6"/>
    <w:rPr>
      <w:kern w:val="1"/>
      <w:sz w:val="21"/>
    </w:rPr>
  </w:style>
  <w:style w:type="character" w:customStyle="1" w:styleId="366">
    <w:name w:val="普通文字 Char1 Char"/>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qFormat/>
    <w:uiPriority w:val="0"/>
    <w:rPr>
      <w:rFonts w:ascii="Cambria" w:hAnsi="Cambria" w:eastAsia="宋体" w:cs="Times New Roman"/>
      <w:b/>
      <w:bCs/>
      <w:sz w:val="32"/>
      <w:szCs w:val="32"/>
      <w:lang w:bidi="ar-SA"/>
    </w:rPr>
  </w:style>
  <w:style w:type="character" w:customStyle="1" w:styleId="369">
    <w:name w:val="gf正文1 Char"/>
    <w:qFormat/>
    <w:uiPriority w:val="0"/>
    <w:rPr>
      <w:rFonts w:ascii="宋体" w:hAnsi="宋体" w:eastAsia="宋体" w:cs="宋体"/>
      <w:kern w:val="2"/>
      <w:sz w:val="24"/>
      <w:szCs w:val="24"/>
      <w:lang w:val="en-US" w:eastAsia="zh-CN" w:bidi="ar-SA"/>
    </w:rPr>
  </w:style>
  <w:style w:type="character" w:customStyle="1" w:styleId="370">
    <w:name w:val="正文文本缩进 Char1"/>
    <w:qFormat/>
    <w:uiPriority w:val="0"/>
    <w:rPr>
      <w:rFonts w:ascii="Calibri" w:hAnsi="Calibri"/>
      <w:sz w:val="28"/>
    </w:rPr>
  </w:style>
  <w:style w:type="character" w:customStyle="1" w:styleId="371">
    <w:name w:val="No Spacing Char"/>
    <w:link w:val="372"/>
    <w:qFormat/>
    <w:uiPriority w:val="1"/>
    <w:rPr>
      <w:sz w:val="22"/>
      <w:szCs w:val="22"/>
    </w:rPr>
  </w:style>
  <w:style w:type="paragraph" w:customStyle="1" w:styleId="372">
    <w:name w:val="无间隔1"/>
    <w:link w:val="371"/>
    <w:qFormat/>
    <w:uiPriority w:val="1"/>
    <w:rPr>
      <w:rFonts w:ascii="Times New Roman" w:hAnsi="Times New Roman" w:eastAsia="宋体" w:cs="Times New Roman"/>
      <w:sz w:val="22"/>
      <w:szCs w:val="22"/>
      <w:lang w:val="en-US" w:eastAsia="zh-CN" w:bidi="ar-SA"/>
    </w:rPr>
  </w:style>
  <w:style w:type="character" w:customStyle="1" w:styleId="373">
    <w:name w:val="样式7 Char"/>
    <w:qFormat/>
    <w:uiPriority w:val="0"/>
    <w:rPr>
      <w:rFonts w:ascii="仿宋_GB2312" w:hAnsi="仿宋" w:eastAsia="仿宋_GB2312"/>
      <w:b/>
      <w:kern w:val="2"/>
      <w:sz w:val="24"/>
      <w:szCs w:val="24"/>
    </w:rPr>
  </w:style>
  <w:style w:type="character" w:customStyle="1" w:styleId="374">
    <w:name w:val="font12gray1"/>
    <w:qFormat/>
    <w:uiPriority w:val="0"/>
    <w:rPr>
      <w:rFonts w:ascii="仿宋_GB2312" w:eastAsia="微软雅黑"/>
      <w:b/>
      <w:spacing w:val="300"/>
      <w:kern w:val="2"/>
      <w:sz w:val="18"/>
      <w:szCs w:val="18"/>
      <w:lang w:val="en-US" w:eastAsia="zh-CN" w:bidi="ar-SA"/>
    </w:rPr>
  </w:style>
  <w:style w:type="character" w:customStyle="1" w:styleId="375">
    <w:name w:val="表名 Char"/>
    <w:qFormat/>
    <w:uiPriority w:val="0"/>
    <w:rPr>
      <w:rFonts w:eastAsia="宋体"/>
      <w:b/>
      <w:bCs/>
      <w:kern w:val="2"/>
      <w:sz w:val="24"/>
      <w:szCs w:val="24"/>
      <w:lang w:val="en-US" w:eastAsia="zh-CN" w:bidi="ar-SA"/>
    </w:rPr>
  </w:style>
  <w:style w:type="character" w:customStyle="1" w:styleId="376">
    <w:name w:val="Document Map Char"/>
    <w:qFormat/>
    <w:uiPriority w:val="0"/>
    <w:rPr>
      <w:rFonts w:eastAsia="宋体"/>
      <w:kern w:val="2"/>
      <w:sz w:val="21"/>
      <w:szCs w:val="24"/>
      <w:lang w:val="en-US" w:eastAsia="zh-CN" w:bidi="ar-SA"/>
    </w:rPr>
  </w:style>
  <w:style w:type="character" w:customStyle="1" w:styleId="377">
    <w:name w:val="纯文本 Char_0"/>
    <w:link w:val="378"/>
    <w:qFormat/>
    <w:uiPriority w:val="0"/>
    <w:rPr>
      <w:rFonts w:ascii="宋体" w:hAnsi="Courier New"/>
      <w:kern w:val="2"/>
      <w:sz w:val="21"/>
      <w:szCs w:val="21"/>
    </w:rPr>
  </w:style>
  <w:style w:type="paragraph" w:customStyle="1" w:styleId="378">
    <w:name w:val="纯文本_0_0"/>
    <w:basedOn w:val="379"/>
    <w:link w:val="377"/>
    <w:qFormat/>
    <w:uiPriority w:val="0"/>
    <w:rPr>
      <w:rFonts w:ascii="宋体" w:hAnsi="Courier New"/>
      <w:szCs w:val="21"/>
    </w:rPr>
  </w:style>
  <w:style w:type="paragraph" w:customStyle="1" w:styleId="3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qFormat/>
    <w:uiPriority w:val="0"/>
    <w:rPr>
      <w:rFonts w:eastAsia="宋体"/>
      <w:kern w:val="2"/>
      <w:sz w:val="18"/>
      <w:szCs w:val="18"/>
      <w:lang w:val="en-US" w:eastAsia="zh-CN" w:bidi="ar-SA"/>
    </w:rPr>
  </w:style>
  <w:style w:type="character" w:customStyle="1" w:styleId="381">
    <w:name w:val="正文 项目2 Char"/>
    <w:basedOn w:val="382"/>
    <w:qFormat/>
    <w:uiPriority w:val="0"/>
    <w:rPr>
      <w:rFonts w:ascii="仿宋_GB2312" w:hAnsi="仿宋_GB2312" w:eastAsia="仿宋_GB2312"/>
      <w:kern w:val="2"/>
      <w:sz w:val="24"/>
      <w:lang w:bidi="ar-SA"/>
    </w:rPr>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qFormat/>
    <w:uiPriority w:val="0"/>
    <w:rPr>
      <w:rFonts w:ascii="Courier New" w:hAnsi="Courier New" w:eastAsia="宋体" w:cs="Courier New"/>
      <w:sz w:val="20"/>
      <w:szCs w:val="20"/>
    </w:rPr>
  </w:style>
  <w:style w:type="character" w:customStyle="1" w:styleId="386">
    <w:name w:val="普通文字 Char1"/>
    <w:qFormat/>
    <w:uiPriority w:val="0"/>
    <w:rPr>
      <w:rFonts w:ascii="宋体" w:hAnsi="Courier New" w:eastAsia="宋体"/>
      <w:kern w:val="2"/>
      <w:sz w:val="21"/>
      <w:lang w:val="en-US" w:eastAsia="zh-CN"/>
    </w:rPr>
  </w:style>
  <w:style w:type="character" w:customStyle="1" w:styleId="387">
    <w:name w:val="hei16b1"/>
    <w:qFormat/>
    <w:uiPriority w:val="0"/>
    <w:rPr>
      <w:rFonts w:hint="default" w:ascii="Arial" w:hAnsi="Arial" w:cs="Arial"/>
      <w:b/>
      <w:bCs/>
      <w:color w:val="000000"/>
      <w:sz w:val="24"/>
      <w:szCs w:val="24"/>
    </w:rPr>
  </w:style>
  <w:style w:type="character" w:customStyle="1" w:styleId="388">
    <w:name w:val="正文（绿盟科技） Char"/>
    <w:link w:val="389"/>
    <w:qFormat/>
    <w:uiPriority w:val="0"/>
    <w:rPr>
      <w:rFonts w:ascii="Arial" w:hAnsi="Arial"/>
      <w:sz w:val="21"/>
      <w:szCs w:val="21"/>
    </w:rPr>
  </w:style>
  <w:style w:type="paragraph" w:customStyle="1" w:styleId="389">
    <w:name w:val="正文（绿盟科技）"/>
    <w:link w:val="388"/>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qFormat/>
    <w:uiPriority w:val="6"/>
    <w:rPr>
      <w:rFonts w:ascii="宋体" w:hAnsi="宋体"/>
      <w:i/>
      <w:sz w:val="24"/>
      <w:szCs w:val="24"/>
    </w:rPr>
  </w:style>
  <w:style w:type="character" w:customStyle="1" w:styleId="391">
    <w:name w:val="标题 2 字符"/>
    <w:qFormat/>
    <w:uiPriority w:val="1"/>
    <w:rPr>
      <w:rFonts w:ascii="仿宋_GB2312" w:hAnsi="Times New Roman" w:eastAsia="仿宋_GB2312" w:cs="Times New Roman"/>
      <w:b/>
      <w:kern w:val="2"/>
      <w:sz w:val="24"/>
      <w:lang w:val="zh-CN"/>
    </w:rPr>
  </w:style>
  <w:style w:type="character" w:customStyle="1" w:styleId="392">
    <w:name w:val="Char Char72"/>
    <w:qFormat/>
    <w:uiPriority w:val="0"/>
    <w:rPr>
      <w:rFonts w:eastAsia="宋体"/>
      <w:kern w:val="2"/>
      <w:sz w:val="21"/>
      <w:szCs w:val="24"/>
      <w:lang w:val="en-US" w:eastAsia="zh-CN" w:bidi="ar-SA"/>
    </w:rPr>
  </w:style>
  <w:style w:type="character" w:customStyle="1" w:styleId="393">
    <w:name w:val="正文文本缩进 Char2"/>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5"/>
    <w:link w:val="395"/>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qFormat/>
    <w:uiPriority w:val="0"/>
  </w:style>
  <w:style w:type="character" w:customStyle="1" w:styleId="399">
    <w:name w:val="正文文本 3 Char1"/>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qFormat/>
    <w:uiPriority w:val="0"/>
    <w:pPr>
      <w:ind w:left="0" w:right="466" w:firstLine="288"/>
    </w:pPr>
    <w:rPr>
      <w:rFonts w:hAnsi="宋体"/>
      <w:snapToGrid/>
    </w:rPr>
  </w:style>
  <w:style w:type="paragraph" w:customStyle="1" w:styleId="417">
    <w:name w:val="样式 标题 3h33rd level3BOD 0H3l3CTHeading 3 - oldLevel 3 He..."/>
    <w:basedOn w:val="6"/>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qFormat/>
    <w:uiPriority w:val="0"/>
    <w:rPr>
      <w:rFonts w:ascii="宋体" w:hAnsi="宋体"/>
      <w:kern w:val="2"/>
      <w:sz w:val="21"/>
      <w:szCs w:val="24"/>
      <w:lang w:val="en-US" w:eastAsia="zh-CN"/>
    </w:rPr>
  </w:style>
  <w:style w:type="character" w:customStyle="1" w:styleId="427">
    <w:name w:val="md"/>
    <w:basedOn w:val="73"/>
    <w:qFormat/>
    <w:uiPriority w:val="0"/>
    <w:rPr>
      <w:rFonts w:ascii="Arial" w:hAnsi="Arial" w:eastAsia="黑体" w:cs="Arial"/>
      <w:snapToGrid w:val="0"/>
      <w:kern w:val="0"/>
      <w:szCs w:val="21"/>
    </w:rPr>
  </w:style>
  <w:style w:type="character" w:customStyle="1" w:styleId="428">
    <w:name w:val="big1"/>
    <w:qFormat/>
    <w:uiPriority w:val="0"/>
    <w:rPr>
      <w:rFonts w:hint="eastAsia" w:ascii="宋体" w:hAnsi="宋体" w:eastAsia="宋体"/>
      <w:color w:val="333333"/>
      <w:sz w:val="22"/>
      <w:szCs w:val="22"/>
    </w:rPr>
  </w:style>
  <w:style w:type="character" w:customStyle="1" w:styleId="429">
    <w:name w:val="Char Char311"/>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rPr>
      <w:rFonts w:ascii="仿宋_GB2312" w:hAnsi="仿宋" w:eastAsia="仿宋_GB2312" w:cs="仿宋_GB2312"/>
      <w:sz w:val="32"/>
      <w:szCs w:val="30"/>
      <w:lang w:val="zh-CN"/>
    </w:rPr>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qFormat/>
    <w:uiPriority w:val="0"/>
    <w:rPr>
      <w:rFonts w:ascii="Cambria" w:hAnsi="Cambria" w:eastAsia="宋体" w:cs="Times New Roman"/>
      <w:b/>
      <w:bCs/>
      <w:snapToGrid w:val="0"/>
      <w:kern w:val="28"/>
      <w:sz w:val="32"/>
      <w:szCs w:val="32"/>
    </w:rPr>
  </w:style>
  <w:style w:type="character" w:customStyle="1" w:styleId="434">
    <w:name w:val="标题4-dyf Char"/>
    <w:link w:val="435"/>
    <w:qFormat/>
    <w:uiPriority w:val="0"/>
    <w:rPr>
      <w:rFonts w:ascii="Cambria" w:hAnsi="Cambria"/>
      <w:b/>
      <w:bCs/>
      <w:color w:val="000000"/>
      <w:kern w:val="2"/>
      <w:sz w:val="21"/>
      <w:szCs w:val="21"/>
    </w:rPr>
  </w:style>
  <w:style w:type="paragraph" w:customStyle="1" w:styleId="435">
    <w:name w:val="标题4-dyf"/>
    <w:basedOn w:val="7"/>
    <w:link w:val="434"/>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qFormat/>
    <w:uiPriority w:val="0"/>
    <w:rPr>
      <w:rFonts w:ascii="宋体" w:hAnsi="宋体"/>
      <w:color w:val="000000"/>
      <w:sz w:val="24"/>
      <w:szCs w:val="24"/>
    </w:rPr>
  </w:style>
  <w:style w:type="paragraph" w:customStyle="1" w:styleId="438">
    <w:name w:val="冯"/>
    <w:basedOn w:val="1"/>
    <w:link w:val="437"/>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0"/>
    <w:rPr>
      <w:rFonts w:eastAsia="宋体"/>
      <w:kern w:val="2"/>
      <w:sz w:val="18"/>
      <w:szCs w:val="18"/>
      <w:lang w:val="en-US" w:eastAsia="zh-CN" w:bidi="ar-SA"/>
    </w:rPr>
  </w:style>
  <w:style w:type="character" w:customStyle="1" w:styleId="440">
    <w:name w:val="普通文字 Char3"/>
    <w:qFormat/>
    <w:uiPriority w:val="0"/>
    <w:rPr>
      <w:rFonts w:ascii="宋体" w:hAnsi="Courier New" w:eastAsia="宋体"/>
      <w:kern w:val="2"/>
      <w:sz w:val="21"/>
      <w:lang w:val="en-US" w:eastAsia="zh-CN" w:bidi="ar-SA"/>
    </w:rPr>
  </w:style>
  <w:style w:type="character" w:customStyle="1" w:styleId="441">
    <w:name w:val="公文正文 Char"/>
    <w:qFormat/>
    <w:uiPriority w:val="0"/>
    <w:rPr>
      <w:rFonts w:ascii="仿宋_GB2312" w:eastAsia="仿宋_GB2312"/>
      <w:kern w:val="2"/>
      <w:sz w:val="24"/>
      <w:szCs w:val="24"/>
      <w:lang w:val="en-US" w:eastAsia="zh-CN" w:bidi="ar-SA"/>
    </w:rPr>
  </w:style>
  <w:style w:type="character" w:customStyle="1" w:styleId="442">
    <w:name w:val="正文首行缩进 Char Char Char Char Char"/>
    <w:qFormat/>
    <w:uiPriority w:val="0"/>
    <w:rPr>
      <w:rFonts w:ascii="宋体"/>
      <w:kern w:val="2"/>
      <w:sz w:val="24"/>
      <w:lang w:val="zh-CN"/>
    </w:rPr>
  </w:style>
  <w:style w:type="character" w:customStyle="1" w:styleId="443">
    <w:name w:val="PI Char"/>
    <w:qFormat/>
    <w:uiPriority w:val="0"/>
    <w:rPr>
      <w:rFonts w:ascii="宋体" w:hAnsi="宋体" w:eastAsia="宋体"/>
      <w:kern w:val="2"/>
      <w:sz w:val="24"/>
      <w:szCs w:val="24"/>
      <w:lang w:val="en-US" w:eastAsia="zh-CN" w:bidi="ar-SA"/>
    </w:rPr>
  </w:style>
  <w:style w:type="character" w:customStyle="1" w:styleId="444">
    <w:name w:val="style91"/>
    <w:qFormat/>
    <w:uiPriority w:val="0"/>
    <w:rPr>
      <w:color w:val="333333"/>
    </w:rPr>
  </w:style>
  <w:style w:type="character" w:customStyle="1" w:styleId="445">
    <w:name w:val="列出段落 Char2"/>
    <w:qFormat/>
    <w:uiPriority w:val="34"/>
    <w:rPr>
      <w:rFonts w:ascii="Calibri" w:hAnsi="Calibri"/>
      <w:kern w:val="2"/>
      <w:sz w:val="28"/>
    </w:rPr>
  </w:style>
  <w:style w:type="character" w:customStyle="1" w:styleId="446">
    <w:name w:val="mdeck"/>
    <w:qFormat/>
    <w:uiPriority w:val="0"/>
    <w:rPr>
      <w:rFonts w:ascii="仿宋_GB2312" w:eastAsia="微软雅黑"/>
      <w:b/>
      <w:kern w:val="2"/>
      <w:sz w:val="32"/>
      <w:szCs w:val="32"/>
      <w:lang w:val="en-US" w:eastAsia="zh-CN" w:bidi="ar-SA"/>
    </w:rPr>
  </w:style>
  <w:style w:type="character" w:customStyle="1" w:styleId="447">
    <w:name w:val="unnamed11"/>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qFormat/>
    <w:uiPriority w:val="0"/>
    <w:rPr>
      <w:rFonts w:hint="eastAsia" w:ascii="仿宋_GB2312" w:eastAsia="仿宋_GB2312"/>
      <w:b/>
      <w:bCs/>
      <w:color w:val="000000"/>
      <w:spacing w:val="-20"/>
      <w:sz w:val="24"/>
      <w:szCs w:val="24"/>
    </w:rPr>
  </w:style>
  <w:style w:type="character" w:customStyle="1" w:styleId="451">
    <w:name w:val="tw4winMark"/>
    <w:qFormat/>
    <w:uiPriority w:val="0"/>
    <w:rPr>
      <w:rFonts w:ascii="Courier New" w:hAnsi="Courier New" w:cs="Courier New"/>
      <w:vanish/>
      <w:color w:val="800080"/>
      <w:sz w:val="24"/>
      <w:szCs w:val="24"/>
      <w:vertAlign w:val="subscript"/>
    </w:rPr>
  </w:style>
  <w:style w:type="character" w:customStyle="1" w:styleId="452">
    <w:name w:val="正文样式 Char"/>
    <w:link w:val="453"/>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2"/>
    <w:link w:val="461"/>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qFormat/>
    <w:uiPriority w:val="0"/>
    <w:rPr>
      <w:rFonts w:ascii="Arial" w:hAnsi="Arial" w:eastAsia="黑体" w:cs="Arial"/>
      <w:snapToGrid w:val="0"/>
      <w:kern w:val="0"/>
      <w:sz w:val="18"/>
      <w:szCs w:val="18"/>
    </w:rPr>
  </w:style>
  <w:style w:type="character" w:customStyle="1" w:styleId="476">
    <w:name w:val="纯文本 Char2"/>
    <w:qFormat/>
    <w:uiPriority w:val="99"/>
    <w:rPr>
      <w:rFonts w:ascii="宋体" w:hAnsi="Courier New" w:eastAsia="宋体" w:cs="Courier New"/>
    </w:rPr>
  </w:style>
  <w:style w:type="character" w:customStyle="1" w:styleId="477">
    <w:name w:val="Char Char25"/>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qFormat/>
    <w:uiPriority w:val="0"/>
    <w:pPr>
      <w:tabs>
        <w:tab w:val="left" w:pos="2356"/>
      </w:tabs>
    </w:pPr>
    <w:rPr>
      <w:lang w:val="en-US"/>
    </w:rPr>
  </w:style>
  <w:style w:type="paragraph" w:customStyle="1" w:styleId="498">
    <w:name w:val="样式 标题 4h4H4Fab-4T5Ref Heading 1rh1Heading sqlsect 1.2.3...."/>
    <w:basedOn w:val="7"/>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0"/>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qFormat/>
    <w:uiPriority w:val="0"/>
    <w:rPr>
      <w:rFonts w:hint="default" w:ascii="ˎ̥" w:hAnsi="ˎ̥"/>
      <w:color w:val="000000"/>
      <w:sz w:val="20"/>
      <w:szCs w:val="20"/>
      <w:u w:val="none"/>
    </w:rPr>
  </w:style>
  <w:style w:type="character" w:customStyle="1" w:styleId="578">
    <w:name w:val="样式 标题 4h4H4Fab-4T5Ref Heading 1rh1Heading sqlsect 1.2.3.... Char"/>
    <w:link w:val="498"/>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qFormat/>
    <w:uiPriority w:val="0"/>
    <w:rPr>
      <w:rFonts w:ascii="宋体" w:hAnsi="宋体"/>
      <w:sz w:val="24"/>
    </w:rPr>
  </w:style>
  <w:style w:type="character" w:customStyle="1" w:styleId="584">
    <w:name w:val="tw4winJump"/>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73"/>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0"/>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3"/>
    <w:qFormat/>
    <w:uiPriority w:val="0"/>
    <w:rPr>
      <w:rFonts w:ascii="Arial" w:hAnsi="Arial" w:eastAsia="黑体" w:cs="Arial"/>
      <w:snapToGrid w:val="0"/>
      <w:kern w:val="0"/>
      <w:szCs w:val="21"/>
    </w:rPr>
  </w:style>
  <w:style w:type="character" w:customStyle="1" w:styleId="594">
    <w:name w:val="hui"/>
    <w:basedOn w:val="73"/>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6"/>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7"/>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qFormat/>
    <w:uiPriority w:val="0"/>
    <w:pPr>
      <w:tabs>
        <w:tab w:val="left" w:pos="2790"/>
        <w:tab w:val="left" w:pos="4230"/>
      </w:tabs>
      <w:spacing w:beforeLines="100"/>
      <w:jc w:val="left"/>
    </w:pPr>
  </w:style>
  <w:style w:type="paragraph" w:customStyle="1" w:styleId="62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5"/>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5"/>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2"/>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10"/>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5"/>
    <w:qFormat/>
    <w:uiPriority w:val="0"/>
    <w:pPr>
      <w:adjustRightInd w:val="0"/>
    </w:pPr>
    <w:rPr>
      <w:szCs w:val="22"/>
    </w:rPr>
  </w:style>
  <w:style w:type="paragraph" w:customStyle="1" w:styleId="6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5"/>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6"/>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9"/>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3"/>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6"/>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5"/>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表格文字"/>
    <w:basedOn w:val="1"/>
    <w:next w:val="8"/>
    <w:qFormat/>
    <w:uiPriority w:val="0"/>
    <w:pPr>
      <w:ind w:firstLine="200" w:firstLineChars="200"/>
    </w:pPr>
    <w:rPr>
      <w:rFonts w:ascii="Arial" w:hAnsi="Arial"/>
      <w:spacing w:val="-5"/>
      <w:kern w:val="0"/>
      <w:sz w:val="24"/>
      <w:szCs w:val="20"/>
    </w:rPr>
  </w:style>
  <w:style w:type="paragraph" w:customStyle="1" w:styleId="66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9">
    <w:name w:val="TOC 标题111"/>
    <w:basedOn w:val="4"/>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0">
    <w:name w:val="样式 左侧:  0.85 厘米 首行缩进:  0.85 厘米"/>
    <w:basedOn w:val="1"/>
    <w:qFormat/>
    <w:uiPriority w:val="0"/>
    <w:pPr>
      <w:spacing w:line="360" w:lineRule="auto"/>
      <w:ind w:firstLine="482"/>
    </w:pPr>
    <w:rPr>
      <w:rFonts w:cs="宋体"/>
      <w:sz w:val="24"/>
      <w:szCs w:val="20"/>
    </w:rPr>
  </w:style>
  <w:style w:type="paragraph" w:customStyle="1" w:styleId="671">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2">
    <w:name w:val="_Style 3"/>
    <w:basedOn w:val="1"/>
    <w:qFormat/>
    <w:uiPriority w:val="0"/>
    <w:pPr>
      <w:ind w:firstLine="420" w:firstLineChars="200"/>
    </w:pPr>
    <w:rPr>
      <w:rFonts w:eastAsia="仿宋_GB2312"/>
      <w:sz w:val="28"/>
    </w:rPr>
  </w:style>
  <w:style w:type="paragraph" w:customStyle="1" w:styleId="673">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Bulleting First Indent 1"/>
    <w:basedOn w:val="64"/>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5">
    <w:name w:val="左对齐表格文字"/>
    <w:basedOn w:val="1"/>
    <w:qFormat/>
    <w:uiPriority w:val="0"/>
    <w:pPr>
      <w:ind w:firstLine="200" w:firstLineChars="200"/>
      <w:jc w:val="right"/>
    </w:pPr>
  </w:style>
  <w:style w:type="paragraph" w:customStyle="1" w:styleId="676">
    <w:name w:val="Char Char11 Char Char Char Char Char Char Char Char Char"/>
    <w:basedOn w:val="1"/>
    <w:qFormat/>
    <w:uiPriority w:val="0"/>
    <w:pPr>
      <w:adjustRightInd w:val="0"/>
      <w:spacing w:line="360" w:lineRule="auto"/>
    </w:pPr>
    <w:rPr>
      <w:szCs w:val="20"/>
    </w:rPr>
  </w:style>
  <w:style w:type="paragraph" w:customStyle="1" w:styleId="677">
    <w:name w:val="正文1.25"/>
    <w:basedOn w:val="1"/>
    <w:qFormat/>
    <w:uiPriority w:val="0"/>
    <w:pPr>
      <w:spacing w:line="300" w:lineRule="auto"/>
      <w:ind w:firstLine="480" w:firstLineChars="200"/>
    </w:pPr>
    <w:rPr>
      <w:sz w:val="24"/>
      <w:szCs w:val="20"/>
    </w:rPr>
  </w:style>
  <w:style w:type="paragraph" w:customStyle="1" w:styleId="678">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0">
    <w:name w:val="Char Char1 Char Char Char1"/>
    <w:basedOn w:val="1"/>
    <w:qFormat/>
    <w:uiPriority w:val="6"/>
    <w:pPr>
      <w:adjustRightInd w:val="0"/>
    </w:pPr>
    <w:rPr>
      <w:rFonts w:ascii="仿宋_GB2312" w:eastAsia="仿宋_GB2312"/>
      <w:b/>
      <w:sz w:val="32"/>
      <w:szCs w:val="20"/>
    </w:rPr>
  </w:style>
  <w:style w:type="paragraph" w:customStyle="1" w:styleId="681">
    <w:name w:val="默认段落字体 Para Char Char Char Char Char Char Char"/>
    <w:basedOn w:val="1"/>
    <w:qFormat/>
    <w:uiPriority w:val="0"/>
    <w:pPr>
      <w:adjustRightInd w:val="0"/>
    </w:pPr>
    <w:rPr>
      <w:rFonts w:eastAsia="仿宋_GB2312"/>
      <w:sz w:val="28"/>
      <w:szCs w:val="20"/>
    </w:rPr>
  </w:style>
  <w:style w:type="paragraph" w:customStyle="1" w:styleId="682">
    <w:name w:val="样式 标题 4PIM 4H4h4bulletblbbH41H42H43H44H45H46H47H48...1"/>
    <w:basedOn w:val="7"/>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3">
    <w:name w:val="彩色列表 - 强调文字颜色 11"/>
    <w:basedOn w:val="1"/>
    <w:qFormat/>
    <w:uiPriority w:val="0"/>
    <w:pPr>
      <w:ind w:firstLine="420" w:firstLineChars="200"/>
    </w:pPr>
    <w:rPr>
      <w:rFonts w:ascii="Calibri" w:hAnsi="Calibri"/>
      <w:szCs w:val="22"/>
    </w:rPr>
  </w:style>
  <w:style w:type="paragraph" w:customStyle="1" w:styleId="684">
    <w:name w:val="加粗正文"/>
    <w:basedOn w:val="1"/>
    <w:qFormat/>
    <w:uiPriority w:val="0"/>
    <w:pPr>
      <w:spacing w:beforeLines="50" w:afterLines="50" w:line="360" w:lineRule="auto"/>
      <w:ind w:firstLine="422" w:firstLineChars="200"/>
    </w:pPr>
    <w:rPr>
      <w:b/>
      <w:bCs/>
      <w:szCs w:val="21"/>
    </w:rPr>
  </w:style>
  <w:style w:type="paragraph" w:customStyle="1" w:styleId="685">
    <w:name w:val="正文6"/>
    <w:basedOn w:val="1"/>
    <w:qFormat/>
    <w:uiPriority w:val="0"/>
    <w:pPr>
      <w:tabs>
        <w:tab w:val="left" w:pos="0"/>
        <w:tab w:val="left" w:pos="703"/>
      </w:tabs>
      <w:spacing w:before="60" w:after="60" w:line="360" w:lineRule="auto"/>
      <w:ind w:left="600" w:leftChars="600"/>
    </w:pPr>
    <w:rPr>
      <w:sz w:val="28"/>
    </w:rPr>
  </w:style>
  <w:style w:type="paragraph" w:customStyle="1" w:styleId="68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7">
    <w:name w:val="样式 标题 2 + 宋体 左侧:  1.76 厘米 首行缩进:  0 厘米"/>
    <w:basedOn w:val="5"/>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8">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9">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0">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1">
    <w:name w:val="CM14"/>
    <w:basedOn w:val="2"/>
    <w:next w:val="2"/>
    <w:qFormat/>
    <w:uiPriority w:val="0"/>
    <w:pPr>
      <w:spacing w:after="68"/>
    </w:pPr>
    <w:rPr>
      <w:rFonts w:ascii="FHLHE E+ Futura Bk" w:eastAsia="FHLHE E+ Futura Bk"/>
      <w:color w:val="auto"/>
    </w:rPr>
  </w:style>
  <w:style w:type="paragraph" w:customStyle="1" w:styleId="692">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3">
    <w:name w:val="正文文字 2"/>
    <w:basedOn w:val="2"/>
    <w:next w:val="2"/>
    <w:qFormat/>
    <w:uiPriority w:val="0"/>
    <w:rPr>
      <w:rFonts w:ascii="宋体"/>
      <w:color w:val="auto"/>
    </w:rPr>
  </w:style>
  <w:style w:type="paragraph" w:customStyle="1" w:styleId="694">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5">
    <w:name w:val="Char Char1 Char"/>
    <w:basedOn w:val="1"/>
    <w:qFormat/>
    <w:uiPriority w:val="0"/>
    <w:pPr>
      <w:adjustRightInd w:val="0"/>
    </w:pPr>
    <w:rPr>
      <w:rFonts w:ascii="仿宋_GB2312" w:eastAsia="仿宋_GB2312"/>
      <w:b/>
      <w:sz w:val="32"/>
      <w:szCs w:val="32"/>
    </w:rPr>
  </w:style>
  <w:style w:type="paragraph" w:customStyle="1" w:styleId="696">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7">
    <w:name w:val="Char Char111"/>
    <w:basedOn w:val="1"/>
    <w:qFormat/>
    <w:uiPriority w:val="0"/>
    <w:pPr>
      <w:adjustRightInd w:val="0"/>
      <w:spacing w:line="360" w:lineRule="auto"/>
    </w:pPr>
    <w:rPr>
      <w:szCs w:val="20"/>
    </w:rPr>
  </w:style>
  <w:style w:type="paragraph" w:customStyle="1" w:styleId="698">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9">
    <w:name w:val="正文标准"/>
    <w:basedOn w:val="1"/>
    <w:qFormat/>
    <w:uiPriority w:val="0"/>
    <w:pPr>
      <w:spacing w:line="360" w:lineRule="auto"/>
      <w:ind w:firstLine="200" w:firstLineChars="200"/>
    </w:pPr>
    <w:rPr>
      <w:rFonts w:ascii="宋体" w:hAnsi="Calibri"/>
      <w:sz w:val="24"/>
    </w:rPr>
  </w:style>
  <w:style w:type="paragraph" w:customStyle="1" w:styleId="700">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1">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3">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4">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5">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6">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7">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8">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9">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1">
    <w:name w:val="标准有序列表（L1）"/>
    <w:basedOn w:val="8"/>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2">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3">
    <w:name w:val="_正文段落"/>
    <w:basedOn w:val="1"/>
    <w:qFormat/>
    <w:uiPriority w:val="0"/>
    <w:pPr>
      <w:ind w:firstLine="560"/>
    </w:pPr>
    <w:rPr>
      <w:rFonts w:ascii="仿宋_GB2312" w:hAnsi="仿宋" w:eastAsia="仿宋_GB2312"/>
      <w:kern w:val="0"/>
      <w:sz w:val="28"/>
      <w:szCs w:val="28"/>
    </w:rPr>
  </w:style>
  <w:style w:type="paragraph" w:customStyle="1" w:styleId="714">
    <w:name w:val="列出段落4"/>
    <w:basedOn w:val="1"/>
    <w:qFormat/>
    <w:uiPriority w:val="0"/>
    <w:pPr>
      <w:spacing w:line="360" w:lineRule="auto"/>
      <w:ind w:firstLine="420" w:firstLineChars="200"/>
    </w:pPr>
    <w:rPr>
      <w:rFonts w:ascii="Calibri" w:hAnsi="Calibri"/>
      <w:sz w:val="24"/>
      <w:szCs w:val="22"/>
    </w:rPr>
  </w:style>
  <w:style w:type="paragraph" w:customStyle="1" w:styleId="71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6">
    <w:name w:val="正文（首行缩进）"/>
    <w:basedOn w:val="26"/>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7">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9">
    <w:name w:val="Char Char Char1 Char2"/>
    <w:basedOn w:val="1"/>
    <w:qFormat/>
    <w:uiPriority w:val="0"/>
    <w:pPr>
      <w:adjustRightInd w:val="0"/>
    </w:pPr>
    <w:rPr>
      <w:szCs w:val="20"/>
    </w:rPr>
  </w:style>
  <w:style w:type="paragraph" w:customStyle="1" w:styleId="720">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1">
    <w:name w:val="默认段落字体 Para Char"/>
    <w:basedOn w:val="1"/>
    <w:qFormat/>
    <w:uiPriority w:val="0"/>
    <w:pPr>
      <w:adjustRightInd w:val="0"/>
    </w:pPr>
    <w:rPr>
      <w:rFonts w:ascii="Tahoma" w:hAnsi="Tahoma"/>
      <w:sz w:val="24"/>
      <w:szCs w:val="20"/>
    </w:rPr>
  </w:style>
  <w:style w:type="paragraph" w:customStyle="1" w:styleId="722">
    <w:name w:val="标题五"/>
    <w:basedOn w:val="1"/>
    <w:qFormat/>
    <w:uiPriority w:val="0"/>
    <w:pPr>
      <w:spacing w:beforeLines="50" w:line="360" w:lineRule="auto"/>
    </w:pPr>
    <w:rPr>
      <w:b/>
      <w:sz w:val="24"/>
    </w:rPr>
  </w:style>
  <w:style w:type="paragraph" w:customStyle="1" w:styleId="723">
    <w:name w:val="Char Char1101"/>
    <w:basedOn w:val="1"/>
    <w:qFormat/>
    <w:uiPriority w:val="0"/>
    <w:pPr>
      <w:adjustRightInd w:val="0"/>
      <w:spacing w:line="360" w:lineRule="auto"/>
    </w:pPr>
    <w:rPr>
      <w:rFonts w:ascii="Tahoma" w:hAnsi="Tahoma"/>
      <w:sz w:val="24"/>
      <w:szCs w:val="20"/>
    </w:rPr>
  </w:style>
  <w:style w:type="paragraph" w:customStyle="1" w:styleId="724">
    <w:name w:val="Char Char Char Char Char Char Char Char1"/>
    <w:basedOn w:val="1"/>
    <w:qFormat/>
    <w:uiPriority w:val="0"/>
    <w:pPr>
      <w:tabs>
        <w:tab w:val="left" w:pos="360"/>
      </w:tabs>
      <w:adjustRightInd w:val="0"/>
    </w:pPr>
    <w:rPr>
      <w:sz w:val="24"/>
      <w:szCs w:val="20"/>
    </w:rPr>
  </w:style>
  <w:style w:type="paragraph" w:customStyle="1" w:styleId="725">
    <w:name w:val="Char Char Char Char Char Char Char"/>
    <w:basedOn w:val="1"/>
    <w:qFormat/>
    <w:uiPriority w:val="0"/>
    <w:pPr>
      <w:adjustRightInd w:val="0"/>
    </w:pPr>
    <w:rPr>
      <w:rFonts w:ascii="仿宋_GB2312" w:eastAsia="仿宋_GB2312"/>
      <w:b/>
      <w:sz w:val="32"/>
      <w:szCs w:val="32"/>
    </w:rPr>
  </w:style>
  <w:style w:type="paragraph" w:customStyle="1" w:styleId="726">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7">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8">
    <w:name w:val="样式 标题 22h2L1 Heading 2H2sect 1.2H21sect 1.21H22sect 1.2..."/>
    <w:basedOn w:val="5"/>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9">
    <w:name w:val="样式6"/>
    <w:basedOn w:val="34"/>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0">
    <w:name w:val="批注框文本 Char Char"/>
    <w:basedOn w:val="1"/>
    <w:qFormat/>
    <w:uiPriority w:val="0"/>
    <w:rPr>
      <w:sz w:val="18"/>
      <w:szCs w:val="20"/>
    </w:rPr>
  </w:style>
  <w:style w:type="paragraph" w:customStyle="1" w:styleId="731">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2">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3">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4">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5">
    <w:name w:val="正文文字缩进项目"/>
    <w:basedOn w:val="26"/>
    <w:qFormat/>
    <w:uiPriority w:val="0"/>
    <w:pPr>
      <w:tabs>
        <w:tab w:val="left" w:pos="840"/>
      </w:tabs>
      <w:ind w:left="0" w:leftChars="0" w:hanging="420"/>
    </w:pPr>
    <w:rPr>
      <w:rFonts w:ascii="Tahoma" w:hAnsi="Tahoma"/>
      <w:sz w:val="22"/>
      <w:szCs w:val="20"/>
    </w:rPr>
  </w:style>
  <w:style w:type="paragraph" w:customStyle="1" w:styleId="736">
    <w:name w:val="文档正文"/>
    <w:basedOn w:val="1"/>
    <w:qFormat/>
    <w:uiPriority w:val="0"/>
    <w:pPr>
      <w:adjustRightInd w:val="0"/>
      <w:spacing w:line="480" w:lineRule="atLeast"/>
      <w:ind w:firstLine="567"/>
      <w:textAlignment w:val="baseline"/>
    </w:pPr>
    <w:rPr>
      <w:kern w:val="0"/>
      <w:sz w:val="24"/>
      <w:szCs w:val="20"/>
    </w:rPr>
  </w:style>
  <w:style w:type="paragraph" w:customStyle="1" w:styleId="737">
    <w:name w:val="正文文字表格居中"/>
    <w:basedOn w:val="1"/>
    <w:next w:val="57"/>
    <w:qFormat/>
    <w:uiPriority w:val="0"/>
    <w:pPr>
      <w:adjustRightInd w:val="0"/>
      <w:snapToGrid w:val="0"/>
      <w:spacing w:line="360" w:lineRule="auto"/>
    </w:pPr>
    <w:rPr>
      <w:rFonts w:ascii="宋体"/>
      <w:b/>
      <w:sz w:val="24"/>
      <w:szCs w:val="20"/>
    </w:rPr>
  </w:style>
  <w:style w:type="paragraph" w:customStyle="1" w:styleId="738">
    <w:name w:val="规划正文"/>
    <w:basedOn w:val="1"/>
    <w:qFormat/>
    <w:uiPriority w:val="0"/>
    <w:pPr>
      <w:spacing w:beforeLines="100" w:line="360" w:lineRule="auto"/>
      <w:jc w:val="left"/>
    </w:pPr>
    <w:rPr>
      <w:rFonts w:ascii="Arial" w:hAnsi="Arial" w:eastAsia="仿宋_GB2312"/>
      <w:bCs/>
      <w:sz w:val="28"/>
    </w:rPr>
  </w:style>
  <w:style w:type="paragraph" w:customStyle="1" w:styleId="739">
    <w:name w:val="小节"/>
    <w:basedOn w:val="6"/>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0">
    <w:name w:val="Plain Text1"/>
    <w:basedOn w:val="1"/>
    <w:qFormat/>
    <w:uiPriority w:val="7"/>
    <w:rPr>
      <w:rFonts w:ascii="宋体" w:hAnsi="Courier New"/>
    </w:rPr>
  </w:style>
  <w:style w:type="paragraph" w:customStyle="1" w:styleId="741">
    <w:name w:val="Char3"/>
    <w:basedOn w:val="1"/>
    <w:qFormat/>
    <w:uiPriority w:val="0"/>
    <w:rPr>
      <w:rFonts w:ascii="仿宋_GB2312" w:eastAsia="仿宋_GB2312"/>
      <w:b/>
      <w:sz w:val="32"/>
      <w:szCs w:val="32"/>
    </w:rPr>
  </w:style>
  <w:style w:type="paragraph" w:customStyle="1" w:styleId="74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3">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4">
    <w:name w:val="标题2"/>
    <w:basedOn w:val="5"/>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5">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6">
    <w:name w:val="样式 标题 3标题 3 Char第二层条h33Bold Headbh章标题1小标题level_3PIM 3..."/>
    <w:basedOn w:val="6"/>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8">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9">
    <w:name w:val="Char3 Char Char Char"/>
    <w:basedOn w:val="1"/>
    <w:qFormat/>
    <w:uiPriority w:val="0"/>
    <w:pPr>
      <w:widowControl/>
      <w:spacing w:after="160" w:line="240" w:lineRule="exact"/>
      <w:jc w:val="left"/>
    </w:pPr>
    <w:rPr>
      <w:szCs w:val="20"/>
    </w:rPr>
  </w:style>
  <w:style w:type="paragraph" w:customStyle="1" w:styleId="750">
    <w:name w:val="表格标题2"/>
    <w:basedOn w:val="751"/>
    <w:qFormat/>
    <w:uiPriority w:val="0"/>
    <w:rPr>
      <w:b/>
    </w:rPr>
  </w:style>
  <w:style w:type="paragraph" w:customStyle="1" w:styleId="751">
    <w:name w:val="表格内文"/>
    <w:basedOn w:val="1"/>
    <w:qFormat/>
    <w:uiPriority w:val="0"/>
    <w:pPr>
      <w:spacing w:line="360" w:lineRule="auto"/>
    </w:pPr>
    <w:rPr>
      <w:rFonts w:ascii="宋体" w:hAnsi="宋体" w:cs="宋体"/>
      <w:color w:val="000000"/>
      <w:szCs w:val="20"/>
    </w:rPr>
  </w:style>
  <w:style w:type="paragraph" w:customStyle="1" w:styleId="752">
    <w:name w:val="Char Char Char Char Char Char Char Char Char Char2"/>
    <w:basedOn w:val="1"/>
    <w:qFormat/>
    <w:uiPriority w:val="0"/>
    <w:pPr>
      <w:adjustRightInd w:val="0"/>
    </w:pPr>
    <w:rPr>
      <w:rFonts w:ascii="仿宋_GB2312" w:eastAsia="仿宋_GB2312"/>
      <w:b/>
      <w:sz w:val="32"/>
      <w:szCs w:val="32"/>
    </w:rPr>
  </w:style>
  <w:style w:type="paragraph" w:customStyle="1" w:styleId="75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4">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5">
    <w:name w:val="Char Char11 Char Char Char Char Char Char Char Char Char11"/>
    <w:basedOn w:val="1"/>
    <w:qFormat/>
    <w:uiPriority w:val="0"/>
    <w:pPr>
      <w:adjustRightInd w:val="0"/>
      <w:spacing w:line="360" w:lineRule="auto"/>
    </w:pPr>
    <w:rPr>
      <w:szCs w:val="20"/>
    </w:rPr>
  </w:style>
  <w:style w:type="paragraph" w:customStyle="1" w:styleId="756">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7">
    <w:name w:val="样式  + 首行缩进:  2 字符"/>
    <w:basedOn w:val="1"/>
    <w:qFormat/>
    <w:uiPriority w:val="0"/>
    <w:pPr>
      <w:spacing w:before="60" w:after="60" w:line="360" w:lineRule="auto"/>
      <w:ind w:firstLine="200" w:firstLineChars="200"/>
    </w:pPr>
    <w:rPr>
      <w:sz w:val="28"/>
      <w:szCs w:val="20"/>
    </w:rPr>
  </w:style>
  <w:style w:type="paragraph" w:customStyle="1" w:styleId="758">
    <w:name w:val="MM Topic 1"/>
    <w:basedOn w:val="4"/>
    <w:qFormat/>
    <w:uiPriority w:val="0"/>
    <w:pPr>
      <w:numPr>
        <w:numId w:val="0"/>
      </w:numPr>
      <w:tabs>
        <w:tab w:val="left" w:pos="432"/>
        <w:tab w:val="left" w:pos="840"/>
      </w:tabs>
      <w:ind w:left="840" w:hanging="420"/>
    </w:pPr>
    <w:rPr>
      <w:rFonts w:eastAsia="宋体"/>
      <w:bCs/>
      <w:szCs w:val="44"/>
    </w:rPr>
  </w:style>
  <w:style w:type="paragraph" w:customStyle="1" w:styleId="759">
    <w:name w:val="样式 标题 2标题2H2Heading 2 HiddenHeading 2 CCBSheading 22nd lev..."/>
    <w:basedOn w:val="5"/>
    <w:qFormat/>
    <w:uiPriority w:val="0"/>
    <w:pPr>
      <w:widowControl/>
      <w:numPr>
        <w:numId w:val="0"/>
      </w:numPr>
      <w:tabs>
        <w:tab w:val="left" w:pos="432"/>
        <w:tab w:val="clear" w:pos="1145"/>
      </w:tabs>
      <w:jc w:val="left"/>
    </w:pPr>
    <w:rPr>
      <w:bCs/>
      <w:sz w:val="30"/>
      <w:szCs w:val="21"/>
      <w:lang w:val="zh-CN"/>
    </w:rPr>
  </w:style>
  <w:style w:type="paragraph" w:customStyle="1" w:styleId="760">
    <w:name w:val="文本正文 Char"/>
    <w:basedOn w:val="1"/>
    <w:qFormat/>
    <w:uiPriority w:val="0"/>
    <w:pPr>
      <w:adjustRightInd w:val="0"/>
      <w:spacing w:line="360" w:lineRule="auto"/>
      <w:ind w:firstLine="200" w:firstLineChars="200"/>
    </w:pPr>
    <w:rPr>
      <w:kern w:val="0"/>
      <w:sz w:val="24"/>
      <w:szCs w:val="20"/>
    </w:rPr>
  </w:style>
  <w:style w:type="paragraph" w:customStyle="1" w:styleId="761">
    <w:name w:val="标书标题4"/>
    <w:basedOn w:val="7"/>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3">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4">
    <w:name w:val="EB_表格"/>
    <w:basedOn w:val="1"/>
    <w:qFormat/>
    <w:uiPriority w:val="0"/>
    <w:pPr>
      <w:spacing w:line="300" w:lineRule="auto"/>
      <w:jc w:val="center"/>
    </w:pPr>
  </w:style>
  <w:style w:type="paragraph" w:customStyle="1" w:styleId="765">
    <w:name w:val="_Style 6"/>
    <w:basedOn w:val="1"/>
    <w:qFormat/>
    <w:uiPriority w:val="34"/>
    <w:pPr>
      <w:ind w:firstLine="420" w:firstLineChars="200"/>
    </w:pPr>
    <w:rPr>
      <w:rFonts w:eastAsia="仿宋_GB2312"/>
      <w:sz w:val="28"/>
    </w:rPr>
  </w:style>
  <w:style w:type="paragraph" w:customStyle="1" w:styleId="766">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7">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8">
    <w:name w:val="!大节"/>
    <w:basedOn w:val="5"/>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9">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0">
    <w:name w:val="正文表标题"/>
    <w:next w:val="16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1">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2">
    <w:name w:val="trademark"/>
    <w:qFormat/>
    <w:uiPriority w:val="0"/>
    <w:pPr>
      <w:spacing w:after="60"/>
    </w:pPr>
    <w:rPr>
      <w:rFonts w:ascii="Futura Bk" w:hAnsi="Futura Bk" w:eastAsia="宋体" w:cs="Times New Roman"/>
      <w:sz w:val="15"/>
      <w:lang w:val="en-US" w:eastAsia="en-US" w:bidi="ar-SA"/>
    </w:rPr>
  </w:style>
  <w:style w:type="paragraph" w:customStyle="1" w:styleId="773">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4">
    <w:name w:val="Char Char1 Char Char Char Char Char Char1"/>
    <w:basedOn w:val="1"/>
    <w:qFormat/>
    <w:uiPriority w:val="0"/>
    <w:pPr>
      <w:adjustRightInd w:val="0"/>
    </w:pPr>
    <w:rPr>
      <w:rFonts w:ascii="仿宋_GB2312" w:eastAsia="仿宋_GB2312"/>
      <w:b/>
      <w:sz w:val="32"/>
      <w:szCs w:val="20"/>
    </w:rPr>
  </w:style>
  <w:style w:type="paragraph" w:customStyle="1" w:styleId="775">
    <w:name w:val="大汉方案正文"/>
    <w:basedOn w:val="1"/>
    <w:qFormat/>
    <w:uiPriority w:val="0"/>
    <w:pPr>
      <w:spacing w:line="360" w:lineRule="auto"/>
      <w:ind w:firstLine="200" w:firstLineChars="200"/>
    </w:pPr>
    <w:rPr>
      <w:rFonts w:ascii="Arial" w:hAnsi="Arial"/>
      <w:sz w:val="24"/>
      <w:szCs w:val="20"/>
    </w:rPr>
  </w:style>
  <w:style w:type="paragraph" w:customStyle="1" w:styleId="776">
    <w:name w:val="Char1 Char Char Char1"/>
    <w:basedOn w:val="1"/>
    <w:qFormat/>
    <w:uiPriority w:val="0"/>
    <w:pPr>
      <w:ind w:firstLine="200" w:firstLineChars="200"/>
    </w:pPr>
    <w:rPr>
      <w:rFonts w:ascii="Tahoma" w:hAnsi="Tahoma"/>
      <w:sz w:val="24"/>
      <w:szCs w:val="20"/>
    </w:rPr>
  </w:style>
  <w:style w:type="paragraph" w:customStyle="1" w:styleId="777">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8">
    <w:name w:val="样式7"/>
    <w:basedOn w:val="224"/>
    <w:next w:val="1"/>
    <w:qFormat/>
    <w:uiPriority w:val="0"/>
    <w:pPr>
      <w:spacing w:afterLines="50"/>
      <w:jc w:val="left"/>
      <w:outlineLvl w:val="3"/>
    </w:pPr>
    <w:rPr>
      <w:sz w:val="24"/>
      <w:szCs w:val="24"/>
    </w:rPr>
  </w:style>
  <w:style w:type="paragraph" w:customStyle="1" w:styleId="779">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0">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1">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2">
    <w:name w:val="Char2 Char Char2"/>
    <w:basedOn w:val="1"/>
    <w:qFormat/>
    <w:uiPriority w:val="0"/>
    <w:rPr>
      <w:rFonts w:ascii="Tahoma" w:hAnsi="Tahoma"/>
      <w:sz w:val="24"/>
      <w:szCs w:val="20"/>
    </w:rPr>
  </w:style>
  <w:style w:type="paragraph" w:customStyle="1" w:styleId="783">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4">
    <w:name w:val="三级条标题"/>
    <w:basedOn w:val="785"/>
    <w:next w:val="163"/>
    <w:qFormat/>
    <w:uiPriority w:val="0"/>
    <w:pPr>
      <w:tabs>
        <w:tab w:val="left" w:pos="1260"/>
        <w:tab w:val="left" w:pos="1680"/>
        <w:tab w:val="left" w:pos="2100"/>
        <w:tab w:val="left" w:pos="2520"/>
      </w:tabs>
      <w:ind w:left="2520"/>
      <w:outlineLvl w:val="4"/>
    </w:pPr>
  </w:style>
  <w:style w:type="paragraph" w:customStyle="1" w:styleId="785">
    <w:name w:val="二级条标题"/>
    <w:basedOn w:val="786"/>
    <w:next w:val="163"/>
    <w:qFormat/>
    <w:uiPriority w:val="0"/>
    <w:pPr>
      <w:tabs>
        <w:tab w:val="left" w:pos="1260"/>
        <w:tab w:val="left" w:pos="1680"/>
        <w:tab w:val="left" w:pos="2100"/>
      </w:tabs>
      <w:ind w:left="0"/>
      <w:outlineLvl w:val="3"/>
    </w:pPr>
  </w:style>
  <w:style w:type="paragraph" w:customStyle="1" w:styleId="786">
    <w:name w:val="一级条标题"/>
    <w:basedOn w:val="787"/>
    <w:next w:val="163"/>
    <w:qFormat/>
    <w:uiPriority w:val="0"/>
    <w:pPr>
      <w:tabs>
        <w:tab w:val="left" w:pos="1260"/>
        <w:tab w:val="left" w:pos="1680"/>
      </w:tabs>
      <w:ind w:left="1680"/>
      <w:outlineLvl w:val="2"/>
    </w:pPr>
  </w:style>
  <w:style w:type="paragraph" w:customStyle="1" w:styleId="787">
    <w:name w:val="章标题"/>
    <w:next w:val="16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8">
    <w:name w:val="数字标题2"/>
    <w:basedOn w:val="5"/>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9">
    <w:name w:val="样式 标题 1Level 1 HeadPIM 1Section Headh1l11Heading 0Datash..."/>
    <w:basedOn w:val="4"/>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1">
    <w:name w:val="样式 标题 1章节第一层h1H"/>
    <w:basedOn w:val="4"/>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2">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3">
    <w:name w:val="正文 项目2"/>
    <w:basedOn w:val="794"/>
    <w:qFormat/>
    <w:uiPriority w:val="0"/>
    <w:pPr>
      <w:tabs>
        <w:tab w:val="left" w:pos="840"/>
      </w:tabs>
      <w:spacing w:after="0"/>
      <w:ind w:left="900"/>
    </w:pPr>
  </w:style>
  <w:style w:type="paragraph" w:customStyle="1" w:styleId="794">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5">
    <w:name w:val="Body Text 2*"/>
    <w:basedOn w:val="1"/>
    <w:qFormat/>
    <w:uiPriority w:val="6"/>
    <w:pPr>
      <w:widowControl/>
      <w:ind w:left="720" w:hanging="720"/>
    </w:pPr>
    <w:rPr>
      <w:color w:val="000000"/>
      <w:kern w:val="0"/>
      <w:sz w:val="24"/>
      <w:szCs w:val="20"/>
      <w:lang w:val="en-GB"/>
    </w:rPr>
  </w:style>
  <w:style w:type="paragraph" w:customStyle="1" w:styleId="796">
    <w:name w:val="表1"/>
    <w:basedOn w:val="1"/>
    <w:qFormat/>
    <w:uiPriority w:val="0"/>
    <w:pPr>
      <w:tabs>
        <w:tab w:val="left" w:pos="703"/>
      </w:tabs>
      <w:spacing w:line="360" w:lineRule="auto"/>
      <w:ind w:left="703"/>
      <w:jc w:val="center"/>
    </w:pPr>
  </w:style>
  <w:style w:type="paragraph" w:customStyle="1" w:styleId="79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8">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9">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0">
    <w:name w:val="2级标题"/>
    <w:basedOn w:val="801"/>
    <w:qFormat/>
    <w:uiPriority w:val="0"/>
    <w:pPr>
      <w:jc w:val="left"/>
      <w:outlineLvl w:val="1"/>
    </w:pPr>
    <w:rPr>
      <w:rFonts w:ascii="Times New Roman" w:hAnsi="Times New Roman" w:eastAsia="仿宋"/>
      <w:sz w:val="30"/>
    </w:rPr>
  </w:style>
  <w:style w:type="paragraph" w:customStyle="1" w:styleId="801">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3">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4">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6">
    <w:name w:val="bullet"/>
    <w:basedOn w:val="1"/>
    <w:qFormat/>
    <w:uiPriority w:val="0"/>
    <w:pPr>
      <w:tabs>
        <w:tab w:val="left" w:pos="840"/>
      </w:tabs>
      <w:ind w:left="840" w:hanging="420"/>
    </w:pPr>
  </w:style>
  <w:style w:type="paragraph" w:customStyle="1" w:styleId="807">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8">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9">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0">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1">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2">
    <w:name w:val="MM Topic 4"/>
    <w:basedOn w:val="7"/>
    <w:qFormat/>
    <w:uiPriority w:val="0"/>
    <w:pPr>
      <w:numPr>
        <w:ilvl w:val="0"/>
        <w:numId w:val="0"/>
      </w:numPr>
      <w:tabs>
        <w:tab w:val="left" w:pos="864"/>
        <w:tab w:val="left" w:pos="2100"/>
        <w:tab w:val="clear" w:pos="1984"/>
      </w:tabs>
      <w:ind w:left="2100" w:hanging="420"/>
    </w:pPr>
    <w:rPr>
      <w:bCs/>
      <w:szCs w:val="28"/>
    </w:rPr>
  </w:style>
  <w:style w:type="paragraph" w:customStyle="1" w:styleId="813">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4">
    <w:name w:val="Char Char11 Char Char Char Char Char Char Char Char Char1"/>
    <w:basedOn w:val="1"/>
    <w:qFormat/>
    <w:uiPriority w:val="6"/>
    <w:pPr>
      <w:adjustRightInd w:val="0"/>
      <w:spacing w:line="360" w:lineRule="auto"/>
    </w:pPr>
    <w:rPr>
      <w:szCs w:val="20"/>
    </w:rPr>
  </w:style>
  <w:style w:type="paragraph" w:customStyle="1" w:styleId="815">
    <w:name w:val="金宏发行正文 Char"/>
    <w:basedOn w:val="1"/>
    <w:qFormat/>
    <w:uiPriority w:val="0"/>
    <w:pPr>
      <w:spacing w:line="500" w:lineRule="exact"/>
      <w:ind w:firstLine="560" w:firstLineChars="200"/>
    </w:pPr>
    <w:rPr>
      <w:rFonts w:eastAsia="仿宋_GB2312"/>
      <w:sz w:val="28"/>
      <w:szCs w:val="20"/>
    </w:rPr>
  </w:style>
  <w:style w:type="paragraph" w:customStyle="1" w:styleId="816">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7">
    <w:name w:val="body text bold"/>
    <w:basedOn w:val="25"/>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8">
    <w:name w:val="正文文字格式"/>
    <w:basedOn w:val="1"/>
    <w:qFormat/>
    <w:uiPriority w:val="0"/>
    <w:pPr>
      <w:spacing w:line="460" w:lineRule="exact"/>
      <w:ind w:firstLine="505"/>
      <w:jc w:val="left"/>
    </w:pPr>
    <w:rPr>
      <w:rFonts w:ascii="宋体"/>
      <w:kern w:val="24"/>
      <w:sz w:val="24"/>
      <w:szCs w:val="20"/>
    </w:rPr>
  </w:style>
  <w:style w:type="paragraph" w:customStyle="1" w:styleId="81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0">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1">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2">
    <w:name w:val="单元格居中"/>
    <w:basedOn w:val="1"/>
    <w:qFormat/>
    <w:uiPriority w:val="0"/>
    <w:pPr>
      <w:spacing w:line="360" w:lineRule="auto"/>
      <w:jc w:val="center"/>
    </w:pPr>
    <w:rPr>
      <w:sz w:val="24"/>
    </w:rPr>
  </w:style>
  <w:style w:type="paragraph" w:customStyle="1" w:styleId="823">
    <w:name w:val="Char Char Char Char Char Char Char1"/>
    <w:basedOn w:val="1"/>
    <w:qFormat/>
    <w:uiPriority w:val="6"/>
    <w:pPr>
      <w:adjustRightInd w:val="0"/>
    </w:pPr>
    <w:rPr>
      <w:rFonts w:ascii="仿宋_GB2312" w:eastAsia="仿宋_GB2312"/>
      <w:b/>
      <w:sz w:val="32"/>
      <w:szCs w:val="32"/>
    </w:rPr>
  </w:style>
  <w:style w:type="paragraph" w:customStyle="1" w:styleId="82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5">
    <w:name w:val="Char3 Char Char Char11"/>
    <w:basedOn w:val="1"/>
    <w:qFormat/>
    <w:uiPriority w:val="0"/>
    <w:pPr>
      <w:widowControl/>
      <w:spacing w:after="160" w:line="240" w:lineRule="exact"/>
      <w:jc w:val="left"/>
    </w:pPr>
    <w:rPr>
      <w:szCs w:val="20"/>
    </w:rPr>
  </w:style>
  <w:style w:type="paragraph" w:customStyle="1" w:styleId="826">
    <w:name w:val="Char Char1121"/>
    <w:basedOn w:val="1"/>
    <w:qFormat/>
    <w:uiPriority w:val="0"/>
    <w:pPr>
      <w:adjustRightInd w:val="0"/>
      <w:spacing w:line="360" w:lineRule="auto"/>
    </w:pPr>
    <w:rPr>
      <w:szCs w:val="20"/>
    </w:rPr>
  </w:style>
  <w:style w:type="paragraph" w:customStyle="1" w:styleId="827">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9">
    <w:name w:val="Normal0"/>
    <w:qFormat/>
    <w:uiPriority w:val="0"/>
    <w:rPr>
      <w:rFonts w:ascii="Times New Roman" w:hAnsi="Times New Roman" w:eastAsia="宋体" w:cs="Times New Roman"/>
      <w:lang w:val="en-US" w:eastAsia="en-US" w:bidi="ar-SA"/>
    </w:rPr>
  </w:style>
  <w:style w:type="paragraph" w:customStyle="1" w:styleId="830">
    <w:name w:val="带编号样式"/>
    <w:basedOn w:val="760"/>
    <w:qFormat/>
    <w:uiPriority w:val="0"/>
    <w:pPr>
      <w:tabs>
        <w:tab w:val="left" w:pos="840"/>
      </w:tabs>
      <w:snapToGrid w:val="0"/>
      <w:ind w:left="840" w:hanging="420" w:firstLineChars="0"/>
    </w:pPr>
    <w:rPr>
      <w:rFonts w:ascii="仿宋_GB2312" w:eastAsia="仿宋_GB2312"/>
      <w:color w:val="000000"/>
    </w:rPr>
  </w:style>
  <w:style w:type="paragraph" w:customStyle="1" w:styleId="83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2">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3">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5">
    <w:name w:val="默认段落字体 Para Char Char Char1 Char"/>
    <w:basedOn w:val="1"/>
    <w:qFormat/>
    <w:uiPriority w:val="0"/>
    <w:pPr>
      <w:adjustRightInd w:val="0"/>
      <w:spacing w:line="240" w:lineRule="atLeast"/>
      <w:ind w:left="420" w:firstLine="420"/>
    </w:pPr>
    <w:rPr>
      <w:sz w:val="24"/>
    </w:rPr>
  </w:style>
  <w:style w:type="paragraph" w:customStyle="1" w:styleId="836">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7">
    <w:name w:val="样式 标题 2 + 四号"/>
    <w:basedOn w:val="5"/>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8">
    <w:name w:val="有符号正文"/>
    <w:basedOn w:val="1"/>
    <w:qFormat/>
    <w:uiPriority w:val="0"/>
    <w:pPr>
      <w:spacing w:line="400" w:lineRule="exact"/>
      <w:ind w:firstLine="200" w:firstLineChars="200"/>
    </w:pPr>
    <w:rPr>
      <w:rFonts w:ascii="Arial" w:hAnsi="Arial"/>
    </w:rPr>
  </w:style>
  <w:style w:type="paragraph" w:customStyle="1" w:styleId="839">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40">
    <w:name w:val="4"/>
    <w:basedOn w:val="1"/>
    <w:next w:val="38"/>
    <w:qFormat/>
    <w:uiPriority w:val="0"/>
    <w:pPr>
      <w:adjustRightInd w:val="0"/>
      <w:spacing w:after="120" w:line="480" w:lineRule="auto"/>
      <w:ind w:left="420" w:leftChars="200"/>
    </w:pPr>
    <w:rPr>
      <w:sz w:val="24"/>
      <w:szCs w:val="20"/>
    </w:rPr>
  </w:style>
  <w:style w:type="paragraph" w:customStyle="1" w:styleId="841">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2">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3">
    <w:name w:val="样式 标题 3H3 + 两端对齐"/>
    <w:basedOn w:val="6"/>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4">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5">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6">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7">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8">
    <w:name w:val="Char Char1 Char Char Char"/>
    <w:basedOn w:val="1"/>
    <w:qFormat/>
    <w:uiPriority w:val="0"/>
    <w:pPr>
      <w:adjustRightInd w:val="0"/>
    </w:pPr>
    <w:rPr>
      <w:rFonts w:ascii="仿宋_GB2312" w:eastAsia="仿宋_GB2312"/>
      <w:b/>
      <w:sz w:val="32"/>
      <w:szCs w:val="20"/>
    </w:rPr>
  </w:style>
  <w:style w:type="paragraph" w:customStyle="1" w:styleId="849">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0">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1">
    <w:name w:val="Picture"/>
    <w:basedOn w:val="1"/>
    <w:next w:val="18"/>
    <w:qFormat/>
    <w:uiPriority w:val="0"/>
    <w:pPr>
      <w:keepNext/>
      <w:widowControl/>
      <w:ind w:firstLine="200" w:firstLineChars="200"/>
    </w:pPr>
    <w:rPr>
      <w:rFonts w:ascii="楷体" w:hAnsi="Arial" w:eastAsia="楷体"/>
      <w:b/>
      <w:spacing w:val="-5"/>
      <w:w w:val="98"/>
      <w:kern w:val="0"/>
      <w:sz w:val="24"/>
      <w:szCs w:val="20"/>
    </w:rPr>
  </w:style>
  <w:style w:type="paragraph" w:customStyle="1" w:styleId="852">
    <w:name w:val="Char Char1 Char Char Char2"/>
    <w:basedOn w:val="1"/>
    <w:qFormat/>
    <w:uiPriority w:val="0"/>
    <w:pPr>
      <w:adjustRightInd w:val="0"/>
    </w:pPr>
    <w:rPr>
      <w:rFonts w:ascii="仿宋_GB2312" w:eastAsia="仿宋_GB2312"/>
      <w:b/>
      <w:sz w:val="32"/>
      <w:szCs w:val="32"/>
    </w:rPr>
  </w:style>
  <w:style w:type="paragraph" w:customStyle="1" w:styleId="853">
    <w:name w:val="Char3 Char Char Char1"/>
    <w:basedOn w:val="1"/>
    <w:qFormat/>
    <w:uiPriority w:val="6"/>
    <w:pPr>
      <w:widowControl/>
      <w:spacing w:after="160" w:line="240" w:lineRule="exact"/>
      <w:jc w:val="left"/>
    </w:pPr>
    <w:rPr>
      <w:szCs w:val="20"/>
    </w:rPr>
  </w:style>
  <w:style w:type="paragraph" w:customStyle="1" w:styleId="854">
    <w:name w:val="Char1 Char Char Char21"/>
    <w:basedOn w:val="1"/>
    <w:qFormat/>
    <w:uiPriority w:val="0"/>
    <w:pPr>
      <w:adjustRightInd w:val="0"/>
    </w:pPr>
    <w:rPr>
      <w:rFonts w:ascii="Tahoma" w:hAnsi="Tahoma"/>
      <w:sz w:val="24"/>
      <w:szCs w:val="20"/>
    </w:rPr>
  </w:style>
  <w:style w:type="paragraph" w:customStyle="1" w:styleId="855">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6">
    <w:name w:val="正文（标题三）"/>
    <w:basedOn w:val="1"/>
    <w:qFormat/>
    <w:uiPriority w:val="0"/>
    <w:pPr>
      <w:adjustRightInd w:val="0"/>
      <w:spacing w:line="360" w:lineRule="auto"/>
      <w:ind w:firstLine="200" w:firstLineChars="200"/>
    </w:pPr>
    <w:rPr>
      <w:sz w:val="24"/>
    </w:rPr>
  </w:style>
  <w:style w:type="paragraph" w:customStyle="1" w:styleId="857">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8">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9">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0">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1">
    <w:name w:val="Char1 Char Char Char4"/>
    <w:basedOn w:val="1"/>
    <w:qFormat/>
    <w:uiPriority w:val="0"/>
    <w:pPr>
      <w:ind w:firstLine="200" w:firstLineChars="200"/>
    </w:pPr>
    <w:rPr>
      <w:rFonts w:ascii="Tahoma" w:hAnsi="Tahoma"/>
      <w:sz w:val="24"/>
      <w:szCs w:val="20"/>
    </w:rPr>
  </w:style>
  <w:style w:type="paragraph" w:customStyle="1" w:styleId="862">
    <w:name w:val="_标题2"/>
    <w:basedOn w:val="834"/>
    <w:next w:val="834"/>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3">
    <w:name w:val="样式1 + (中宋体"/>
    <w:basedOn w:val="84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4">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5">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6">
    <w:name w:val="四号　首行缩进"/>
    <w:basedOn w:val="1"/>
    <w:qFormat/>
    <w:uiPriority w:val="0"/>
    <w:pPr>
      <w:spacing w:line="360" w:lineRule="auto"/>
    </w:pPr>
    <w:rPr>
      <w:rFonts w:ascii="宋体" w:hAnsi="宋体"/>
      <w:szCs w:val="20"/>
    </w:rPr>
  </w:style>
  <w:style w:type="paragraph" w:customStyle="1" w:styleId="867">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8">
    <w:name w:val="Char Char Char Char Char Char Char Char Char Char Char1 Char"/>
    <w:basedOn w:val="1"/>
    <w:qFormat/>
    <w:uiPriority w:val="0"/>
    <w:rPr>
      <w:rFonts w:ascii="Tahoma" w:hAnsi="Tahoma"/>
      <w:sz w:val="24"/>
    </w:rPr>
  </w:style>
  <w:style w:type="paragraph" w:customStyle="1" w:styleId="869">
    <w:name w:val="Char Char Char Char11"/>
    <w:basedOn w:val="1"/>
    <w:qFormat/>
    <w:uiPriority w:val="0"/>
    <w:pPr>
      <w:adjustRightInd w:val="0"/>
    </w:pPr>
    <w:rPr>
      <w:rFonts w:ascii="Tahoma" w:hAnsi="Tahoma"/>
      <w:sz w:val="24"/>
      <w:szCs w:val="20"/>
    </w:rPr>
  </w:style>
  <w:style w:type="paragraph" w:customStyle="1" w:styleId="870">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1">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2">
    <w:name w:val="Char19"/>
    <w:basedOn w:val="1"/>
    <w:qFormat/>
    <w:uiPriority w:val="0"/>
    <w:rPr>
      <w:szCs w:val="20"/>
    </w:rPr>
  </w:style>
  <w:style w:type="paragraph" w:customStyle="1" w:styleId="87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4">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5">
    <w:name w:val="_Style 5"/>
    <w:basedOn w:val="1"/>
    <w:qFormat/>
    <w:uiPriority w:val="34"/>
    <w:pPr>
      <w:ind w:firstLine="420" w:firstLineChars="200"/>
    </w:pPr>
    <w:rPr>
      <w:rFonts w:eastAsia="仿宋_GB2312"/>
      <w:sz w:val="28"/>
    </w:rPr>
  </w:style>
  <w:style w:type="paragraph" w:customStyle="1" w:styleId="876">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7">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8">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9">
    <w:name w:val="标书表格字体格式"/>
    <w:next w:val="873"/>
    <w:qFormat/>
    <w:uiPriority w:val="0"/>
    <w:rPr>
      <w:rFonts w:ascii="Times New Roman" w:hAnsi="Times New Roman" w:eastAsia="宋体" w:cs="Times New Roman"/>
      <w:kern w:val="2"/>
      <w:sz w:val="21"/>
      <w:szCs w:val="24"/>
      <w:lang w:val="en-US" w:eastAsia="zh-CN" w:bidi="ar-SA"/>
    </w:rPr>
  </w:style>
  <w:style w:type="paragraph" w:customStyle="1" w:styleId="880">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1">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2">
    <w:name w:val="修订3"/>
    <w:qFormat/>
    <w:uiPriority w:val="0"/>
    <w:rPr>
      <w:rFonts w:ascii="Times New Roman" w:hAnsi="Times New Roman" w:eastAsia="宋体" w:cs="Times New Roman"/>
      <w:kern w:val="2"/>
      <w:sz w:val="21"/>
      <w:lang w:val="en-US" w:eastAsia="zh-CN" w:bidi="ar-SA"/>
    </w:rPr>
  </w:style>
  <w:style w:type="paragraph" w:customStyle="1" w:styleId="883">
    <w:name w:val="CSS1级正文 Char"/>
    <w:basedOn w:val="25"/>
    <w:qFormat/>
    <w:uiPriority w:val="0"/>
    <w:pPr>
      <w:adjustRightInd w:val="0"/>
      <w:snapToGrid w:val="0"/>
      <w:ind w:firstLine="480" w:firstLineChars="200"/>
    </w:pPr>
    <w:rPr>
      <w:rFonts w:hAnsi="Arial" w:eastAsia="宋体" w:cs="Arial"/>
      <w:snapToGrid w:val="0"/>
      <w:sz w:val="24"/>
    </w:rPr>
  </w:style>
  <w:style w:type="paragraph" w:customStyle="1" w:styleId="884">
    <w:name w:val="表文字"/>
    <w:qFormat/>
    <w:uiPriority w:val="0"/>
    <w:rPr>
      <w:rFonts w:ascii="宋体" w:hAnsi="Times New Roman" w:eastAsia="宋体" w:cs="Times New Roman"/>
      <w:kern w:val="2"/>
      <w:lang w:val="en-US" w:eastAsia="zh-CN" w:bidi="ar-SA"/>
    </w:rPr>
  </w:style>
  <w:style w:type="paragraph" w:customStyle="1" w:styleId="885">
    <w:name w:val="MM Title"/>
    <w:basedOn w:val="62"/>
    <w:qFormat/>
    <w:uiPriority w:val="0"/>
    <w:pPr>
      <w:adjustRightInd/>
    </w:pPr>
    <w:rPr>
      <w:rFonts w:ascii="Arial" w:hAnsi="Arial" w:cs="Arial"/>
    </w:rPr>
  </w:style>
  <w:style w:type="paragraph" w:customStyle="1" w:styleId="886">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7">
    <w:name w:val="Char Char Char Char Char Char Char Char2"/>
    <w:basedOn w:val="1"/>
    <w:qFormat/>
    <w:uiPriority w:val="0"/>
    <w:pPr>
      <w:tabs>
        <w:tab w:val="left" w:pos="360"/>
      </w:tabs>
      <w:adjustRightInd w:val="0"/>
    </w:pPr>
    <w:rPr>
      <w:sz w:val="24"/>
      <w:szCs w:val="20"/>
    </w:rPr>
  </w:style>
  <w:style w:type="paragraph" w:customStyle="1" w:styleId="888">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9">
    <w:name w:val="中文标题 3"/>
    <w:basedOn w:val="26"/>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0">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2">
    <w:name w:val="正文－恩普"/>
    <w:basedOn w:val="8"/>
    <w:qFormat/>
    <w:uiPriority w:val="0"/>
    <w:pPr>
      <w:widowControl/>
      <w:spacing w:before="100" w:beforeAutospacing="1" w:afterLines="50" w:afterAutospacing="1" w:line="360" w:lineRule="auto"/>
      <w:ind w:firstLine="480"/>
      <w:jc w:val="left"/>
    </w:pPr>
    <w:rPr>
      <w:kern w:val="0"/>
      <w:sz w:val="24"/>
      <w:szCs w:val="20"/>
    </w:rPr>
  </w:style>
  <w:style w:type="paragraph" w:customStyle="1" w:styleId="893">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4">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5">
    <w:name w:val="Char6"/>
    <w:basedOn w:val="1"/>
    <w:qFormat/>
    <w:uiPriority w:val="0"/>
    <w:pPr>
      <w:adjustRightInd w:val="0"/>
    </w:pPr>
    <w:rPr>
      <w:rFonts w:ascii="仿宋_GB2312" w:eastAsia="仿宋_GB2312"/>
      <w:b/>
      <w:sz w:val="32"/>
      <w:szCs w:val="32"/>
    </w:rPr>
  </w:style>
  <w:style w:type="paragraph" w:customStyle="1" w:styleId="896">
    <w:name w:val="标题3"/>
    <w:basedOn w:val="6"/>
    <w:next w:val="54"/>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7">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8">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9">
    <w:name w:val="Char1 Char Char Char2"/>
    <w:basedOn w:val="1"/>
    <w:qFormat/>
    <w:uiPriority w:val="0"/>
    <w:pPr>
      <w:ind w:firstLine="200" w:firstLineChars="200"/>
    </w:pPr>
    <w:rPr>
      <w:rFonts w:ascii="Tahoma" w:hAnsi="Tahoma"/>
      <w:sz w:val="24"/>
      <w:szCs w:val="20"/>
    </w:rPr>
  </w:style>
  <w:style w:type="paragraph" w:customStyle="1" w:styleId="900">
    <w:name w:val="样式 标题 1 + 黑色 段前: 0.5 行 段后: 0.5 行1"/>
    <w:basedOn w:val="4"/>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1">
    <w:name w:val="Char Char Char Char Char Char Char2"/>
    <w:basedOn w:val="1"/>
    <w:qFormat/>
    <w:uiPriority w:val="0"/>
    <w:pPr>
      <w:adjustRightInd w:val="0"/>
    </w:pPr>
    <w:rPr>
      <w:rFonts w:ascii="仿宋_GB2312" w:eastAsia="仿宋_GB2312"/>
      <w:b/>
      <w:sz w:val="32"/>
      <w:szCs w:val="32"/>
    </w:rPr>
  </w:style>
  <w:style w:type="paragraph" w:customStyle="1" w:styleId="902">
    <w:name w:val="五级条标题"/>
    <w:basedOn w:val="903"/>
    <w:next w:val="163"/>
    <w:qFormat/>
    <w:uiPriority w:val="0"/>
    <w:pPr>
      <w:tabs>
        <w:tab w:val="left" w:pos="1260"/>
        <w:tab w:val="left" w:pos="1680"/>
        <w:tab w:val="left" w:pos="2100"/>
        <w:tab w:val="left" w:pos="2940"/>
        <w:tab w:val="left" w:pos="3360"/>
      </w:tabs>
      <w:ind w:left="3360"/>
      <w:outlineLvl w:val="6"/>
    </w:pPr>
  </w:style>
  <w:style w:type="paragraph" w:customStyle="1" w:styleId="903">
    <w:name w:val="四级条标题"/>
    <w:basedOn w:val="784"/>
    <w:next w:val="163"/>
    <w:qFormat/>
    <w:uiPriority w:val="0"/>
    <w:pPr>
      <w:tabs>
        <w:tab w:val="clear" w:pos="2520"/>
      </w:tabs>
      <w:ind w:left="2940"/>
      <w:outlineLvl w:val="5"/>
    </w:pPr>
  </w:style>
  <w:style w:type="paragraph" w:customStyle="1" w:styleId="904">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5">
    <w:name w:val="Char23"/>
    <w:basedOn w:val="1"/>
    <w:qFormat/>
    <w:uiPriority w:val="0"/>
    <w:pPr>
      <w:adjustRightInd w:val="0"/>
    </w:pPr>
    <w:rPr>
      <w:rFonts w:ascii="仿宋_GB2312" w:eastAsia="仿宋_GB2312"/>
      <w:b/>
      <w:sz w:val="32"/>
      <w:szCs w:val="32"/>
    </w:rPr>
  </w:style>
  <w:style w:type="paragraph" w:customStyle="1" w:styleId="906">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7">
    <w:name w:val="列出段落3"/>
    <w:basedOn w:val="1"/>
    <w:qFormat/>
    <w:uiPriority w:val="34"/>
    <w:pPr>
      <w:spacing w:line="360" w:lineRule="auto"/>
      <w:ind w:firstLine="420" w:firstLineChars="200"/>
    </w:pPr>
    <w:rPr>
      <w:rFonts w:ascii="Calibri" w:hAnsi="Calibri"/>
      <w:sz w:val="24"/>
      <w:szCs w:val="22"/>
    </w:rPr>
  </w:style>
  <w:style w:type="paragraph" w:customStyle="1" w:styleId="908">
    <w:name w:val="首行缩进"/>
    <w:basedOn w:val="1"/>
    <w:qFormat/>
    <w:uiPriority w:val="0"/>
    <w:pPr>
      <w:adjustRightInd w:val="0"/>
      <w:spacing w:line="360" w:lineRule="auto"/>
      <w:ind w:firstLine="480" w:firstLineChars="200"/>
    </w:pPr>
    <w:rPr>
      <w:rFonts w:ascii="宋体"/>
      <w:sz w:val="24"/>
      <w:szCs w:val="20"/>
    </w:rPr>
  </w:style>
  <w:style w:type="paragraph" w:customStyle="1" w:styleId="909">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10">
    <w:name w:val="单元格左对齐"/>
    <w:basedOn w:val="1"/>
    <w:qFormat/>
    <w:uiPriority w:val="0"/>
    <w:pPr>
      <w:spacing w:line="360" w:lineRule="auto"/>
    </w:pPr>
    <w:rPr>
      <w:sz w:val="24"/>
    </w:rPr>
  </w:style>
  <w:style w:type="paragraph" w:customStyle="1" w:styleId="911">
    <w:name w:val="正文主体"/>
    <w:basedOn w:val="757"/>
    <w:qFormat/>
    <w:uiPriority w:val="0"/>
  </w:style>
  <w:style w:type="paragraph" w:customStyle="1" w:styleId="912">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3">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4">
    <w:name w:val="正文（首行缩进2字符）"/>
    <w:basedOn w:val="1"/>
    <w:qFormat/>
    <w:uiPriority w:val="0"/>
    <w:pPr>
      <w:spacing w:line="360" w:lineRule="auto"/>
      <w:ind w:firstLine="480" w:firstLineChars="200"/>
    </w:pPr>
    <w:rPr>
      <w:sz w:val="24"/>
      <w:szCs w:val="20"/>
    </w:rPr>
  </w:style>
  <w:style w:type="paragraph" w:customStyle="1" w:styleId="915">
    <w:name w:val="P1"/>
    <w:basedOn w:val="1"/>
    <w:qFormat/>
    <w:uiPriority w:val="0"/>
    <w:pPr>
      <w:spacing w:line="288" w:lineRule="auto"/>
      <w:ind w:firstLine="425" w:firstLineChars="200"/>
    </w:pPr>
  </w:style>
  <w:style w:type="paragraph" w:customStyle="1" w:styleId="916">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7">
    <w:name w:val="Char Char11 Char Char Char1"/>
    <w:basedOn w:val="1"/>
    <w:qFormat/>
    <w:uiPriority w:val="6"/>
    <w:pPr>
      <w:adjustRightInd w:val="0"/>
      <w:spacing w:line="360" w:lineRule="auto"/>
    </w:pPr>
    <w:rPr>
      <w:szCs w:val="20"/>
    </w:rPr>
  </w:style>
  <w:style w:type="paragraph" w:customStyle="1" w:styleId="918">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9">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20">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1">
    <w:name w:val="正文文字缩进2字"/>
    <w:basedOn w:val="25"/>
    <w:qFormat/>
    <w:uiPriority w:val="0"/>
    <w:pPr>
      <w:spacing w:before="60" w:after="60"/>
      <w:ind w:firstLine="200" w:firstLineChars="200"/>
    </w:pPr>
    <w:rPr>
      <w:rFonts w:hAnsi="Arial" w:eastAsia="宋体" w:cs="Arial"/>
      <w:snapToGrid w:val="0"/>
      <w:sz w:val="24"/>
      <w:szCs w:val="20"/>
    </w:rPr>
  </w:style>
  <w:style w:type="paragraph" w:customStyle="1" w:styleId="922">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3">
    <w:name w:val="Char2 Char Char Char2"/>
    <w:basedOn w:val="1"/>
    <w:qFormat/>
    <w:uiPriority w:val="0"/>
    <w:pPr>
      <w:adjustRightInd w:val="0"/>
    </w:pPr>
    <w:rPr>
      <w:rFonts w:ascii="仿宋_GB2312" w:eastAsia="仿宋_GB2312"/>
      <w:b/>
      <w:sz w:val="32"/>
      <w:szCs w:val="32"/>
    </w:rPr>
  </w:style>
  <w:style w:type="paragraph" w:customStyle="1" w:styleId="924">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5">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6">
    <w:name w:val="正文 首行缩进:  2 字符 Char"/>
    <w:basedOn w:val="1"/>
    <w:qFormat/>
    <w:uiPriority w:val="0"/>
    <w:pPr>
      <w:spacing w:line="360" w:lineRule="auto"/>
      <w:ind w:firstLine="480"/>
    </w:pPr>
    <w:rPr>
      <w:rFonts w:cs="宋体"/>
      <w:sz w:val="24"/>
      <w:szCs w:val="20"/>
    </w:rPr>
  </w:style>
  <w:style w:type="paragraph" w:customStyle="1" w:styleId="927">
    <w:name w:val="Char Char4 Char Char"/>
    <w:basedOn w:val="1"/>
    <w:qFormat/>
    <w:uiPriority w:val="0"/>
    <w:pPr>
      <w:widowControl/>
      <w:spacing w:after="160" w:line="240" w:lineRule="exact"/>
      <w:jc w:val="left"/>
    </w:pPr>
  </w:style>
  <w:style w:type="paragraph" w:customStyle="1" w:styleId="928">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9">
    <w:name w:val="Char Char11 Char Char Char2"/>
    <w:basedOn w:val="1"/>
    <w:qFormat/>
    <w:uiPriority w:val="0"/>
    <w:pPr>
      <w:adjustRightInd w:val="0"/>
      <w:spacing w:line="360" w:lineRule="auto"/>
    </w:pPr>
    <w:rPr>
      <w:szCs w:val="20"/>
    </w:rPr>
  </w:style>
  <w:style w:type="paragraph" w:customStyle="1" w:styleId="93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1">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2">
    <w:name w:val="数字标题4"/>
    <w:basedOn w:val="7"/>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3">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4">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5">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6">
    <w:name w:val="Char311"/>
    <w:basedOn w:val="1"/>
    <w:qFormat/>
    <w:uiPriority w:val="0"/>
    <w:pPr>
      <w:ind w:firstLine="200" w:firstLineChars="200"/>
    </w:pPr>
    <w:rPr>
      <w:rFonts w:ascii="Tahoma" w:hAnsi="Tahoma"/>
      <w:sz w:val="24"/>
      <w:szCs w:val="20"/>
    </w:rPr>
  </w:style>
  <w:style w:type="paragraph" w:customStyle="1" w:styleId="937">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8">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9">
    <w:name w:val="正文 内标"/>
    <w:basedOn w:val="865"/>
    <w:qFormat/>
    <w:uiPriority w:val="0"/>
    <w:pPr>
      <w:tabs>
        <w:tab w:val="left" w:pos="0"/>
      </w:tabs>
      <w:ind w:left="900" w:firstLine="0" w:firstLineChars="0"/>
    </w:pPr>
  </w:style>
  <w:style w:type="paragraph" w:customStyle="1" w:styleId="940">
    <w:name w:val="Bulleted List"/>
    <w:basedOn w:val="1"/>
    <w:qFormat/>
    <w:uiPriority w:val="0"/>
    <w:pPr>
      <w:tabs>
        <w:tab w:val="left" w:pos="1260"/>
      </w:tabs>
      <w:ind w:left="1260" w:hanging="420"/>
    </w:pPr>
  </w:style>
  <w:style w:type="paragraph" w:customStyle="1" w:styleId="941">
    <w:name w:val="样式 正文文本缩进 2 + 仿宋_GB2312 黑色 行距: 1.5 倍行距"/>
    <w:basedOn w:val="38"/>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2">
    <w:name w:val="样式 左侧:  0.85 厘米"/>
    <w:basedOn w:val="1"/>
    <w:qFormat/>
    <w:uiPriority w:val="2"/>
    <w:pPr>
      <w:spacing w:line="360" w:lineRule="auto"/>
    </w:pPr>
    <w:rPr>
      <w:rFonts w:cs="宋体"/>
      <w:sz w:val="24"/>
      <w:szCs w:val="20"/>
    </w:rPr>
  </w:style>
  <w:style w:type="paragraph" w:customStyle="1" w:styleId="943">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4">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5">
    <w:name w:val="Char Char1 Char Char Char Char Char Char2"/>
    <w:basedOn w:val="1"/>
    <w:qFormat/>
    <w:uiPriority w:val="0"/>
    <w:pPr>
      <w:adjustRightInd w:val="0"/>
    </w:pPr>
    <w:rPr>
      <w:rFonts w:ascii="仿宋_GB2312" w:eastAsia="仿宋_GB2312"/>
      <w:b/>
      <w:sz w:val="32"/>
      <w:szCs w:val="20"/>
    </w:rPr>
  </w:style>
  <w:style w:type="paragraph" w:customStyle="1" w:styleId="946">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7">
    <w:name w:val="默认段落字体 Para Char Char Char Char Char Char Char Char Char Char"/>
    <w:basedOn w:val="1"/>
    <w:qFormat/>
    <w:uiPriority w:val="0"/>
    <w:rPr>
      <w:rFonts w:ascii="Tahoma" w:hAnsi="Tahoma"/>
      <w:color w:val="000000"/>
      <w:sz w:val="24"/>
      <w:szCs w:val="20"/>
    </w:rPr>
  </w:style>
  <w:style w:type="paragraph" w:customStyle="1" w:styleId="948">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9">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50">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1">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2">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3">
    <w:name w:val="Char31"/>
    <w:basedOn w:val="1"/>
    <w:qFormat/>
    <w:uiPriority w:val="0"/>
    <w:rPr>
      <w:rFonts w:ascii="仿宋_GB2312" w:eastAsia="仿宋_GB2312"/>
      <w:b/>
      <w:sz w:val="32"/>
      <w:szCs w:val="32"/>
    </w:rPr>
  </w:style>
  <w:style w:type="paragraph" w:customStyle="1" w:styleId="954">
    <w:name w:val="样式 标题 3h33rd level3Heading 3 - oldH3l3CTheading 3Headin..."/>
    <w:basedOn w:val="6"/>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5">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6">
    <w:name w:val="Char21"/>
    <w:basedOn w:val="1"/>
    <w:qFormat/>
    <w:uiPriority w:val="0"/>
    <w:pPr>
      <w:ind w:firstLine="200" w:firstLineChars="200"/>
    </w:pPr>
    <w:rPr>
      <w:rFonts w:ascii="仿宋_GB2312" w:eastAsia="仿宋_GB2312"/>
      <w:b/>
      <w:sz w:val="32"/>
      <w:szCs w:val="32"/>
    </w:rPr>
  </w:style>
  <w:style w:type="paragraph" w:customStyle="1" w:styleId="957">
    <w:name w:val="列表段落1"/>
    <w:basedOn w:val="1"/>
    <w:qFormat/>
    <w:uiPriority w:val="0"/>
    <w:pPr>
      <w:ind w:right="238" w:firstLine="420"/>
    </w:pPr>
    <w:rPr>
      <w:rFonts w:ascii="Calibri" w:hAnsi="Calibri"/>
      <w:sz w:val="24"/>
    </w:rPr>
  </w:style>
  <w:style w:type="paragraph" w:customStyle="1" w:styleId="958">
    <w:name w:val="Char Char110"/>
    <w:basedOn w:val="1"/>
    <w:qFormat/>
    <w:uiPriority w:val="6"/>
    <w:pPr>
      <w:adjustRightInd w:val="0"/>
      <w:spacing w:line="360" w:lineRule="auto"/>
    </w:pPr>
    <w:rPr>
      <w:rFonts w:ascii="Tahoma" w:hAnsi="Tahoma"/>
      <w:sz w:val="24"/>
      <w:szCs w:val="20"/>
    </w:rPr>
  </w:style>
  <w:style w:type="paragraph" w:customStyle="1" w:styleId="959">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6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1">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2">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3">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4">
    <w:name w:val="Char Char Char Char Char Char Char Char Char"/>
    <w:basedOn w:val="1"/>
    <w:qFormat/>
    <w:uiPriority w:val="0"/>
    <w:pPr>
      <w:ind w:firstLine="200" w:firstLineChars="200"/>
    </w:pPr>
    <w:rPr>
      <w:rFonts w:ascii="Tahoma" w:hAnsi="Tahoma"/>
      <w:sz w:val="24"/>
      <w:szCs w:val="20"/>
    </w:rPr>
  </w:style>
  <w:style w:type="paragraph" w:customStyle="1" w:styleId="965">
    <w:name w:val="_Style 12"/>
    <w:basedOn w:val="20"/>
    <w:qFormat/>
    <w:uiPriority w:val="0"/>
    <w:pPr>
      <w:adjustRightInd w:val="0"/>
      <w:snapToGrid w:val="0"/>
      <w:spacing w:line="360" w:lineRule="auto"/>
    </w:pPr>
  </w:style>
  <w:style w:type="paragraph" w:customStyle="1" w:styleId="966">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7">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8">
    <w:name w:val="_Style 94"/>
    <w:basedOn w:val="1"/>
    <w:next w:val="122"/>
    <w:qFormat/>
    <w:uiPriority w:val="34"/>
    <w:pPr>
      <w:spacing w:line="360" w:lineRule="auto"/>
      <w:ind w:firstLine="200" w:firstLineChars="200"/>
    </w:pPr>
    <w:rPr>
      <w:rFonts w:ascii="Calibri" w:hAnsi="Calibri"/>
      <w:sz w:val="28"/>
      <w:szCs w:val="20"/>
    </w:rPr>
  </w:style>
  <w:style w:type="paragraph" w:customStyle="1" w:styleId="969">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1">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2">
    <w:name w:val="3级标题"/>
    <w:basedOn w:val="800"/>
    <w:qFormat/>
    <w:uiPriority w:val="0"/>
    <w:pPr>
      <w:outlineLvl w:val="2"/>
    </w:pPr>
  </w:style>
  <w:style w:type="paragraph" w:customStyle="1" w:styleId="973">
    <w:name w:val="Char1 Char Char Char3"/>
    <w:basedOn w:val="1"/>
    <w:qFormat/>
    <w:uiPriority w:val="0"/>
    <w:pPr>
      <w:ind w:firstLine="200" w:firstLineChars="200"/>
    </w:pPr>
    <w:rPr>
      <w:rFonts w:ascii="Tahoma" w:hAnsi="Tahoma"/>
      <w:sz w:val="24"/>
      <w:szCs w:val="20"/>
    </w:rPr>
  </w:style>
  <w:style w:type="paragraph" w:customStyle="1" w:styleId="974">
    <w:name w:val="GP正文(首行缩进)"/>
    <w:basedOn w:val="1"/>
    <w:qFormat/>
    <w:uiPriority w:val="0"/>
    <w:pPr>
      <w:spacing w:line="360" w:lineRule="auto"/>
      <w:ind w:firstLine="200" w:firstLineChars="200"/>
    </w:pPr>
    <w:rPr>
      <w:rFonts w:eastAsia="仿宋_GB2312"/>
      <w:sz w:val="28"/>
      <w:szCs w:val="21"/>
    </w:rPr>
  </w:style>
  <w:style w:type="paragraph" w:customStyle="1" w:styleId="975">
    <w:name w:val="MM Empty"/>
    <w:basedOn w:val="1"/>
    <w:qFormat/>
    <w:uiPriority w:val="0"/>
  </w:style>
  <w:style w:type="paragraph" w:customStyle="1" w:styleId="976">
    <w:name w:val="Char24"/>
    <w:basedOn w:val="1"/>
    <w:qFormat/>
    <w:uiPriority w:val="0"/>
    <w:pPr>
      <w:adjustRightInd w:val="0"/>
    </w:pPr>
    <w:rPr>
      <w:rFonts w:ascii="仿宋_GB2312" w:eastAsia="仿宋_GB2312"/>
      <w:b/>
      <w:sz w:val="32"/>
      <w:szCs w:val="32"/>
    </w:rPr>
  </w:style>
  <w:style w:type="paragraph" w:customStyle="1" w:styleId="977">
    <w:name w:val="正文箭头"/>
    <w:basedOn w:val="685"/>
    <w:qFormat/>
    <w:uiPriority w:val="0"/>
  </w:style>
  <w:style w:type="paragraph" w:customStyle="1" w:styleId="978">
    <w:name w:val="U_编号2"/>
    <w:basedOn w:val="1"/>
    <w:qFormat/>
    <w:uiPriority w:val="0"/>
    <w:pPr>
      <w:tabs>
        <w:tab w:val="left" w:pos="785"/>
      </w:tabs>
      <w:spacing w:beforeLines="10" w:afterLines="10" w:line="300" w:lineRule="auto"/>
    </w:pPr>
    <w:rPr>
      <w:sz w:val="24"/>
    </w:rPr>
  </w:style>
  <w:style w:type="paragraph" w:customStyle="1" w:styleId="979">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80">
    <w:name w:val="标书标题3"/>
    <w:basedOn w:val="6"/>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1">
    <w:name w:val="_Style 1"/>
    <w:basedOn w:val="1"/>
    <w:qFormat/>
    <w:uiPriority w:val="34"/>
    <w:pPr>
      <w:ind w:firstLine="420" w:firstLineChars="200"/>
    </w:pPr>
    <w:rPr>
      <w:rFonts w:eastAsia="仿宋_GB2312"/>
      <w:sz w:val="28"/>
    </w:rPr>
  </w:style>
  <w:style w:type="paragraph" w:customStyle="1" w:styleId="982">
    <w:name w:val="表格 内容"/>
    <w:basedOn w:val="847"/>
    <w:qFormat/>
    <w:uiPriority w:val="0"/>
    <w:rPr>
      <w:b w:val="0"/>
      <w:sz w:val="20"/>
    </w:rPr>
  </w:style>
  <w:style w:type="paragraph" w:customStyle="1" w:styleId="983">
    <w:name w:val="正文首行缩进1"/>
    <w:basedOn w:val="25"/>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4">
    <w:name w:val="标准正文"/>
    <w:basedOn w:val="1"/>
    <w:qFormat/>
    <w:uiPriority w:val="0"/>
    <w:pPr>
      <w:tabs>
        <w:tab w:val="left" w:pos="780"/>
      </w:tabs>
      <w:spacing w:line="360" w:lineRule="auto"/>
      <w:ind w:left="200" w:leftChars="200" w:firstLine="200" w:firstLineChars="200"/>
    </w:pPr>
    <w:rPr>
      <w:sz w:val="24"/>
    </w:rPr>
  </w:style>
  <w:style w:type="paragraph" w:customStyle="1" w:styleId="985">
    <w:name w:val="数字标题5"/>
    <w:basedOn w:val="9"/>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6">
    <w:name w:val="数字标题1"/>
    <w:basedOn w:val="4"/>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7">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8">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9">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0">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1">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2">
    <w:name w:val="0"/>
    <w:basedOn w:val="1"/>
    <w:qFormat/>
    <w:uiPriority w:val="0"/>
    <w:pPr>
      <w:widowControl/>
      <w:adjustRightInd w:val="0"/>
    </w:pPr>
    <w:rPr>
      <w:kern w:val="0"/>
      <w:sz w:val="24"/>
      <w:szCs w:val="20"/>
    </w:rPr>
  </w:style>
  <w:style w:type="paragraph" w:customStyle="1" w:styleId="993">
    <w:name w:val="Char Char113"/>
    <w:basedOn w:val="1"/>
    <w:qFormat/>
    <w:uiPriority w:val="0"/>
    <w:pPr>
      <w:widowControl/>
      <w:adjustRightInd w:val="0"/>
      <w:spacing w:after="160" w:line="240" w:lineRule="exact"/>
      <w:jc w:val="left"/>
    </w:pPr>
    <w:rPr>
      <w:rFonts w:eastAsia="仿宋_GB2312"/>
      <w:sz w:val="28"/>
    </w:rPr>
  </w:style>
  <w:style w:type="paragraph" w:customStyle="1" w:styleId="994">
    <w:name w:val="_Style 8"/>
    <w:basedOn w:val="1"/>
    <w:qFormat/>
    <w:uiPriority w:val="34"/>
    <w:pPr>
      <w:ind w:firstLine="420" w:firstLineChars="200"/>
    </w:pPr>
    <w:rPr>
      <w:rFonts w:eastAsia="仿宋_GB2312"/>
      <w:sz w:val="28"/>
    </w:rPr>
  </w:style>
  <w:style w:type="paragraph" w:customStyle="1" w:styleId="995">
    <w:name w:val="正文样式 首行缩进:  0.74 厘米"/>
    <w:basedOn w:val="1"/>
    <w:qFormat/>
    <w:uiPriority w:val="0"/>
    <w:pPr>
      <w:spacing w:beforeLines="50" w:line="360" w:lineRule="auto"/>
      <w:ind w:firstLine="420"/>
    </w:pPr>
    <w:rPr>
      <w:rFonts w:cs="宋体"/>
      <w:sz w:val="24"/>
      <w:szCs w:val="20"/>
    </w:rPr>
  </w:style>
  <w:style w:type="paragraph" w:customStyle="1" w:styleId="99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7">
    <w:name w:val="列出段落31"/>
    <w:basedOn w:val="1"/>
    <w:qFormat/>
    <w:uiPriority w:val="0"/>
    <w:pPr>
      <w:spacing w:line="360" w:lineRule="auto"/>
      <w:ind w:firstLine="420" w:firstLineChars="200"/>
    </w:pPr>
    <w:rPr>
      <w:rFonts w:ascii="Calibri" w:hAnsi="Calibri"/>
      <w:sz w:val="24"/>
      <w:szCs w:val="22"/>
    </w:rPr>
  </w:style>
  <w:style w:type="paragraph" w:customStyle="1" w:styleId="998">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9">
    <w:name w:val="Char Char112"/>
    <w:basedOn w:val="1"/>
    <w:qFormat/>
    <w:uiPriority w:val="6"/>
    <w:pPr>
      <w:widowControl/>
      <w:adjustRightInd w:val="0"/>
      <w:spacing w:after="160" w:line="240" w:lineRule="exact"/>
      <w:jc w:val="left"/>
    </w:pPr>
    <w:rPr>
      <w:rFonts w:eastAsia="仿宋_GB2312"/>
      <w:sz w:val="28"/>
    </w:rPr>
  </w:style>
  <w:style w:type="paragraph" w:customStyle="1" w:styleId="1000">
    <w:name w:val="正文 图"/>
    <w:basedOn w:val="605"/>
    <w:qFormat/>
    <w:uiPriority w:val="0"/>
    <w:pPr>
      <w:adjustRightInd/>
      <w:spacing w:before="0"/>
      <w:ind w:firstLine="0"/>
      <w:jc w:val="center"/>
    </w:pPr>
    <w:rPr>
      <w:rFonts w:ascii="微软雅黑" w:hAnsi="微软雅黑"/>
    </w:rPr>
  </w:style>
  <w:style w:type="paragraph" w:customStyle="1" w:styleId="1001">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2">
    <w:name w:val="Thf"/>
    <w:basedOn w:val="702"/>
    <w:qFormat/>
    <w:uiPriority w:val="0"/>
    <w:pPr>
      <w:ind w:left="0"/>
    </w:pPr>
  </w:style>
  <w:style w:type="paragraph" w:customStyle="1" w:styleId="10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4">
    <w:name w:val="注释"/>
    <w:basedOn w:val="1"/>
    <w:qFormat/>
    <w:uiPriority w:val="0"/>
    <w:pPr>
      <w:spacing w:line="360" w:lineRule="auto"/>
      <w:ind w:firstLine="480"/>
    </w:pPr>
    <w:rPr>
      <w:sz w:val="24"/>
    </w:rPr>
  </w:style>
  <w:style w:type="table" w:customStyle="1" w:styleId="1005">
    <w:name w:val="网格型2"/>
    <w:basedOn w:val="66"/>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1"/>
    <w:basedOn w:val="66"/>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6"/>
    <w:basedOn w:val="66"/>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3"/>
    <w:basedOn w:val="66"/>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4"/>
    <w:basedOn w:val="66"/>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0">
    <w:name w:val="网格型5"/>
    <w:basedOn w:val="66"/>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1">
    <w:name w:val="交叉引用"/>
    <w:qFormat/>
    <w:uiPriority w:val="1"/>
    <w:rPr>
      <w:rFonts w:ascii="Arial" w:hAnsi="Arial" w:eastAsia="黑体"/>
      <w:snapToGrid w:val="0"/>
      <w:color w:val="0000FF"/>
      <w:kern w:val="0"/>
      <w:sz w:val="20"/>
      <w:szCs w:val="21"/>
      <w:u w:val="single"/>
      <w:lang w:val="en-US" w:eastAsia="zh-CN"/>
    </w:rPr>
  </w:style>
  <w:style w:type="character" w:customStyle="1" w:styleId="1012">
    <w:name w:val="正文缩进 字符1"/>
    <w:qFormat/>
    <w:uiPriority w:val="0"/>
    <w:rPr>
      <w:rFonts w:ascii="宋体" w:eastAsia="宋体"/>
      <w:snapToGrid w:val="0"/>
      <w:color w:val="000000"/>
      <w:kern w:val="28"/>
      <w:sz w:val="28"/>
      <w:lang w:val="en-US" w:eastAsia="zh-CN" w:bidi="ar-SA"/>
    </w:rPr>
  </w:style>
  <w:style w:type="character" w:customStyle="1" w:styleId="1013">
    <w:name w:val="页脚 字符1"/>
    <w:qFormat/>
    <w:uiPriority w:val="99"/>
    <w:rPr>
      <w:kern w:val="2"/>
      <w:sz w:val="18"/>
      <w:szCs w:val="18"/>
    </w:rPr>
  </w:style>
  <w:style w:type="character" w:customStyle="1" w:styleId="1014">
    <w:name w:val="页眉 字符1"/>
    <w:qFormat/>
    <w:uiPriority w:val="99"/>
    <w:rPr>
      <w:kern w:val="2"/>
      <w:sz w:val="18"/>
      <w:szCs w:val="18"/>
    </w:rPr>
  </w:style>
  <w:style w:type="character" w:customStyle="1" w:styleId="1015">
    <w:name w:val="无间隔 Char"/>
    <w:link w:val="638"/>
    <w:qFormat/>
    <w:uiPriority w:val="0"/>
    <w:rPr>
      <w:kern w:val="2"/>
      <w:sz w:val="21"/>
      <w:szCs w:val="22"/>
    </w:rPr>
  </w:style>
  <w:style w:type="character" w:customStyle="1" w:styleId="1016">
    <w:name w:val="标准文本 Char Char"/>
    <w:qFormat/>
    <w:uiPriority w:val="0"/>
    <w:rPr>
      <w:rFonts w:cs="宋体"/>
      <w:kern w:val="2"/>
      <w:sz w:val="24"/>
    </w:rPr>
  </w:style>
  <w:style w:type="character" w:customStyle="1" w:styleId="1017">
    <w:name w:val="Char Char213"/>
    <w:qFormat/>
    <w:uiPriority w:val="0"/>
    <w:rPr>
      <w:rFonts w:eastAsia="Century Gothic"/>
      <w:b/>
      <w:bCs/>
      <w:kern w:val="44"/>
      <w:sz w:val="32"/>
      <w:szCs w:val="44"/>
      <w:lang w:val="en-US" w:eastAsia="zh-CN" w:bidi="ar-SA"/>
    </w:rPr>
  </w:style>
  <w:style w:type="character" w:customStyle="1" w:styleId="1018">
    <w:name w:val="15"/>
    <w:qFormat/>
    <w:uiPriority w:val="0"/>
    <w:rPr>
      <w:rFonts w:hint="default" w:ascii="Calibri" w:hAnsi="Calibri"/>
      <w:color w:val="0000FF"/>
      <w:u w:val="single"/>
    </w:rPr>
  </w:style>
  <w:style w:type="character" w:customStyle="1" w:styleId="1019">
    <w:name w:val="16"/>
    <w:qFormat/>
    <w:uiPriority w:val="0"/>
    <w:rPr>
      <w:rFonts w:hint="eastAsia" w:ascii="宋体" w:hAnsi="宋体" w:eastAsia="宋体"/>
      <w:color w:val="000000"/>
      <w:sz w:val="20"/>
      <w:szCs w:val="20"/>
    </w:rPr>
  </w:style>
  <w:style w:type="character" w:customStyle="1" w:styleId="1020">
    <w:name w:val="edui-unclickable"/>
    <w:qFormat/>
    <w:uiPriority w:val="0"/>
    <w:rPr>
      <w:color w:val="808080"/>
    </w:rPr>
  </w:style>
  <w:style w:type="character" w:customStyle="1" w:styleId="1021">
    <w:name w:val="正文文本缩进 字符"/>
    <w:qFormat/>
    <w:uiPriority w:val="0"/>
    <w:rPr>
      <w:rFonts w:ascii="Century Gothic" w:hAnsi="Century Gothic" w:eastAsia="Century Gothic"/>
      <w:kern w:val="2"/>
      <w:sz w:val="24"/>
      <w:lang w:val="en-US" w:eastAsia="zh-CN" w:bidi="ar-SA"/>
    </w:rPr>
  </w:style>
  <w:style w:type="character" w:customStyle="1" w:styleId="1022">
    <w:name w:val="正文文本 2 字符"/>
    <w:qFormat/>
    <w:uiPriority w:val="0"/>
    <w:rPr>
      <w:rFonts w:ascii="Arial" w:hAnsi="Arial" w:eastAsia="宋体"/>
      <w:kern w:val="2"/>
      <w:sz w:val="24"/>
      <w:szCs w:val="24"/>
      <w:lang w:val="en-US" w:eastAsia="zh-CN" w:bidi="ar-SA"/>
    </w:rPr>
  </w:style>
  <w:style w:type="character" w:customStyle="1" w:styleId="1023">
    <w:name w:val="edui-clickable2"/>
    <w:qFormat/>
    <w:uiPriority w:val="0"/>
    <w:rPr>
      <w:color w:val="0000FF"/>
      <w:u w:val="single"/>
    </w:rPr>
  </w:style>
  <w:style w:type="character" w:customStyle="1" w:styleId="1024">
    <w:name w:val="style1"/>
    <w:qFormat/>
    <w:uiPriority w:val="0"/>
    <w:rPr>
      <w:rFonts w:ascii="Arial" w:hAnsi="Arial" w:eastAsia="黑体" w:cs="Arial"/>
      <w:snapToGrid w:val="0"/>
      <w:kern w:val="0"/>
      <w:szCs w:val="21"/>
    </w:rPr>
  </w:style>
  <w:style w:type="character" w:customStyle="1" w:styleId="1025">
    <w:name w:val="zbggtop11 style5"/>
    <w:qFormat/>
    <w:uiPriority w:val="0"/>
    <w:rPr>
      <w:rFonts w:ascii="Arial" w:hAnsi="Arial" w:eastAsia="黑体" w:cs="Arial"/>
      <w:snapToGrid w:val="0"/>
      <w:kern w:val="0"/>
      <w:szCs w:val="21"/>
    </w:rPr>
  </w:style>
  <w:style w:type="character" w:customStyle="1" w:styleId="102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7">
    <w:name w:val="_Style 947"/>
    <w:basedOn w:val="1"/>
    <w:next w:val="122"/>
    <w:qFormat/>
    <w:uiPriority w:val="34"/>
    <w:pPr>
      <w:ind w:firstLine="420" w:firstLineChars="200"/>
    </w:pPr>
  </w:style>
  <w:style w:type="paragraph" w:customStyle="1" w:styleId="102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9">
    <w:name w:val="纯文本2"/>
    <w:basedOn w:val="1"/>
    <w:qFormat/>
    <w:uiPriority w:val="0"/>
    <w:pPr>
      <w:snapToGrid w:val="0"/>
      <w:jc w:val="left"/>
    </w:pPr>
    <w:rPr>
      <w:rFonts w:ascii="Century Gothic" w:hAnsi="楷体_GB2312" w:eastAsia="Century Gothic"/>
      <w:szCs w:val="20"/>
    </w:rPr>
  </w:style>
  <w:style w:type="paragraph" w:customStyle="1" w:styleId="103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1">
    <w:name w:val="节"/>
    <w:basedOn w:val="5"/>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2">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3">
    <w:name w:val="Table Paragraph"/>
    <w:basedOn w:val="1"/>
    <w:qFormat/>
    <w:uiPriority w:val="0"/>
    <w:pPr>
      <w:jc w:val="left"/>
    </w:pPr>
    <w:rPr>
      <w:rFonts w:ascii="Calibri" w:hAnsi="Calibri"/>
      <w:kern w:val="0"/>
      <w:sz w:val="22"/>
      <w:szCs w:val="22"/>
      <w:lang w:eastAsia="en-US"/>
    </w:rPr>
  </w:style>
  <w:style w:type="paragraph" w:customStyle="1" w:styleId="103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5">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6">
    <w:name w:val="ksfind_class_select1"/>
    <w:basedOn w:val="73"/>
    <w:qFormat/>
    <w:uiPriority w:val="0"/>
    <w:rPr>
      <w:color w:val="000000"/>
      <w:shd w:val="clear" w:color="auto" w:fill="EFD200"/>
    </w:rPr>
  </w:style>
  <w:style w:type="character" w:customStyle="1" w:styleId="1037">
    <w:name w:val="font71"/>
    <w:qFormat/>
    <w:uiPriority w:val="0"/>
    <w:rPr>
      <w:rFonts w:hint="eastAsia" w:ascii="宋体" w:hAnsi="宋体" w:eastAsia="宋体" w:cs="宋体"/>
      <w:color w:val="000000"/>
      <w:sz w:val="22"/>
      <w:szCs w:val="22"/>
      <w:u w:val="none"/>
    </w:rPr>
  </w:style>
  <w:style w:type="character" w:customStyle="1" w:styleId="1038">
    <w:name w:val="font91"/>
    <w:qFormat/>
    <w:uiPriority w:val="0"/>
    <w:rPr>
      <w:rFonts w:hint="eastAsia" w:ascii="仿宋" w:hAnsi="仿宋" w:eastAsia="仿宋" w:cs="仿宋"/>
      <w:color w:val="000000"/>
      <w:sz w:val="22"/>
      <w:szCs w:val="22"/>
      <w:u w:val="none"/>
    </w:rPr>
  </w:style>
  <w:style w:type="paragraph" w:customStyle="1" w:styleId="1039">
    <w:name w:val="修订4"/>
    <w:qFormat/>
    <w:uiPriority w:val="99"/>
    <w:rPr>
      <w:rFonts w:ascii="Times New Roman" w:hAnsi="Times New Roman" w:eastAsia="宋体" w:cs="Times New Roman"/>
      <w:kern w:val="2"/>
      <w:sz w:val="21"/>
      <w:szCs w:val="24"/>
      <w:lang w:val="en-US" w:eastAsia="zh-CN" w:bidi="ar-SA"/>
    </w:rPr>
  </w:style>
  <w:style w:type="paragraph" w:customStyle="1" w:styleId="1040">
    <w:name w:val="修订5"/>
    <w:hidden/>
    <w:semiHidden/>
    <w:qFormat/>
    <w:uiPriority w:val="99"/>
    <w:rPr>
      <w:rFonts w:ascii="Times New Roman" w:hAnsi="Times New Roman" w:eastAsia="宋体" w:cs="Times New Roman"/>
      <w:kern w:val="2"/>
      <w:sz w:val="21"/>
      <w:szCs w:val="24"/>
      <w:lang w:val="en-US" w:eastAsia="zh-CN" w:bidi="ar-SA"/>
    </w:rPr>
  </w:style>
  <w:style w:type="character" w:customStyle="1" w:styleId="1041">
    <w:name w:val="信息标题 字符"/>
    <w:basedOn w:val="73"/>
    <w:link w:val="59"/>
    <w:qFormat/>
    <w:uiPriority w:val="0"/>
    <w:rPr>
      <w:rFonts w:ascii="Cambria" w:hAnsi="Cambria"/>
      <w:kern w:val="2"/>
      <w:sz w:val="21"/>
      <w:szCs w:val="24"/>
      <w:shd w:val="pct20" w:color="auto" w:fill="auto"/>
    </w:rPr>
  </w:style>
  <w:style w:type="paragraph" w:customStyle="1" w:styleId="104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9" Type="http://schemas.openxmlformats.org/officeDocument/2006/relationships/fontTable" Target="fontTable.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62.emf"/><Relationship Id="rId75" Type="http://schemas.openxmlformats.org/officeDocument/2006/relationships/oleObject" Target="embeddings/oleObject2.bin"/><Relationship Id="rId74" Type="http://schemas.openxmlformats.org/officeDocument/2006/relationships/image" Target="media/image61.emf"/><Relationship Id="rId73" Type="http://schemas.openxmlformats.org/officeDocument/2006/relationships/oleObject" Target="embeddings/oleObject1.bin"/><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footer" Target="footer3.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jpeg"/><Relationship Id="rId65" Type="http://schemas.openxmlformats.org/officeDocument/2006/relationships/image" Target="media/image53.jpeg"/><Relationship Id="rId64" Type="http://schemas.openxmlformats.org/officeDocument/2006/relationships/image" Target="media/image52.jpe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footer" Target="footer2.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jpe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2.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jpe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jpe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113</Pages>
  <Words>59989</Words>
  <Characters>67496</Characters>
  <Lines>628</Lines>
  <Paragraphs>177</Paragraphs>
  <TotalTime>3</TotalTime>
  <ScaleCrop>false</ScaleCrop>
  <LinksUpToDate>false</LinksUpToDate>
  <CharactersWithSpaces>71893</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2023-07-30T08:58:00Z</dcterms:created>
  <dc:creator>USER</dc:creator>
  <cp:lastModifiedBy>WPS_1704080783</cp:lastModifiedBy>
  <cp:lastPrinted>2023-07-26T07:14:00Z</cp:lastPrinted>
  <dcterms:modified xsi:type="dcterms:W3CDTF">2024-08-20T07:13:51Z</dcterms:modified>
  <dc:title>绍兴文理学院计算机机房设备及录播系统供货项目</dc:title>
  <cp:revision>104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F1A881B8374E43789A4C73842F443DFF_13</vt:lpwstr>
  </property>
</Properties>
</file>