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049C0C">
      <w:pPr>
        <w:spacing w:line="360" w:lineRule="auto"/>
        <w:rPr>
          <w:rFonts w:hint="eastAsia" w:ascii="仿宋" w:hAnsi="仿宋" w:eastAsia="仿宋" w:cs="仿宋"/>
          <w:b/>
          <w:sz w:val="28"/>
          <w:szCs w:val="28"/>
        </w:rPr>
      </w:pPr>
      <w:r>
        <w:rPr>
          <w:rFonts w:hint="eastAsia" w:ascii="仿宋" w:hAnsi="仿宋" w:eastAsia="仿宋" w:cs="仿宋"/>
          <w:b/>
          <w:sz w:val="28"/>
          <w:szCs w:val="28"/>
        </w:rPr>
        <w:t>基本格式：</w:t>
      </w:r>
    </w:p>
    <w:p w14:paraId="3E011E54">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关于对******************项目的意见建议</w:t>
      </w:r>
    </w:p>
    <w:p w14:paraId="6D9766D1">
      <w:pPr>
        <w:spacing w:line="360" w:lineRule="auto"/>
        <w:rPr>
          <w:rFonts w:hint="eastAsia" w:ascii="仿宋" w:hAnsi="仿宋" w:eastAsia="仿宋" w:cs="仿宋"/>
          <w:sz w:val="28"/>
          <w:szCs w:val="28"/>
        </w:rPr>
      </w:pPr>
      <w:r>
        <w:rPr>
          <w:rFonts w:hint="eastAsia" w:ascii="仿宋" w:hAnsi="仿宋" w:eastAsia="仿宋" w:cs="仿宋"/>
          <w:sz w:val="28"/>
          <w:szCs w:val="28"/>
        </w:rPr>
        <w:t>致：诸暨市宸佳工程管理有限公司</w:t>
      </w:r>
    </w:p>
    <w:p w14:paraId="2B52B02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年*月*日公示的*********************项目采购要素，我公司有如下意见建议：</w:t>
      </w:r>
    </w:p>
    <w:tbl>
      <w:tblPr>
        <w:tblStyle w:val="28"/>
        <w:tblW w:w="0" w:type="auto"/>
        <w:jc w:val="center"/>
        <w:tblLayout w:type="fixed"/>
        <w:tblCellMar>
          <w:top w:w="0" w:type="dxa"/>
          <w:left w:w="108" w:type="dxa"/>
          <w:bottom w:w="0" w:type="dxa"/>
          <w:right w:w="108" w:type="dxa"/>
        </w:tblCellMar>
      </w:tblPr>
      <w:tblGrid>
        <w:gridCol w:w="4261"/>
        <w:gridCol w:w="4261"/>
      </w:tblGrid>
      <w:tr w14:paraId="6AF34001">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17385B8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2B2BC782">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r>
              <w:rPr>
                <w:rFonts w:hint="eastAsia" w:ascii="仿宋" w:hAnsi="仿宋" w:eastAsia="仿宋" w:cs="仿宋"/>
                <w:sz w:val="28"/>
                <w:szCs w:val="28"/>
              </w:rPr>
              <w:t>本公司意见建议</w:t>
            </w:r>
          </w:p>
        </w:tc>
      </w:tr>
      <w:tr w14:paraId="7051A12C">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1651BD2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92FA34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5EB5B0CA">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5571D95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2404D32">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r w14:paraId="6934713D">
        <w:tblPrEx>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noWrap w:val="0"/>
            <w:vAlign w:val="top"/>
          </w:tcPr>
          <w:p w14:paraId="12B0FCB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10D8E58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sz w:val="28"/>
                <w:szCs w:val="28"/>
              </w:rPr>
            </w:pPr>
          </w:p>
        </w:tc>
      </w:tr>
    </w:tbl>
    <w:p w14:paraId="37D857A8">
      <w:pPr>
        <w:spacing w:line="360" w:lineRule="auto"/>
        <w:rPr>
          <w:rFonts w:hint="eastAsia" w:ascii="仿宋" w:hAnsi="仿宋" w:eastAsia="仿宋" w:cs="仿宋"/>
          <w:sz w:val="28"/>
          <w:szCs w:val="28"/>
        </w:rPr>
      </w:pPr>
    </w:p>
    <w:p w14:paraId="0305861C">
      <w:pPr>
        <w:spacing w:line="360" w:lineRule="auto"/>
        <w:rPr>
          <w:rFonts w:hint="eastAsia" w:ascii="仿宋" w:hAnsi="仿宋" w:eastAsia="仿宋" w:cs="仿宋"/>
          <w:sz w:val="28"/>
          <w:szCs w:val="28"/>
        </w:rPr>
      </w:pPr>
      <w:r>
        <w:rPr>
          <w:rFonts w:hint="eastAsia" w:ascii="仿宋" w:hAnsi="仿宋" w:eastAsia="仿宋" w:cs="仿宋"/>
          <w:sz w:val="28"/>
          <w:szCs w:val="28"/>
        </w:rPr>
        <w:t>传真：********</w:t>
      </w:r>
    </w:p>
    <w:p w14:paraId="0CCEB922">
      <w:pPr>
        <w:spacing w:line="360" w:lineRule="auto"/>
        <w:rPr>
          <w:rFonts w:hint="eastAsia" w:ascii="仿宋" w:hAnsi="仿宋" w:eastAsia="仿宋" w:cs="仿宋"/>
          <w:sz w:val="28"/>
          <w:szCs w:val="28"/>
        </w:rPr>
      </w:pPr>
      <w:r>
        <w:rPr>
          <w:rFonts w:hint="eastAsia" w:ascii="仿宋" w:hAnsi="仿宋" w:eastAsia="仿宋" w:cs="仿宋"/>
          <w:sz w:val="28"/>
          <w:szCs w:val="28"/>
        </w:rPr>
        <w:t>联系人：********</w:t>
      </w:r>
    </w:p>
    <w:p w14:paraId="2F4DD6B7">
      <w:pPr>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14:paraId="6B841686">
      <w:pPr>
        <w:spacing w:line="360" w:lineRule="auto"/>
        <w:rPr>
          <w:rFonts w:hint="eastAsia" w:ascii="仿宋" w:hAnsi="仿宋" w:eastAsia="仿宋" w:cs="仿宋"/>
          <w:sz w:val="28"/>
          <w:szCs w:val="28"/>
        </w:rPr>
      </w:pPr>
      <w:r>
        <w:rPr>
          <w:rFonts w:hint="eastAsia" w:ascii="仿宋" w:hAnsi="仿宋" w:eastAsia="仿宋" w:cs="仿宋"/>
          <w:sz w:val="28"/>
          <w:szCs w:val="28"/>
        </w:rPr>
        <w:t>联系手机：**********</w:t>
      </w:r>
    </w:p>
    <w:p w14:paraId="3BF8228D">
      <w:pPr>
        <w:spacing w:line="360" w:lineRule="auto"/>
        <w:rPr>
          <w:rFonts w:hint="eastAsia" w:ascii="仿宋" w:hAnsi="仿宋" w:eastAsia="仿宋" w:cs="仿宋"/>
          <w:sz w:val="28"/>
          <w:szCs w:val="28"/>
        </w:rPr>
      </w:pPr>
    </w:p>
    <w:p w14:paraId="373E4E80">
      <w:pPr>
        <w:spacing w:line="360" w:lineRule="auto"/>
        <w:rPr>
          <w:rFonts w:hint="eastAsia" w:ascii="仿宋" w:hAnsi="仿宋" w:eastAsia="仿宋" w:cs="仿宋"/>
          <w:sz w:val="28"/>
          <w:szCs w:val="28"/>
        </w:rPr>
      </w:pPr>
    </w:p>
    <w:p w14:paraId="1D32C8AE">
      <w:pPr>
        <w:spacing w:line="360" w:lineRule="auto"/>
        <w:ind w:left="4480" w:hanging="4480" w:hangingChars="1600"/>
        <w:jc w:val="right"/>
        <w:rPr>
          <w:rFonts w:hint="eastAsia" w:ascii="仿宋" w:hAnsi="仿宋" w:eastAsia="仿宋" w:cs="仿宋"/>
          <w:sz w:val="28"/>
          <w:szCs w:val="28"/>
        </w:rPr>
      </w:pPr>
      <w:r>
        <w:rPr>
          <w:rFonts w:hint="eastAsia" w:ascii="仿宋" w:hAnsi="仿宋" w:eastAsia="仿宋" w:cs="仿宋"/>
          <w:sz w:val="28"/>
          <w:szCs w:val="28"/>
        </w:rPr>
        <w:t>单位名称：（加盖</w:t>
      </w:r>
      <w:r>
        <w:rPr>
          <w:rFonts w:hint="eastAsia" w:ascii="仿宋" w:hAnsi="仿宋" w:eastAsia="仿宋" w:cs="仿宋"/>
          <w:sz w:val="28"/>
          <w:szCs w:val="28"/>
          <w:lang w:eastAsia="zh-CN"/>
        </w:rPr>
        <w:t>CA签章</w:t>
      </w:r>
      <w:r>
        <w:rPr>
          <w:rFonts w:hint="eastAsia" w:ascii="仿宋" w:hAnsi="仿宋" w:eastAsia="仿宋" w:cs="仿宋"/>
          <w:sz w:val="28"/>
          <w:szCs w:val="28"/>
        </w:rPr>
        <w:t>）</w:t>
      </w:r>
    </w:p>
    <w:p w14:paraId="7637EB54">
      <w:pPr>
        <w:spacing w:line="360" w:lineRule="auto"/>
        <w:ind w:left="4760" w:hanging="4760" w:hangingChars="1700"/>
        <w:jc w:val="right"/>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〇</w:t>
      </w:r>
      <w:r>
        <w:rPr>
          <w:rFonts w:hint="eastAsia" w:ascii="仿宋" w:hAnsi="仿宋" w:eastAsia="仿宋" w:cs="仿宋"/>
          <w:sz w:val="28"/>
          <w:szCs w:val="28"/>
        </w:rPr>
        <w:t>二</w:t>
      </w:r>
      <w:r>
        <w:rPr>
          <w:rFonts w:hint="eastAsia" w:ascii="仿宋" w:hAnsi="仿宋" w:eastAsia="仿宋" w:cs="仿宋"/>
          <w:sz w:val="28"/>
          <w:szCs w:val="28"/>
          <w:lang w:val="en-US" w:eastAsia="zh-CN"/>
        </w:rPr>
        <w:t>五</w:t>
      </w:r>
      <w:r>
        <w:rPr>
          <w:rFonts w:hint="eastAsia" w:ascii="仿宋" w:hAnsi="仿宋" w:eastAsia="仿宋" w:cs="仿宋"/>
          <w:sz w:val="28"/>
          <w:szCs w:val="28"/>
        </w:rPr>
        <w:t>年*月*日</w:t>
      </w:r>
    </w:p>
    <w:p w14:paraId="2CDB0B21">
      <w:pPr>
        <w:jc w:val="right"/>
        <w:rPr>
          <w:rFonts w:hint="eastAsia" w:ascii="仿宋" w:hAnsi="仿宋" w:eastAsia="仿宋" w:cs="仿宋"/>
          <w:b/>
          <w:sz w:val="36"/>
          <w:szCs w:val="36"/>
        </w:rPr>
        <w:sectPr>
          <w:footerReference r:id="rId5" w:type="first"/>
          <w:headerReference r:id="rId3" w:type="default"/>
          <w:footerReference r:id="rId4" w:type="default"/>
          <w:pgSz w:w="11906" w:h="16838"/>
          <w:pgMar w:top="1134" w:right="1134" w:bottom="1021" w:left="1134" w:header="850" w:footer="567" w:gutter="0"/>
          <w:pgBorders>
            <w:top w:val="none" w:sz="0" w:space="0"/>
            <w:left w:val="none" w:sz="0" w:space="0"/>
            <w:bottom w:val="none" w:sz="0" w:space="0"/>
            <w:right w:val="none" w:sz="0" w:space="0"/>
          </w:pgBorders>
          <w:cols w:space="720" w:num="1"/>
          <w:docGrid w:type="linesAndChars" w:linePitch="312" w:charSpace="0"/>
        </w:sectPr>
      </w:pPr>
    </w:p>
    <w:p w14:paraId="030681A5">
      <w:pPr>
        <w:keepNext w:val="0"/>
        <w:keepLines w:val="0"/>
        <w:pageBreakBefore w:val="0"/>
        <w:widowControl w:val="0"/>
        <w:kinsoku/>
        <w:wordWrap/>
        <w:overflowPunct/>
        <w:topLinePunct w:val="0"/>
        <w:autoSpaceDE/>
        <w:autoSpaceDN/>
        <w:bidi w:val="0"/>
        <w:adjustRightInd w:val="0"/>
        <w:snapToGrid w:val="0"/>
        <w:spacing w:before="120" w:after="120" w:line="420" w:lineRule="atLeast"/>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次坞镇2025年度测绘、土地整治类设计服务采购项目</w:t>
      </w:r>
      <w:r>
        <w:rPr>
          <w:rFonts w:hint="eastAsia" w:ascii="仿宋" w:hAnsi="仿宋" w:eastAsia="仿宋" w:cs="仿宋"/>
          <w:b/>
          <w:color w:val="auto"/>
          <w:sz w:val="32"/>
          <w:szCs w:val="32"/>
        </w:rPr>
        <w:t>采购要素</w:t>
      </w:r>
    </w:p>
    <w:p w14:paraId="56A1C157">
      <w:pPr>
        <w:keepNext w:val="0"/>
        <w:keepLines w:val="0"/>
        <w:pageBreakBefore w:val="0"/>
        <w:numPr>
          <w:ilvl w:val="0"/>
          <w:numId w:val="0"/>
        </w:numPr>
        <w:kinsoku/>
        <w:wordWrap/>
        <w:overflowPunct/>
        <w:topLinePunct w:val="0"/>
        <w:bidi w:val="0"/>
        <w:adjustRightInd w:val="0"/>
        <w:snapToGrid w:val="0"/>
        <w:spacing w:line="420" w:lineRule="exact"/>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lang w:val="en-US" w:eastAsia="zh-CN"/>
        </w:rPr>
        <w:t>一、</w:t>
      </w:r>
      <w:r>
        <w:rPr>
          <w:rFonts w:hint="eastAsia" w:ascii="仿宋" w:hAnsi="仿宋" w:eastAsia="仿宋" w:cs="仿宋"/>
          <w:b/>
          <w:color w:val="auto"/>
          <w:sz w:val="24"/>
        </w:rPr>
        <w:t>项目名称</w:t>
      </w:r>
      <w:r>
        <w:rPr>
          <w:rFonts w:hint="eastAsia" w:ascii="仿宋" w:hAnsi="仿宋" w:eastAsia="仿宋" w:cs="仿宋"/>
          <w:b/>
          <w:color w:val="auto"/>
          <w:sz w:val="24"/>
          <w:lang w:eastAsia="zh-CN"/>
        </w:rPr>
        <w:t>：</w:t>
      </w:r>
      <w:r>
        <w:rPr>
          <w:rFonts w:hint="eastAsia" w:ascii="仿宋" w:hAnsi="仿宋" w:eastAsia="仿宋" w:cs="仿宋"/>
          <w:color w:val="auto"/>
          <w:sz w:val="24"/>
          <w:lang w:val="en-US" w:eastAsia="zh-CN"/>
        </w:rPr>
        <w:t>次坞镇2025年度测绘、土地整治类设计服务采购项目</w:t>
      </w:r>
    </w:p>
    <w:p w14:paraId="1FD1BD4B">
      <w:pPr>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rPr>
        <w:t>二、项目内容及规模：</w:t>
      </w:r>
      <w:r>
        <w:rPr>
          <w:rFonts w:hint="eastAsia" w:ascii="仿宋" w:hAnsi="仿宋" w:eastAsia="仿宋" w:cs="仿宋"/>
          <w:color w:val="auto"/>
          <w:sz w:val="24"/>
          <w:lang w:val="en-US" w:eastAsia="zh-CN"/>
        </w:rPr>
        <w:t>次坞镇2025年度测绘、土地整治类设计服务采购项目</w:t>
      </w:r>
      <w:r>
        <w:rPr>
          <w:rFonts w:hint="eastAsia" w:ascii="仿宋" w:hAnsi="仿宋" w:eastAsia="仿宋" w:cs="仿宋"/>
          <w:color w:val="auto"/>
          <w:sz w:val="24"/>
          <w:szCs w:val="24"/>
          <w:lang w:eastAsia="zh-CN"/>
        </w:rPr>
        <w:t>，采购预算金额为人民币</w:t>
      </w:r>
      <w:r>
        <w:rPr>
          <w:rFonts w:hint="eastAsia" w:ascii="仿宋" w:hAnsi="仿宋" w:eastAsia="仿宋" w:cs="仿宋"/>
          <w:color w:val="auto"/>
          <w:sz w:val="24"/>
          <w:szCs w:val="24"/>
          <w:lang w:val="en-US" w:eastAsia="zh-CN"/>
        </w:rPr>
        <w:t>壹佰贰拾万</w:t>
      </w:r>
      <w:r>
        <w:rPr>
          <w:rFonts w:hint="eastAsia" w:ascii="仿宋" w:hAnsi="仿宋" w:eastAsia="仿宋" w:cs="仿宋"/>
          <w:color w:val="auto"/>
          <w:sz w:val="24"/>
          <w:szCs w:val="24"/>
          <w:highlight w:val="none"/>
          <w:lang w:val="en-US" w:eastAsia="zh-CN"/>
        </w:rPr>
        <w:t>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1200000</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本项目分3个标项，各标项内容和预算金额见下表，采用单价招标，按折扣报价，具体数量按实结算，具体内容详见采购需求。</w:t>
      </w:r>
    </w:p>
    <w:tbl>
      <w:tblPr>
        <w:tblStyle w:val="29"/>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039"/>
        <w:gridCol w:w="2615"/>
      </w:tblGrid>
      <w:tr w14:paraId="3854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shd w:val="clear" w:color="auto" w:fill="auto"/>
            <w:noWrap w:val="0"/>
            <w:vAlign w:val="center"/>
          </w:tcPr>
          <w:p w14:paraId="1FC85A4F">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w:t>
            </w:r>
          </w:p>
        </w:tc>
        <w:tc>
          <w:tcPr>
            <w:tcW w:w="5039" w:type="dxa"/>
            <w:tcBorders>
              <w:tl2br w:val="nil"/>
              <w:tr2bl w:val="nil"/>
            </w:tcBorders>
            <w:shd w:val="clear" w:color="auto" w:fill="auto"/>
            <w:noWrap w:val="0"/>
            <w:vAlign w:val="center"/>
          </w:tcPr>
          <w:p w14:paraId="63D0B36A">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标项内容</w:t>
            </w:r>
          </w:p>
        </w:tc>
        <w:tc>
          <w:tcPr>
            <w:tcW w:w="2615" w:type="dxa"/>
            <w:tcBorders>
              <w:tl2br w:val="nil"/>
              <w:tr2bl w:val="nil"/>
            </w:tcBorders>
            <w:noWrap w:val="0"/>
            <w:vAlign w:val="center"/>
          </w:tcPr>
          <w:p w14:paraId="606E8441">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w:t>
            </w:r>
          </w:p>
        </w:tc>
      </w:tr>
      <w:tr w14:paraId="6729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044F093B">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w:t>
            </w:r>
          </w:p>
        </w:tc>
        <w:tc>
          <w:tcPr>
            <w:tcW w:w="5039" w:type="dxa"/>
            <w:tcBorders>
              <w:tl2br w:val="nil"/>
              <w:tr2bl w:val="nil"/>
            </w:tcBorders>
            <w:noWrap w:val="0"/>
            <w:vAlign w:val="center"/>
          </w:tcPr>
          <w:p w14:paraId="4DBAA789">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eastAsia="仿宋"/>
                <w:color w:val="auto"/>
                <w:sz w:val="24"/>
                <w:lang w:val="en-US" w:eastAsia="zh-CN"/>
              </w:rPr>
              <w:t>上峰片区</w:t>
            </w:r>
          </w:p>
        </w:tc>
        <w:tc>
          <w:tcPr>
            <w:tcW w:w="2615" w:type="dxa"/>
            <w:tcBorders>
              <w:tl2br w:val="nil"/>
              <w:tr2bl w:val="nil"/>
            </w:tcBorders>
            <w:noWrap w:val="0"/>
            <w:vAlign w:val="center"/>
          </w:tcPr>
          <w:p w14:paraId="36DCD31D">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w:t>
            </w:r>
          </w:p>
        </w:tc>
      </w:tr>
      <w:tr w14:paraId="0C65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7F049CF0">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标项2</w:t>
            </w:r>
          </w:p>
        </w:tc>
        <w:tc>
          <w:tcPr>
            <w:tcW w:w="5039" w:type="dxa"/>
            <w:tcBorders>
              <w:tl2br w:val="nil"/>
              <w:tr2bl w:val="nil"/>
            </w:tcBorders>
            <w:noWrap w:val="0"/>
            <w:vAlign w:val="center"/>
          </w:tcPr>
          <w:p w14:paraId="59C18FAA">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eastAsia="仿宋"/>
                <w:color w:val="auto"/>
                <w:sz w:val="24"/>
                <w:lang w:val="en-US" w:eastAsia="zh-CN"/>
              </w:rPr>
              <w:t>大桥片区</w:t>
            </w:r>
          </w:p>
        </w:tc>
        <w:tc>
          <w:tcPr>
            <w:tcW w:w="2615" w:type="dxa"/>
            <w:tcBorders>
              <w:tl2br w:val="nil"/>
              <w:tr2bl w:val="nil"/>
            </w:tcBorders>
            <w:noWrap w:val="0"/>
            <w:vAlign w:val="center"/>
          </w:tcPr>
          <w:p w14:paraId="3F29EC9E">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w:t>
            </w:r>
          </w:p>
        </w:tc>
      </w:tr>
      <w:tr w14:paraId="4540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61A3FB65">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标项3</w:t>
            </w:r>
          </w:p>
        </w:tc>
        <w:tc>
          <w:tcPr>
            <w:tcW w:w="5039" w:type="dxa"/>
            <w:tcBorders>
              <w:tl2br w:val="nil"/>
              <w:tr2bl w:val="nil"/>
            </w:tcBorders>
            <w:noWrap w:val="0"/>
            <w:vAlign w:val="center"/>
          </w:tcPr>
          <w:p w14:paraId="53EC8D83">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eastAsia="仿宋"/>
                <w:color w:val="auto"/>
                <w:sz w:val="24"/>
                <w:lang w:val="en-US" w:eastAsia="zh-CN"/>
              </w:rPr>
              <w:t>思安片区</w:t>
            </w:r>
          </w:p>
        </w:tc>
        <w:tc>
          <w:tcPr>
            <w:tcW w:w="2615" w:type="dxa"/>
            <w:tcBorders>
              <w:tl2br w:val="nil"/>
              <w:tr2bl w:val="nil"/>
            </w:tcBorders>
            <w:noWrap w:val="0"/>
            <w:vAlign w:val="center"/>
          </w:tcPr>
          <w:p w14:paraId="6C37C9E2">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w:t>
            </w:r>
          </w:p>
        </w:tc>
      </w:tr>
    </w:tbl>
    <w:p w14:paraId="32EE9A8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w:t>
      </w:r>
      <w:r>
        <w:rPr>
          <w:rFonts w:hint="eastAsia" w:ascii="仿宋" w:hAnsi="仿宋" w:eastAsia="仿宋"/>
          <w:color w:val="auto"/>
          <w:sz w:val="24"/>
        </w:rPr>
        <w:t>（以先到为准）</w:t>
      </w:r>
      <w:r>
        <w:rPr>
          <w:rFonts w:hint="eastAsia" w:ascii="仿宋" w:hAnsi="仿宋" w:eastAsia="仿宋" w:cs="仿宋"/>
          <w:color w:val="auto"/>
          <w:sz w:val="24"/>
          <w:szCs w:val="24"/>
          <w:highlight w:val="none"/>
          <w:lang w:val="en-US" w:eastAsia="zh-CN"/>
        </w:rPr>
        <w:t>：标项1、2、3，自合同签订之日起一年或</w:t>
      </w:r>
      <w:r>
        <w:rPr>
          <w:rFonts w:hint="eastAsia" w:ascii="仿宋" w:hAnsi="仿宋" w:eastAsia="仿宋"/>
          <w:color w:val="auto"/>
          <w:sz w:val="24"/>
        </w:rPr>
        <w:t>累计结算金额达到</w:t>
      </w:r>
      <w:r>
        <w:rPr>
          <w:rFonts w:hint="eastAsia" w:ascii="仿宋" w:hAnsi="仿宋" w:eastAsia="仿宋"/>
          <w:color w:val="auto"/>
          <w:sz w:val="24"/>
          <w:lang w:val="en-US" w:eastAsia="zh-CN"/>
        </w:rPr>
        <w:t>各标项</w:t>
      </w:r>
      <w:r>
        <w:rPr>
          <w:rFonts w:hint="eastAsia" w:ascii="仿宋" w:hAnsi="仿宋" w:eastAsia="仿宋"/>
          <w:color w:val="auto"/>
          <w:sz w:val="24"/>
        </w:rPr>
        <w:t>采购预算金额满止。</w:t>
      </w:r>
    </w:p>
    <w:p w14:paraId="4B811F27">
      <w:pPr>
        <w:keepNext w:val="0"/>
        <w:keepLines w:val="0"/>
        <w:pageBreakBefore w:val="0"/>
        <w:kinsoku/>
        <w:wordWrap/>
        <w:overflowPunct/>
        <w:topLinePunct w:val="0"/>
        <w:bidi w:val="0"/>
        <w:adjustRightInd w:val="0"/>
        <w:snapToGrid w:val="0"/>
        <w:spacing w:line="420" w:lineRule="exact"/>
        <w:textAlignment w:val="auto"/>
        <w:rPr>
          <w:rFonts w:hint="eastAsia" w:ascii="仿宋" w:hAnsi="仿宋" w:eastAsia="仿宋" w:cs="仿宋"/>
          <w:b/>
          <w:color w:val="auto"/>
          <w:sz w:val="24"/>
        </w:rPr>
      </w:pPr>
      <w:r>
        <w:rPr>
          <w:rFonts w:hint="eastAsia" w:ascii="仿宋" w:hAnsi="仿宋" w:eastAsia="仿宋" w:cs="仿宋"/>
          <w:b/>
          <w:color w:val="auto"/>
          <w:sz w:val="24"/>
        </w:rPr>
        <w:t>三、投标人（供应商）资格要求：</w:t>
      </w:r>
    </w:p>
    <w:p w14:paraId="32E10572">
      <w:pPr>
        <w:pStyle w:val="26"/>
        <w:keepNext w:val="0"/>
        <w:keepLines w:val="0"/>
        <w:pageBreakBefore w:val="0"/>
        <w:kinsoku/>
        <w:wordWrap/>
        <w:overflowPunct/>
        <w:topLinePunct w:val="0"/>
        <w:autoSpaceDE/>
        <w:autoSpaceDN/>
        <w:bidi w:val="0"/>
        <w:adjustRightInd/>
        <w:spacing w:before="0" w:beforeLines="0" w:beforeAutospacing="0" w:after="0" w:afterLines="0" w:afterAutospacing="0" w:line="42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1、满足《中华人民共和国政府采购法》第二十二条规定。</w:t>
      </w:r>
    </w:p>
    <w:p w14:paraId="2A78194D">
      <w:pPr>
        <w:pStyle w:val="26"/>
        <w:keepNext w:val="0"/>
        <w:keepLines w:val="0"/>
        <w:pageBreakBefore w:val="0"/>
        <w:kinsoku/>
        <w:wordWrap/>
        <w:overflowPunct/>
        <w:topLinePunct w:val="0"/>
        <w:autoSpaceDE/>
        <w:autoSpaceDN/>
        <w:bidi w:val="0"/>
        <w:adjustRightInd/>
        <w:spacing w:before="0" w:beforeLines="0" w:beforeAutospacing="0" w:after="0" w:afterLines="0" w:afterAutospacing="0" w:line="42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2、未被“信用中国”（www.creditchina.gov.cn）、中国政府采购网（www.ccgp.gov.cn）列入失信被执行人、重大税收违法案件当事人名单、政府采购严重违法失信行为记录名单。</w:t>
      </w:r>
    </w:p>
    <w:p w14:paraId="39563515">
      <w:pPr>
        <w:pStyle w:val="26"/>
        <w:keepNext w:val="0"/>
        <w:keepLines w:val="0"/>
        <w:pageBreakBefore w:val="0"/>
        <w:kinsoku/>
        <w:wordWrap/>
        <w:overflowPunct/>
        <w:topLinePunct w:val="0"/>
        <w:autoSpaceDE/>
        <w:autoSpaceDN/>
        <w:bidi w:val="0"/>
        <w:adjustRightInd/>
        <w:spacing w:before="0" w:beforeLines="0" w:beforeAutospacing="0" w:after="0" w:afterLines="0" w:afterAutospacing="0" w:line="42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3、落实政府采购政策需满足的资格要求：专门面向中小企业。</w:t>
      </w:r>
    </w:p>
    <w:p w14:paraId="2A085237">
      <w:pPr>
        <w:pStyle w:val="26"/>
        <w:keepNext w:val="0"/>
        <w:keepLines w:val="0"/>
        <w:pageBreakBefore w:val="0"/>
        <w:kinsoku/>
        <w:wordWrap/>
        <w:overflowPunct/>
        <w:topLinePunct w:val="0"/>
        <w:autoSpaceDE/>
        <w:autoSpaceDN/>
        <w:bidi w:val="0"/>
        <w:adjustRightInd/>
        <w:spacing w:before="0" w:beforeLines="0" w:beforeAutospacing="0" w:after="0" w:afterLines="0" w:afterAutospacing="0" w:line="42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4、本项目的特定资格要求：</w:t>
      </w:r>
    </w:p>
    <w:p w14:paraId="0258D3FA">
      <w:pPr>
        <w:pStyle w:val="26"/>
        <w:keepNext w:val="0"/>
        <w:keepLines w:val="0"/>
        <w:pageBreakBefore w:val="0"/>
        <w:kinsoku/>
        <w:wordWrap/>
        <w:overflowPunct/>
        <w:topLinePunct w:val="0"/>
        <w:autoSpaceDE/>
        <w:autoSpaceDN/>
        <w:bidi w:val="0"/>
        <w:adjustRightInd/>
        <w:spacing w:before="0" w:beforeLines="0" w:beforeAutospacing="0" w:after="0" w:afterLines="0" w:afterAutospacing="0" w:line="42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【标项1、2、3】：具有行政主管部门颁发的测绘乙级及以上资质和土地规划机构乙级及以上等级证书。</w:t>
      </w:r>
    </w:p>
    <w:p w14:paraId="7E90F9A9">
      <w:pPr>
        <w:pStyle w:val="26"/>
        <w:keepNext w:val="0"/>
        <w:keepLines w:val="0"/>
        <w:pageBreakBefore w:val="0"/>
        <w:kinsoku/>
        <w:wordWrap/>
        <w:overflowPunct/>
        <w:topLinePunct w:val="0"/>
        <w:autoSpaceDE/>
        <w:autoSpaceDN/>
        <w:bidi w:val="0"/>
        <w:adjustRightInd/>
        <w:spacing w:before="0" w:beforeLines="0" w:beforeAutospacing="0" w:after="0" w:afterLines="0" w:afterAutospacing="0" w:line="42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5、本项目</w:t>
      </w:r>
      <w:r>
        <w:rPr>
          <w:rFonts w:hint="eastAsia" w:ascii="仿宋" w:hAnsi="仿宋" w:eastAsia="仿宋" w:cs="仿宋"/>
          <w:color w:val="auto"/>
          <w:kern w:val="2"/>
          <w:sz w:val="24"/>
          <w:szCs w:val="24"/>
          <w:u w:val="single"/>
          <w:lang w:val="en-US" w:eastAsia="zh-CN" w:bidi="ar-SA"/>
        </w:rPr>
        <w:t>不</w:t>
      </w:r>
      <w:r>
        <w:rPr>
          <w:rFonts w:hint="eastAsia" w:ascii="仿宋" w:hAnsi="仿宋" w:eastAsia="仿宋" w:cs="仿宋"/>
          <w:color w:val="auto"/>
          <w:kern w:val="2"/>
          <w:sz w:val="24"/>
          <w:szCs w:val="24"/>
          <w:lang w:val="en-US" w:eastAsia="zh-CN" w:bidi="ar-SA"/>
        </w:rPr>
        <w:t>接受联合体投标。</w:t>
      </w:r>
    </w:p>
    <w:p w14:paraId="63046855">
      <w:pPr>
        <w:keepNext w:val="0"/>
        <w:keepLines w:val="0"/>
        <w:pageBreakBefore w:val="0"/>
        <w:kinsoku/>
        <w:wordWrap/>
        <w:overflowPunct/>
        <w:topLinePunct w:val="0"/>
        <w:bidi w:val="0"/>
        <w:adjustRightInd w:val="0"/>
        <w:snapToGrid w:val="0"/>
        <w:spacing w:line="420" w:lineRule="exact"/>
        <w:jc w:val="left"/>
        <w:textAlignment w:val="auto"/>
        <w:rPr>
          <w:rFonts w:hint="eastAsia" w:ascii="仿宋" w:hAnsi="仿宋" w:eastAsia="仿宋" w:cs="仿宋"/>
          <w:b/>
          <w:bCs/>
          <w:color w:val="auto"/>
          <w:sz w:val="24"/>
        </w:rPr>
      </w:pPr>
      <w:r>
        <w:rPr>
          <w:rFonts w:hint="eastAsia" w:ascii="仿宋" w:hAnsi="仿宋" w:eastAsia="仿宋" w:cs="仿宋"/>
          <w:b/>
          <w:color w:val="auto"/>
          <w:sz w:val="24"/>
        </w:rPr>
        <w:t>四、评标办法：综合评分法</w:t>
      </w:r>
    </w:p>
    <w:p w14:paraId="4B027E9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1C8A7E54">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（2）商务技术得分=商务技术评分，商务技术评分=所有</w:t>
      </w:r>
      <w:r>
        <w:rPr>
          <w:rFonts w:hint="eastAsia" w:ascii="仿宋" w:hAnsi="仿宋" w:eastAsia="仿宋" w:cs="仿宋"/>
          <w:color w:val="auto"/>
          <w:sz w:val="24"/>
          <w:lang w:eastAsia="zh-CN"/>
        </w:rPr>
        <w:t>评审专家</w:t>
      </w:r>
      <w:r>
        <w:rPr>
          <w:rFonts w:hint="eastAsia" w:ascii="仿宋" w:hAnsi="仿宋" w:eastAsia="仿宋" w:cs="仿宋"/>
          <w:color w:val="auto"/>
          <w:sz w:val="24"/>
        </w:rPr>
        <w:t>的有效评分的算术平均数</w:t>
      </w:r>
      <w:r>
        <w:rPr>
          <w:rFonts w:hint="eastAsia" w:ascii="仿宋" w:hAnsi="仿宋" w:eastAsia="仿宋" w:cs="仿宋"/>
          <w:color w:val="auto"/>
          <w:sz w:val="24"/>
          <w:lang w:eastAsia="zh-CN"/>
        </w:rPr>
        <w:t>；</w:t>
      </w:r>
    </w:p>
    <w:p w14:paraId="4186A9C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（3）报价得分=（评标基准价/投标</w:t>
      </w:r>
      <w:r>
        <w:rPr>
          <w:rFonts w:hint="eastAsia" w:ascii="仿宋" w:hAnsi="仿宋" w:eastAsia="仿宋" w:cs="仿宋"/>
          <w:color w:val="auto"/>
          <w:sz w:val="24"/>
          <w:lang w:val="en-US" w:eastAsia="zh-CN"/>
        </w:rPr>
        <w:t>报价</w:t>
      </w:r>
      <w:r>
        <w:rPr>
          <w:rFonts w:hint="eastAsia" w:ascii="仿宋" w:hAnsi="仿宋" w:eastAsia="仿宋" w:cs="仿宋"/>
          <w:color w:val="auto"/>
          <w:sz w:val="24"/>
        </w:rPr>
        <w:t>）*价格权值*100，评标基准价=有效投标人的最低投标报价，价格权值=</w:t>
      </w:r>
      <w:r>
        <w:rPr>
          <w:rFonts w:hint="eastAsia" w:ascii="仿宋" w:hAnsi="仿宋" w:eastAsia="仿宋" w:cs="仿宋"/>
          <w:color w:val="auto"/>
          <w:sz w:val="24"/>
          <w:lang w:val="en-US" w:eastAsia="zh-CN"/>
        </w:rPr>
        <w:t>2</w:t>
      </w:r>
      <w:r>
        <w:rPr>
          <w:rFonts w:hint="eastAsia" w:ascii="仿宋" w:hAnsi="仿宋" w:eastAsia="仿宋" w:cs="仿宋"/>
          <w:color w:val="auto"/>
          <w:sz w:val="24"/>
        </w:rPr>
        <w:t>0%；</w:t>
      </w:r>
    </w:p>
    <w:p w14:paraId="45F34610">
      <w:pPr>
        <w:keepNext w:val="0"/>
        <w:keepLines w:val="0"/>
        <w:pageBreakBefore w:val="0"/>
        <w:widowControl w:val="0"/>
        <w:kinsoku/>
        <w:wordWrap/>
        <w:overflowPunct/>
        <w:topLinePunct w:val="0"/>
        <w:autoSpaceDE w:val="0"/>
        <w:autoSpaceDN w:val="0"/>
        <w:bidi w:val="0"/>
        <w:adjustRightInd w:val="0"/>
        <w:snapToGrid/>
        <w:spacing w:line="40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8</w:t>
      </w:r>
      <w:r>
        <w:rPr>
          <w:rFonts w:hint="eastAsia" w:ascii="仿宋" w:hAnsi="仿宋" w:eastAsia="仿宋" w:cs="仿宋"/>
          <w:color w:val="auto"/>
          <w:sz w:val="24"/>
        </w:rPr>
        <w:t>0分）</w:t>
      </w:r>
    </w:p>
    <w:tbl>
      <w:tblPr>
        <w:tblStyle w:val="28"/>
        <w:tblW w:w="9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13" w:type="dxa"/>
          <w:bottom w:w="0" w:type="dxa"/>
          <w:right w:w="0" w:type="dxa"/>
        </w:tblCellMar>
      </w:tblPr>
      <w:tblGrid>
        <w:gridCol w:w="702"/>
        <w:gridCol w:w="1474"/>
        <w:gridCol w:w="6598"/>
        <w:gridCol w:w="1225"/>
      </w:tblGrid>
      <w:tr w14:paraId="55538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569" w:hRule="atLeast"/>
          <w:jc w:val="center"/>
        </w:trPr>
        <w:tc>
          <w:tcPr>
            <w:tcW w:w="702" w:type="dxa"/>
            <w:tcBorders>
              <w:tl2br w:val="nil"/>
              <w:tr2bl w:val="nil"/>
            </w:tcBorders>
            <w:noWrap w:val="0"/>
            <w:tcMar>
              <w:top w:w="0" w:type="dxa"/>
              <w:left w:w="108" w:type="dxa"/>
              <w:bottom w:w="0" w:type="dxa"/>
              <w:right w:w="108" w:type="dxa"/>
            </w:tcMar>
            <w:vAlign w:val="center"/>
          </w:tcPr>
          <w:p w14:paraId="4C60B183">
            <w:pPr>
              <w:keepNext w:val="0"/>
              <w:keepLines w:val="0"/>
              <w:pageBreakBefore w:val="0"/>
              <w:widowControl w:val="0"/>
              <w:kinsoku/>
              <w:wordWrap/>
              <w:overflowPunct/>
              <w:topLinePunct w:val="0"/>
              <w:bidi w:val="0"/>
              <w:snapToGrid w:val="0"/>
              <w:spacing w:line="400" w:lineRule="exact"/>
              <w:ind w:lef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474" w:type="dxa"/>
            <w:tcBorders>
              <w:tl2br w:val="nil"/>
              <w:tr2bl w:val="nil"/>
            </w:tcBorders>
            <w:noWrap w:val="0"/>
            <w:tcMar>
              <w:top w:w="0" w:type="dxa"/>
              <w:left w:w="108" w:type="dxa"/>
              <w:bottom w:w="0" w:type="dxa"/>
              <w:right w:w="108" w:type="dxa"/>
            </w:tcMar>
            <w:vAlign w:val="center"/>
          </w:tcPr>
          <w:p w14:paraId="6FA41EA0">
            <w:pPr>
              <w:keepNext w:val="0"/>
              <w:keepLines w:val="0"/>
              <w:pageBreakBefore w:val="0"/>
              <w:widowControl w:val="0"/>
              <w:kinsoku/>
              <w:wordWrap/>
              <w:overflowPunct/>
              <w:topLinePunct w:val="0"/>
              <w:bidi w:val="0"/>
              <w:snapToGrid w:val="0"/>
              <w:spacing w:line="400" w:lineRule="exact"/>
              <w:ind w:left="0"/>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内容</w:t>
            </w:r>
          </w:p>
        </w:tc>
        <w:tc>
          <w:tcPr>
            <w:tcW w:w="6598" w:type="dxa"/>
            <w:tcBorders>
              <w:tl2br w:val="nil"/>
              <w:tr2bl w:val="nil"/>
            </w:tcBorders>
            <w:noWrap w:val="0"/>
            <w:tcMar>
              <w:top w:w="0" w:type="dxa"/>
              <w:left w:w="108" w:type="dxa"/>
              <w:bottom w:w="0" w:type="dxa"/>
              <w:right w:w="108" w:type="dxa"/>
            </w:tcMar>
            <w:vAlign w:val="center"/>
          </w:tcPr>
          <w:p w14:paraId="545ACE0D">
            <w:pPr>
              <w:keepNext w:val="0"/>
              <w:keepLines w:val="0"/>
              <w:pageBreakBefore w:val="0"/>
              <w:widowControl w:val="0"/>
              <w:kinsoku/>
              <w:wordWrap/>
              <w:overflowPunct/>
              <w:topLinePunct w:val="0"/>
              <w:bidi w:val="0"/>
              <w:snapToGrid w:val="0"/>
              <w:spacing w:line="400" w:lineRule="exact"/>
              <w:ind w:left="0"/>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评分标准</w:t>
            </w:r>
          </w:p>
        </w:tc>
        <w:tc>
          <w:tcPr>
            <w:tcW w:w="1225" w:type="dxa"/>
            <w:tcBorders>
              <w:tl2br w:val="nil"/>
              <w:tr2bl w:val="nil"/>
            </w:tcBorders>
            <w:noWrap w:val="0"/>
            <w:tcMar>
              <w:top w:w="0" w:type="dxa"/>
              <w:left w:w="108" w:type="dxa"/>
              <w:bottom w:w="0" w:type="dxa"/>
              <w:right w:w="108" w:type="dxa"/>
            </w:tcMar>
            <w:vAlign w:val="center"/>
          </w:tcPr>
          <w:p w14:paraId="68560554">
            <w:pPr>
              <w:keepNext w:val="0"/>
              <w:keepLines w:val="0"/>
              <w:pageBreakBefore w:val="0"/>
              <w:widowControl w:val="0"/>
              <w:kinsoku/>
              <w:wordWrap/>
              <w:overflowPunct/>
              <w:topLinePunct w:val="0"/>
              <w:bidi w:val="0"/>
              <w:snapToGrid w:val="0"/>
              <w:spacing w:line="400" w:lineRule="exact"/>
              <w:ind w:left="0"/>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分值</w:t>
            </w:r>
            <w:r>
              <w:rPr>
                <w:rFonts w:hint="eastAsia" w:ascii="仿宋" w:hAnsi="仿宋" w:eastAsia="仿宋" w:cs="仿宋"/>
                <w:b/>
                <w:bCs/>
                <w:color w:val="auto"/>
                <w:sz w:val="24"/>
                <w:szCs w:val="24"/>
                <w:highlight w:val="none"/>
                <w:lang w:val="en-US" w:eastAsia="zh-CN"/>
              </w:rPr>
              <w:t>范围</w:t>
            </w:r>
          </w:p>
        </w:tc>
      </w:tr>
      <w:tr w14:paraId="1C493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291" w:hRule="atLeast"/>
          <w:jc w:val="center"/>
        </w:trPr>
        <w:tc>
          <w:tcPr>
            <w:tcW w:w="702" w:type="dxa"/>
            <w:tcBorders>
              <w:tl2br w:val="nil"/>
              <w:tr2bl w:val="nil"/>
            </w:tcBorders>
            <w:noWrap w:val="0"/>
            <w:tcMar>
              <w:top w:w="0" w:type="dxa"/>
              <w:left w:w="108" w:type="dxa"/>
              <w:bottom w:w="0" w:type="dxa"/>
              <w:right w:w="108" w:type="dxa"/>
            </w:tcMar>
            <w:vAlign w:val="center"/>
          </w:tcPr>
          <w:p w14:paraId="416CF545">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474" w:type="dxa"/>
            <w:tcBorders>
              <w:tl2br w:val="nil"/>
              <w:tr2bl w:val="nil"/>
            </w:tcBorders>
            <w:noWrap w:val="0"/>
            <w:tcMar>
              <w:top w:w="0" w:type="dxa"/>
              <w:left w:w="108" w:type="dxa"/>
              <w:bottom w:w="0" w:type="dxa"/>
              <w:right w:w="108" w:type="dxa"/>
            </w:tcMar>
            <w:vAlign w:val="center"/>
          </w:tcPr>
          <w:p w14:paraId="62BC65EE">
            <w:pPr>
              <w:keepNext w:val="0"/>
              <w:keepLines w:val="0"/>
              <w:pageBreakBefore w:val="0"/>
              <w:widowControl w:val="0"/>
              <w:kinsoku/>
              <w:wordWrap/>
              <w:overflowPunct/>
              <w:topLinePunct w:val="0"/>
              <w:bidi w:val="0"/>
              <w:snapToGrid w:val="0"/>
              <w:spacing w:line="400" w:lineRule="exact"/>
              <w:ind w:left="0" w:lef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企业资信</w:t>
            </w:r>
          </w:p>
        </w:tc>
        <w:tc>
          <w:tcPr>
            <w:tcW w:w="6598" w:type="dxa"/>
            <w:tcBorders>
              <w:tl2br w:val="nil"/>
              <w:tr2bl w:val="nil"/>
            </w:tcBorders>
            <w:noWrap w:val="0"/>
            <w:tcMar>
              <w:top w:w="0" w:type="dxa"/>
              <w:left w:w="108" w:type="dxa"/>
              <w:bottom w:w="0" w:type="dxa"/>
              <w:right w:w="108" w:type="dxa"/>
            </w:tcMar>
            <w:vAlign w:val="center"/>
          </w:tcPr>
          <w:p w14:paraId="7FFD0561">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_GB2312"/>
                <w:b w:val="0"/>
                <w:bCs/>
                <w:color w:val="auto"/>
                <w:sz w:val="24"/>
                <w:szCs w:val="24"/>
                <w:highlight w:val="none"/>
              </w:rPr>
            </w:pPr>
            <w:r>
              <w:rPr>
                <w:rFonts w:hint="eastAsia" w:ascii="仿宋" w:hAnsi="仿宋" w:eastAsia="仿宋" w:cs="宋体"/>
                <w:bCs/>
                <w:color w:val="auto"/>
                <w:sz w:val="24"/>
              </w:rPr>
              <w:t>投标人具有有效期内的质量管理体系认证</w:t>
            </w:r>
            <w:r>
              <w:rPr>
                <w:rFonts w:hint="eastAsia" w:ascii="仿宋" w:hAnsi="仿宋" w:eastAsia="仿宋" w:cs="宋体"/>
                <w:bCs/>
                <w:color w:val="auto"/>
                <w:sz w:val="24"/>
                <w:lang w:val="en-US" w:eastAsia="zh-CN"/>
              </w:rPr>
              <w:t>证书</w:t>
            </w:r>
            <w:r>
              <w:rPr>
                <w:rFonts w:hint="eastAsia" w:ascii="仿宋" w:hAnsi="仿宋" w:eastAsia="仿宋" w:cs="宋体"/>
                <w:bCs/>
                <w:color w:val="auto"/>
                <w:sz w:val="24"/>
              </w:rPr>
              <w:t>、环境管理体系认证</w:t>
            </w:r>
            <w:r>
              <w:rPr>
                <w:rFonts w:hint="eastAsia" w:ascii="仿宋" w:hAnsi="仿宋" w:eastAsia="仿宋" w:cs="宋体"/>
                <w:bCs/>
                <w:color w:val="auto"/>
                <w:sz w:val="24"/>
                <w:lang w:val="en-US" w:eastAsia="zh-CN"/>
              </w:rPr>
              <w:t>证书</w:t>
            </w:r>
            <w:r>
              <w:rPr>
                <w:rFonts w:hint="eastAsia" w:ascii="仿宋" w:hAnsi="仿宋" w:eastAsia="仿宋" w:cs="宋体"/>
                <w:bCs/>
                <w:color w:val="auto"/>
                <w:sz w:val="24"/>
              </w:rPr>
              <w:t>、职业健康安全管理体系认证</w:t>
            </w:r>
            <w:r>
              <w:rPr>
                <w:rFonts w:hint="eastAsia" w:ascii="仿宋" w:hAnsi="仿宋" w:eastAsia="仿宋" w:cs="宋体"/>
                <w:bCs/>
                <w:color w:val="auto"/>
                <w:sz w:val="24"/>
                <w:lang w:val="en-US" w:eastAsia="zh-CN"/>
              </w:rPr>
              <w:t>证书</w:t>
            </w:r>
            <w:r>
              <w:rPr>
                <w:rFonts w:hint="eastAsia" w:ascii="仿宋" w:hAnsi="仿宋" w:eastAsia="仿宋" w:cs="宋体"/>
                <w:bCs/>
                <w:color w:val="auto"/>
                <w:sz w:val="24"/>
              </w:rPr>
              <w:t>、信息安全管理体系认</w:t>
            </w:r>
            <w:r>
              <w:rPr>
                <w:rFonts w:hint="eastAsia" w:ascii="仿宋" w:hAnsi="仿宋" w:eastAsia="仿宋" w:cs="宋体"/>
                <w:b w:val="0"/>
                <w:bCs/>
                <w:color w:val="auto"/>
                <w:sz w:val="24"/>
              </w:rPr>
              <w:t>证</w:t>
            </w:r>
            <w:r>
              <w:rPr>
                <w:rFonts w:hint="eastAsia" w:ascii="仿宋" w:hAnsi="仿宋" w:eastAsia="仿宋" w:cs="宋体"/>
                <w:b w:val="0"/>
                <w:bCs/>
                <w:color w:val="auto"/>
                <w:sz w:val="24"/>
                <w:lang w:val="en-US" w:eastAsia="zh-CN"/>
              </w:rPr>
              <w:t>证书</w:t>
            </w:r>
            <w:r>
              <w:rPr>
                <w:rFonts w:hint="eastAsia" w:ascii="仿宋" w:hAnsi="仿宋" w:eastAsia="仿宋" w:cs="宋体"/>
                <w:b w:val="0"/>
                <w:bCs/>
                <w:color w:val="auto"/>
                <w:sz w:val="24"/>
              </w:rPr>
              <w:t>的，每提供一项证书得1分，最高得</w:t>
            </w:r>
            <w:r>
              <w:rPr>
                <w:rFonts w:hint="eastAsia" w:ascii="仿宋" w:hAnsi="仿宋" w:eastAsia="仿宋" w:cs="宋体"/>
                <w:b w:val="0"/>
                <w:bCs/>
                <w:color w:val="auto"/>
                <w:sz w:val="24"/>
                <w:lang w:val="en-US" w:eastAsia="zh-CN"/>
              </w:rPr>
              <w:t>4</w:t>
            </w:r>
            <w:r>
              <w:rPr>
                <w:rFonts w:hint="eastAsia" w:ascii="仿宋" w:hAnsi="仿宋" w:eastAsia="仿宋" w:cs="宋体"/>
                <w:b w:val="0"/>
                <w:bCs/>
                <w:color w:val="auto"/>
                <w:sz w:val="24"/>
              </w:rPr>
              <w:t>分</w:t>
            </w:r>
            <w:r>
              <w:rPr>
                <w:rFonts w:hint="eastAsia" w:ascii="仿宋" w:hAnsi="仿宋" w:eastAsia="仿宋" w:cs="仿宋_GB2312"/>
                <w:b w:val="0"/>
                <w:bCs/>
                <w:color w:val="auto"/>
                <w:sz w:val="24"/>
                <w:szCs w:val="24"/>
                <w:highlight w:val="none"/>
              </w:rPr>
              <w:t>。</w:t>
            </w:r>
          </w:p>
          <w:p w14:paraId="06A9B004">
            <w:pPr>
              <w:keepNext w:val="0"/>
              <w:keepLines w:val="0"/>
              <w:pageBreakBefore w:val="0"/>
              <w:widowControl w:val="0"/>
              <w:shd w:val="clear" w:color="auto" w:fill="auto"/>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_GB2312"/>
                <w:b w:val="0"/>
                <w:bCs/>
                <w:color w:val="auto"/>
                <w:sz w:val="24"/>
                <w:szCs w:val="24"/>
                <w:highlight w:val="none"/>
              </w:rPr>
              <w:t>注：提供有效期内证书复印件并加盖投标人</w:t>
            </w:r>
            <w:r>
              <w:rPr>
                <w:rFonts w:hint="eastAsia" w:ascii="仿宋" w:hAnsi="仿宋" w:eastAsia="仿宋" w:cs="仿宋_GB2312"/>
                <w:b w:val="0"/>
                <w:bCs/>
                <w:color w:val="auto"/>
                <w:sz w:val="24"/>
                <w:szCs w:val="24"/>
                <w:highlight w:val="none"/>
                <w:lang w:val="en-US" w:eastAsia="zh-CN"/>
              </w:rPr>
              <w:t>CA签章，否则不得分</w:t>
            </w:r>
            <w:r>
              <w:rPr>
                <w:rFonts w:hint="eastAsia" w:ascii="仿宋" w:hAnsi="仿宋" w:eastAsia="仿宋" w:cs="仿宋_GB2312"/>
                <w:b w:val="0"/>
                <w:bCs/>
                <w:color w:val="auto"/>
                <w:sz w:val="24"/>
                <w:szCs w:val="24"/>
                <w:highlight w:val="none"/>
              </w:rPr>
              <w:t>。</w:t>
            </w:r>
          </w:p>
        </w:tc>
        <w:tc>
          <w:tcPr>
            <w:tcW w:w="1225" w:type="dxa"/>
            <w:tcBorders>
              <w:tl2br w:val="nil"/>
              <w:tr2bl w:val="nil"/>
            </w:tcBorders>
            <w:noWrap w:val="0"/>
            <w:tcMar>
              <w:top w:w="0" w:type="dxa"/>
              <w:left w:w="108" w:type="dxa"/>
              <w:bottom w:w="0" w:type="dxa"/>
              <w:right w:w="108" w:type="dxa"/>
            </w:tcMar>
            <w:vAlign w:val="center"/>
          </w:tcPr>
          <w:p w14:paraId="0B3E6BF6">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0-4分</w:t>
            </w:r>
          </w:p>
        </w:tc>
      </w:tr>
      <w:tr w14:paraId="64E0E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1555" w:hRule="atLeast"/>
          <w:jc w:val="center"/>
        </w:trPr>
        <w:tc>
          <w:tcPr>
            <w:tcW w:w="702" w:type="dxa"/>
            <w:tcBorders>
              <w:tl2br w:val="nil"/>
              <w:tr2bl w:val="nil"/>
            </w:tcBorders>
            <w:noWrap w:val="0"/>
            <w:tcMar>
              <w:top w:w="0" w:type="dxa"/>
              <w:left w:w="108" w:type="dxa"/>
              <w:bottom w:w="0" w:type="dxa"/>
              <w:right w:w="108" w:type="dxa"/>
            </w:tcMar>
            <w:vAlign w:val="center"/>
          </w:tcPr>
          <w:p w14:paraId="305D2420">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474" w:type="dxa"/>
            <w:tcBorders>
              <w:tl2br w:val="nil"/>
              <w:tr2bl w:val="nil"/>
            </w:tcBorders>
            <w:noWrap w:val="0"/>
            <w:tcMar>
              <w:top w:w="0" w:type="dxa"/>
              <w:left w:w="108" w:type="dxa"/>
              <w:bottom w:w="0" w:type="dxa"/>
              <w:right w:w="108" w:type="dxa"/>
            </w:tcMar>
            <w:vAlign w:val="center"/>
          </w:tcPr>
          <w:p w14:paraId="6037F75A">
            <w:pPr>
              <w:keepNext w:val="0"/>
              <w:keepLines w:val="0"/>
              <w:pageBreakBefore w:val="0"/>
              <w:widowControl w:val="0"/>
              <w:kinsoku/>
              <w:wordWrap/>
              <w:overflowPunct/>
              <w:topLinePunct w:val="0"/>
              <w:bidi w:val="0"/>
              <w:snapToGrid w:val="0"/>
              <w:spacing w:line="400" w:lineRule="exact"/>
              <w:ind w:left="0" w:lef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项目业绩</w:t>
            </w:r>
          </w:p>
        </w:tc>
        <w:tc>
          <w:tcPr>
            <w:tcW w:w="6598" w:type="dxa"/>
            <w:tcBorders>
              <w:tl2br w:val="nil"/>
              <w:tr2bl w:val="nil"/>
            </w:tcBorders>
            <w:noWrap w:val="0"/>
            <w:tcMar>
              <w:top w:w="0" w:type="dxa"/>
              <w:left w:w="108" w:type="dxa"/>
              <w:bottom w:w="0" w:type="dxa"/>
              <w:right w:w="108" w:type="dxa"/>
            </w:tcMar>
            <w:vAlign w:val="top"/>
          </w:tcPr>
          <w:p w14:paraId="5E79D7D5">
            <w:pPr>
              <w:pStyle w:val="35"/>
              <w:keepNext w:val="0"/>
              <w:keepLines w:val="0"/>
              <w:pageBreakBefore w:val="0"/>
              <w:widowControl w:val="0"/>
              <w:kinsoku/>
              <w:wordWrap/>
              <w:overflowPunct/>
              <w:topLinePunct w:val="0"/>
              <w:bidi w:val="0"/>
              <w:spacing w:line="400" w:lineRule="exact"/>
              <w:ind w:left="0" w:leftChars="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投标人自2022年1月1日以来（以合同签订时间为准），具有承接过类似测绘项目的业绩，每提供一个业绩合同得0.5分，本项最高得2分。</w:t>
            </w:r>
          </w:p>
          <w:p w14:paraId="1DB55326">
            <w:pPr>
              <w:pStyle w:val="35"/>
              <w:keepNext w:val="0"/>
              <w:keepLines w:val="0"/>
              <w:pageBreakBefore w:val="0"/>
              <w:widowControl w:val="0"/>
              <w:kinsoku/>
              <w:wordWrap/>
              <w:overflowPunct/>
              <w:topLinePunct w:val="0"/>
              <w:bidi w:val="0"/>
              <w:spacing w:line="400" w:lineRule="exact"/>
              <w:ind w:left="0" w:leftChars="0"/>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注：提供合同复印件并加盖投标人CA签章，否则不得分；时间认定以合同签订时间为准。</w:t>
            </w:r>
          </w:p>
        </w:tc>
        <w:tc>
          <w:tcPr>
            <w:tcW w:w="1225" w:type="dxa"/>
            <w:tcBorders>
              <w:tl2br w:val="nil"/>
              <w:tr2bl w:val="nil"/>
            </w:tcBorders>
            <w:noWrap w:val="0"/>
            <w:tcMar>
              <w:top w:w="0" w:type="dxa"/>
              <w:left w:w="108" w:type="dxa"/>
              <w:bottom w:w="0" w:type="dxa"/>
              <w:right w:w="108" w:type="dxa"/>
            </w:tcMar>
            <w:vAlign w:val="center"/>
          </w:tcPr>
          <w:p w14:paraId="062D93CD">
            <w:pPr>
              <w:pStyle w:val="35"/>
              <w:keepNext w:val="0"/>
              <w:keepLines w:val="0"/>
              <w:pageBreakBefore w:val="0"/>
              <w:widowControl w:val="0"/>
              <w:kinsoku/>
              <w:wordWrap/>
              <w:overflowPunct/>
              <w:topLinePunct w:val="0"/>
              <w:bidi w:val="0"/>
              <w:spacing w:line="400" w:lineRule="exact"/>
              <w:ind w:left="0" w:leftChars="0"/>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0-2分</w:t>
            </w:r>
          </w:p>
        </w:tc>
      </w:tr>
      <w:tr w14:paraId="11D1E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956" w:hRule="atLeast"/>
          <w:jc w:val="center"/>
        </w:trPr>
        <w:tc>
          <w:tcPr>
            <w:tcW w:w="702" w:type="dxa"/>
            <w:vMerge w:val="restart"/>
            <w:tcBorders>
              <w:tl2br w:val="nil"/>
              <w:tr2bl w:val="nil"/>
            </w:tcBorders>
            <w:noWrap w:val="0"/>
            <w:tcMar>
              <w:top w:w="0" w:type="dxa"/>
              <w:left w:w="108" w:type="dxa"/>
              <w:bottom w:w="0" w:type="dxa"/>
              <w:right w:w="108" w:type="dxa"/>
            </w:tcMar>
            <w:vAlign w:val="center"/>
          </w:tcPr>
          <w:p w14:paraId="2B39CBB4">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474" w:type="dxa"/>
            <w:vMerge w:val="restart"/>
            <w:tcBorders>
              <w:tl2br w:val="nil"/>
              <w:tr2bl w:val="nil"/>
            </w:tcBorders>
            <w:noWrap w:val="0"/>
            <w:tcMar>
              <w:top w:w="0" w:type="dxa"/>
              <w:left w:w="108" w:type="dxa"/>
              <w:bottom w:w="0" w:type="dxa"/>
              <w:right w:w="108" w:type="dxa"/>
            </w:tcMar>
            <w:vAlign w:val="center"/>
          </w:tcPr>
          <w:p w14:paraId="4C9A57AC">
            <w:pPr>
              <w:keepNext w:val="0"/>
              <w:keepLines w:val="0"/>
              <w:pageBreakBefore w:val="0"/>
              <w:widowControl w:val="0"/>
              <w:kinsoku/>
              <w:wordWrap/>
              <w:overflowPunct/>
              <w:topLinePunct w:val="0"/>
              <w:bidi w:val="0"/>
              <w:snapToGrid w:val="0"/>
              <w:spacing w:line="400" w:lineRule="exact"/>
              <w:ind w:left="0" w:leftChars="0"/>
              <w:jc w:val="center"/>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人员配置</w:t>
            </w:r>
          </w:p>
        </w:tc>
        <w:tc>
          <w:tcPr>
            <w:tcW w:w="6598" w:type="dxa"/>
            <w:tcBorders>
              <w:tl2br w:val="nil"/>
              <w:tr2bl w:val="nil"/>
            </w:tcBorders>
            <w:noWrap w:val="0"/>
            <w:tcMar>
              <w:top w:w="0" w:type="dxa"/>
              <w:left w:w="108" w:type="dxa"/>
              <w:bottom w:w="0" w:type="dxa"/>
              <w:right w:w="108" w:type="dxa"/>
            </w:tcMar>
            <w:vAlign w:val="top"/>
          </w:tcPr>
          <w:p w14:paraId="23A8FE12">
            <w:pPr>
              <w:pStyle w:val="12"/>
              <w:keepNext w:val="0"/>
              <w:keepLines w:val="0"/>
              <w:pageBreakBefore w:val="0"/>
              <w:widowControl w:val="0"/>
              <w:kinsoku/>
              <w:wordWrap/>
              <w:overflowPunct/>
              <w:topLinePunct w:val="0"/>
              <w:bidi w:val="0"/>
              <w:spacing w:after="0" w:afterLines="0" w:line="400" w:lineRule="exact"/>
              <w:ind w:lef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拟派项目负责人：</w:t>
            </w:r>
          </w:p>
          <w:p w14:paraId="2DB49354">
            <w:pPr>
              <w:pStyle w:val="12"/>
              <w:keepNext w:val="0"/>
              <w:keepLines w:val="0"/>
              <w:pageBreakBefore w:val="0"/>
              <w:widowControl w:val="0"/>
              <w:kinsoku/>
              <w:wordWrap/>
              <w:overflowPunct/>
              <w:topLinePunct w:val="0"/>
              <w:bidi w:val="0"/>
              <w:spacing w:after="0" w:afterLines="0" w:line="400" w:lineRule="exact"/>
              <w:ind w:lef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项目负责人具有注册测绘师资格的得2分，在此基础上具有测绘类专业高级及以上工程师职称的得2分，具有测绘类专业中级工程师职称得1分，本项最高得4分。</w:t>
            </w:r>
          </w:p>
          <w:p w14:paraId="14D4A32A">
            <w:pPr>
              <w:pStyle w:val="12"/>
              <w:keepNext w:val="0"/>
              <w:keepLines w:val="0"/>
              <w:pageBreakBefore w:val="0"/>
              <w:widowControl w:val="0"/>
              <w:kinsoku/>
              <w:wordWrap/>
              <w:overflowPunct/>
              <w:topLinePunct w:val="0"/>
              <w:bidi w:val="0"/>
              <w:spacing w:after="0" w:afterLines="0" w:line="400" w:lineRule="exact"/>
              <w:ind w:left="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注：提供人员相关证书复印件以及投标人为其缴纳的近三个月的社保证明（社保缴纳证明以社保机构出具的社保证明为准）并加盖投标人CA签章，不提供或提供不全的不得分。</w:t>
            </w:r>
          </w:p>
        </w:tc>
        <w:tc>
          <w:tcPr>
            <w:tcW w:w="1225" w:type="dxa"/>
            <w:tcBorders>
              <w:tl2br w:val="nil"/>
              <w:tr2bl w:val="nil"/>
            </w:tcBorders>
            <w:noWrap w:val="0"/>
            <w:tcMar>
              <w:top w:w="0" w:type="dxa"/>
              <w:left w:w="108" w:type="dxa"/>
              <w:bottom w:w="0" w:type="dxa"/>
              <w:right w:w="108" w:type="dxa"/>
            </w:tcMar>
            <w:vAlign w:val="center"/>
          </w:tcPr>
          <w:p w14:paraId="2CE56BF0">
            <w:pPr>
              <w:keepNext w:val="0"/>
              <w:keepLines w:val="0"/>
              <w:pageBreakBefore w:val="0"/>
              <w:widowControl w:val="0"/>
              <w:kinsoku/>
              <w:wordWrap/>
              <w:overflowPunct/>
              <w:topLinePunct w:val="0"/>
              <w:bidi w:val="0"/>
              <w:snapToGrid w:val="0"/>
              <w:spacing w:line="400" w:lineRule="exact"/>
              <w:ind w:left="0" w:lef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0-4分</w:t>
            </w:r>
          </w:p>
        </w:tc>
      </w:tr>
      <w:tr w14:paraId="63921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2195"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6CBC8AB5">
            <w:pPr>
              <w:pStyle w:val="12"/>
              <w:keepNext w:val="0"/>
              <w:keepLines w:val="0"/>
              <w:pageBreakBefore w:val="0"/>
              <w:widowControl w:val="0"/>
              <w:kinsoku/>
              <w:wordWrap/>
              <w:overflowPunct/>
              <w:topLinePunct w:val="0"/>
              <w:bidi w:val="0"/>
              <w:spacing w:after="0" w:afterLines="0" w:line="400" w:lineRule="exact"/>
              <w:ind w:left="0"/>
              <w:rPr>
                <w:color w:val="auto"/>
              </w:rPr>
            </w:pPr>
          </w:p>
        </w:tc>
        <w:tc>
          <w:tcPr>
            <w:tcW w:w="1474" w:type="dxa"/>
            <w:vMerge w:val="continue"/>
            <w:tcBorders>
              <w:tl2br w:val="nil"/>
              <w:tr2bl w:val="nil"/>
            </w:tcBorders>
            <w:noWrap w:val="0"/>
            <w:tcMar>
              <w:top w:w="0" w:type="dxa"/>
              <w:left w:w="108" w:type="dxa"/>
              <w:bottom w:w="0" w:type="dxa"/>
              <w:right w:w="108" w:type="dxa"/>
            </w:tcMar>
            <w:vAlign w:val="center"/>
          </w:tcPr>
          <w:p w14:paraId="4DEEF470">
            <w:pPr>
              <w:pStyle w:val="12"/>
              <w:keepNext w:val="0"/>
              <w:keepLines w:val="0"/>
              <w:pageBreakBefore w:val="0"/>
              <w:widowControl w:val="0"/>
              <w:kinsoku/>
              <w:wordWrap/>
              <w:overflowPunct/>
              <w:topLinePunct w:val="0"/>
              <w:bidi w:val="0"/>
              <w:spacing w:after="0" w:afterLines="0" w:line="400" w:lineRule="exact"/>
              <w:ind w:left="0"/>
              <w:rPr>
                <w:color w:val="auto"/>
              </w:rPr>
            </w:pPr>
          </w:p>
        </w:tc>
        <w:tc>
          <w:tcPr>
            <w:tcW w:w="6598" w:type="dxa"/>
            <w:tcBorders>
              <w:tl2br w:val="nil"/>
              <w:tr2bl w:val="nil"/>
            </w:tcBorders>
            <w:noWrap w:val="0"/>
            <w:tcMar>
              <w:top w:w="0" w:type="dxa"/>
              <w:left w:w="108" w:type="dxa"/>
              <w:bottom w:w="0" w:type="dxa"/>
              <w:right w:w="108" w:type="dxa"/>
            </w:tcMar>
            <w:vAlign w:val="top"/>
          </w:tcPr>
          <w:p w14:paraId="5A5B82AE">
            <w:pPr>
              <w:pStyle w:val="12"/>
              <w:keepNext w:val="0"/>
              <w:keepLines w:val="0"/>
              <w:pageBreakBefore w:val="0"/>
              <w:widowControl w:val="0"/>
              <w:kinsoku/>
              <w:wordWrap/>
              <w:overflowPunct/>
              <w:topLinePunct w:val="0"/>
              <w:bidi w:val="0"/>
              <w:spacing w:after="0" w:afterLines="0" w:line="400" w:lineRule="exact"/>
              <w:ind w:lef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拟派项目组成员（除项目负责人除外）：</w:t>
            </w:r>
          </w:p>
          <w:p w14:paraId="1274B32A">
            <w:pPr>
              <w:pStyle w:val="12"/>
              <w:keepNext w:val="0"/>
              <w:keepLines w:val="0"/>
              <w:pageBreakBefore w:val="0"/>
              <w:widowControl w:val="0"/>
              <w:kinsoku/>
              <w:wordWrap/>
              <w:overflowPunct/>
              <w:topLinePunct w:val="0"/>
              <w:bidi w:val="0"/>
              <w:spacing w:after="0" w:afterLines="0" w:line="400" w:lineRule="exact"/>
              <w:ind w:lef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具有测绘类专业中级及以上技术职称或注册测绘师资格的，每提供1人得2分，最高得10分；</w:t>
            </w:r>
          </w:p>
          <w:p w14:paraId="46F156E5">
            <w:pPr>
              <w:pStyle w:val="12"/>
              <w:keepNext w:val="0"/>
              <w:keepLines w:val="0"/>
              <w:pageBreakBefore w:val="0"/>
              <w:widowControl w:val="0"/>
              <w:kinsoku/>
              <w:wordWrap/>
              <w:overflowPunct/>
              <w:topLinePunct w:val="0"/>
              <w:bidi w:val="0"/>
              <w:spacing w:after="0" w:afterLines="0" w:line="400" w:lineRule="exact"/>
              <w:ind w:left="0"/>
              <w:rPr>
                <w:rFonts w:hint="eastAsia" w:ascii="仿宋" w:hAnsi="仿宋" w:eastAsia="仿宋" w:cs="仿宋"/>
                <w:color w:val="auto"/>
                <w:kern w:val="2"/>
                <w:sz w:val="24"/>
                <w:szCs w:val="24"/>
                <w:highlight w:val="none"/>
                <w:lang w:val="en-US" w:eastAsia="zh-CN" w:bidi="ar-SA"/>
              </w:rPr>
            </w:pPr>
            <w:r>
              <w:rPr>
                <w:rFonts w:hint="eastAsia" w:ascii="仿宋" w:hAnsi="仿宋" w:eastAsia="仿宋" w:cs="宋体"/>
                <w:color w:val="auto"/>
                <w:sz w:val="24"/>
                <w:szCs w:val="24"/>
              </w:rPr>
              <w:t>具有测绘地理信息保密知识培训合格证书的</w:t>
            </w:r>
            <w:r>
              <w:rPr>
                <w:rFonts w:hint="eastAsia" w:ascii="仿宋" w:hAnsi="仿宋" w:eastAsia="仿宋" w:cs="仿宋"/>
                <w:color w:val="auto"/>
                <w:kern w:val="2"/>
                <w:sz w:val="24"/>
                <w:szCs w:val="24"/>
                <w:highlight w:val="none"/>
                <w:lang w:val="en-US" w:eastAsia="zh-CN" w:bidi="ar-SA"/>
              </w:rPr>
              <w:t>，每提供一人得1分，最高得2分。</w:t>
            </w:r>
          </w:p>
          <w:p w14:paraId="7A0D781F">
            <w:pPr>
              <w:pStyle w:val="12"/>
              <w:keepNext w:val="0"/>
              <w:keepLines w:val="0"/>
              <w:pageBreakBefore w:val="0"/>
              <w:widowControl w:val="0"/>
              <w:kinsoku/>
              <w:wordWrap/>
              <w:overflowPunct/>
              <w:topLinePunct w:val="0"/>
              <w:bidi w:val="0"/>
              <w:spacing w:after="0" w:afterLines="0" w:line="400" w:lineRule="exact"/>
              <w:ind w:lef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注：提供人员相关证书复印件以及投标人为其缴纳的近三个月的社保证明（社保缴</w:t>
            </w:r>
            <w:r>
              <w:rPr>
                <w:rFonts w:hint="default" w:ascii="仿宋" w:hAnsi="仿宋" w:eastAsia="仿宋" w:cs="仿宋"/>
                <w:color w:val="auto"/>
                <w:kern w:val="2"/>
                <w:sz w:val="24"/>
                <w:szCs w:val="24"/>
                <w:highlight w:val="none"/>
                <w:lang w:val="en-US" w:eastAsia="zh-CN" w:bidi="ar-SA"/>
              </w:rPr>
              <w:t>纳证明以社保机构出具的社保证明为准）并加盖投标人</w:t>
            </w:r>
            <w:r>
              <w:rPr>
                <w:rFonts w:hint="eastAsia" w:ascii="仿宋" w:hAnsi="仿宋" w:eastAsia="仿宋" w:cs="仿宋"/>
                <w:color w:val="auto"/>
                <w:kern w:val="2"/>
                <w:sz w:val="24"/>
                <w:szCs w:val="24"/>
                <w:highlight w:val="none"/>
                <w:lang w:val="en-US" w:eastAsia="zh-CN" w:bidi="ar-SA"/>
              </w:rPr>
              <w:t>CA签章</w:t>
            </w:r>
            <w:r>
              <w:rPr>
                <w:rFonts w:hint="default" w:ascii="仿宋" w:hAnsi="仿宋" w:eastAsia="仿宋" w:cs="仿宋"/>
                <w:color w:val="auto"/>
                <w:kern w:val="2"/>
                <w:sz w:val="24"/>
                <w:szCs w:val="24"/>
                <w:highlight w:val="none"/>
                <w:lang w:val="en-US" w:eastAsia="zh-CN" w:bidi="ar-SA"/>
              </w:rPr>
              <w:t>，不提供或提供不全的不得分。</w:t>
            </w:r>
          </w:p>
        </w:tc>
        <w:tc>
          <w:tcPr>
            <w:tcW w:w="1225" w:type="dxa"/>
            <w:tcBorders>
              <w:tl2br w:val="nil"/>
              <w:tr2bl w:val="nil"/>
            </w:tcBorders>
            <w:noWrap w:val="0"/>
            <w:tcMar>
              <w:top w:w="0" w:type="dxa"/>
              <w:left w:w="108" w:type="dxa"/>
              <w:bottom w:w="0" w:type="dxa"/>
              <w:right w:w="108" w:type="dxa"/>
            </w:tcMar>
            <w:vAlign w:val="center"/>
          </w:tcPr>
          <w:p w14:paraId="72706FCE">
            <w:pPr>
              <w:pStyle w:val="12"/>
              <w:keepNext w:val="0"/>
              <w:keepLines w:val="0"/>
              <w:pageBreakBefore w:val="0"/>
              <w:widowControl w:val="0"/>
              <w:kinsoku/>
              <w:wordWrap/>
              <w:overflowPunct/>
              <w:topLinePunct w:val="0"/>
              <w:bidi w:val="0"/>
              <w:spacing w:after="0" w:afterLines="0" w:line="400" w:lineRule="exact"/>
              <w:ind w:left="0"/>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0-12分</w:t>
            </w:r>
          </w:p>
        </w:tc>
      </w:tr>
      <w:tr w14:paraId="7B35D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250" w:hRule="atLeast"/>
          <w:jc w:val="center"/>
        </w:trPr>
        <w:tc>
          <w:tcPr>
            <w:tcW w:w="702" w:type="dxa"/>
            <w:tcBorders>
              <w:tl2br w:val="nil"/>
              <w:tr2bl w:val="nil"/>
            </w:tcBorders>
            <w:noWrap w:val="0"/>
            <w:tcMar>
              <w:top w:w="0" w:type="dxa"/>
              <w:left w:w="108" w:type="dxa"/>
              <w:bottom w:w="0" w:type="dxa"/>
              <w:right w:w="108" w:type="dxa"/>
            </w:tcMar>
            <w:vAlign w:val="center"/>
          </w:tcPr>
          <w:p w14:paraId="235097E8">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474" w:type="dxa"/>
            <w:tcBorders>
              <w:tl2br w:val="nil"/>
              <w:tr2bl w:val="nil"/>
            </w:tcBorders>
            <w:noWrap w:val="0"/>
            <w:tcMar>
              <w:top w:w="0" w:type="dxa"/>
              <w:left w:w="108" w:type="dxa"/>
              <w:bottom w:w="0" w:type="dxa"/>
              <w:right w:w="108" w:type="dxa"/>
            </w:tcMar>
            <w:vAlign w:val="center"/>
          </w:tcPr>
          <w:p w14:paraId="11782B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拟投入</w:t>
            </w:r>
          </w:p>
          <w:p w14:paraId="23C3F1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val="0"/>
                <w:color w:val="auto"/>
                <w:sz w:val="24"/>
                <w:szCs w:val="24"/>
              </w:rPr>
              <w:t>设备</w:t>
            </w:r>
          </w:p>
        </w:tc>
        <w:tc>
          <w:tcPr>
            <w:tcW w:w="6598" w:type="dxa"/>
            <w:tcBorders>
              <w:tl2br w:val="nil"/>
              <w:tr2bl w:val="nil"/>
            </w:tcBorders>
            <w:noWrap w:val="0"/>
            <w:tcMar>
              <w:top w:w="0" w:type="dxa"/>
              <w:left w:w="108" w:type="dxa"/>
              <w:bottom w:w="0" w:type="dxa"/>
              <w:right w:w="108" w:type="dxa"/>
            </w:tcMar>
            <w:vAlign w:val="center"/>
          </w:tcPr>
          <w:p w14:paraId="2C78EF8E">
            <w:pPr>
              <w:keepNext w:val="0"/>
              <w:keepLines w:val="0"/>
              <w:pageBreakBefore w:val="0"/>
              <w:widowControl w:val="0"/>
              <w:kinsoku/>
              <w:wordWrap/>
              <w:overflowPunct/>
              <w:topLinePunct w:val="0"/>
              <w:autoSpaceDE/>
              <w:autoSpaceDN/>
              <w:bidi w:val="0"/>
              <w:adjustRightInd/>
              <w:spacing w:line="380" w:lineRule="exact"/>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投标人拟投入本项目设备情况：</w:t>
            </w:r>
          </w:p>
          <w:p w14:paraId="3B3DFF2A">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拟投入本项目的GNSS、全站仪</w:t>
            </w:r>
            <w:r>
              <w:rPr>
                <w:rFonts w:hint="eastAsia" w:ascii="仿宋" w:hAnsi="仿宋" w:eastAsia="仿宋"/>
                <w:color w:val="auto"/>
                <w:sz w:val="24"/>
                <w:szCs w:val="24"/>
                <w:highlight w:val="none"/>
                <w:lang w:val="en-US" w:eastAsia="zh-CN"/>
              </w:rPr>
              <w:t>合计</w:t>
            </w:r>
            <w:r>
              <w:rPr>
                <w:rFonts w:hint="eastAsia" w:ascii="仿宋" w:hAnsi="仿宋" w:eastAsia="仿宋"/>
                <w:color w:val="auto"/>
                <w:sz w:val="24"/>
                <w:szCs w:val="24"/>
                <w:highlight w:val="none"/>
              </w:rPr>
              <w:t>不低于</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台</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满足得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olor w:val="auto"/>
                <w:sz w:val="24"/>
                <w:szCs w:val="24"/>
                <w:highlight w:val="none"/>
                <w:lang w:val="en-US" w:eastAsia="zh-CN"/>
              </w:rPr>
              <w:t>否则不得分，</w:t>
            </w:r>
            <w:r>
              <w:rPr>
                <w:rFonts w:hint="eastAsia" w:ascii="仿宋" w:hAnsi="仿宋" w:eastAsia="仿宋"/>
                <w:color w:val="auto"/>
                <w:sz w:val="24"/>
                <w:szCs w:val="24"/>
                <w:highlight w:val="none"/>
              </w:rPr>
              <w:t>最高得</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w:t>
            </w:r>
            <w:r>
              <w:rPr>
                <w:rFonts w:hint="eastAsia" w:ascii="仿宋" w:hAnsi="仿宋" w:eastAsia="仿宋" w:cs="仿宋"/>
                <w:b w:val="0"/>
                <w:bCs/>
                <w:color w:val="auto"/>
                <w:sz w:val="24"/>
                <w:szCs w:val="24"/>
                <w:highlight w:val="none"/>
                <w:lang w:val="en-US" w:eastAsia="zh-CN"/>
              </w:rPr>
              <w:t>；</w:t>
            </w:r>
          </w:p>
          <w:p w14:paraId="4091F0ED">
            <w:pPr>
              <w:keepNext w:val="0"/>
              <w:keepLines w:val="0"/>
              <w:pageBreakBefore w:val="0"/>
              <w:widowControl w:val="0"/>
              <w:numPr>
                <w:ilvl w:val="0"/>
                <w:numId w:val="5"/>
              </w:numPr>
              <w:kinsoku/>
              <w:wordWrap/>
              <w:overflowPunct/>
              <w:topLinePunct w:val="0"/>
              <w:autoSpaceDE/>
              <w:autoSpaceDN/>
              <w:bidi w:val="0"/>
              <w:adjustRightInd/>
              <w:snapToGrid/>
              <w:spacing w:line="340" w:lineRule="exact"/>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拟投入本项目的无人机每</w:t>
            </w:r>
            <w:r>
              <w:rPr>
                <w:rFonts w:hint="eastAsia" w:ascii="仿宋" w:hAnsi="仿宋" w:eastAsia="仿宋"/>
                <w:color w:val="auto"/>
                <w:sz w:val="24"/>
                <w:szCs w:val="24"/>
                <w:highlight w:val="none"/>
                <w:lang w:val="en-US" w:eastAsia="zh-CN"/>
              </w:rPr>
              <w:t>提供</w:t>
            </w:r>
            <w:r>
              <w:rPr>
                <w:rFonts w:hint="eastAsia" w:ascii="仿宋" w:hAnsi="仿宋" w:eastAsia="仿宋"/>
                <w:color w:val="auto"/>
                <w:sz w:val="24"/>
                <w:szCs w:val="24"/>
                <w:highlight w:val="none"/>
              </w:rPr>
              <w:t>1台得1分，最高得2分</w:t>
            </w:r>
            <w:r>
              <w:rPr>
                <w:rFonts w:hint="eastAsia" w:ascii="仿宋" w:hAnsi="仿宋" w:eastAsia="仿宋" w:cs="仿宋"/>
                <w:b w:val="0"/>
                <w:bCs/>
                <w:color w:val="auto"/>
                <w:sz w:val="24"/>
                <w:szCs w:val="24"/>
                <w:highlight w:val="none"/>
                <w:lang w:val="en-US" w:eastAsia="zh-CN"/>
              </w:rPr>
              <w:t>。</w:t>
            </w:r>
          </w:p>
          <w:p w14:paraId="7FADCB45">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auto"/>
                <w:sz w:val="24"/>
                <w:szCs w:val="24"/>
              </w:rPr>
            </w:pPr>
            <w:r>
              <w:rPr>
                <w:rFonts w:hint="eastAsia" w:ascii="仿宋" w:hAnsi="仿宋" w:eastAsia="仿宋"/>
                <w:color w:val="auto"/>
                <w:sz w:val="24"/>
                <w:szCs w:val="24"/>
                <w:highlight w:val="none"/>
                <w:lang w:val="en-US" w:eastAsia="zh-CN"/>
              </w:rPr>
              <w:t>注：</w:t>
            </w:r>
            <w:r>
              <w:rPr>
                <w:rFonts w:hint="eastAsia" w:ascii="仿宋" w:hAnsi="仿宋" w:eastAsia="仿宋"/>
                <w:color w:val="auto"/>
                <w:sz w:val="24"/>
                <w:szCs w:val="24"/>
                <w:highlight w:val="none"/>
              </w:rPr>
              <w:t>拟投入设备应当为投标人自有或租赁，投标时需提供设备清单和相关设备发票证明(租赁的还需提供租赁合同复印件),不提供或提供不全的不得分</w:t>
            </w:r>
            <w:r>
              <w:rPr>
                <w:rFonts w:hint="eastAsia" w:ascii="仿宋" w:hAnsi="仿宋" w:eastAsia="仿宋"/>
                <w:color w:val="auto"/>
                <w:sz w:val="24"/>
                <w:szCs w:val="24"/>
                <w:highlight w:val="none"/>
                <w:lang w:eastAsia="zh-CN"/>
              </w:rPr>
              <w:t>。</w:t>
            </w:r>
          </w:p>
        </w:tc>
        <w:tc>
          <w:tcPr>
            <w:tcW w:w="1225" w:type="dxa"/>
            <w:tcBorders>
              <w:tl2br w:val="nil"/>
              <w:tr2bl w:val="nil"/>
            </w:tcBorders>
            <w:noWrap w:val="0"/>
            <w:tcMar>
              <w:top w:w="0" w:type="dxa"/>
              <w:left w:w="108" w:type="dxa"/>
              <w:bottom w:w="0" w:type="dxa"/>
              <w:right w:w="108" w:type="dxa"/>
            </w:tcMar>
            <w:vAlign w:val="center"/>
          </w:tcPr>
          <w:p w14:paraId="25BC5E7E">
            <w:pPr>
              <w:keepNext w:val="0"/>
              <w:keepLines w:val="0"/>
              <w:pageBreakBefore w:val="0"/>
              <w:widowControl w:val="0"/>
              <w:kinsoku/>
              <w:wordWrap/>
              <w:overflowPunct/>
              <w:topLinePunct w:val="0"/>
              <w:bidi w:val="0"/>
              <w:snapToGrid w:val="0"/>
              <w:spacing w:line="400" w:lineRule="exact"/>
              <w:ind w:left="0" w:leftChars="0"/>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0-5分</w:t>
            </w:r>
          </w:p>
        </w:tc>
      </w:tr>
      <w:tr w14:paraId="0BAB3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250" w:hRule="atLeast"/>
          <w:jc w:val="center"/>
        </w:trPr>
        <w:tc>
          <w:tcPr>
            <w:tcW w:w="702" w:type="dxa"/>
            <w:vMerge w:val="restart"/>
            <w:tcBorders>
              <w:tl2br w:val="nil"/>
              <w:tr2bl w:val="nil"/>
            </w:tcBorders>
            <w:noWrap w:val="0"/>
            <w:tcMar>
              <w:top w:w="0" w:type="dxa"/>
              <w:left w:w="108" w:type="dxa"/>
              <w:bottom w:w="0" w:type="dxa"/>
              <w:right w:w="108" w:type="dxa"/>
            </w:tcMar>
            <w:vAlign w:val="center"/>
          </w:tcPr>
          <w:p w14:paraId="3615141B">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474" w:type="dxa"/>
            <w:vMerge w:val="restart"/>
            <w:tcBorders>
              <w:tl2br w:val="nil"/>
              <w:tr2bl w:val="nil"/>
            </w:tcBorders>
            <w:noWrap w:val="0"/>
            <w:tcMar>
              <w:top w:w="0" w:type="dxa"/>
              <w:left w:w="108" w:type="dxa"/>
              <w:bottom w:w="0" w:type="dxa"/>
              <w:right w:w="108" w:type="dxa"/>
            </w:tcMar>
            <w:vAlign w:val="center"/>
          </w:tcPr>
          <w:p w14:paraId="4F1E504A">
            <w:pPr>
              <w:keepNext w:val="0"/>
              <w:keepLines w:val="0"/>
              <w:pageBreakBefore w:val="0"/>
              <w:widowControl w:val="0"/>
              <w:kinsoku/>
              <w:wordWrap/>
              <w:overflowPunct/>
              <w:topLinePunct w:val="0"/>
              <w:bidi w:val="0"/>
              <w:snapToGrid w:val="0"/>
              <w:spacing w:line="400" w:lineRule="exact"/>
              <w:ind w:left="0" w:leftChars="0"/>
              <w:jc w:val="center"/>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技术方案</w:t>
            </w:r>
          </w:p>
        </w:tc>
        <w:tc>
          <w:tcPr>
            <w:tcW w:w="6598" w:type="dxa"/>
            <w:tcBorders>
              <w:tl2br w:val="nil"/>
              <w:tr2bl w:val="nil"/>
            </w:tcBorders>
            <w:noWrap w:val="0"/>
            <w:tcMar>
              <w:top w:w="0" w:type="dxa"/>
              <w:left w:w="108" w:type="dxa"/>
              <w:bottom w:w="0" w:type="dxa"/>
              <w:right w:w="108" w:type="dxa"/>
            </w:tcMar>
            <w:vAlign w:val="center"/>
          </w:tcPr>
          <w:p w14:paraId="59562528">
            <w:pPr>
              <w:pStyle w:val="70"/>
              <w:keepNext w:val="0"/>
              <w:keepLines w:val="0"/>
              <w:pageBreakBefore w:val="0"/>
              <w:widowControl w:val="0"/>
              <w:numPr>
                <w:ilvl w:val="0"/>
                <w:numId w:val="0"/>
              </w:numPr>
              <w:tabs>
                <w:tab w:val="left" w:pos="0"/>
              </w:tabs>
              <w:kinsoku/>
              <w:wordWrap/>
              <w:overflowPunct/>
              <w:topLinePunct w:val="0"/>
              <w:bidi w:val="0"/>
              <w:adjustRightInd w:val="0"/>
              <w:snapToGrid w:val="0"/>
              <w:spacing w:line="400" w:lineRule="exact"/>
              <w:ind w:left="0" w:leftChars="0"/>
              <w:jc w:val="left"/>
              <w:rPr>
                <w:rFonts w:hint="eastAsia" w:ascii="仿宋" w:hAnsi="仿宋" w:eastAsia="仿宋" w:cs="仿宋"/>
                <w:color w:val="auto"/>
                <w:kern w:val="2"/>
                <w:sz w:val="24"/>
                <w:szCs w:val="24"/>
                <w:highlight w:val="none"/>
                <w:lang w:val="en-US" w:eastAsia="zh-CN" w:bidi="ar-SA"/>
              </w:rPr>
            </w:pPr>
            <w:r>
              <w:rPr>
                <w:rFonts w:ascii="仿宋" w:hAnsi="仿宋" w:eastAsia="仿宋"/>
                <w:color w:val="auto"/>
                <w:sz w:val="24"/>
                <w:szCs w:val="24"/>
              </w:rPr>
              <w:t>项目分析与建议：</w:t>
            </w:r>
            <w:r>
              <w:rPr>
                <w:rFonts w:hint="eastAsia" w:ascii="仿宋" w:hAnsi="仿宋" w:eastAsia="仿宋" w:cs="宋体"/>
                <w:bCs/>
                <w:color w:val="auto"/>
                <w:sz w:val="24"/>
              </w:rPr>
              <w:t>根据投标人对本项目实施地点及实施内容结合自身经验进行分析，包括：</w:t>
            </w:r>
            <w:r>
              <w:rPr>
                <w:rFonts w:hint="eastAsia" w:ascii="仿宋" w:hAnsi="仿宋" w:eastAsia="仿宋"/>
                <w:color w:val="auto"/>
                <w:sz w:val="24"/>
                <w:szCs w:val="24"/>
              </w:rPr>
              <w:t>本项目实施内容的特点、难点、重点问题的技术分析</w:t>
            </w:r>
            <w:r>
              <w:rPr>
                <w:rFonts w:hint="eastAsia" w:ascii="仿宋" w:hAnsi="仿宋" w:eastAsia="仿宋" w:cs="宋体"/>
                <w:bCs/>
                <w:color w:val="auto"/>
                <w:sz w:val="24"/>
              </w:rPr>
              <w:t>；结合自身独到优势针对本项目提出合理化建议，由评</w:t>
            </w:r>
            <w:r>
              <w:rPr>
                <w:rFonts w:hint="eastAsia" w:ascii="仿宋" w:hAnsi="仿宋" w:eastAsia="仿宋" w:cs="宋体"/>
                <w:bCs/>
                <w:color w:val="auto"/>
                <w:sz w:val="24"/>
                <w:lang w:val="en-US" w:eastAsia="zh-CN"/>
              </w:rPr>
              <w:t>审专家</w:t>
            </w:r>
            <w:r>
              <w:rPr>
                <w:rFonts w:hint="eastAsia" w:ascii="仿宋" w:hAnsi="仿宋" w:eastAsia="仿宋" w:cs="宋体"/>
                <w:bCs/>
                <w:color w:val="auto"/>
                <w:sz w:val="24"/>
              </w:rPr>
              <w:t>进行综合评价。</w:t>
            </w:r>
            <w:r>
              <w:rPr>
                <w:rFonts w:hint="eastAsia" w:ascii="仿宋" w:hAnsi="仿宋" w:eastAsia="仿宋" w:cs="宋体"/>
                <w:color w:val="auto"/>
                <w:sz w:val="24"/>
              </w:rPr>
              <w:t>内容全面、阐述合理的，得</w:t>
            </w:r>
            <w:r>
              <w:rPr>
                <w:rFonts w:hint="eastAsia" w:ascii="仿宋" w:hAnsi="仿宋" w:eastAsia="仿宋" w:cs="宋体"/>
                <w:color w:val="auto"/>
                <w:sz w:val="24"/>
                <w:lang w:val="en-US" w:eastAsia="zh-CN"/>
              </w:rPr>
              <w:t>6</w:t>
            </w:r>
            <w:r>
              <w:rPr>
                <w:rFonts w:hint="eastAsia" w:ascii="仿宋" w:hAnsi="仿宋" w:eastAsia="仿宋" w:cs="宋体"/>
                <w:color w:val="auto"/>
                <w:sz w:val="24"/>
              </w:rPr>
              <w:t>分；内容较全面、阐述较为合理的，得</w:t>
            </w:r>
            <w:r>
              <w:rPr>
                <w:rFonts w:hint="eastAsia" w:ascii="仿宋" w:hAnsi="仿宋" w:eastAsia="仿宋" w:cs="宋体"/>
                <w:color w:val="auto"/>
                <w:sz w:val="24"/>
                <w:lang w:val="en-US" w:eastAsia="zh-CN"/>
              </w:rPr>
              <w:t>4.5</w:t>
            </w:r>
            <w:r>
              <w:rPr>
                <w:rFonts w:hint="eastAsia" w:ascii="仿宋" w:hAnsi="仿宋" w:eastAsia="仿宋" w:cs="宋体"/>
                <w:color w:val="auto"/>
                <w:sz w:val="24"/>
              </w:rPr>
              <w:t>分；内容存在欠缺或与项目有一定偏离、阐述合理性有欠缺的，得</w:t>
            </w:r>
            <w:r>
              <w:rPr>
                <w:rFonts w:hint="eastAsia" w:ascii="仿宋" w:hAnsi="仿宋" w:eastAsia="仿宋" w:cs="宋体"/>
                <w:color w:val="auto"/>
                <w:sz w:val="24"/>
                <w:lang w:val="en-US" w:eastAsia="zh-CN"/>
              </w:rPr>
              <w:t>3</w:t>
            </w:r>
            <w:r>
              <w:rPr>
                <w:rFonts w:hint="eastAsia" w:ascii="仿宋" w:hAnsi="仿宋" w:eastAsia="仿宋" w:cs="宋体"/>
                <w:color w:val="auto"/>
                <w:sz w:val="24"/>
              </w:rPr>
              <w:t>分；内容粗略或与项目偏离较大、阐述合理性较欠缺的，得1分；完全不符或未提供的不得分。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739404D7">
            <w:pPr>
              <w:keepNext w:val="0"/>
              <w:keepLines w:val="0"/>
              <w:pageBreakBefore w:val="0"/>
              <w:widowControl w:val="0"/>
              <w:kinsoku/>
              <w:wordWrap/>
              <w:overflowPunct/>
              <w:topLinePunct w:val="0"/>
              <w:bidi w:val="0"/>
              <w:snapToGrid w:val="0"/>
              <w:spacing w:line="400" w:lineRule="exact"/>
              <w:ind w:left="0" w:left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0-6分</w:t>
            </w:r>
          </w:p>
        </w:tc>
      </w:tr>
      <w:tr w14:paraId="002CD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141"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3F6F6C6B">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474" w:type="dxa"/>
            <w:vMerge w:val="continue"/>
            <w:tcBorders>
              <w:tl2br w:val="nil"/>
              <w:tr2bl w:val="nil"/>
            </w:tcBorders>
            <w:noWrap w:val="0"/>
            <w:tcMar>
              <w:top w:w="0" w:type="dxa"/>
              <w:left w:w="108" w:type="dxa"/>
              <w:bottom w:w="0" w:type="dxa"/>
              <w:right w:w="108" w:type="dxa"/>
            </w:tcMar>
            <w:vAlign w:val="center"/>
          </w:tcPr>
          <w:p w14:paraId="754E4DC3">
            <w:pPr>
              <w:pStyle w:val="70"/>
              <w:keepNext w:val="0"/>
              <w:keepLines w:val="0"/>
              <w:pageBreakBefore w:val="0"/>
              <w:widowControl w:val="0"/>
              <w:tabs>
                <w:tab w:val="left" w:pos="0"/>
              </w:tabs>
              <w:kinsoku/>
              <w:wordWrap/>
              <w:overflowPunct/>
              <w:topLinePunct w:val="0"/>
              <w:bidi w:val="0"/>
              <w:adjustRightInd w:val="0"/>
              <w:snapToGrid w:val="0"/>
              <w:spacing w:line="400" w:lineRule="exact"/>
              <w:ind w:left="0" w:leftChars="0"/>
              <w:jc w:val="left"/>
              <w:rPr>
                <w:color w:val="auto"/>
              </w:rPr>
            </w:pPr>
          </w:p>
        </w:tc>
        <w:tc>
          <w:tcPr>
            <w:tcW w:w="6598" w:type="dxa"/>
            <w:tcBorders>
              <w:tl2br w:val="nil"/>
              <w:tr2bl w:val="nil"/>
            </w:tcBorders>
            <w:noWrap w:val="0"/>
            <w:tcMar>
              <w:top w:w="0" w:type="dxa"/>
              <w:left w:w="108" w:type="dxa"/>
              <w:bottom w:w="0" w:type="dxa"/>
              <w:right w:w="108" w:type="dxa"/>
            </w:tcMar>
            <w:vAlign w:val="center"/>
          </w:tcPr>
          <w:p w14:paraId="13C050BF">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s="仿宋"/>
                <w:color w:val="auto"/>
                <w:kern w:val="0"/>
                <w:sz w:val="24"/>
                <w:szCs w:val="24"/>
                <w:lang w:val="en-US" w:eastAsia="zh-CN" w:bidi="ar"/>
              </w:rPr>
            </w:pPr>
            <w:r>
              <w:rPr>
                <w:rFonts w:hint="eastAsia" w:ascii="仿宋" w:hAnsi="仿宋" w:eastAsia="仿宋"/>
                <w:color w:val="auto"/>
                <w:sz w:val="24"/>
              </w:rPr>
              <w:t>根据投标人提供的总体技术方案，包括整体工作阶段划分、工作方式方法、技术标准及要求、服务成果验收，由</w:t>
            </w:r>
            <w:r>
              <w:rPr>
                <w:rFonts w:hint="eastAsia" w:ascii="仿宋" w:hAnsi="仿宋" w:eastAsia="仿宋"/>
                <w:color w:val="auto"/>
                <w:sz w:val="24"/>
                <w:lang w:eastAsia="zh-CN"/>
              </w:rPr>
              <w:t>评审专家</w:t>
            </w:r>
            <w:r>
              <w:rPr>
                <w:rFonts w:hint="eastAsia" w:ascii="仿宋" w:hAnsi="仿宋" w:eastAsia="仿宋"/>
                <w:color w:val="auto"/>
                <w:sz w:val="24"/>
              </w:rPr>
              <w:t>进行综合评价。</w:t>
            </w:r>
            <w:r>
              <w:rPr>
                <w:rFonts w:hint="eastAsia" w:ascii="仿宋" w:hAnsi="仿宋" w:eastAsia="仿宋" w:cs="宋体"/>
                <w:color w:val="auto"/>
                <w:sz w:val="24"/>
              </w:rPr>
              <w:t>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75DCC5BE">
            <w:pPr>
              <w:pStyle w:val="70"/>
              <w:keepNext w:val="0"/>
              <w:keepLines w:val="0"/>
              <w:pageBreakBefore w:val="0"/>
              <w:widowControl w:val="0"/>
              <w:tabs>
                <w:tab w:val="left" w:pos="0"/>
              </w:tabs>
              <w:kinsoku/>
              <w:wordWrap/>
              <w:overflowPunct/>
              <w:topLinePunct w:val="0"/>
              <w:bidi w:val="0"/>
              <w:adjustRightInd w:val="0"/>
              <w:snapToGrid w:val="0"/>
              <w:spacing w:line="400" w:lineRule="exact"/>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0-6分</w:t>
            </w:r>
          </w:p>
        </w:tc>
      </w:tr>
      <w:tr w14:paraId="21AB8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141"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387E0D1F">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default" w:ascii="仿宋" w:hAnsi="仿宋" w:eastAsia="仿宋" w:cs="仿宋"/>
                <w:b/>
                <w:bCs/>
                <w:color w:val="auto"/>
                <w:sz w:val="24"/>
                <w:szCs w:val="24"/>
                <w:highlight w:val="none"/>
                <w:lang w:val="en-US" w:eastAsia="zh-CN"/>
              </w:rPr>
            </w:pPr>
          </w:p>
        </w:tc>
        <w:tc>
          <w:tcPr>
            <w:tcW w:w="1474" w:type="dxa"/>
            <w:vMerge w:val="continue"/>
            <w:tcBorders>
              <w:tl2br w:val="nil"/>
              <w:tr2bl w:val="nil"/>
            </w:tcBorders>
            <w:noWrap w:val="0"/>
            <w:tcMar>
              <w:top w:w="0" w:type="dxa"/>
              <w:left w:w="108" w:type="dxa"/>
              <w:bottom w:w="0" w:type="dxa"/>
              <w:right w:w="108" w:type="dxa"/>
            </w:tcMar>
            <w:vAlign w:val="center"/>
          </w:tcPr>
          <w:p w14:paraId="27E4093C">
            <w:pPr>
              <w:pStyle w:val="70"/>
              <w:keepNext w:val="0"/>
              <w:keepLines w:val="0"/>
              <w:pageBreakBefore w:val="0"/>
              <w:widowControl w:val="0"/>
              <w:tabs>
                <w:tab w:val="left" w:pos="0"/>
              </w:tabs>
              <w:kinsoku/>
              <w:wordWrap/>
              <w:overflowPunct/>
              <w:topLinePunct w:val="0"/>
              <w:bidi w:val="0"/>
              <w:adjustRightInd w:val="0"/>
              <w:snapToGrid w:val="0"/>
              <w:spacing w:line="400" w:lineRule="exact"/>
              <w:ind w:left="0" w:leftChars="0"/>
              <w:jc w:val="left"/>
              <w:rPr>
                <w:color w:val="auto"/>
              </w:rPr>
            </w:pPr>
          </w:p>
        </w:tc>
        <w:tc>
          <w:tcPr>
            <w:tcW w:w="6598" w:type="dxa"/>
            <w:tcBorders>
              <w:tl2br w:val="nil"/>
              <w:tr2bl w:val="nil"/>
            </w:tcBorders>
            <w:noWrap w:val="0"/>
            <w:tcMar>
              <w:top w:w="0" w:type="dxa"/>
              <w:left w:w="108" w:type="dxa"/>
              <w:bottom w:w="0" w:type="dxa"/>
              <w:right w:w="108" w:type="dxa"/>
            </w:tcMar>
            <w:vAlign w:val="center"/>
          </w:tcPr>
          <w:p w14:paraId="7235576F">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s="仿宋"/>
                <w:color w:val="auto"/>
                <w:kern w:val="0"/>
                <w:sz w:val="24"/>
                <w:szCs w:val="24"/>
                <w:lang w:val="en-US" w:eastAsia="zh-CN" w:bidi="ar"/>
              </w:rPr>
            </w:pPr>
            <w:r>
              <w:rPr>
                <w:rFonts w:hint="eastAsia" w:ascii="仿宋" w:hAnsi="仿宋" w:eastAsia="仿宋" w:cs="宋体"/>
                <w:color w:val="auto"/>
                <w:sz w:val="24"/>
              </w:rPr>
              <w:t>根据投标人提供针对本项目实施组织机构的设置、机构工作流程与内控体系（包括信息反馈与处理机制）的建立是否完备、合理可行，由</w:t>
            </w:r>
            <w:r>
              <w:rPr>
                <w:rFonts w:hint="eastAsia" w:ascii="仿宋" w:hAnsi="仿宋" w:eastAsia="仿宋" w:cs="宋体"/>
                <w:color w:val="auto"/>
                <w:sz w:val="24"/>
                <w:lang w:eastAsia="zh-CN"/>
              </w:rPr>
              <w:t>评审专家</w:t>
            </w:r>
            <w:r>
              <w:rPr>
                <w:rFonts w:hint="eastAsia" w:ascii="仿宋" w:hAnsi="仿宋" w:eastAsia="仿宋" w:cs="宋体"/>
                <w:color w:val="auto"/>
                <w:sz w:val="24"/>
              </w:rPr>
              <w:t>进行综合评价。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640B6A93">
            <w:pPr>
              <w:pStyle w:val="70"/>
              <w:keepNext w:val="0"/>
              <w:keepLines w:val="0"/>
              <w:pageBreakBefore w:val="0"/>
              <w:widowControl w:val="0"/>
              <w:tabs>
                <w:tab w:val="left" w:pos="0"/>
              </w:tabs>
              <w:kinsoku/>
              <w:wordWrap/>
              <w:overflowPunct/>
              <w:topLinePunct w:val="0"/>
              <w:bidi w:val="0"/>
              <w:adjustRightInd w:val="0"/>
              <w:snapToGrid w:val="0"/>
              <w:spacing w:line="400" w:lineRule="exact"/>
              <w:ind w:left="0" w:leftChars="0" w:firstLine="0" w:firstLineChars="0"/>
              <w:jc w:val="cente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0-6分</w:t>
            </w:r>
          </w:p>
        </w:tc>
      </w:tr>
      <w:tr w14:paraId="614E8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697"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60EA347F">
            <w:pPr>
              <w:keepNext w:val="0"/>
              <w:keepLines w:val="0"/>
              <w:pageBreakBefore w:val="0"/>
              <w:widowControl w:val="0"/>
              <w:numPr>
                <w:ilvl w:val="0"/>
                <w:numId w:val="4"/>
              </w:numPr>
              <w:kinsoku/>
              <w:wordWrap/>
              <w:overflowPunct/>
              <w:topLinePunct w:val="0"/>
              <w:bidi w:val="0"/>
              <w:snapToGrid w:val="0"/>
              <w:spacing w:line="400" w:lineRule="exact"/>
              <w:ind w:left="425" w:leftChars="0" w:hanging="425" w:firstLineChars="0"/>
              <w:jc w:val="center"/>
              <w:rPr>
                <w:rFonts w:hint="eastAsia" w:ascii="仿宋" w:hAnsi="仿宋" w:eastAsia="仿宋" w:cs="仿宋"/>
                <w:b/>
                <w:bCs/>
                <w:color w:val="auto"/>
                <w:sz w:val="24"/>
                <w:szCs w:val="24"/>
                <w:highlight w:val="none"/>
                <w:lang w:val="en-US" w:eastAsia="zh-CN"/>
              </w:rPr>
            </w:pPr>
          </w:p>
        </w:tc>
        <w:tc>
          <w:tcPr>
            <w:tcW w:w="1474" w:type="dxa"/>
            <w:vMerge w:val="continue"/>
            <w:tcBorders>
              <w:tl2br w:val="nil"/>
              <w:tr2bl w:val="nil"/>
            </w:tcBorders>
            <w:noWrap w:val="0"/>
            <w:tcMar>
              <w:top w:w="0" w:type="dxa"/>
              <w:left w:w="108" w:type="dxa"/>
              <w:bottom w:w="0" w:type="dxa"/>
              <w:right w:w="108" w:type="dxa"/>
            </w:tcMar>
            <w:vAlign w:val="center"/>
          </w:tcPr>
          <w:p w14:paraId="502D5DF1">
            <w:pPr>
              <w:pStyle w:val="70"/>
              <w:keepNext w:val="0"/>
              <w:keepLines w:val="0"/>
              <w:pageBreakBefore w:val="0"/>
              <w:widowControl w:val="0"/>
              <w:tabs>
                <w:tab w:val="left" w:pos="0"/>
              </w:tabs>
              <w:kinsoku/>
              <w:wordWrap/>
              <w:overflowPunct/>
              <w:topLinePunct w:val="0"/>
              <w:bidi w:val="0"/>
              <w:adjustRightInd w:val="0"/>
              <w:snapToGrid w:val="0"/>
              <w:spacing w:line="400" w:lineRule="exact"/>
              <w:ind w:left="0" w:leftChars="0"/>
              <w:jc w:val="left"/>
              <w:rPr>
                <w:rFonts w:hint="eastAsia" w:ascii="仿宋" w:hAnsi="仿宋" w:eastAsia="仿宋" w:cs="仿宋"/>
                <w:color w:val="auto"/>
                <w:kern w:val="2"/>
                <w:sz w:val="24"/>
                <w:szCs w:val="24"/>
                <w:highlight w:val="none"/>
                <w:lang w:val="en-US" w:eastAsia="zh-CN" w:bidi="ar-SA"/>
              </w:rPr>
            </w:pPr>
          </w:p>
        </w:tc>
        <w:tc>
          <w:tcPr>
            <w:tcW w:w="6598" w:type="dxa"/>
            <w:tcBorders>
              <w:tl2br w:val="nil"/>
              <w:tr2bl w:val="nil"/>
            </w:tcBorders>
            <w:noWrap w:val="0"/>
            <w:tcMar>
              <w:top w:w="0" w:type="dxa"/>
              <w:left w:w="108" w:type="dxa"/>
              <w:bottom w:w="0" w:type="dxa"/>
              <w:right w:w="108" w:type="dxa"/>
            </w:tcMar>
            <w:vAlign w:val="center"/>
          </w:tcPr>
          <w:p w14:paraId="2C3A8772">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s="仿宋"/>
                <w:color w:val="auto"/>
                <w:kern w:val="0"/>
                <w:sz w:val="24"/>
                <w:szCs w:val="24"/>
                <w:lang w:val="en-US" w:eastAsia="zh-CN" w:bidi="ar"/>
              </w:rPr>
            </w:pPr>
            <w:r>
              <w:rPr>
                <w:rFonts w:hint="eastAsia" w:ascii="仿宋" w:hAnsi="仿宋" w:eastAsia="仿宋"/>
                <w:color w:val="auto"/>
                <w:sz w:val="24"/>
                <w:szCs w:val="24"/>
              </w:rPr>
              <w:t>根据投标人提供针对本项目的施测进度保证方案（包括施测进度计划以及相应的进度保证措施），由</w:t>
            </w:r>
            <w:r>
              <w:rPr>
                <w:rFonts w:hint="eastAsia" w:ascii="仿宋" w:hAnsi="仿宋" w:eastAsia="仿宋"/>
                <w:color w:val="auto"/>
                <w:sz w:val="24"/>
                <w:szCs w:val="24"/>
                <w:lang w:eastAsia="zh-CN"/>
              </w:rPr>
              <w:t>评审专家</w:t>
            </w:r>
            <w:r>
              <w:rPr>
                <w:rFonts w:hint="eastAsia" w:ascii="仿宋" w:hAnsi="仿宋" w:eastAsia="仿宋"/>
                <w:color w:val="auto"/>
                <w:sz w:val="24"/>
                <w:szCs w:val="24"/>
              </w:rPr>
              <w:t>进行综合评价。</w:t>
            </w:r>
            <w:r>
              <w:rPr>
                <w:rFonts w:hint="eastAsia" w:ascii="仿宋" w:hAnsi="仿宋" w:eastAsia="仿宋" w:cs="宋体"/>
                <w:color w:val="auto"/>
                <w:sz w:val="24"/>
              </w:rPr>
              <w:t>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59FDC8EA">
            <w:pPr>
              <w:pStyle w:val="70"/>
              <w:keepNext w:val="0"/>
              <w:keepLines w:val="0"/>
              <w:pageBreakBefore w:val="0"/>
              <w:widowControl w:val="0"/>
              <w:tabs>
                <w:tab w:val="left" w:pos="0"/>
              </w:tabs>
              <w:kinsoku/>
              <w:wordWrap/>
              <w:overflowPunct/>
              <w:topLinePunct w:val="0"/>
              <w:bidi w:val="0"/>
              <w:adjustRightInd w:val="0"/>
              <w:snapToGrid w:val="0"/>
              <w:spacing w:line="400" w:lineRule="exact"/>
              <w:ind w:left="0" w:leftChars="0" w:firstLine="0" w:firstLineChars="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0-6分</w:t>
            </w:r>
          </w:p>
        </w:tc>
      </w:tr>
      <w:tr w14:paraId="46130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697"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69F2DED0">
            <w:pPr>
              <w:keepNext w:val="0"/>
              <w:keepLines w:val="0"/>
              <w:pageBreakBefore w:val="0"/>
              <w:widowControl/>
              <w:suppressLineNumbers w:val="0"/>
              <w:kinsoku/>
              <w:wordWrap/>
              <w:overflowPunct/>
              <w:topLinePunct w:val="0"/>
              <w:bidi w:val="0"/>
              <w:spacing w:line="400" w:lineRule="exact"/>
              <w:ind w:left="0"/>
              <w:jc w:val="left"/>
              <w:rPr>
                <w:color w:val="auto"/>
              </w:rPr>
            </w:pPr>
          </w:p>
        </w:tc>
        <w:tc>
          <w:tcPr>
            <w:tcW w:w="1474" w:type="dxa"/>
            <w:vMerge w:val="continue"/>
            <w:tcBorders>
              <w:tl2br w:val="nil"/>
              <w:tr2bl w:val="nil"/>
            </w:tcBorders>
            <w:noWrap w:val="0"/>
            <w:tcMar>
              <w:top w:w="0" w:type="dxa"/>
              <w:left w:w="108" w:type="dxa"/>
              <w:bottom w:w="0" w:type="dxa"/>
              <w:right w:w="108" w:type="dxa"/>
            </w:tcMar>
            <w:vAlign w:val="center"/>
          </w:tcPr>
          <w:p w14:paraId="1BDF250C">
            <w:pPr>
              <w:keepNext w:val="0"/>
              <w:keepLines w:val="0"/>
              <w:pageBreakBefore w:val="0"/>
              <w:widowControl/>
              <w:suppressLineNumbers w:val="0"/>
              <w:kinsoku/>
              <w:wordWrap/>
              <w:overflowPunct/>
              <w:topLinePunct w:val="0"/>
              <w:bidi w:val="0"/>
              <w:spacing w:line="400" w:lineRule="exact"/>
              <w:ind w:left="0"/>
              <w:jc w:val="left"/>
              <w:rPr>
                <w:color w:val="auto"/>
              </w:rPr>
            </w:pPr>
          </w:p>
        </w:tc>
        <w:tc>
          <w:tcPr>
            <w:tcW w:w="6598" w:type="dxa"/>
            <w:tcBorders>
              <w:tl2br w:val="nil"/>
              <w:tr2bl w:val="nil"/>
            </w:tcBorders>
            <w:noWrap w:val="0"/>
            <w:tcMar>
              <w:top w:w="0" w:type="dxa"/>
              <w:left w:w="108" w:type="dxa"/>
              <w:bottom w:w="0" w:type="dxa"/>
              <w:right w:w="108" w:type="dxa"/>
            </w:tcMar>
            <w:vAlign w:val="center"/>
          </w:tcPr>
          <w:p w14:paraId="47AD9C56">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olor w:val="auto"/>
                <w:sz w:val="24"/>
                <w:szCs w:val="24"/>
              </w:rPr>
            </w:pPr>
            <w:r>
              <w:rPr>
                <w:rFonts w:hint="eastAsia" w:ascii="仿宋" w:hAnsi="仿宋" w:eastAsia="仿宋" w:cs="宋体"/>
                <w:color w:val="auto"/>
                <w:sz w:val="24"/>
              </w:rPr>
              <w:t>根据投标人针对本项目提供的质量保证方案（包括质量目标的建立及相应的质量控制措施），由</w:t>
            </w:r>
            <w:r>
              <w:rPr>
                <w:rFonts w:hint="eastAsia" w:ascii="仿宋" w:hAnsi="仿宋" w:eastAsia="仿宋" w:cs="宋体"/>
                <w:color w:val="auto"/>
                <w:sz w:val="24"/>
                <w:lang w:eastAsia="zh-CN"/>
              </w:rPr>
              <w:t>评审专家</w:t>
            </w:r>
            <w:r>
              <w:rPr>
                <w:rFonts w:hint="eastAsia" w:ascii="仿宋" w:hAnsi="仿宋" w:eastAsia="仿宋" w:cs="宋体"/>
                <w:color w:val="auto"/>
                <w:sz w:val="24"/>
              </w:rPr>
              <w:t>进行综合评价。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102A76D8">
            <w:pPr>
              <w:keepNext w:val="0"/>
              <w:keepLines w:val="0"/>
              <w:pageBreakBefore w:val="0"/>
              <w:widowControl/>
              <w:suppressLineNumbers w:val="0"/>
              <w:kinsoku/>
              <w:wordWrap/>
              <w:overflowPunct/>
              <w:topLinePunct w:val="0"/>
              <w:bidi w:val="0"/>
              <w:spacing w:line="400" w:lineRule="exact"/>
              <w:ind w:left="0"/>
              <w:jc w:val="center"/>
              <w:rPr>
                <w:rFonts w:hint="eastAsia" w:ascii="仿宋" w:hAnsi="仿宋" w:eastAsia="仿宋"/>
                <w:color w:val="auto"/>
                <w:sz w:val="24"/>
                <w:szCs w:val="24"/>
              </w:rPr>
            </w:pPr>
            <w:r>
              <w:rPr>
                <w:rFonts w:hint="eastAsia" w:ascii="仿宋" w:hAnsi="仿宋" w:eastAsia="仿宋" w:cs="仿宋"/>
                <w:b/>
                <w:bCs/>
                <w:color w:val="auto"/>
                <w:kern w:val="2"/>
                <w:sz w:val="24"/>
                <w:szCs w:val="24"/>
                <w:highlight w:val="none"/>
                <w:lang w:val="en-US" w:eastAsia="zh-CN" w:bidi="ar-SA"/>
              </w:rPr>
              <w:t>0-6分</w:t>
            </w:r>
          </w:p>
        </w:tc>
      </w:tr>
      <w:tr w14:paraId="031FB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90"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0CD81281">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olor w:val="auto"/>
                <w:sz w:val="24"/>
                <w:szCs w:val="24"/>
              </w:rPr>
            </w:pPr>
          </w:p>
        </w:tc>
        <w:tc>
          <w:tcPr>
            <w:tcW w:w="1474" w:type="dxa"/>
            <w:vMerge w:val="continue"/>
            <w:tcBorders>
              <w:tl2br w:val="nil"/>
              <w:tr2bl w:val="nil"/>
            </w:tcBorders>
            <w:noWrap w:val="0"/>
            <w:tcMar>
              <w:top w:w="0" w:type="dxa"/>
              <w:left w:w="108" w:type="dxa"/>
              <w:bottom w:w="0" w:type="dxa"/>
              <w:right w:w="108" w:type="dxa"/>
            </w:tcMar>
            <w:vAlign w:val="center"/>
          </w:tcPr>
          <w:p w14:paraId="1BBA8BD9">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olor w:val="auto"/>
                <w:sz w:val="24"/>
                <w:szCs w:val="24"/>
              </w:rPr>
            </w:pPr>
          </w:p>
        </w:tc>
        <w:tc>
          <w:tcPr>
            <w:tcW w:w="6598" w:type="dxa"/>
            <w:tcBorders>
              <w:tl2br w:val="nil"/>
              <w:tr2bl w:val="nil"/>
            </w:tcBorders>
            <w:noWrap w:val="0"/>
            <w:tcMar>
              <w:top w:w="0" w:type="dxa"/>
              <w:left w:w="108" w:type="dxa"/>
              <w:bottom w:w="0" w:type="dxa"/>
              <w:right w:w="108" w:type="dxa"/>
            </w:tcMar>
            <w:vAlign w:val="center"/>
          </w:tcPr>
          <w:p w14:paraId="269CBF3C">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olor w:val="auto"/>
                <w:sz w:val="24"/>
                <w:szCs w:val="24"/>
              </w:rPr>
            </w:pPr>
            <w:r>
              <w:rPr>
                <w:rFonts w:hint="eastAsia" w:ascii="仿宋" w:hAnsi="仿宋" w:eastAsia="仿宋" w:cs="宋体"/>
                <w:bCs/>
                <w:color w:val="auto"/>
                <w:sz w:val="24"/>
              </w:rPr>
              <w:t>根据投标人针对本项目提供的安全文明测绘方案（包括安全测绘管理、文明施测措施）</w:t>
            </w:r>
            <w:r>
              <w:rPr>
                <w:rFonts w:hint="eastAsia" w:ascii="仿宋" w:hAnsi="仿宋" w:eastAsia="仿宋"/>
                <w:color w:val="auto"/>
                <w:sz w:val="24"/>
                <w:szCs w:val="24"/>
              </w:rPr>
              <w:t>，由</w:t>
            </w:r>
            <w:r>
              <w:rPr>
                <w:rFonts w:hint="eastAsia" w:ascii="仿宋" w:hAnsi="仿宋" w:eastAsia="仿宋"/>
                <w:color w:val="auto"/>
                <w:sz w:val="24"/>
                <w:szCs w:val="24"/>
                <w:lang w:eastAsia="zh-CN"/>
              </w:rPr>
              <w:t>评审专家</w:t>
            </w:r>
            <w:r>
              <w:rPr>
                <w:rFonts w:hint="eastAsia" w:ascii="仿宋" w:hAnsi="仿宋" w:eastAsia="仿宋"/>
                <w:color w:val="auto"/>
                <w:sz w:val="24"/>
                <w:szCs w:val="24"/>
              </w:rPr>
              <w:t>进行综合评价。</w:t>
            </w:r>
            <w:r>
              <w:rPr>
                <w:rFonts w:hint="eastAsia" w:ascii="仿宋" w:hAnsi="仿宋" w:eastAsia="仿宋" w:cs="宋体"/>
                <w:color w:val="auto"/>
                <w:sz w:val="24"/>
              </w:rPr>
              <w:t>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1C1BE4BD">
            <w:pPr>
              <w:keepNext w:val="0"/>
              <w:keepLines w:val="0"/>
              <w:pageBreakBefore w:val="0"/>
              <w:widowControl/>
              <w:suppressLineNumbers w:val="0"/>
              <w:kinsoku/>
              <w:wordWrap/>
              <w:overflowPunct/>
              <w:topLinePunct w:val="0"/>
              <w:bidi w:val="0"/>
              <w:spacing w:line="400" w:lineRule="exact"/>
              <w:ind w:left="0"/>
              <w:jc w:val="center"/>
              <w:rPr>
                <w:rFonts w:hint="eastAsia" w:ascii="仿宋" w:hAnsi="仿宋" w:eastAsia="仿宋"/>
                <w:color w:val="auto"/>
                <w:sz w:val="24"/>
                <w:szCs w:val="24"/>
              </w:rPr>
            </w:pPr>
            <w:r>
              <w:rPr>
                <w:rFonts w:hint="eastAsia" w:ascii="仿宋" w:hAnsi="仿宋" w:eastAsia="仿宋" w:cs="仿宋"/>
                <w:b/>
                <w:bCs/>
                <w:color w:val="auto"/>
                <w:kern w:val="2"/>
                <w:sz w:val="24"/>
                <w:szCs w:val="24"/>
                <w:highlight w:val="none"/>
                <w:lang w:val="en-US" w:eastAsia="zh-CN" w:bidi="ar-SA"/>
              </w:rPr>
              <w:t>0-6分</w:t>
            </w:r>
          </w:p>
        </w:tc>
      </w:tr>
      <w:tr w14:paraId="37F64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796"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1FC60A0E">
            <w:pPr>
              <w:keepNext w:val="0"/>
              <w:keepLines w:val="0"/>
              <w:pageBreakBefore w:val="0"/>
              <w:widowControl/>
              <w:suppressLineNumbers w:val="0"/>
              <w:kinsoku/>
              <w:wordWrap/>
              <w:overflowPunct/>
              <w:topLinePunct w:val="0"/>
              <w:bidi w:val="0"/>
              <w:spacing w:line="400" w:lineRule="exact"/>
              <w:ind w:left="0"/>
              <w:jc w:val="left"/>
              <w:rPr>
                <w:color w:val="auto"/>
              </w:rPr>
            </w:pPr>
          </w:p>
        </w:tc>
        <w:tc>
          <w:tcPr>
            <w:tcW w:w="1474" w:type="dxa"/>
            <w:vMerge w:val="continue"/>
            <w:tcBorders>
              <w:tl2br w:val="nil"/>
              <w:tr2bl w:val="nil"/>
            </w:tcBorders>
            <w:noWrap w:val="0"/>
            <w:tcMar>
              <w:top w:w="0" w:type="dxa"/>
              <w:left w:w="108" w:type="dxa"/>
              <w:bottom w:w="0" w:type="dxa"/>
              <w:right w:w="108" w:type="dxa"/>
            </w:tcMar>
            <w:vAlign w:val="center"/>
          </w:tcPr>
          <w:p w14:paraId="2D491E75">
            <w:pPr>
              <w:keepNext w:val="0"/>
              <w:keepLines w:val="0"/>
              <w:pageBreakBefore w:val="0"/>
              <w:widowControl/>
              <w:suppressLineNumbers w:val="0"/>
              <w:kinsoku/>
              <w:wordWrap/>
              <w:overflowPunct/>
              <w:topLinePunct w:val="0"/>
              <w:bidi w:val="0"/>
              <w:spacing w:line="400" w:lineRule="exact"/>
              <w:ind w:left="0"/>
              <w:jc w:val="left"/>
              <w:rPr>
                <w:color w:val="auto"/>
              </w:rPr>
            </w:pPr>
          </w:p>
        </w:tc>
        <w:tc>
          <w:tcPr>
            <w:tcW w:w="6598" w:type="dxa"/>
            <w:tcBorders>
              <w:tl2br w:val="nil"/>
              <w:tr2bl w:val="nil"/>
            </w:tcBorders>
            <w:noWrap w:val="0"/>
            <w:tcMar>
              <w:top w:w="0" w:type="dxa"/>
              <w:left w:w="108" w:type="dxa"/>
              <w:bottom w:w="0" w:type="dxa"/>
              <w:right w:w="108" w:type="dxa"/>
            </w:tcMar>
            <w:vAlign w:val="center"/>
          </w:tcPr>
          <w:p w14:paraId="016B3963">
            <w:pPr>
              <w:spacing w:line="276" w:lineRule="auto"/>
              <w:rPr>
                <w:rFonts w:hint="eastAsia" w:ascii="仿宋" w:hAnsi="仿宋" w:eastAsia="仿宋" w:cs="宋体"/>
                <w:bCs/>
                <w:color w:val="auto"/>
                <w:sz w:val="24"/>
              </w:rPr>
            </w:pPr>
            <w:r>
              <w:rPr>
                <w:rFonts w:hint="eastAsia" w:ascii="仿宋" w:hAnsi="仿宋" w:eastAsia="仿宋"/>
                <w:color w:val="auto"/>
                <w:sz w:val="24"/>
                <w:szCs w:val="24"/>
              </w:rPr>
              <w:t>根据投标人针对本项目提供的项目档案管理</w:t>
            </w:r>
            <w:r>
              <w:rPr>
                <w:rFonts w:hint="eastAsia" w:ascii="仿宋" w:hAnsi="仿宋" w:eastAsia="仿宋"/>
                <w:color w:val="auto"/>
                <w:sz w:val="24"/>
                <w:szCs w:val="24"/>
                <w:lang w:val="zh-CN"/>
              </w:rPr>
              <w:t>方案（包括测绘数据整理、数据核查与校对、数据存档与提交）</w:t>
            </w:r>
            <w:r>
              <w:rPr>
                <w:rFonts w:hint="eastAsia" w:ascii="仿宋" w:hAnsi="仿宋" w:eastAsia="仿宋"/>
                <w:color w:val="auto"/>
                <w:sz w:val="24"/>
                <w:szCs w:val="24"/>
              </w:rPr>
              <w:t>，由</w:t>
            </w:r>
            <w:r>
              <w:rPr>
                <w:rFonts w:hint="eastAsia" w:ascii="仿宋" w:hAnsi="仿宋" w:eastAsia="仿宋"/>
                <w:color w:val="auto"/>
                <w:sz w:val="24"/>
                <w:szCs w:val="24"/>
                <w:lang w:eastAsia="zh-CN"/>
              </w:rPr>
              <w:t>评审专家</w:t>
            </w:r>
            <w:r>
              <w:rPr>
                <w:rFonts w:hint="eastAsia" w:ascii="仿宋" w:hAnsi="仿宋" w:eastAsia="仿宋"/>
                <w:color w:val="auto"/>
                <w:sz w:val="24"/>
                <w:szCs w:val="24"/>
              </w:rPr>
              <w:t>进行综合评价。</w:t>
            </w:r>
            <w:r>
              <w:rPr>
                <w:rFonts w:hint="eastAsia" w:ascii="仿宋" w:hAnsi="仿宋" w:eastAsia="仿宋" w:cs="宋体"/>
                <w:color w:val="auto"/>
                <w:sz w:val="24"/>
              </w:rPr>
              <w:t>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1D7783F0">
            <w:pPr>
              <w:keepNext w:val="0"/>
              <w:keepLines w:val="0"/>
              <w:pageBreakBefore w:val="0"/>
              <w:widowControl/>
              <w:suppressLineNumbers w:val="0"/>
              <w:kinsoku/>
              <w:wordWrap/>
              <w:overflowPunct/>
              <w:topLinePunct w:val="0"/>
              <w:bidi w:val="0"/>
              <w:spacing w:line="400" w:lineRule="exact"/>
              <w:ind w:left="0"/>
              <w:jc w:val="center"/>
              <w:rPr>
                <w:rFonts w:hint="eastAsia" w:ascii="仿宋" w:hAnsi="仿宋" w:eastAsia="仿宋" w:cs="宋体"/>
                <w:bCs/>
                <w:color w:val="auto"/>
                <w:sz w:val="24"/>
              </w:rPr>
            </w:pPr>
            <w:r>
              <w:rPr>
                <w:rFonts w:hint="eastAsia" w:ascii="仿宋" w:hAnsi="仿宋" w:eastAsia="仿宋" w:cs="仿宋"/>
                <w:b/>
                <w:bCs/>
                <w:color w:val="auto"/>
                <w:kern w:val="2"/>
                <w:sz w:val="24"/>
                <w:szCs w:val="24"/>
                <w:highlight w:val="none"/>
                <w:lang w:val="en-US" w:eastAsia="zh-CN" w:bidi="ar-SA"/>
              </w:rPr>
              <w:t>0-6分</w:t>
            </w:r>
          </w:p>
        </w:tc>
      </w:tr>
      <w:tr w14:paraId="6034F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796" w:hRule="atLeast"/>
          <w:jc w:val="center"/>
        </w:trPr>
        <w:tc>
          <w:tcPr>
            <w:tcW w:w="702" w:type="dxa"/>
            <w:vMerge w:val="continue"/>
            <w:tcBorders>
              <w:tl2br w:val="nil"/>
              <w:tr2bl w:val="nil"/>
            </w:tcBorders>
            <w:noWrap w:val="0"/>
            <w:tcMar>
              <w:top w:w="0" w:type="dxa"/>
              <w:left w:w="108" w:type="dxa"/>
              <w:bottom w:w="0" w:type="dxa"/>
              <w:right w:w="108" w:type="dxa"/>
            </w:tcMar>
            <w:vAlign w:val="center"/>
          </w:tcPr>
          <w:p w14:paraId="39D8F900">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s="宋体"/>
                <w:bCs/>
                <w:color w:val="auto"/>
                <w:sz w:val="24"/>
              </w:rPr>
            </w:pPr>
          </w:p>
        </w:tc>
        <w:tc>
          <w:tcPr>
            <w:tcW w:w="1474" w:type="dxa"/>
            <w:vMerge w:val="continue"/>
            <w:tcBorders>
              <w:tl2br w:val="nil"/>
              <w:tr2bl w:val="nil"/>
            </w:tcBorders>
            <w:noWrap w:val="0"/>
            <w:tcMar>
              <w:top w:w="0" w:type="dxa"/>
              <w:left w:w="108" w:type="dxa"/>
              <w:bottom w:w="0" w:type="dxa"/>
              <w:right w:w="108" w:type="dxa"/>
            </w:tcMar>
            <w:vAlign w:val="center"/>
          </w:tcPr>
          <w:p w14:paraId="5F92DE04">
            <w:pPr>
              <w:keepNext w:val="0"/>
              <w:keepLines w:val="0"/>
              <w:pageBreakBefore w:val="0"/>
              <w:widowControl/>
              <w:suppressLineNumbers w:val="0"/>
              <w:kinsoku/>
              <w:wordWrap/>
              <w:overflowPunct/>
              <w:topLinePunct w:val="0"/>
              <w:bidi w:val="0"/>
              <w:spacing w:line="400" w:lineRule="exact"/>
              <w:ind w:left="0"/>
              <w:jc w:val="left"/>
              <w:rPr>
                <w:rFonts w:hint="eastAsia" w:ascii="仿宋" w:hAnsi="仿宋" w:eastAsia="仿宋" w:cs="宋体"/>
                <w:bCs/>
                <w:color w:val="auto"/>
                <w:sz w:val="24"/>
              </w:rPr>
            </w:pPr>
          </w:p>
        </w:tc>
        <w:tc>
          <w:tcPr>
            <w:tcW w:w="6598" w:type="dxa"/>
            <w:tcBorders>
              <w:tl2br w:val="nil"/>
              <w:tr2bl w:val="nil"/>
            </w:tcBorders>
            <w:noWrap w:val="0"/>
            <w:tcMar>
              <w:top w:w="0" w:type="dxa"/>
              <w:left w:w="108" w:type="dxa"/>
              <w:bottom w:w="0" w:type="dxa"/>
              <w:right w:w="108" w:type="dxa"/>
            </w:tcMar>
            <w:vAlign w:val="center"/>
          </w:tcPr>
          <w:p w14:paraId="497A62FF">
            <w:pPr>
              <w:spacing w:line="276" w:lineRule="auto"/>
              <w:rPr>
                <w:rFonts w:hint="eastAsia" w:ascii="仿宋" w:hAnsi="仿宋" w:eastAsia="仿宋" w:cs="宋体"/>
                <w:bCs/>
                <w:color w:val="auto"/>
                <w:sz w:val="24"/>
              </w:rPr>
            </w:pPr>
            <w:r>
              <w:rPr>
                <w:rFonts w:hint="eastAsia" w:ascii="仿宋" w:hAnsi="仿宋" w:eastAsia="仿宋"/>
                <w:color w:val="auto"/>
                <w:sz w:val="24"/>
                <w:szCs w:val="24"/>
              </w:rPr>
              <w:t>根据投标人针对本项目提供的</w:t>
            </w:r>
            <w:r>
              <w:rPr>
                <w:rFonts w:hint="eastAsia" w:ascii="仿宋" w:hAnsi="仿宋" w:eastAsia="仿宋"/>
                <w:color w:val="auto"/>
                <w:sz w:val="24"/>
                <w:szCs w:val="24"/>
                <w:lang w:val="zh-CN"/>
              </w:rPr>
              <w:t>成果资料</w:t>
            </w:r>
            <w:r>
              <w:rPr>
                <w:rFonts w:hint="eastAsia" w:ascii="仿宋" w:hAnsi="仿宋" w:eastAsia="仿宋"/>
                <w:color w:val="auto"/>
                <w:sz w:val="24"/>
                <w:szCs w:val="24"/>
              </w:rPr>
              <w:t>保密方案（包括人员涉密管理措施、涉密数据载体安全保密措施），由</w:t>
            </w:r>
            <w:r>
              <w:rPr>
                <w:rFonts w:hint="eastAsia" w:ascii="仿宋" w:hAnsi="仿宋" w:eastAsia="仿宋"/>
                <w:color w:val="auto"/>
                <w:sz w:val="24"/>
                <w:szCs w:val="24"/>
                <w:lang w:eastAsia="zh-CN"/>
              </w:rPr>
              <w:t>评审专家</w:t>
            </w:r>
            <w:r>
              <w:rPr>
                <w:rFonts w:hint="eastAsia" w:ascii="仿宋" w:hAnsi="仿宋" w:eastAsia="仿宋"/>
                <w:color w:val="auto"/>
                <w:sz w:val="24"/>
                <w:szCs w:val="24"/>
              </w:rPr>
              <w:t>进行综合评价。</w:t>
            </w:r>
            <w:r>
              <w:rPr>
                <w:rFonts w:hint="eastAsia" w:ascii="仿宋" w:hAnsi="仿宋" w:eastAsia="仿宋" w:cs="宋体"/>
                <w:color w:val="auto"/>
                <w:sz w:val="24"/>
              </w:rPr>
              <w:t>内容全面、针对性强且合理可行的，得6分；内容较全面、针对性较强，较为合理可行的，得4.5分；内容存在欠缺或与项目有一定偏离、针对性一般，合理性、可行性有欠缺的，得3分；内容粗略或与项目偏离较大、针对性较弱，合理性、可行性较欠缺的，得1.5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532180F4">
            <w:pPr>
              <w:keepNext w:val="0"/>
              <w:keepLines w:val="0"/>
              <w:pageBreakBefore w:val="0"/>
              <w:widowControl/>
              <w:suppressLineNumbers w:val="0"/>
              <w:kinsoku/>
              <w:wordWrap/>
              <w:overflowPunct/>
              <w:topLinePunct w:val="0"/>
              <w:bidi w:val="0"/>
              <w:spacing w:line="400" w:lineRule="exact"/>
              <w:ind w:left="0"/>
              <w:jc w:val="center"/>
              <w:rPr>
                <w:rFonts w:hint="eastAsia" w:ascii="仿宋" w:hAnsi="仿宋" w:eastAsia="仿宋" w:cs="宋体"/>
                <w:bCs/>
                <w:color w:val="auto"/>
                <w:sz w:val="24"/>
              </w:rPr>
            </w:pPr>
            <w:r>
              <w:rPr>
                <w:rFonts w:hint="eastAsia" w:ascii="仿宋" w:hAnsi="仿宋" w:eastAsia="仿宋" w:cs="仿宋"/>
                <w:b/>
                <w:bCs/>
                <w:color w:val="auto"/>
                <w:kern w:val="2"/>
                <w:sz w:val="24"/>
                <w:szCs w:val="24"/>
                <w:highlight w:val="none"/>
                <w:lang w:val="en-US" w:eastAsia="zh-CN" w:bidi="ar-SA"/>
              </w:rPr>
              <w:t>0-6分</w:t>
            </w:r>
          </w:p>
        </w:tc>
      </w:tr>
      <w:tr w14:paraId="06731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3" w:type="dxa"/>
            <w:bottom w:w="0" w:type="dxa"/>
            <w:right w:w="0" w:type="dxa"/>
          </w:tblCellMar>
        </w:tblPrEx>
        <w:trPr>
          <w:trHeight w:val="796" w:hRule="atLeast"/>
          <w:jc w:val="center"/>
        </w:trPr>
        <w:tc>
          <w:tcPr>
            <w:tcW w:w="702" w:type="dxa"/>
            <w:tcBorders>
              <w:tl2br w:val="nil"/>
              <w:tr2bl w:val="nil"/>
            </w:tcBorders>
            <w:noWrap w:val="0"/>
            <w:tcMar>
              <w:top w:w="0" w:type="dxa"/>
              <w:left w:w="108" w:type="dxa"/>
              <w:bottom w:w="0" w:type="dxa"/>
              <w:right w:w="108" w:type="dxa"/>
            </w:tcMar>
            <w:vAlign w:val="center"/>
          </w:tcPr>
          <w:p w14:paraId="329BEF22">
            <w:pPr>
              <w:keepNext w:val="0"/>
              <w:keepLines w:val="0"/>
              <w:pageBreakBefore w:val="0"/>
              <w:widowControl/>
              <w:suppressLineNumbers w:val="0"/>
              <w:kinsoku/>
              <w:wordWrap/>
              <w:overflowPunct/>
              <w:topLinePunct w:val="0"/>
              <w:bidi w:val="0"/>
              <w:spacing w:line="400" w:lineRule="exact"/>
              <w:ind w:left="0"/>
              <w:jc w:val="center"/>
              <w:rPr>
                <w:rFonts w:hint="eastAsia" w:ascii="仿宋" w:hAnsi="仿宋" w:eastAsia="仿宋" w:cs="宋体"/>
                <w:bCs/>
                <w:color w:val="auto"/>
                <w:sz w:val="24"/>
                <w:lang w:val="en-US" w:eastAsia="zh-CN"/>
              </w:rPr>
            </w:pPr>
            <w:r>
              <w:rPr>
                <w:rFonts w:hint="eastAsia" w:ascii="仿宋" w:hAnsi="仿宋" w:eastAsia="仿宋" w:cs="宋体"/>
                <w:b/>
                <w:bCs w:val="0"/>
                <w:color w:val="auto"/>
                <w:sz w:val="24"/>
                <w:lang w:val="en-US" w:eastAsia="zh-CN"/>
              </w:rPr>
              <w:t>5</w:t>
            </w:r>
          </w:p>
        </w:tc>
        <w:tc>
          <w:tcPr>
            <w:tcW w:w="1474" w:type="dxa"/>
            <w:tcBorders>
              <w:tl2br w:val="nil"/>
              <w:tr2bl w:val="nil"/>
            </w:tcBorders>
            <w:noWrap w:val="0"/>
            <w:tcMar>
              <w:top w:w="0" w:type="dxa"/>
              <w:left w:w="108" w:type="dxa"/>
              <w:bottom w:w="0" w:type="dxa"/>
              <w:right w:w="108" w:type="dxa"/>
            </w:tcMar>
            <w:vAlign w:val="center"/>
          </w:tcPr>
          <w:p w14:paraId="471996FE">
            <w:pPr>
              <w:keepNext w:val="0"/>
              <w:keepLines w:val="0"/>
              <w:pageBreakBefore w:val="0"/>
              <w:widowControl/>
              <w:suppressLineNumbers w:val="0"/>
              <w:kinsoku/>
              <w:wordWrap/>
              <w:overflowPunct/>
              <w:topLinePunct w:val="0"/>
              <w:bidi w:val="0"/>
              <w:spacing w:line="400" w:lineRule="exact"/>
              <w:ind w:left="0"/>
              <w:jc w:val="center"/>
              <w:rPr>
                <w:rFonts w:hint="eastAsia" w:ascii="仿宋" w:hAnsi="仿宋" w:eastAsia="仿宋" w:cs="宋体"/>
                <w:bCs/>
                <w:color w:val="auto"/>
                <w:sz w:val="24"/>
              </w:rPr>
            </w:pPr>
            <w:r>
              <w:rPr>
                <w:rFonts w:hint="eastAsia" w:ascii="仿宋" w:hAnsi="仿宋" w:eastAsia="仿宋" w:cs="宋体"/>
                <w:b/>
                <w:bCs w:val="0"/>
                <w:color w:val="auto"/>
                <w:sz w:val="24"/>
              </w:rPr>
              <w:t>应急响应服务方案</w:t>
            </w:r>
          </w:p>
        </w:tc>
        <w:tc>
          <w:tcPr>
            <w:tcW w:w="6598" w:type="dxa"/>
            <w:tcBorders>
              <w:tl2br w:val="nil"/>
              <w:tr2bl w:val="nil"/>
            </w:tcBorders>
            <w:noWrap w:val="0"/>
            <w:tcMar>
              <w:top w:w="0" w:type="dxa"/>
              <w:left w:w="108" w:type="dxa"/>
              <w:bottom w:w="0" w:type="dxa"/>
              <w:right w:w="108" w:type="dxa"/>
            </w:tcMar>
            <w:vAlign w:val="center"/>
          </w:tcPr>
          <w:p w14:paraId="46A1EF59">
            <w:pPr>
              <w:spacing w:line="276" w:lineRule="auto"/>
              <w:rPr>
                <w:rFonts w:hint="eastAsia" w:ascii="仿宋" w:hAnsi="仿宋" w:eastAsia="仿宋"/>
                <w:color w:val="auto"/>
                <w:sz w:val="24"/>
                <w:szCs w:val="24"/>
              </w:rPr>
            </w:pPr>
            <w:r>
              <w:rPr>
                <w:rFonts w:hint="eastAsia" w:ascii="仿宋" w:hAnsi="仿宋" w:eastAsia="仿宋" w:cs="宋体"/>
                <w:bCs/>
                <w:color w:val="auto"/>
                <w:sz w:val="24"/>
              </w:rPr>
              <w:t>根据投标人针对本项目提供的应急响应服务方案（包括应急情况分析及响应时间、人员及设备安排等应急保障措施）</w:t>
            </w:r>
            <w:r>
              <w:rPr>
                <w:rFonts w:hint="eastAsia" w:ascii="仿宋" w:hAnsi="仿宋" w:eastAsia="仿宋"/>
                <w:color w:val="auto"/>
                <w:sz w:val="24"/>
                <w:szCs w:val="24"/>
              </w:rPr>
              <w:t>，由</w:t>
            </w:r>
            <w:r>
              <w:rPr>
                <w:rFonts w:hint="eastAsia" w:ascii="仿宋" w:hAnsi="仿宋" w:eastAsia="仿宋"/>
                <w:color w:val="auto"/>
                <w:sz w:val="24"/>
                <w:szCs w:val="24"/>
                <w:lang w:eastAsia="zh-CN"/>
              </w:rPr>
              <w:t>评审专家</w:t>
            </w:r>
            <w:r>
              <w:rPr>
                <w:rFonts w:hint="eastAsia" w:ascii="仿宋" w:hAnsi="仿宋" w:eastAsia="仿宋"/>
                <w:color w:val="auto"/>
                <w:sz w:val="24"/>
                <w:szCs w:val="24"/>
              </w:rPr>
              <w:t>进行综合评价。</w:t>
            </w:r>
            <w:r>
              <w:rPr>
                <w:rFonts w:hint="eastAsia" w:ascii="仿宋" w:hAnsi="仿宋" w:eastAsia="仿宋" w:cs="宋体"/>
                <w:color w:val="auto"/>
                <w:sz w:val="24"/>
              </w:rPr>
              <w:t>内容全面、针对性强且合理可行的，得</w:t>
            </w:r>
            <w:r>
              <w:rPr>
                <w:rFonts w:hint="eastAsia" w:ascii="仿宋" w:hAnsi="仿宋" w:eastAsia="仿宋" w:cs="宋体"/>
                <w:color w:val="auto"/>
                <w:sz w:val="24"/>
                <w:lang w:val="en-US" w:eastAsia="zh-CN"/>
              </w:rPr>
              <w:t>5</w:t>
            </w:r>
            <w:r>
              <w:rPr>
                <w:rFonts w:hint="eastAsia" w:ascii="仿宋" w:hAnsi="仿宋" w:eastAsia="仿宋" w:cs="宋体"/>
                <w:color w:val="auto"/>
                <w:sz w:val="24"/>
              </w:rPr>
              <w:t>分；内容较全面、针对性较强，较为合理可行的，得</w:t>
            </w:r>
            <w:r>
              <w:rPr>
                <w:rFonts w:hint="eastAsia" w:ascii="仿宋" w:hAnsi="仿宋" w:eastAsia="仿宋" w:cs="宋体"/>
                <w:color w:val="auto"/>
                <w:sz w:val="24"/>
                <w:lang w:val="en-US" w:eastAsia="zh-CN"/>
              </w:rPr>
              <w:t>3</w:t>
            </w:r>
            <w:r>
              <w:rPr>
                <w:rFonts w:hint="eastAsia" w:ascii="仿宋" w:hAnsi="仿宋" w:eastAsia="仿宋" w:cs="宋体"/>
                <w:color w:val="auto"/>
                <w:sz w:val="24"/>
              </w:rPr>
              <w:t>分；内容存在欠缺或与项目有一定偏离、针对性一般，合理性、可行性有欠缺的，得</w:t>
            </w:r>
            <w:r>
              <w:rPr>
                <w:rFonts w:hint="eastAsia" w:ascii="仿宋" w:hAnsi="仿宋" w:eastAsia="仿宋" w:cs="宋体"/>
                <w:color w:val="auto"/>
                <w:sz w:val="24"/>
                <w:lang w:val="en-US" w:eastAsia="zh-CN"/>
              </w:rPr>
              <w:t>2</w:t>
            </w:r>
            <w:r>
              <w:rPr>
                <w:rFonts w:hint="eastAsia" w:ascii="仿宋" w:hAnsi="仿宋" w:eastAsia="仿宋" w:cs="宋体"/>
                <w:color w:val="auto"/>
                <w:sz w:val="24"/>
              </w:rPr>
              <w:t>分；内容粗略或与项目偏离较大、针对性较弱，合理性、可行性较欠缺的，得</w:t>
            </w:r>
            <w:r>
              <w:rPr>
                <w:rFonts w:hint="eastAsia" w:ascii="仿宋" w:hAnsi="仿宋" w:eastAsia="仿宋" w:cs="宋体"/>
                <w:color w:val="auto"/>
                <w:sz w:val="24"/>
                <w:lang w:val="en-US" w:eastAsia="zh-CN"/>
              </w:rPr>
              <w:t>1</w:t>
            </w:r>
            <w:r>
              <w:rPr>
                <w:rFonts w:hint="eastAsia" w:ascii="仿宋" w:hAnsi="仿宋" w:eastAsia="仿宋" w:cs="宋体"/>
                <w:color w:val="auto"/>
                <w:sz w:val="24"/>
              </w:rPr>
              <w:t>分；完全不符或未提供的不得分。</w:t>
            </w:r>
          </w:p>
        </w:tc>
        <w:tc>
          <w:tcPr>
            <w:tcW w:w="1225" w:type="dxa"/>
            <w:tcBorders>
              <w:tl2br w:val="nil"/>
              <w:tr2bl w:val="nil"/>
            </w:tcBorders>
            <w:noWrap w:val="0"/>
            <w:tcMar>
              <w:top w:w="0" w:type="dxa"/>
              <w:left w:w="108" w:type="dxa"/>
              <w:bottom w:w="0" w:type="dxa"/>
              <w:right w:w="108" w:type="dxa"/>
            </w:tcMar>
            <w:vAlign w:val="center"/>
          </w:tcPr>
          <w:p w14:paraId="1F8C94DB">
            <w:pPr>
              <w:keepNext w:val="0"/>
              <w:keepLines w:val="0"/>
              <w:pageBreakBefore w:val="0"/>
              <w:widowControl/>
              <w:suppressLineNumbers w:val="0"/>
              <w:kinsoku/>
              <w:wordWrap/>
              <w:overflowPunct/>
              <w:topLinePunct w:val="0"/>
              <w:bidi w:val="0"/>
              <w:spacing w:line="400" w:lineRule="exact"/>
              <w:ind w:left="0"/>
              <w:jc w:val="center"/>
              <w:rPr>
                <w:rFonts w:hint="default" w:ascii="仿宋" w:hAnsi="仿宋" w:eastAsia="仿宋" w:cs="宋体"/>
                <w:bCs/>
                <w:color w:val="auto"/>
                <w:sz w:val="24"/>
                <w:lang w:val="en-US" w:eastAsia="zh-CN"/>
              </w:rPr>
            </w:pPr>
            <w:r>
              <w:rPr>
                <w:rFonts w:hint="eastAsia" w:ascii="仿宋" w:hAnsi="仿宋" w:eastAsia="仿宋" w:cs="宋体"/>
                <w:b/>
                <w:bCs w:val="0"/>
                <w:color w:val="auto"/>
                <w:sz w:val="24"/>
                <w:lang w:val="en-US" w:eastAsia="zh-CN"/>
              </w:rPr>
              <w:t>0-5分</w:t>
            </w:r>
          </w:p>
        </w:tc>
      </w:tr>
    </w:tbl>
    <w:p w14:paraId="4E1BE6FB">
      <w:pPr>
        <w:keepNext w:val="0"/>
        <w:keepLines w:val="0"/>
        <w:pageBreakBefore w:val="0"/>
        <w:widowControl w:val="0"/>
        <w:kinsoku/>
        <w:wordWrap/>
        <w:overflowPunct/>
        <w:topLinePunct w:val="0"/>
        <w:autoSpaceDE/>
        <w:autoSpaceDN/>
        <w:bidi w:val="0"/>
        <w:adjustRightInd/>
        <w:snapToGrid w:val="0"/>
        <w:spacing w:line="420" w:lineRule="exact"/>
        <w:ind w:left="0" w:leftChars="0" w:firstLine="482" w:firstLineChars="200"/>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（5）特别注明：</w:t>
      </w:r>
    </w:p>
    <w:p w14:paraId="6FD99F98">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①本项目</w:t>
      </w:r>
      <w:r>
        <w:rPr>
          <w:rFonts w:hint="eastAsia" w:ascii="仿宋" w:hAnsi="仿宋" w:eastAsia="仿宋" w:cs="仿宋"/>
          <w:bCs/>
          <w:color w:val="auto"/>
          <w:sz w:val="24"/>
          <w:lang w:val="en-US" w:eastAsia="zh-CN"/>
        </w:rPr>
        <w:t>三</w:t>
      </w:r>
      <w:r>
        <w:rPr>
          <w:rFonts w:hint="eastAsia" w:ascii="仿宋" w:hAnsi="仿宋" w:eastAsia="仿宋" w:cs="仿宋"/>
          <w:bCs/>
          <w:color w:val="auto"/>
          <w:sz w:val="24"/>
        </w:rPr>
        <w:t>个标项均采用同一商务技术评分细则，按照标项1</w:t>
      </w:r>
      <w:r>
        <w:rPr>
          <w:rFonts w:hint="eastAsia" w:ascii="仿宋" w:hAnsi="仿宋" w:eastAsia="仿宋" w:cs="仿宋"/>
          <w:bCs/>
          <w:color w:val="auto"/>
          <w:sz w:val="24"/>
          <w:lang w:val="en-US" w:eastAsia="zh-CN"/>
        </w:rPr>
        <w:t>到</w:t>
      </w:r>
      <w:r>
        <w:rPr>
          <w:rFonts w:hint="eastAsia" w:ascii="仿宋" w:hAnsi="仿宋" w:eastAsia="仿宋" w:cs="仿宋"/>
          <w:bCs/>
          <w:color w:val="auto"/>
          <w:sz w:val="24"/>
        </w:rPr>
        <w:t>标项2</w:t>
      </w:r>
      <w:r>
        <w:rPr>
          <w:rFonts w:hint="eastAsia" w:ascii="仿宋" w:hAnsi="仿宋" w:eastAsia="仿宋" w:cs="仿宋"/>
          <w:bCs/>
          <w:color w:val="auto"/>
          <w:sz w:val="24"/>
          <w:lang w:val="en-US" w:eastAsia="zh-CN"/>
        </w:rPr>
        <w:t>到</w:t>
      </w:r>
      <w:r>
        <w:rPr>
          <w:rFonts w:hint="eastAsia" w:ascii="仿宋" w:hAnsi="仿宋" w:eastAsia="仿宋" w:cs="仿宋"/>
          <w:bCs/>
          <w:color w:val="auto"/>
          <w:sz w:val="24"/>
        </w:rPr>
        <w:t>标项3的顺序依次进行评审</w:t>
      </w:r>
      <w:r>
        <w:rPr>
          <w:rFonts w:hint="eastAsia" w:ascii="仿宋" w:hAnsi="仿宋" w:eastAsia="仿宋" w:cs="仿宋"/>
          <w:bCs/>
          <w:color w:val="auto"/>
          <w:sz w:val="24"/>
          <w:lang w:eastAsia="zh-CN"/>
        </w:rPr>
        <w:t>，</w:t>
      </w:r>
      <w:r>
        <w:rPr>
          <w:rFonts w:hint="eastAsia" w:ascii="仿宋" w:hAnsi="仿宋" w:eastAsia="仿宋" w:cs="仿宋"/>
          <w:bCs/>
          <w:color w:val="auto"/>
          <w:sz w:val="24"/>
        </w:rPr>
        <w:t>投标人可以选择单个或多个标项投标；</w:t>
      </w:r>
    </w:p>
    <w:p w14:paraId="60587E43">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②</w:t>
      </w:r>
      <w:r>
        <w:rPr>
          <w:rFonts w:hint="eastAsia" w:ascii="仿宋" w:hAnsi="仿宋" w:eastAsia="仿宋" w:cs="仿宋"/>
          <w:bCs/>
          <w:color w:val="auto"/>
          <w:sz w:val="24"/>
          <w:lang w:val="en-US" w:eastAsia="zh-CN"/>
        </w:rPr>
        <w:t>每个标项</w:t>
      </w:r>
      <w:r>
        <w:rPr>
          <w:rFonts w:hint="eastAsia" w:ascii="仿宋" w:hAnsi="仿宋" w:eastAsia="仿宋" w:cs="仿宋"/>
          <w:bCs/>
          <w:color w:val="auto"/>
          <w:sz w:val="24"/>
        </w:rPr>
        <w:t>有效投标人</w:t>
      </w:r>
      <w:r>
        <w:rPr>
          <w:rFonts w:hint="eastAsia" w:ascii="仿宋" w:hAnsi="仿宋" w:eastAsia="仿宋" w:cs="仿宋"/>
          <w:bCs/>
          <w:color w:val="auto"/>
          <w:sz w:val="24"/>
          <w:lang w:val="en-US" w:eastAsia="zh-CN"/>
        </w:rPr>
        <w:t>有</w:t>
      </w:r>
      <w:r>
        <w:rPr>
          <w:rFonts w:hint="eastAsia" w:ascii="仿宋" w:hAnsi="仿宋" w:eastAsia="仿宋" w:cs="仿宋"/>
          <w:bCs/>
          <w:color w:val="auto"/>
          <w:sz w:val="24"/>
        </w:rPr>
        <w:t>三家及以上时，</w:t>
      </w:r>
      <w:r>
        <w:rPr>
          <w:rFonts w:hint="eastAsia" w:ascii="仿宋" w:hAnsi="仿宋" w:eastAsia="仿宋" w:cs="仿宋"/>
          <w:bCs/>
          <w:color w:val="auto"/>
          <w:sz w:val="24"/>
          <w:lang w:val="en-US" w:eastAsia="zh-CN"/>
        </w:rPr>
        <w:t>每</w:t>
      </w:r>
      <w:r>
        <w:rPr>
          <w:rFonts w:hint="eastAsia" w:ascii="仿宋" w:hAnsi="仿宋" w:eastAsia="仿宋" w:cs="仿宋"/>
          <w:bCs/>
          <w:color w:val="auto"/>
          <w:sz w:val="24"/>
        </w:rPr>
        <w:t>个投标人只能</w:t>
      </w:r>
      <w:r>
        <w:rPr>
          <w:rFonts w:hint="eastAsia" w:ascii="仿宋" w:hAnsi="仿宋" w:eastAsia="仿宋" w:cs="仿宋"/>
          <w:bCs/>
          <w:color w:val="auto"/>
          <w:sz w:val="24"/>
          <w:lang w:val="en-US" w:eastAsia="zh-CN"/>
        </w:rPr>
        <w:t>中</w:t>
      </w:r>
      <w:r>
        <w:rPr>
          <w:rFonts w:hint="eastAsia" w:ascii="仿宋" w:hAnsi="仿宋" w:eastAsia="仿宋" w:cs="仿宋"/>
          <w:bCs/>
          <w:color w:val="auto"/>
          <w:sz w:val="24"/>
        </w:rPr>
        <w:t>一个标项</w:t>
      </w:r>
      <w:r>
        <w:rPr>
          <w:rFonts w:hint="eastAsia" w:ascii="仿宋" w:hAnsi="仿宋" w:eastAsia="仿宋" w:cs="仿宋"/>
          <w:bCs/>
          <w:color w:val="auto"/>
          <w:sz w:val="24"/>
          <w:lang w:eastAsia="zh-CN"/>
        </w:rPr>
        <w:t>，中标后自动退出后续标项评审（</w:t>
      </w:r>
      <w:r>
        <w:rPr>
          <w:rFonts w:hint="eastAsia" w:ascii="仿宋" w:hAnsi="仿宋" w:eastAsia="仿宋" w:cs="仿宋"/>
          <w:bCs/>
          <w:color w:val="auto"/>
          <w:sz w:val="24"/>
        </w:rPr>
        <w:t>即已在之前任一标项中推荐综合得分排名第一名的中标候选人不再进入后续标项的评审，也不在后续标项中被推荐为中标候选人</w:t>
      </w:r>
      <w:r>
        <w:rPr>
          <w:rFonts w:hint="eastAsia" w:ascii="仿宋" w:hAnsi="仿宋" w:eastAsia="仿宋" w:cs="仿宋"/>
          <w:bCs/>
          <w:color w:val="auto"/>
          <w:sz w:val="24"/>
          <w:lang w:eastAsia="zh-CN"/>
        </w:rPr>
        <w:t>）；</w:t>
      </w:r>
    </w:p>
    <w:p w14:paraId="781DF397">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rPr>
        <w:t>③若后续标项的有效投标人不足三家时，允许上述标项的预</w:t>
      </w:r>
      <w:r>
        <w:rPr>
          <w:rFonts w:hint="eastAsia" w:ascii="仿宋" w:hAnsi="仿宋" w:eastAsia="仿宋" w:cs="仿宋"/>
          <w:bCs/>
          <w:color w:val="auto"/>
          <w:sz w:val="24"/>
          <w:lang w:eastAsia="zh-CN"/>
        </w:rPr>
        <w:t>中标</w:t>
      </w:r>
      <w:r>
        <w:rPr>
          <w:rFonts w:hint="eastAsia" w:ascii="仿宋" w:hAnsi="仿宋" w:eastAsia="仿宋" w:cs="仿宋"/>
          <w:bCs/>
          <w:color w:val="auto"/>
          <w:sz w:val="24"/>
        </w:rPr>
        <w:t>候选人继续参加后续标项的评审，按标项1到标项</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的顺序补足有效投标人满三家为止，此时一个投标人最多能中标</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个标项。</w:t>
      </w:r>
    </w:p>
    <w:p w14:paraId="05993442">
      <w:pPr>
        <w:keepNext w:val="0"/>
        <w:keepLines w:val="0"/>
        <w:pageBreakBefore w:val="0"/>
        <w:widowControl w:val="0"/>
        <w:kinsoku/>
        <w:wordWrap/>
        <w:overflowPunct/>
        <w:topLinePunct w:val="0"/>
        <w:autoSpaceDE/>
        <w:autoSpaceDN/>
        <w:bidi w:val="0"/>
        <w:adjustRightInd/>
        <w:snapToGrid w:val="0"/>
        <w:spacing w:line="420" w:lineRule="exact"/>
        <w:ind w:left="0" w:leftChars="0" w:firstLine="482" w:firstLineChars="200"/>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w:t>
      </w:r>
    </w:p>
    <w:p w14:paraId="7474F124">
      <w:pPr>
        <w:keepNext w:val="0"/>
        <w:keepLines w:val="0"/>
        <w:pageBreakBefore w:val="0"/>
        <w:widowControl w:val="0"/>
        <w:kinsoku/>
        <w:wordWrap/>
        <w:overflowPunct/>
        <w:topLinePunct w:val="0"/>
        <w:bidi w:val="0"/>
        <w:adjustRightInd w:val="0"/>
        <w:snapToGrid w:val="0"/>
        <w:spacing w:line="420" w:lineRule="exact"/>
        <w:ind w:left="0" w:leftChars="0"/>
        <w:jc w:val="left"/>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五、</w:t>
      </w:r>
      <w:r>
        <w:rPr>
          <w:rFonts w:hint="eastAsia" w:ascii="仿宋" w:hAnsi="仿宋" w:eastAsia="仿宋" w:cs="仿宋"/>
          <w:b/>
          <w:color w:val="auto"/>
          <w:sz w:val="24"/>
        </w:rPr>
        <w:t>采购需求</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标项1、标项2、标项3</w:t>
      </w:r>
      <w:r>
        <w:rPr>
          <w:rFonts w:hint="eastAsia" w:ascii="仿宋" w:hAnsi="仿宋" w:eastAsia="仿宋" w:cs="仿宋"/>
          <w:b/>
          <w:color w:val="auto"/>
          <w:sz w:val="24"/>
          <w:lang w:eastAsia="zh-CN"/>
        </w:rPr>
        <w:t>】</w:t>
      </w:r>
    </w:p>
    <w:p w14:paraId="3EF6B19B">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eastAsia="仿宋"/>
          <w:b/>
          <w:bCs/>
          <w:color w:val="auto"/>
          <w:sz w:val="24"/>
        </w:rPr>
      </w:pPr>
      <w:r>
        <w:rPr>
          <w:rFonts w:eastAsia="仿宋"/>
          <w:b/>
          <w:bCs/>
          <w:color w:val="auto"/>
          <w:sz w:val="24"/>
        </w:rPr>
        <w:t>项目概况</w:t>
      </w:r>
    </w:p>
    <w:p w14:paraId="579E7C3C">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次坞镇2025年度测绘、土地整治类设计服务采购项目</w:t>
      </w:r>
      <w:r>
        <w:rPr>
          <w:rFonts w:hint="eastAsia" w:ascii="仿宋" w:hAnsi="仿宋" w:eastAsia="仿宋" w:cs="仿宋"/>
          <w:color w:val="auto"/>
          <w:sz w:val="24"/>
          <w:szCs w:val="24"/>
          <w:lang w:eastAsia="zh-CN"/>
        </w:rPr>
        <w:t>，采购预算金额为人民币</w:t>
      </w:r>
      <w:r>
        <w:rPr>
          <w:rFonts w:hint="eastAsia" w:ascii="仿宋" w:hAnsi="仿宋" w:eastAsia="仿宋" w:cs="仿宋"/>
          <w:color w:val="auto"/>
          <w:sz w:val="24"/>
          <w:szCs w:val="24"/>
          <w:lang w:val="en-US" w:eastAsia="zh-CN"/>
        </w:rPr>
        <w:t>壹佰贰拾万</w:t>
      </w:r>
      <w:r>
        <w:rPr>
          <w:rFonts w:hint="eastAsia" w:ascii="仿宋" w:hAnsi="仿宋" w:eastAsia="仿宋" w:cs="仿宋"/>
          <w:color w:val="auto"/>
          <w:sz w:val="24"/>
          <w:szCs w:val="24"/>
          <w:highlight w:val="none"/>
          <w:lang w:val="en-US" w:eastAsia="zh-CN"/>
        </w:rPr>
        <w:t>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1200000</w:t>
      </w:r>
      <w:r>
        <w:rPr>
          <w:rFonts w:hint="eastAsia" w:ascii="仿宋" w:hAnsi="仿宋" w:eastAsia="仿宋" w:cs="仿宋"/>
          <w:color w:val="auto"/>
          <w:sz w:val="24"/>
          <w:szCs w:val="24"/>
          <w:highlight w:val="none"/>
          <w:lang w:eastAsia="zh-CN"/>
        </w:rPr>
        <w:t>.00）。</w:t>
      </w:r>
      <w:r>
        <w:rPr>
          <w:rFonts w:hint="eastAsia" w:ascii="仿宋" w:hAnsi="仿宋" w:eastAsia="仿宋" w:cs="仿宋"/>
          <w:color w:val="auto"/>
          <w:sz w:val="24"/>
          <w:szCs w:val="24"/>
          <w:highlight w:val="none"/>
          <w:lang w:val="en-US" w:eastAsia="zh-CN"/>
        </w:rPr>
        <w:t>本项目分3个标项，各标项内容和预算金额见下表，采用单价招标，按折扣报价，具体数量按实结算，具体内容详见采购需求。</w:t>
      </w:r>
    </w:p>
    <w:tbl>
      <w:tblPr>
        <w:tblStyle w:val="29"/>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039"/>
        <w:gridCol w:w="2615"/>
      </w:tblGrid>
      <w:tr w14:paraId="2428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shd w:val="clear" w:color="auto" w:fill="auto"/>
            <w:noWrap w:val="0"/>
            <w:vAlign w:val="center"/>
          </w:tcPr>
          <w:p w14:paraId="4073FE23">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w:t>
            </w:r>
          </w:p>
        </w:tc>
        <w:tc>
          <w:tcPr>
            <w:tcW w:w="5039" w:type="dxa"/>
            <w:tcBorders>
              <w:tl2br w:val="nil"/>
              <w:tr2bl w:val="nil"/>
            </w:tcBorders>
            <w:shd w:val="clear" w:color="auto" w:fill="auto"/>
            <w:noWrap w:val="0"/>
            <w:vAlign w:val="center"/>
          </w:tcPr>
          <w:p w14:paraId="5878A8D4">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标项内容</w:t>
            </w:r>
          </w:p>
        </w:tc>
        <w:tc>
          <w:tcPr>
            <w:tcW w:w="2615" w:type="dxa"/>
            <w:tcBorders>
              <w:tl2br w:val="nil"/>
              <w:tr2bl w:val="nil"/>
            </w:tcBorders>
            <w:noWrap w:val="0"/>
            <w:vAlign w:val="center"/>
          </w:tcPr>
          <w:p w14:paraId="5B399903">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w:t>
            </w:r>
          </w:p>
        </w:tc>
      </w:tr>
      <w:tr w14:paraId="189B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36B7EF10">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w:t>
            </w:r>
          </w:p>
        </w:tc>
        <w:tc>
          <w:tcPr>
            <w:tcW w:w="5039" w:type="dxa"/>
            <w:tcBorders>
              <w:tl2br w:val="nil"/>
              <w:tr2bl w:val="nil"/>
            </w:tcBorders>
            <w:noWrap w:val="0"/>
            <w:vAlign w:val="center"/>
          </w:tcPr>
          <w:p w14:paraId="1D3D6C8D">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上峰片区</w:t>
            </w:r>
          </w:p>
        </w:tc>
        <w:tc>
          <w:tcPr>
            <w:tcW w:w="2615" w:type="dxa"/>
            <w:tcBorders>
              <w:tl2br w:val="nil"/>
              <w:tr2bl w:val="nil"/>
            </w:tcBorders>
            <w:noWrap w:val="0"/>
            <w:vAlign w:val="center"/>
          </w:tcPr>
          <w:p w14:paraId="0E9B4BAF">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w:t>
            </w:r>
          </w:p>
        </w:tc>
      </w:tr>
      <w:tr w14:paraId="5ADD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1DF7D466">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标项2</w:t>
            </w:r>
          </w:p>
        </w:tc>
        <w:tc>
          <w:tcPr>
            <w:tcW w:w="5039" w:type="dxa"/>
            <w:tcBorders>
              <w:tl2br w:val="nil"/>
              <w:tr2bl w:val="nil"/>
            </w:tcBorders>
            <w:noWrap w:val="0"/>
            <w:vAlign w:val="center"/>
          </w:tcPr>
          <w:p w14:paraId="72A14998">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大桥片区</w:t>
            </w:r>
          </w:p>
        </w:tc>
        <w:tc>
          <w:tcPr>
            <w:tcW w:w="2615" w:type="dxa"/>
            <w:tcBorders>
              <w:tl2br w:val="nil"/>
              <w:tr2bl w:val="nil"/>
            </w:tcBorders>
            <w:noWrap w:val="0"/>
            <w:vAlign w:val="center"/>
          </w:tcPr>
          <w:p w14:paraId="7F0C1A27">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w:t>
            </w:r>
          </w:p>
        </w:tc>
      </w:tr>
      <w:tr w14:paraId="0682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4" w:type="dxa"/>
            <w:tcBorders>
              <w:tl2br w:val="nil"/>
              <w:tr2bl w:val="nil"/>
            </w:tcBorders>
            <w:noWrap w:val="0"/>
            <w:vAlign w:val="center"/>
          </w:tcPr>
          <w:p w14:paraId="7473DE3F">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标项3</w:t>
            </w:r>
          </w:p>
        </w:tc>
        <w:tc>
          <w:tcPr>
            <w:tcW w:w="5039" w:type="dxa"/>
            <w:tcBorders>
              <w:tl2br w:val="nil"/>
              <w:tr2bl w:val="nil"/>
            </w:tcBorders>
            <w:noWrap w:val="0"/>
            <w:vAlign w:val="center"/>
          </w:tcPr>
          <w:p w14:paraId="306CC524">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思安片区</w:t>
            </w:r>
          </w:p>
        </w:tc>
        <w:tc>
          <w:tcPr>
            <w:tcW w:w="2615" w:type="dxa"/>
            <w:tcBorders>
              <w:tl2br w:val="nil"/>
              <w:tr2bl w:val="nil"/>
            </w:tcBorders>
            <w:noWrap w:val="0"/>
            <w:vAlign w:val="center"/>
          </w:tcPr>
          <w:p w14:paraId="4793D784">
            <w:pPr>
              <w:keepNext w:val="0"/>
              <w:keepLines w:val="0"/>
              <w:pageBreakBefore w:val="0"/>
              <w:kinsoku/>
              <w:wordWrap/>
              <w:overflowPunct/>
              <w:topLinePunct w:val="0"/>
              <w:bidi w:val="0"/>
              <w:adjustRightInd w:val="0"/>
              <w:snapToGrid w:val="0"/>
              <w:spacing w:line="4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400000</w:t>
            </w:r>
          </w:p>
        </w:tc>
      </w:tr>
    </w:tbl>
    <w:p w14:paraId="099BC130">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收费标准：</w:t>
      </w:r>
    </w:p>
    <w:tbl>
      <w:tblPr>
        <w:tblStyle w:val="28"/>
        <w:tblW w:w="949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1"/>
        <w:gridCol w:w="1999"/>
        <w:gridCol w:w="4963"/>
        <w:gridCol w:w="1734"/>
      </w:tblGrid>
      <w:tr w14:paraId="69D188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8" w:hRule="atLeast"/>
          <w:jc w:val="center"/>
        </w:trPr>
        <w:tc>
          <w:tcPr>
            <w:tcW w:w="801" w:type="dxa"/>
            <w:tcBorders>
              <w:tl2br w:val="nil"/>
              <w:tr2bl w:val="nil"/>
            </w:tcBorders>
            <w:noWrap w:val="0"/>
            <w:vAlign w:val="center"/>
          </w:tcPr>
          <w:p w14:paraId="1E462A7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999" w:type="dxa"/>
            <w:tcBorders>
              <w:tl2br w:val="nil"/>
              <w:tr2bl w:val="nil"/>
            </w:tcBorders>
            <w:noWrap w:val="0"/>
            <w:vAlign w:val="center"/>
          </w:tcPr>
          <w:p w14:paraId="5EC0224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采购内容</w:t>
            </w:r>
          </w:p>
        </w:tc>
        <w:tc>
          <w:tcPr>
            <w:tcW w:w="4963" w:type="dxa"/>
            <w:tcBorders>
              <w:tl2br w:val="nil"/>
              <w:tr2bl w:val="nil"/>
            </w:tcBorders>
            <w:noWrap w:val="0"/>
            <w:vAlign w:val="center"/>
          </w:tcPr>
          <w:p w14:paraId="5630FEC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收费标准</w:t>
            </w:r>
          </w:p>
        </w:tc>
        <w:tc>
          <w:tcPr>
            <w:tcW w:w="1734" w:type="dxa"/>
            <w:tcBorders>
              <w:tl2br w:val="nil"/>
              <w:tr2bl w:val="nil"/>
            </w:tcBorders>
            <w:noWrap w:val="0"/>
            <w:vAlign w:val="center"/>
          </w:tcPr>
          <w:p w14:paraId="4E6F126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收费标准</w:t>
            </w:r>
          </w:p>
          <w:p w14:paraId="3599CC7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最高折扣（%）</w:t>
            </w:r>
          </w:p>
        </w:tc>
      </w:tr>
      <w:tr w14:paraId="6BFBC5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3" w:hRule="atLeast"/>
          <w:jc w:val="center"/>
        </w:trPr>
        <w:tc>
          <w:tcPr>
            <w:tcW w:w="801" w:type="dxa"/>
            <w:tcBorders>
              <w:tl2br w:val="nil"/>
              <w:tr2bl w:val="nil"/>
            </w:tcBorders>
            <w:noWrap w:val="0"/>
            <w:vAlign w:val="center"/>
          </w:tcPr>
          <w:p w14:paraId="4F37BD9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999" w:type="dxa"/>
            <w:tcBorders>
              <w:tl2br w:val="nil"/>
              <w:tr2bl w:val="nil"/>
            </w:tcBorders>
            <w:noWrap w:val="0"/>
            <w:vAlign w:val="center"/>
          </w:tcPr>
          <w:p w14:paraId="65A00087">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1"/>
                <w:highlight w:val="none"/>
                <w:lang w:val="en-US" w:eastAsia="zh-CN" w:bidi="ar-SA"/>
              </w:rPr>
              <w:t>包括但不限于工程测量测绘及放样，土地整治项目测量，国土资源测量测绘，私人建房测绘及放样、界线及不动产测绘，农房发证及测绘，国土图版核查等，以服务期限内由采购人安排的实际测绘工作为准</w:t>
            </w:r>
          </w:p>
        </w:tc>
        <w:tc>
          <w:tcPr>
            <w:tcW w:w="4963" w:type="dxa"/>
            <w:tcBorders>
              <w:tl2br w:val="nil"/>
              <w:tr2bl w:val="nil"/>
            </w:tcBorders>
            <w:noWrap w:val="0"/>
            <w:vAlign w:val="center"/>
          </w:tcPr>
          <w:p w14:paraId="3BDDC5EF">
            <w:pPr>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根据《浙江省土地整治项目预算编制规定》（浙财农【2016】1号）和我市实际情况，服务费（投标报价）包括项目勘测费、项目设计费（含项目可行性研究费用和预算编制费用）等所有相关费用。最高限价（基准价）为1048元/亩（单个复垦地块不足3亩，最高限价（基准价）为每个地块3000元）。</w:t>
            </w:r>
          </w:p>
          <w:p w14:paraId="7593D406">
            <w:pPr>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（2）工程测绘费用按国家测绘局印发的《测绘工程产品价格》（国测字[2002]3号）文件规定的价格为</w:t>
            </w:r>
            <w:r>
              <w:rPr>
                <w:rFonts w:hint="eastAsia" w:ascii="仿宋" w:hAnsi="仿宋" w:eastAsia="仿宋" w:cs="仿宋"/>
                <w:color w:val="auto"/>
                <w:kern w:val="0"/>
                <w:sz w:val="24"/>
                <w:szCs w:val="21"/>
                <w:highlight w:val="none"/>
                <w:lang w:val="en-US" w:eastAsia="zh-CN" w:bidi="ar-SA"/>
              </w:rPr>
              <w:t>计费基准价</w:t>
            </w:r>
            <w:r>
              <w:rPr>
                <w:rFonts w:hint="eastAsia" w:ascii="仿宋" w:hAnsi="仿宋" w:eastAsia="仿宋" w:cs="仿宋"/>
                <w:color w:val="auto"/>
                <w:kern w:val="2"/>
                <w:sz w:val="24"/>
                <w:szCs w:val="24"/>
                <w:highlight w:val="none"/>
                <w:lang w:val="en-US" w:eastAsia="zh-CN" w:bidi="ar-SA"/>
              </w:rPr>
              <w:t>。按实结算，不超预算。</w:t>
            </w:r>
          </w:p>
          <w:p w14:paraId="3F90E288">
            <w:pPr>
              <w:keepNext w:val="0"/>
              <w:keepLines w:val="0"/>
              <w:pageBreakBefore w:val="0"/>
              <w:widowControl w:val="0"/>
              <w:kinsoku/>
              <w:wordWrap/>
              <w:overflowPunct/>
              <w:topLinePunct w:val="0"/>
              <w:bidi w:val="0"/>
              <w:snapToGrid/>
              <w:spacing w:line="3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最终测绘计费=计费基准价×中标折扣。</w:t>
            </w:r>
          </w:p>
        </w:tc>
        <w:tc>
          <w:tcPr>
            <w:tcW w:w="1734" w:type="dxa"/>
            <w:tcBorders>
              <w:tl2br w:val="nil"/>
              <w:tr2bl w:val="nil"/>
            </w:tcBorders>
            <w:noWrap w:val="0"/>
            <w:vAlign w:val="center"/>
          </w:tcPr>
          <w:p w14:paraId="53E722B9">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
                <w:color w:val="auto"/>
                <w:kern w:val="2"/>
                <w:sz w:val="24"/>
                <w:szCs w:val="24"/>
                <w:highlight w:val="green"/>
                <w:lang w:val="en-US" w:eastAsia="zh-CN" w:bidi="ar-SA"/>
              </w:rPr>
            </w:pPr>
            <w:r>
              <w:rPr>
                <w:rFonts w:hint="eastAsia" w:ascii="仿宋" w:hAnsi="仿宋" w:eastAsia="仿宋" w:cs="仿宋"/>
                <w:color w:val="auto"/>
                <w:kern w:val="2"/>
                <w:sz w:val="24"/>
                <w:szCs w:val="24"/>
                <w:highlight w:val="none"/>
                <w:lang w:val="en-US" w:eastAsia="zh-CN" w:bidi="ar-SA"/>
              </w:rPr>
              <w:t>70%</w:t>
            </w:r>
          </w:p>
        </w:tc>
      </w:tr>
    </w:tbl>
    <w:p w14:paraId="448EE06E">
      <w:pPr>
        <w:keepNext w:val="0"/>
        <w:keepLines w:val="0"/>
        <w:pageBreakBefore w:val="0"/>
        <w:widowControl w:val="0"/>
        <w:numPr>
          <w:ilvl w:val="0"/>
          <w:numId w:val="7"/>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合同履约期限（以先到为准）：标项1、2、3，自合同签订之日起一年或累计结算金额达到各标项采购预算金额满止。</w:t>
      </w:r>
    </w:p>
    <w:p w14:paraId="66EE4CD1">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服务基本要求</w:t>
      </w:r>
    </w:p>
    <w:p w14:paraId="0F13B724">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测绘任务必须在采购人规定的时间内完成，不允许出现因人员设施配备不足等造成的时间拖延，否则采购人将给予其书面警告或通报批评，经警告或通报后限期内还未能完成的，采购人有权终止合同。</w:t>
      </w:r>
    </w:p>
    <w:p w14:paraId="6AF8C361">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测绘成果资料应通过相应部门的检查。因测绘成果质量不符合相关部门要求，造成不良后果时，中标人对此造成的直接损失负赔偿责任，并承担相应的法律责任。</w:t>
      </w:r>
    </w:p>
    <w:p w14:paraId="5912421B">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提供的测量工作应符合《工程测量标准》（GB50026-2020）等现行国家技术规范要求。</w:t>
      </w:r>
    </w:p>
    <w:p w14:paraId="54958EE4">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后签订合同时采购人将对以下条款进行特别明确，望投标人投标时仔细阅读，并要求投标文件（商务技术文件部分）中必须对下述所有条款要求进行完全响应（下述所有条款要求均未出现负偏离或提供完全满足下述所有条款要求的服务承诺并加盖投标人CA签章）：</w:t>
      </w:r>
    </w:p>
    <w:p w14:paraId="08979F8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（1）中标人应按国家技术规范、标准、规程和采购人的任务委托书及合同约定的技术要求进行测绘工作，按委托书规定的时间提交质量合格的测绘文件，并对其负责。</w:t>
      </w:r>
    </w:p>
    <w:p w14:paraId="3BD03B63">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测绘、放样质量责任：中标人负责对测绘成果出现的遗漏或错误进行修改或补充。由于中标人测绘、放样错误造成的问题，中标人除负责采取补救措施外，对后果承担全部责任。采购人有权解除合同并追究相关责任。</w:t>
      </w:r>
    </w:p>
    <w:p w14:paraId="3E831F07">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工期责任：中标人需在收到采购人告知后当天响应，按要求时间进行测绘，并于测绘任务委托书规定时间内提交成果。由于中标人原因，延误了测绘成果交付时间，中标人需赔偿采购人相关损失，中标人第一次未按规定时间交付，扣2000元；中标人第二次未按规定时间交付，扣4000元；第三次未按规定时间交付，则采购人有权终止合同。</w:t>
      </w:r>
    </w:p>
    <w:p w14:paraId="474A361F">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（4）合同生效后，中标人无正当理由终止或解除合同的，中标人应返还采购人已支付的费用。</w:t>
      </w:r>
    </w:p>
    <w:p w14:paraId="050B104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双方均应保护对方的知识产权，未经对方同意，任何一方均不得对对方的资料及文件擅自修改、复制或向第三人转让或用于本合同项目外的项目。如发生以上情况，泄密方应赔偿由此引发的损失，并承担一切由此引起的法律责任。</w:t>
      </w:r>
    </w:p>
    <w:p w14:paraId="147CB63C">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（6）如因成果编制不明，需要中标人现场说明或出具资料补充的，中标人必须予以积极配合，否则采购人按合同违约条款约定处理。</w:t>
      </w:r>
    </w:p>
    <w:p w14:paraId="0F67DCFD">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（7）合同履行期间因上级部门或新下发文件要求导致服务工作内容或工作量增加或调整的，中标人应积极响应并实施到位，不得以任何形式或理由要求增加相关费用。</w:t>
      </w:r>
    </w:p>
    <w:p w14:paraId="7AA17C99">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482" w:firstLineChars="200"/>
        <w:textAlignment w:val="auto"/>
        <w:outlineLvl w:val="0"/>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项目主要技术标准</w:t>
      </w:r>
    </w:p>
    <w:p w14:paraId="7CAB1C3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本项目的测绘过程和成果必须符合国家有关工程建设标准强制性条文现行的标准、规范、规程、定额、办法、示例，以及招标项目所在地设计方面的文件、规定。</w:t>
      </w:r>
    </w:p>
    <w:p w14:paraId="68A113A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在工作中使用或参考上述标准、规范以外的技术标准、规范时，应征得采购人或采购人的指定代表人的同意。</w:t>
      </w:r>
    </w:p>
    <w:p w14:paraId="241E50D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在测绘过程中，如果国家或有关部门颁布了新的技术标准或规范，则应采用新的标准或规范进行工作。</w:t>
      </w:r>
    </w:p>
    <w:p w14:paraId="2EDEF8A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在工作中使用下述标准、规范（包括但不限于）：</w:t>
      </w:r>
    </w:p>
    <w:p w14:paraId="1E7E40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《工程测量标准》（GB50026-2020）</w:t>
      </w:r>
      <w:r>
        <w:rPr>
          <w:rFonts w:hint="eastAsia" w:ascii="仿宋" w:hAnsi="仿宋" w:eastAsia="仿宋" w:cs="仿宋"/>
          <w:color w:val="auto"/>
          <w:sz w:val="24"/>
          <w:szCs w:val="24"/>
          <w:highlight w:val="none"/>
          <w:lang w:eastAsia="zh-CN"/>
        </w:rPr>
        <w:t>；</w:t>
      </w:r>
    </w:p>
    <w:p w14:paraId="44C7413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《土地勘测定界规程》（TD/T1008-2007）；</w:t>
      </w:r>
    </w:p>
    <w:p w14:paraId="6014450E">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《国家基本比例尺地图图式第1部分：1：5001：10001：2000地形图图式》（GB/T20257.1-2017）；</w:t>
      </w:r>
    </w:p>
    <w:p w14:paraId="67CCC78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《数字测绘成果质量检查与验收》（GB/T18316-2008）；</w:t>
      </w:r>
    </w:p>
    <w:p w14:paraId="508C796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《测绘成果质量检查与验收》（GB/T24356-2009）；</w:t>
      </w:r>
    </w:p>
    <w:p w14:paraId="59B79EE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《城市测量规范》（CJJ/T8-2011）；</w:t>
      </w:r>
    </w:p>
    <w:p w14:paraId="7DF2A19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《卫星定位城市测量技术标准》（CJJ/T73-2019）；</w:t>
      </w:r>
    </w:p>
    <w:p w14:paraId="592FA9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《全球定位系统实时动态测量（RTK）技术规范》（CH/T2009-2010）；</w:t>
      </w:r>
    </w:p>
    <w:p w14:paraId="47D937D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其他与本项目实施有关的最新国家标准及行业标准。</w:t>
      </w:r>
    </w:p>
    <w:p w14:paraId="7637E053">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rPr>
        <w:t>采购人承担的主要工作内容及责任</w:t>
      </w:r>
    </w:p>
    <w:p w14:paraId="75721B7E">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采购人在规定的时间内按合同规定的内容，向中标人提交基础资料及文件，并对其完整性、正确性及时限负责。采购人不得要求中标人违反国家有关标准进行测绘。</w:t>
      </w:r>
    </w:p>
    <w:p w14:paraId="307F9E21">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采购人提交上述资料及文件超过规定期限15天（含）以内，中标人按合同规定的交付测绘文件时间顺延；采购人提交上述资料及文件超过规定期限15天（不含）以上时，中标人有权重新确定提交测绘文件的时间。</w:t>
      </w:r>
    </w:p>
    <w:p w14:paraId="7BBBDBFE">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人变更委托测绘项目、规模、条件或因提交的资料错误，或所提交资料有作较大修改，以致造成中标人测绘返工时，双方除另行协商签订补充协议（或另订合同）、重新明确有关条款外，采购人应按中标人所耗工作量向中标人支付返工费。</w:t>
      </w:r>
    </w:p>
    <w:p w14:paraId="3DF1391D">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人应按合同规定的金额和日期向中标人支付测绘费，逾期超过30天（不含）以上时，中标人有权暂停履行合同有关工作，并书面通知采购人。采购人的上级或测绘审批部门对测绘文件不审批或合同项目停缓建，采购人均应支付应付的测绘费。</w:t>
      </w:r>
    </w:p>
    <w:p w14:paraId="426A6989">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采购人要求中标人比合同规定时间提前交付测绘文件时，须征得中标人同意，不得严重背离合理测绘周期，且采购人应支付赶工费。</w:t>
      </w:r>
    </w:p>
    <w:p w14:paraId="5349440E">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rPr>
      </w:pPr>
      <w:r>
        <w:rPr>
          <w:rFonts w:hint="eastAsia" w:ascii="Times New Roman" w:hAnsi="Times New Roman" w:eastAsia="仿宋" w:cs="Times New Roman"/>
          <w:b/>
          <w:bCs/>
          <w:color w:val="auto"/>
          <w:sz w:val="24"/>
          <w:lang w:val="en-US" w:eastAsia="zh-CN"/>
        </w:rPr>
        <w:t>中标人</w:t>
      </w:r>
      <w:r>
        <w:rPr>
          <w:rFonts w:hint="eastAsia" w:ascii="Times New Roman" w:hAnsi="Times New Roman" w:eastAsia="仿宋" w:cs="Times New Roman"/>
          <w:b/>
          <w:bCs/>
          <w:color w:val="auto"/>
          <w:sz w:val="24"/>
        </w:rPr>
        <w:t>承担的主要工作内容及责任</w:t>
      </w:r>
    </w:p>
    <w:p w14:paraId="462EEB43">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中标人应按国家技术规范、标准、规程和采购人的任务委托书及合同约定的技术要求进行测绘工作，按合同规定的时间提交质量合格的测绘文件，并对其负责。</w:t>
      </w:r>
    </w:p>
    <w:p w14:paraId="1D344871">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确保在规定时间内提交测绘成果。年度服务期限内，中标人未按规定时间内完成提交测绘成果的，每迟延一日扣罚该测绘项目服务费用的5%，扣罚最高限额为该测绘项目服务费用的50%，如果中标人在达到最高限额后仍不能完成提交的，则采购人有权解除合同，解除合同的通知自到达中标方时生效。</w:t>
      </w:r>
    </w:p>
    <w:p w14:paraId="326D25A9">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负责对测绘成果出现的遗漏或错误进行修改或补充。由于中标人测绘成果出现的遗漏或错误造成的问题，中标人除负责采取补救措施外，对后果承担全部责任。情节严重的，采购人有权解除合同并追究相关责任。</w:t>
      </w:r>
    </w:p>
    <w:p w14:paraId="54970F39">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中标人交付测绘文件后，按规定参加有关上级部门的测绘审查，并根据审查结论负责不超出原定范围的内容做必要调整补充，所需费用均由中标人负责承担。</w:t>
      </w:r>
    </w:p>
    <w:p w14:paraId="709522ED">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中标人服务质量差，测绘内容出错导致采购人损失的，中标人需承担相应部分测绘费扣除处罚，情节严重的采购人可直接解除合同，由此造成的一切后果由中标人承担。</w:t>
      </w:r>
    </w:p>
    <w:p w14:paraId="44AAA5FB">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中标人应严格遵守相关保密安全规定。中标人应加强对</w:t>
      </w:r>
      <w:bookmarkStart w:id="0" w:name="_GoBack"/>
      <w:r>
        <w:rPr>
          <w:rFonts w:hint="eastAsia" w:ascii="仿宋" w:hAnsi="仿宋" w:eastAsia="仿宋" w:cs="仿宋"/>
          <w:color w:val="auto"/>
          <w:sz w:val="24"/>
          <w:lang w:val="en-US" w:eastAsia="zh-CN"/>
        </w:rPr>
        <w:t>工作人员的保密教育，建立严格的保密制度并加强管理，包括但不限于人员涉密管理、数据资料载体保密管理等；未经采购人同意，严禁对工作中所涉及的工作数据资料及档案信息向任何第三方披露、复制、用于本合同项目外的项目等泄露行为；如发生以上情况，中标人应赔偿由此引发的损失，并承担一切由此引起的法律责任。</w:t>
      </w:r>
    </w:p>
    <w:p w14:paraId="06487666">
      <w:pPr>
        <w:keepNext w:val="0"/>
        <w:keepLines w:val="0"/>
        <w:pageBreakBefore w:val="0"/>
        <w:widowControl w:val="0"/>
        <w:numPr>
          <w:ilvl w:val="0"/>
          <w:numId w:val="10"/>
        </w:numPr>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测绘任务由采购人按合同规定分配，采购人不保证各中标单位的业务量，中标人不得以工作任务难易程度及工作量大小为理由调整收费或拒绝提供服务，否则视为中标人违约，采购人有权扣除全部履约保证金并单方面终止合同，全部责任与损失由中标人承担。</w:t>
      </w:r>
    </w:p>
    <w:p w14:paraId="1F2C46FC">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验收要求</w:t>
      </w:r>
    </w:p>
    <w:p w14:paraId="7DA334E4">
      <w:pPr>
        <w:keepNext w:val="0"/>
        <w:keepLines w:val="0"/>
        <w:pageBreakBefore w:val="0"/>
        <w:widowControl w:val="0"/>
        <w:kinsoku/>
        <w:wordWrap/>
        <w:overflowPunct/>
        <w:topLinePunct w:val="0"/>
        <w:autoSpaceDE/>
        <w:autoSpaceDN/>
        <w:bidi w:val="0"/>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严格遵循国家和行业质量验收相关规范、标准执行。</w:t>
      </w:r>
    </w:p>
    <w:p w14:paraId="6F4C92C3">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项目成果</w:t>
      </w:r>
    </w:p>
    <w:p w14:paraId="0D9C261C">
      <w:pPr>
        <w:keepNext w:val="0"/>
        <w:keepLines w:val="0"/>
        <w:pageBreakBefore w:val="0"/>
        <w:widowControl w:val="0"/>
        <w:kinsoku/>
        <w:wordWrap/>
        <w:overflowPunct/>
        <w:topLinePunct w:val="0"/>
        <w:autoSpaceDE/>
        <w:autoSpaceDN/>
        <w:bidi w:val="0"/>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具体成果及数量按采购人实际要求为准。</w:t>
      </w:r>
    </w:p>
    <w:p w14:paraId="510C1B40">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报价要求</w:t>
      </w:r>
    </w:p>
    <w:p w14:paraId="4BC3B683">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本项目报价采用</w:t>
      </w:r>
      <w:r>
        <w:rPr>
          <w:rFonts w:hint="eastAsia" w:ascii="仿宋" w:hAnsi="仿宋" w:eastAsia="仿宋" w:cs="仿宋"/>
          <w:color w:val="auto"/>
          <w:sz w:val="24"/>
          <w:szCs w:val="24"/>
          <w:highlight w:val="none"/>
          <w:lang w:val="en-US" w:eastAsia="zh-CN"/>
        </w:rPr>
        <w:t>统一折扣方式报价，</w:t>
      </w:r>
      <w:r>
        <w:rPr>
          <w:rFonts w:hint="eastAsia" w:ascii="仿宋" w:hAnsi="仿宋" w:eastAsia="仿宋" w:cs="仿宋"/>
          <w:color w:val="auto"/>
          <w:sz w:val="24"/>
          <w:szCs w:val="24"/>
          <w:highlight w:val="none"/>
        </w:rPr>
        <w:t>折扣以百分比（%）进行表述（如折扣报价五折，则填写为50</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%），折扣百分比数值越小则报价越低。</w:t>
      </w:r>
    </w:p>
    <w:p w14:paraId="7609142B">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最终测绘计费=计费基准价×中标折扣。</w:t>
      </w:r>
    </w:p>
    <w:p w14:paraId="587E3E37">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折扣报价上限为</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rPr>
        <w:t>，任何高于</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rPr>
        <w:t>的报价将被认定为无效报价。</w:t>
      </w:r>
    </w:p>
    <w:p w14:paraId="3610F7C7">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报价应包括履行本项目所有规定服务所产生的全部税金、利润和费用，是履行合同的最终价格。投标人应充分考虑并将</w:t>
      </w:r>
      <w:r>
        <w:rPr>
          <w:rFonts w:hint="eastAsia" w:ascii="仿宋" w:hAnsi="仿宋" w:eastAsia="仿宋" w:cs="仿宋"/>
          <w:color w:val="auto"/>
          <w:sz w:val="24"/>
          <w:szCs w:val="24"/>
          <w:highlight w:val="none"/>
          <w:lang w:val="zh-CN"/>
        </w:rPr>
        <w:t>有关本项目实施所涉及的一切费用均计入报价。</w:t>
      </w:r>
    </w:p>
    <w:p w14:paraId="0EBDA96A">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履约保证金及付款方式</w:t>
      </w:r>
    </w:p>
    <w:p w14:paraId="39812BF4">
      <w:pPr>
        <w:keepNext w:val="0"/>
        <w:keepLines w:val="0"/>
        <w:pageBreakBefore w:val="0"/>
        <w:widowControl w:val="0"/>
        <w:numPr>
          <w:ilvl w:val="0"/>
          <w:numId w:val="11"/>
        </w:numPr>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r>
        <w:rPr>
          <w:rFonts w:hint="eastAsia" w:ascii="仿宋" w:hAnsi="仿宋" w:eastAsia="仿宋" w:cs="仿宋"/>
          <w:b w:val="0"/>
          <w:bCs w:val="0"/>
          <w:color w:val="auto"/>
          <w:sz w:val="24"/>
          <w:szCs w:val="24"/>
          <w:highlight w:val="none"/>
          <w:lang w:val="en-US" w:eastAsia="zh-CN"/>
        </w:rPr>
        <w:t>合同签订前，中标人须向采购人缴纳</w:t>
      </w:r>
      <w:r>
        <w:rPr>
          <w:rFonts w:hint="eastAsia" w:ascii="仿宋" w:hAnsi="仿宋" w:eastAsia="仿宋" w:cs="仿宋"/>
          <w:color w:val="auto"/>
          <w:sz w:val="24"/>
          <w:szCs w:val="24"/>
          <w:highlight w:val="none"/>
          <w:lang w:val="en-US" w:eastAsia="zh-CN"/>
        </w:rPr>
        <w:t>各标项</w:t>
      </w:r>
      <w:r>
        <w:rPr>
          <w:rFonts w:hint="eastAsia" w:ascii="仿宋" w:hAnsi="仿宋" w:eastAsia="仿宋" w:cs="仿宋"/>
          <w:b w:val="0"/>
          <w:bCs w:val="0"/>
          <w:color w:val="auto"/>
          <w:sz w:val="24"/>
          <w:szCs w:val="24"/>
          <w:highlight w:val="none"/>
          <w:lang w:val="en-US" w:eastAsia="zh-CN"/>
        </w:rPr>
        <w:t>合同金额1%的履约保证金或保函，履约保证金在合同期满后且中标人无违约情况下无息退还。</w:t>
      </w:r>
    </w:p>
    <w:p w14:paraId="2701A466">
      <w:pPr>
        <w:keepNext w:val="0"/>
        <w:keepLines w:val="0"/>
        <w:pageBreakBefore w:val="0"/>
        <w:widowControl w:val="0"/>
        <w:numPr>
          <w:ilvl w:val="0"/>
          <w:numId w:val="11"/>
        </w:numPr>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付款方式：</w:t>
      </w:r>
    </w:p>
    <w:p w14:paraId="143F22C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（1）实际结算费用按计费基准价乘以中标折扣进行计算，所有委托项目测绘费用不设最低价。</w:t>
      </w:r>
    </w:p>
    <w:p w14:paraId="0573A3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（2）本项目为年度服务项目，数量按实结算，合同金额无法预估，故本项目无预付款项。</w:t>
      </w:r>
      <w:r>
        <w:rPr>
          <w:rFonts w:hint="eastAsia" w:ascii="仿宋" w:hAnsi="仿宋" w:eastAsia="仿宋" w:cs="仿宋"/>
          <w:color w:val="auto"/>
          <w:sz w:val="24"/>
          <w:szCs w:val="24"/>
          <w:highlight w:val="none"/>
          <w:lang w:val="en-US" w:eastAsia="zh-CN"/>
        </w:rPr>
        <w:t>合同内全部费用于服务期满后进行结算，中标人服务期满提供服务项目清单及符合采购人要求的发票后经审核无异议后15天内进行支付。</w:t>
      </w:r>
    </w:p>
    <w:p w14:paraId="2B20B25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采购人按上述付款方式向中标人累计支付的款项总额最高不超过对应标项的预算金额；支付前，中标人需根据采购人要求提供结算清单及正式的税务发票，因未按要求提供结算清单及正式的税务发票而引起的延迟付款由中标人自行承担责任。</w:t>
      </w:r>
    </w:p>
    <w:p w14:paraId="5FCCC2C0">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en-US" w:eastAsia="zh-CN"/>
        </w:rPr>
        <w:t>最高限价</w:t>
      </w:r>
    </w:p>
    <w:p w14:paraId="2A262BA1">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本项目投标报价采用统一折扣方式报价，具体数量按实结算。最高限价（最高投标折扣）为70.00%</w:t>
      </w:r>
      <w:r>
        <w:rPr>
          <w:rFonts w:hint="eastAsia" w:ascii="仿宋" w:hAnsi="仿宋" w:eastAsia="仿宋" w:cs="仿宋"/>
          <w:color w:val="auto"/>
          <w:sz w:val="24"/>
          <w:szCs w:val="24"/>
          <w:highlight w:val="none"/>
          <w:lang w:val="en-US" w:eastAsia="zh-CN"/>
        </w:rPr>
        <w:t>，任何超过最高限价（最高投标折扣）的报价将被认定为无效报价（投标报价应包括人工、设备、保险、税金、利润、售后服务及其他本项目实施所需的一切费用）。</w:t>
      </w:r>
    </w:p>
    <w:p w14:paraId="395F7F0B">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标项1最高合同金额不超过人民币肆拾万元整（¥400000.00）；</w:t>
      </w:r>
    </w:p>
    <w:p w14:paraId="4D7CF9BB">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标项2最高合同金额不超过人民币肆拾万元整（¥400000.00）；</w:t>
      </w:r>
    </w:p>
    <w:p w14:paraId="028E3C03">
      <w:pPr>
        <w:keepNext w:val="0"/>
        <w:keepLines w:val="0"/>
        <w:pageBreakBefore w:val="0"/>
        <w:widowControl w:val="0"/>
        <w:kinsoku/>
        <w:wordWrap/>
        <w:overflowPunct/>
        <w:topLinePunct w:val="0"/>
        <w:autoSpaceDE w:val="0"/>
        <w:autoSpaceDN w:val="0"/>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标项3最高合同金额不超过人民币肆拾万元整（¥400000.00）。</w:t>
      </w:r>
    </w:p>
    <w:p w14:paraId="5C78DA40">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firstLine="0" w:firstLineChars="0"/>
        <w:textAlignment w:val="auto"/>
        <w:outlineLvl w:val="0"/>
        <w:rPr>
          <w:rFonts w:hint="eastAsia" w:ascii="Times New Roman" w:hAnsi="Times New Roman" w:eastAsia="仿宋" w:cs="Times New Roman"/>
          <w:b/>
          <w:bCs/>
          <w:color w:val="auto"/>
          <w:sz w:val="24"/>
          <w:lang w:val="en-US" w:eastAsia="zh-CN"/>
        </w:rPr>
      </w:pPr>
      <w:r>
        <w:rPr>
          <w:rFonts w:hint="eastAsia" w:ascii="Times New Roman" w:hAnsi="Times New Roman" w:eastAsia="仿宋" w:cs="Times New Roman"/>
          <w:b/>
          <w:bCs/>
          <w:color w:val="auto"/>
          <w:sz w:val="24"/>
          <w:lang w:val="zh-CN" w:eastAsia="zh-CN"/>
        </w:rPr>
        <w:t>特别说明</w:t>
      </w:r>
    </w:p>
    <w:p w14:paraId="1DF92376">
      <w:pPr>
        <w:keepNext w:val="0"/>
        <w:keepLines w:val="0"/>
        <w:pageBreakBefore w:val="0"/>
        <w:widowControl w:val="0"/>
        <w:numPr>
          <w:ilvl w:val="0"/>
          <w:numId w:val="12"/>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本项目</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zh-CN" w:eastAsia="zh-CN"/>
        </w:rPr>
        <w:t>个标项均采用同一“采购需求”。</w:t>
      </w:r>
    </w:p>
    <w:p w14:paraId="6A2F76C1">
      <w:pPr>
        <w:keepNext w:val="0"/>
        <w:keepLines w:val="0"/>
        <w:pageBreakBefore w:val="0"/>
        <w:widowControl w:val="0"/>
        <w:numPr>
          <w:ilvl w:val="0"/>
          <w:numId w:val="12"/>
        </w:numPr>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本采购需求中标注“★”项为实质性要求条款，必须作出实质性响应。若其中任意一条打“★”的条款不满足（或出现“负偏离”）则投标无效。供应商须在投标文件中提供相关证明材料复印件或作出相关承诺（承诺函格式自拟），未提供相关</w:t>
      </w:r>
      <w:bookmarkEnd w:id="0"/>
      <w:r>
        <w:rPr>
          <w:rFonts w:hint="eastAsia" w:ascii="仿宋" w:hAnsi="仿宋" w:eastAsia="仿宋" w:cs="仿宋"/>
          <w:b w:val="0"/>
          <w:bCs w:val="0"/>
          <w:color w:val="auto"/>
          <w:sz w:val="24"/>
          <w:szCs w:val="24"/>
          <w:highlight w:val="none"/>
          <w:lang w:val="zh-CN" w:eastAsia="zh-CN"/>
        </w:rPr>
        <w:t>证明材料复印件或相关承诺（或承诺内容不符）均作无效投标处理。</w:t>
      </w:r>
    </w:p>
    <w:sectPr>
      <w:headerReference r:id="rId6" w:type="default"/>
      <w:footerReference r:id="rId7" w:type="default"/>
      <w:pgSz w:w="11906" w:h="16838"/>
      <w:pgMar w:top="1236" w:right="1247" w:bottom="1236"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w:altName w:val="Times New Roman"/>
    <w:panose1 w:val="0204060405050502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F99F">
    <w:pPr>
      <w:pStyle w:val="21"/>
      <w:jc w:val="center"/>
    </w:pPr>
  </w:p>
  <w:p w14:paraId="1E72D10D">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F2DF">
    <w:pPr>
      <w:pStyle w:val="21"/>
      <w:jc w:val="center"/>
    </w:pPr>
  </w:p>
  <w:p w14:paraId="0B8609E2">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68D2">
    <w:pPr>
      <w:pStyle w:val="21"/>
      <w:tabs>
        <w:tab w:val="clear" w:pos="4153"/>
      </w:tabs>
      <w:ind w:right="36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2937510</wp:posOffset>
              </wp:positionH>
              <wp:positionV relativeFrom="paragraph">
                <wp:posOffset>0</wp:posOffset>
              </wp:positionV>
              <wp:extent cx="282575"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257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9C2D1">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1.3pt;margin-top:0pt;height:13.1pt;width:22.25pt;mso-position-horizontal-relative:margin;z-index:251659264;mso-width-relative:page;mso-height-relative:page;" filled="f" stroked="f" coordsize="21600,21600" o:gfxdata="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x881XWAAAABwEAAA8AAAAAAAAAAQAgAAAAIgAAAGRycy9kb3ducmV2&#10;LnhtbFBLAQIUABQAAAAIAIdO4kDWWu2dNwIAAGEEAAAOAAAAAAAAAAEAIAAAACUBAABkcnMvZTJv&#10;RG9jLnhtbFBLBQYAAAAABgAGAFkBAADOBQAAAAA=&#10;">
              <v:fill on="f" focussize="0,0"/>
              <v:stroke on="f" weight="0.5pt"/>
              <v:imagedata o:title=""/>
              <o:lock v:ext="edit" aspectratio="f"/>
              <v:textbox inset="0mm,0mm,0mm,0mm">
                <w:txbxContent>
                  <w:p w14:paraId="23E9C2D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CD05">
    <w:pPr>
      <w:pStyle w:val="22"/>
      <w:rPr>
        <w:rFonts w:hint="eastAsia" w:ascii="宋体" w:hAnsi="宋体" w:eastAsia="宋体" w:cs="宋体"/>
        <w:sz w:val="21"/>
        <w:szCs w:val="21"/>
      </w:rPr>
    </w:pPr>
    <w:r>
      <w:rPr>
        <w:rFonts w:hint="eastAsia" w:ascii="宋体" w:hAnsi="宋体" w:eastAsia="宋体" w:cs="宋体"/>
        <w:sz w:val="21"/>
        <w:szCs w:val="21"/>
      </w:rPr>
      <w:t>诸暨市宸佳工程管理有限公司采购要素文件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890F">
    <w:pPr>
      <w:pStyle w:val="22"/>
      <w:rPr>
        <w:rFonts w:hint="eastAsia" w:ascii="宋体" w:hAnsi="宋体" w:eastAsia="宋体" w:cs="宋体"/>
        <w:lang w:val="en-US" w:eastAsia="zh-CN"/>
      </w:rPr>
    </w:pPr>
    <w:r>
      <w:rPr>
        <w:rFonts w:hint="eastAsia" w:ascii="宋体" w:hAnsi="宋体" w:eastAsia="宋体" w:cs="宋体"/>
        <w:sz w:val="21"/>
        <w:szCs w:val="21"/>
      </w:rPr>
      <w:t>诸暨市宸佳工程管理有限公司采购要素文</w:t>
    </w:r>
    <w:r>
      <w:rPr>
        <w:rFonts w:hint="eastAsia" w:ascii="宋体" w:hAnsi="宋体" w:cs="宋体"/>
        <w:sz w:val="21"/>
        <w:szCs w:val="21"/>
        <w:lang w:val="en-US" w:eastAsia="zh-CN"/>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522F1"/>
    <w:multiLevelType w:val="singleLevel"/>
    <w:tmpl w:val="C51522F1"/>
    <w:lvl w:ilvl="0" w:tentative="0">
      <w:start w:val="1"/>
      <w:numFmt w:val="decimal"/>
      <w:suff w:val="nothing"/>
      <w:lvlText w:val="%1、"/>
      <w:lvlJc w:val="left"/>
      <w:pPr>
        <w:ind w:left="0" w:leftChars="0" w:firstLine="0" w:firstLineChars="0"/>
      </w:pPr>
      <w:rPr>
        <w:rFonts w:hint="default"/>
      </w:rPr>
    </w:lvl>
  </w:abstractNum>
  <w:abstractNum w:abstractNumId="1">
    <w:nsid w:val="CAE18759"/>
    <w:multiLevelType w:val="singleLevel"/>
    <w:tmpl w:val="CAE18759"/>
    <w:lvl w:ilvl="0" w:tentative="0">
      <w:start w:val="1"/>
      <w:numFmt w:val="decimal"/>
      <w:suff w:val="nothing"/>
      <w:lvlText w:val="%1、"/>
      <w:lvlJc w:val="left"/>
      <w:pPr>
        <w:ind w:left="0" w:leftChars="0" w:firstLine="0" w:firstLineChars="0"/>
      </w:pPr>
      <w:rPr>
        <w:rFonts w:hint="default"/>
      </w:rPr>
    </w:lvl>
  </w:abstractNum>
  <w:abstractNum w:abstractNumId="2">
    <w:nsid w:val="D16221C4"/>
    <w:multiLevelType w:val="singleLevel"/>
    <w:tmpl w:val="D16221C4"/>
    <w:lvl w:ilvl="0" w:tentative="0">
      <w:start w:val="1"/>
      <w:numFmt w:val="decimal"/>
      <w:suff w:val="nothing"/>
      <w:lvlText w:val="%1、"/>
      <w:lvlJc w:val="left"/>
    </w:lvl>
  </w:abstractNum>
  <w:abstractNum w:abstractNumId="3">
    <w:nsid w:val="FDF0A266"/>
    <w:multiLevelType w:val="singleLevel"/>
    <w:tmpl w:val="FDF0A266"/>
    <w:lvl w:ilvl="0" w:tentative="0">
      <w:start w:val="1"/>
      <w:numFmt w:val="decimal"/>
      <w:suff w:val="nothing"/>
      <w:lvlText w:val="%1"/>
      <w:lvlJc w:val="left"/>
      <w:pPr>
        <w:ind w:left="425" w:leftChars="0" w:hanging="425" w:firstLineChars="0"/>
      </w:pPr>
      <w:rPr>
        <w:rFonts w:hint="default"/>
      </w:rPr>
    </w:lvl>
  </w:abstractNum>
  <w:abstractNum w:abstractNumId="4">
    <w:nsid w:val="00000000"/>
    <w:multiLevelType w:val="multilevel"/>
    <w:tmpl w:val="00000000"/>
    <w:lvl w:ilvl="0" w:tentative="0">
      <w:start w:val="1"/>
      <w:numFmt w:val="decimal"/>
      <w:pStyle w:val="5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1"/>
    <w:multiLevelType w:val="multilevel"/>
    <w:tmpl w:val="00000001"/>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67"/>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6">
    <w:nsid w:val="00000002"/>
    <w:multiLevelType w:val="singleLevel"/>
    <w:tmpl w:val="00000002"/>
    <w:lvl w:ilvl="0" w:tentative="0">
      <w:start w:val="1"/>
      <w:numFmt w:val="decimal"/>
      <w:pStyle w:val="16"/>
      <w:lvlText w:val="%1."/>
      <w:lvlJc w:val="left"/>
      <w:pPr>
        <w:tabs>
          <w:tab w:val="left" w:pos="1200"/>
        </w:tabs>
        <w:ind w:left="1200" w:hanging="360"/>
      </w:pPr>
    </w:lvl>
  </w:abstractNum>
  <w:abstractNum w:abstractNumId="7">
    <w:nsid w:val="008CEBA9"/>
    <w:multiLevelType w:val="singleLevel"/>
    <w:tmpl w:val="008CEBA9"/>
    <w:lvl w:ilvl="0" w:tentative="0">
      <w:start w:val="1"/>
      <w:numFmt w:val="decimal"/>
      <w:suff w:val="nothing"/>
      <w:lvlText w:val="%1、"/>
      <w:lvlJc w:val="left"/>
      <w:pPr>
        <w:ind w:left="0" w:leftChars="0" w:firstLine="0" w:firstLineChars="0"/>
      </w:pPr>
      <w:rPr>
        <w:rFonts w:hint="default"/>
        <w:b w:val="0"/>
        <w:bCs w:val="0"/>
      </w:rPr>
    </w:lvl>
  </w:abstractNum>
  <w:abstractNum w:abstractNumId="8">
    <w:nsid w:val="11884E48"/>
    <w:multiLevelType w:val="singleLevel"/>
    <w:tmpl w:val="11884E48"/>
    <w:lvl w:ilvl="0" w:tentative="0">
      <w:start w:val="1"/>
      <w:numFmt w:val="chineseCounting"/>
      <w:suff w:val="nothing"/>
      <w:lvlText w:val="（%1）"/>
      <w:lvlJc w:val="left"/>
      <w:pPr>
        <w:ind w:left="0" w:firstLine="0"/>
      </w:pPr>
      <w:rPr>
        <w:rFonts w:hint="eastAsia"/>
      </w:rPr>
    </w:lvl>
  </w:abstractNum>
  <w:abstractNum w:abstractNumId="9">
    <w:nsid w:val="2A37AD24"/>
    <w:multiLevelType w:val="singleLevel"/>
    <w:tmpl w:val="2A37AD24"/>
    <w:lvl w:ilvl="0" w:tentative="0">
      <w:start w:val="1"/>
      <w:numFmt w:val="decimal"/>
      <w:suff w:val="nothing"/>
      <w:lvlText w:val="%1、"/>
      <w:lvlJc w:val="left"/>
      <w:pPr>
        <w:ind w:left="0" w:leftChars="0" w:firstLine="0" w:firstLineChars="0"/>
      </w:pPr>
      <w:rPr>
        <w:rFonts w:hint="default"/>
      </w:rPr>
    </w:lvl>
  </w:abstractNum>
  <w:abstractNum w:abstractNumId="10">
    <w:nsid w:val="6DD01CAA"/>
    <w:multiLevelType w:val="singleLevel"/>
    <w:tmpl w:val="6DD01CAA"/>
    <w:lvl w:ilvl="0" w:tentative="0">
      <w:start w:val="1"/>
      <w:numFmt w:val="decimal"/>
      <w:suff w:val="nothing"/>
      <w:lvlText w:val="%1、"/>
      <w:lvlJc w:val="left"/>
      <w:pPr>
        <w:ind w:left="0" w:leftChars="0" w:firstLine="0" w:firstLineChars="0"/>
      </w:pPr>
      <w:rPr>
        <w:rFonts w:hint="default"/>
        <w:b/>
        <w:bCs/>
      </w:rPr>
    </w:lvl>
  </w:abstractNum>
  <w:abstractNum w:abstractNumId="11">
    <w:nsid w:val="727EEAFA"/>
    <w:multiLevelType w:val="singleLevel"/>
    <w:tmpl w:val="727EEAFA"/>
    <w:lvl w:ilvl="0" w:tentative="0">
      <w:start w:val="1"/>
      <w:numFmt w:val="decimal"/>
      <w:suff w:val="nothing"/>
      <w:lvlText w:val="%1、"/>
      <w:lvlJc w:val="left"/>
      <w:pPr>
        <w:ind w:left="0" w:leftChars="0" w:firstLine="0" w:firstLineChars="0"/>
      </w:pPr>
      <w:rPr>
        <w:rFonts w:hint="default"/>
      </w:rPr>
    </w:lvl>
  </w:abstractNum>
  <w:num w:numId="1">
    <w:abstractNumId w:val="6"/>
  </w:num>
  <w:num w:numId="2">
    <w:abstractNumId w:val="4"/>
  </w:num>
  <w:num w:numId="3">
    <w:abstractNumId w:val="5"/>
  </w:num>
  <w:num w:numId="4">
    <w:abstractNumId w:val="3"/>
  </w:num>
  <w:num w:numId="5">
    <w:abstractNumId w:val="2"/>
  </w:num>
  <w:num w:numId="6">
    <w:abstractNumId w:val="8"/>
  </w:num>
  <w:num w:numId="7">
    <w:abstractNumId w:val="0"/>
  </w:num>
  <w:num w:numId="8">
    <w:abstractNumId w:val="11"/>
  </w:num>
  <w:num w:numId="9">
    <w:abstractNumId w:val="9"/>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B866983"/>
    <w:rsid w:val="000D3C7F"/>
    <w:rsid w:val="00144938"/>
    <w:rsid w:val="00315BF5"/>
    <w:rsid w:val="003C0401"/>
    <w:rsid w:val="00424EA3"/>
    <w:rsid w:val="00652195"/>
    <w:rsid w:val="006553C5"/>
    <w:rsid w:val="00836A07"/>
    <w:rsid w:val="0087661D"/>
    <w:rsid w:val="0094398B"/>
    <w:rsid w:val="009A7373"/>
    <w:rsid w:val="00A06B6D"/>
    <w:rsid w:val="00B2640A"/>
    <w:rsid w:val="00C7343A"/>
    <w:rsid w:val="00D227EA"/>
    <w:rsid w:val="00D31C19"/>
    <w:rsid w:val="00D93454"/>
    <w:rsid w:val="00DA45EC"/>
    <w:rsid w:val="00EC5B5A"/>
    <w:rsid w:val="01144729"/>
    <w:rsid w:val="014028DB"/>
    <w:rsid w:val="0189021D"/>
    <w:rsid w:val="01DC7E4F"/>
    <w:rsid w:val="02675596"/>
    <w:rsid w:val="02A42670"/>
    <w:rsid w:val="02FA02D8"/>
    <w:rsid w:val="030F7077"/>
    <w:rsid w:val="039E15CC"/>
    <w:rsid w:val="03AA73D4"/>
    <w:rsid w:val="043313F4"/>
    <w:rsid w:val="04477EE5"/>
    <w:rsid w:val="045F11F9"/>
    <w:rsid w:val="04750A55"/>
    <w:rsid w:val="049F65CF"/>
    <w:rsid w:val="04A10ECD"/>
    <w:rsid w:val="04AC558B"/>
    <w:rsid w:val="04B443CB"/>
    <w:rsid w:val="04EF1AD4"/>
    <w:rsid w:val="052F2A11"/>
    <w:rsid w:val="05773687"/>
    <w:rsid w:val="059B5DCD"/>
    <w:rsid w:val="059D74F7"/>
    <w:rsid w:val="05D11D1B"/>
    <w:rsid w:val="05EF6996"/>
    <w:rsid w:val="05FE4E3E"/>
    <w:rsid w:val="06277B8D"/>
    <w:rsid w:val="06B73228"/>
    <w:rsid w:val="06ED645A"/>
    <w:rsid w:val="071C6568"/>
    <w:rsid w:val="072061EE"/>
    <w:rsid w:val="08283748"/>
    <w:rsid w:val="083A1F2B"/>
    <w:rsid w:val="08664804"/>
    <w:rsid w:val="089537EA"/>
    <w:rsid w:val="08AD4865"/>
    <w:rsid w:val="08FD4317"/>
    <w:rsid w:val="09244C7B"/>
    <w:rsid w:val="093261C8"/>
    <w:rsid w:val="09684618"/>
    <w:rsid w:val="09AB0AD5"/>
    <w:rsid w:val="09CB4843"/>
    <w:rsid w:val="0A1C68D5"/>
    <w:rsid w:val="0A3A3596"/>
    <w:rsid w:val="0A522B7B"/>
    <w:rsid w:val="0A6025D0"/>
    <w:rsid w:val="0ABA1E84"/>
    <w:rsid w:val="0AF3096D"/>
    <w:rsid w:val="0B353DB6"/>
    <w:rsid w:val="0B540CD3"/>
    <w:rsid w:val="0B7F2C90"/>
    <w:rsid w:val="0B866983"/>
    <w:rsid w:val="0BB81E48"/>
    <w:rsid w:val="0BB851B6"/>
    <w:rsid w:val="0BBE0EF3"/>
    <w:rsid w:val="0C046E83"/>
    <w:rsid w:val="0C255F57"/>
    <w:rsid w:val="0C5E13E0"/>
    <w:rsid w:val="0C5F7261"/>
    <w:rsid w:val="0C6135B9"/>
    <w:rsid w:val="0CC6635E"/>
    <w:rsid w:val="0D302659"/>
    <w:rsid w:val="0D4E59FF"/>
    <w:rsid w:val="0D891309"/>
    <w:rsid w:val="0D9F5915"/>
    <w:rsid w:val="0DC6347A"/>
    <w:rsid w:val="0DC768FF"/>
    <w:rsid w:val="0DE60A88"/>
    <w:rsid w:val="0DF8167C"/>
    <w:rsid w:val="0E162E85"/>
    <w:rsid w:val="0E921F3A"/>
    <w:rsid w:val="0EB236F4"/>
    <w:rsid w:val="0ECC797F"/>
    <w:rsid w:val="0F3845C8"/>
    <w:rsid w:val="0FDA488D"/>
    <w:rsid w:val="10016618"/>
    <w:rsid w:val="1021134F"/>
    <w:rsid w:val="10A062EA"/>
    <w:rsid w:val="10AE34B4"/>
    <w:rsid w:val="10C314BD"/>
    <w:rsid w:val="10CA0562"/>
    <w:rsid w:val="11140140"/>
    <w:rsid w:val="113D4C3F"/>
    <w:rsid w:val="11421D1E"/>
    <w:rsid w:val="121A0CAB"/>
    <w:rsid w:val="126651DC"/>
    <w:rsid w:val="12D82725"/>
    <w:rsid w:val="1345032A"/>
    <w:rsid w:val="13667A48"/>
    <w:rsid w:val="13863A69"/>
    <w:rsid w:val="13972906"/>
    <w:rsid w:val="139859AB"/>
    <w:rsid w:val="13C7650B"/>
    <w:rsid w:val="13F80B52"/>
    <w:rsid w:val="14947AFB"/>
    <w:rsid w:val="14B22D17"/>
    <w:rsid w:val="14B53341"/>
    <w:rsid w:val="14F670A8"/>
    <w:rsid w:val="155A041D"/>
    <w:rsid w:val="15770AE9"/>
    <w:rsid w:val="15886E67"/>
    <w:rsid w:val="15B57D93"/>
    <w:rsid w:val="16056E78"/>
    <w:rsid w:val="169A7825"/>
    <w:rsid w:val="16BA4105"/>
    <w:rsid w:val="16C13E0A"/>
    <w:rsid w:val="16DF0DC8"/>
    <w:rsid w:val="16ED510D"/>
    <w:rsid w:val="174A36DB"/>
    <w:rsid w:val="177323A5"/>
    <w:rsid w:val="17B52034"/>
    <w:rsid w:val="17EE1542"/>
    <w:rsid w:val="193951E7"/>
    <w:rsid w:val="194D23D5"/>
    <w:rsid w:val="1970498E"/>
    <w:rsid w:val="19B4308D"/>
    <w:rsid w:val="19EA6083"/>
    <w:rsid w:val="1A1F435C"/>
    <w:rsid w:val="1A601E3C"/>
    <w:rsid w:val="1A64341E"/>
    <w:rsid w:val="1A7A7E5C"/>
    <w:rsid w:val="1AB85FB0"/>
    <w:rsid w:val="1AC34402"/>
    <w:rsid w:val="1AC63078"/>
    <w:rsid w:val="1ACD2659"/>
    <w:rsid w:val="1AF7786B"/>
    <w:rsid w:val="1B733CCE"/>
    <w:rsid w:val="1B754311"/>
    <w:rsid w:val="1B756B4E"/>
    <w:rsid w:val="1B7E5AA1"/>
    <w:rsid w:val="1BCA6DA9"/>
    <w:rsid w:val="1C142509"/>
    <w:rsid w:val="1C202158"/>
    <w:rsid w:val="1C266643"/>
    <w:rsid w:val="1C691F81"/>
    <w:rsid w:val="1C906977"/>
    <w:rsid w:val="1CC014D3"/>
    <w:rsid w:val="1D202F3B"/>
    <w:rsid w:val="1D3A55EB"/>
    <w:rsid w:val="1D5050EB"/>
    <w:rsid w:val="1D5645B6"/>
    <w:rsid w:val="1D610362"/>
    <w:rsid w:val="1DC3554C"/>
    <w:rsid w:val="1DDE33ED"/>
    <w:rsid w:val="1E237BE7"/>
    <w:rsid w:val="1E81650C"/>
    <w:rsid w:val="1E8412C6"/>
    <w:rsid w:val="1F297FCA"/>
    <w:rsid w:val="1F634696"/>
    <w:rsid w:val="1FE826AB"/>
    <w:rsid w:val="205F530B"/>
    <w:rsid w:val="20A21226"/>
    <w:rsid w:val="20AC4FFF"/>
    <w:rsid w:val="20C938C2"/>
    <w:rsid w:val="21354BDD"/>
    <w:rsid w:val="218A57AF"/>
    <w:rsid w:val="22034BB2"/>
    <w:rsid w:val="22717D6E"/>
    <w:rsid w:val="2279049E"/>
    <w:rsid w:val="22B066AC"/>
    <w:rsid w:val="22C429E7"/>
    <w:rsid w:val="2366764B"/>
    <w:rsid w:val="23695816"/>
    <w:rsid w:val="23B5012E"/>
    <w:rsid w:val="23E623D9"/>
    <w:rsid w:val="23F7096A"/>
    <w:rsid w:val="241C3434"/>
    <w:rsid w:val="243C3306"/>
    <w:rsid w:val="24575407"/>
    <w:rsid w:val="245D4732"/>
    <w:rsid w:val="24FF240A"/>
    <w:rsid w:val="2557160A"/>
    <w:rsid w:val="255D282B"/>
    <w:rsid w:val="2581740A"/>
    <w:rsid w:val="25DF154D"/>
    <w:rsid w:val="26843677"/>
    <w:rsid w:val="26BA332E"/>
    <w:rsid w:val="26C75CDF"/>
    <w:rsid w:val="26DA1227"/>
    <w:rsid w:val="270218C6"/>
    <w:rsid w:val="272E0923"/>
    <w:rsid w:val="273A2F28"/>
    <w:rsid w:val="274079DC"/>
    <w:rsid w:val="275D2BA4"/>
    <w:rsid w:val="276C144B"/>
    <w:rsid w:val="2799500F"/>
    <w:rsid w:val="28041684"/>
    <w:rsid w:val="280D7C44"/>
    <w:rsid w:val="28840E74"/>
    <w:rsid w:val="28D74BA3"/>
    <w:rsid w:val="28FE0A96"/>
    <w:rsid w:val="290060A6"/>
    <w:rsid w:val="29627EB4"/>
    <w:rsid w:val="29DD3B05"/>
    <w:rsid w:val="2A09558B"/>
    <w:rsid w:val="2A1E3F76"/>
    <w:rsid w:val="2A222295"/>
    <w:rsid w:val="2A46683F"/>
    <w:rsid w:val="2A983A74"/>
    <w:rsid w:val="2AAB3408"/>
    <w:rsid w:val="2B547FCD"/>
    <w:rsid w:val="2B905F7A"/>
    <w:rsid w:val="2BE27F2E"/>
    <w:rsid w:val="2C04468E"/>
    <w:rsid w:val="2C36731D"/>
    <w:rsid w:val="2C5461C7"/>
    <w:rsid w:val="2C7238E6"/>
    <w:rsid w:val="2C8C000B"/>
    <w:rsid w:val="2CA77D59"/>
    <w:rsid w:val="2CB74F17"/>
    <w:rsid w:val="2CE542FE"/>
    <w:rsid w:val="2CEC01C2"/>
    <w:rsid w:val="2CEE369C"/>
    <w:rsid w:val="2D8E4D9B"/>
    <w:rsid w:val="2D9827FA"/>
    <w:rsid w:val="2DBA5021"/>
    <w:rsid w:val="2DC31A33"/>
    <w:rsid w:val="2E0629C2"/>
    <w:rsid w:val="2E1C520C"/>
    <w:rsid w:val="2E64155D"/>
    <w:rsid w:val="2E995D2E"/>
    <w:rsid w:val="2E9E04C0"/>
    <w:rsid w:val="2EBA6133"/>
    <w:rsid w:val="2EC96E86"/>
    <w:rsid w:val="2F083808"/>
    <w:rsid w:val="2F261365"/>
    <w:rsid w:val="2F4F1437"/>
    <w:rsid w:val="2F4F4BF5"/>
    <w:rsid w:val="2FB81EB3"/>
    <w:rsid w:val="2FCD5520"/>
    <w:rsid w:val="300633DF"/>
    <w:rsid w:val="303659AA"/>
    <w:rsid w:val="303C3610"/>
    <w:rsid w:val="30452D1C"/>
    <w:rsid w:val="30BB0C62"/>
    <w:rsid w:val="30C2441E"/>
    <w:rsid w:val="315E3B7E"/>
    <w:rsid w:val="315F3043"/>
    <w:rsid w:val="31794A44"/>
    <w:rsid w:val="31841701"/>
    <w:rsid w:val="31A737AC"/>
    <w:rsid w:val="31DD1C95"/>
    <w:rsid w:val="31E9544A"/>
    <w:rsid w:val="32040E05"/>
    <w:rsid w:val="32095EC4"/>
    <w:rsid w:val="32531D24"/>
    <w:rsid w:val="32773E91"/>
    <w:rsid w:val="32806ADE"/>
    <w:rsid w:val="32857243"/>
    <w:rsid w:val="32FF52D5"/>
    <w:rsid w:val="331210F9"/>
    <w:rsid w:val="3341543E"/>
    <w:rsid w:val="33536440"/>
    <w:rsid w:val="336500C4"/>
    <w:rsid w:val="3365436E"/>
    <w:rsid w:val="33707BA0"/>
    <w:rsid w:val="34732679"/>
    <w:rsid w:val="35545734"/>
    <w:rsid w:val="356A7B49"/>
    <w:rsid w:val="357C3ACE"/>
    <w:rsid w:val="358E513C"/>
    <w:rsid w:val="35A04DD9"/>
    <w:rsid w:val="35B00755"/>
    <w:rsid w:val="35B57E04"/>
    <w:rsid w:val="35C56939"/>
    <w:rsid w:val="3624328F"/>
    <w:rsid w:val="36740C02"/>
    <w:rsid w:val="368D57B6"/>
    <w:rsid w:val="3695175A"/>
    <w:rsid w:val="36C556E2"/>
    <w:rsid w:val="37732382"/>
    <w:rsid w:val="37757AC5"/>
    <w:rsid w:val="37AF23FC"/>
    <w:rsid w:val="37C1055A"/>
    <w:rsid w:val="37C56FEC"/>
    <w:rsid w:val="37CA561C"/>
    <w:rsid w:val="37F27FCA"/>
    <w:rsid w:val="381535C3"/>
    <w:rsid w:val="38D81B5A"/>
    <w:rsid w:val="39364FB6"/>
    <w:rsid w:val="39572C33"/>
    <w:rsid w:val="39A62258"/>
    <w:rsid w:val="39D23390"/>
    <w:rsid w:val="39EF2740"/>
    <w:rsid w:val="3A3A411E"/>
    <w:rsid w:val="3B0D607B"/>
    <w:rsid w:val="3B23472E"/>
    <w:rsid w:val="3B5276C4"/>
    <w:rsid w:val="3B55117D"/>
    <w:rsid w:val="3B954675"/>
    <w:rsid w:val="3BA388F8"/>
    <w:rsid w:val="3BBD5F71"/>
    <w:rsid w:val="3C483740"/>
    <w:rsid w:val="3C6D114E"/>
    <w:rsid w:val="3CA728A4"/>
    <w:rsid w:val="3D0D5D36"/>
    <w:rsid w:val="3D2B37EA"/>
    <w:rsid w:val="3D625B7C"/>
    <w:rsid w:val="3D876D59"/>
    <w:rsid w:val="3DB24234"/>
    <w:rsid w:val="3DDD34D6"/>
    <w:rsid w:val="3E042F22"/>
    <w:rsid w:val="3E057DD2"/>
    <w:rsid w:val="3E5439D1"/>
    <w:rsid w:val="3E57313A"/>
    <w:rsid w:val="3EAA2A7A"/>
    <w:rsid w:val="3EBC016B"/>
    <w:rsid w:val="3EE6168C"/>
    <w:rsid w:val="3EE85C79"/>
    <w:rsid w:val="3F1340AC"/>
    <w:rsid w:val="3F3C273C"/>
    <w:rsid w:val="3F543E9A"/>
    <w:rsid w:val="3F6A5E19"/>
    <w:rsid w:val="3F9A4950"/>
    <w:rsid w:val="3F9D3EC4"/>
    <w:rsid w:val="3FA330D9"/>
    <w:rsid w:val="3FAB300F"/>
    <w:rsid w:val="3FAF7C65"/>
    <w:rsid w:val="401B159B"/>
    <w:rsid w:val="40B7471D"/>
    <w:rsid w:val="40CD0934"/>
    <w:rsid w:val="40DE7B8B"/>
    <w:rsid w:val="40DF6392"/>
    <w:rsid w:val="412C4438"/>
    <w:rsid w:val="417314BA"/>
    <w:rsid w:val="417F497B"/>
    <w:rsid w:val="420A5521"/>
    <w:rsid w:val="42427EF4"/>
    <w:rsid w:val="42733338"/>
    <w:rsid w:val="42A2370B"/>
    <w:rsid w:val="42F238F2"/>
    <w:rsid w:val="432E265D"/>
    <w:rsid w:val="433078C8"/>
    <w:rsid w:val="43513EFC"/>
    <w:rsid w:val="438A5AEF"/>
    <w:rsid w:val="43A748E7"/>
    <w:rsid w:val="44061F0A"/>
    <w:rsid w:val="440B4E4B"/>
    <w:rsid w:val="440F6DC5"/>
    <w:rsid w:val="444C3DE9"/>
    <w:rsid w:val="444C6E1C"/>
    <w:rsid w:val="44580936"/>
    <w:rsid w:val="451A074A"/>
    <w:rsid w:val="45DC7D38"/>
    <w:rsid w:val="45E4064C"/>
    <w:rsid w:val="46A676CF"/>
    <w:rsid w:val="46E0403D"/>
    <w:rsid w:val="472B67C3"/>
    <w:rsid w:val="479E4324"/>
    <w:rsid w:val="47E856D7"/>
    <w:rsid w:val="48432720"/>
    <w:rsid w:val="488E4ABD"/>
    <w:rsid w:val="48C93BD4"/>
    <w:rsid w:val="49010A0D"/>
    <w:rsid w:val="49724563"/>
    <w:rsid w:val="49755C46"/>
    <w:rsid w:val="498707CA"/>
    <w:rsid w:val="498F638C"/>
    <w:rsid w:val="49A62736"/>
    <w:rsid w:val="49C26C25"/>
    <w:rsid w:val="49D46CB0"/>
    <w:rsid w:val="49F9466E"/>
    <w:rsid w:val="4A081D25"/>
    <w:rsid w:val="4A156FFB"/>
    <w:rsid w:val="4A1E0625"/>
    <w:rsid w:val="4A250F4B"/>
    <w:rsid w:val="4A631B54"/>
    <w:rsid w:val="4AC7227B"/>
    <w:rsid w:val="4AF6175C"/>
    <w:rsid w:val="4B0C6ADE"/>
    <w:rsid w:val="4C270F45"/>
    <w:rsid w:val="4C6820C8"/>
    <w:rsid w:val="4CB86415"/>
    <w:rsid w:val="4D3A3052"/>
    <w:rsid w:val="4D414153"/>
    <w:rsid w:val="4D592654"/>
    <w:rsid w:val="4D811007"/>
    <w:rsid w:val="4D8254A6"/>
    <w:rsid w:val="4DAF311B"/>
    <w:rsid w:val="4E770C5E"/>
    <w:rsid w:val="4E79123A"/>
    <w:rsid w:val="4E855F0E"/>
    <w:rsid w:val="4F961F9E"/>
    <w:rsid w:val="4F990BE7"/>
    <w:rsid w:val="4FC26E6E"/>
    <w:rsid w:val="4FC86685"/>
    <w:rsid w:val="4FD97F17"/>
    <w:rsid w:val="4FF93B03"/>
    <w:rsid w:val="500D4D22"/>
    <w:rsid w:val="50217059"/>
    <w:rsid w:val="5057687E"/>
    <w:rsid w:val="50C37EA5"/>
    <w:rsid w:val="50F463E4"/>
    <w:rsid w:val="51334ADB"/>
    <w:rsid w:val="513D513B"/>
    <w:rsid w:val="515D558A"/>
    <w:rsid w:val="51622217"/>
    <w:rsid w:val="51870B8D"/>
    <w:rsid w:val="52072CD9"/>
    <w:rsid w:val="5215316C"/>
    <w:rsid w:val="52416FED"/>
    <w:rsid w:val="52650390"/>
    <w:rsid w:val="52E0112D"/>
    <w:rsid w:val="53E00550"/>
    <w:rsid w:val="53FD25F1"/>
    <w:rsid w:val="542063D4"/>
    <w:rsid w:val="54536E63"/>
    <w:rsid w:val="547C74AB"/>
    <w:rsid w:val="549F68B2"/>
    <w:rsid w:val="54AE3C90"/>
    <w:rsid w:val="54F90E1E"/>
    <w:rsid w:val="550B021A"/>
    <w:rsid w:val="550B4585"/>
    <w:rsid w:val="556B03D8"/>
    <w:rsid w:val="55B87486"/>
    <w:rsid w:val="561C6065"/>
    <w:rsid w:val="565C12CB"/>
    <w:rsid w:val="567A5D26"/>
    <w:rsid w:val="56B43D96"/>
    <w:rsid w:val="56EA74EF"/>
    <w:rsid w:val="56EF5983"/>
    <w:rsid w:val="571B13D6"/>
    <w:rsid w:val="572403FF"/>
    <w:rsid w:val="572F08E2"/>
    <w:rsid w:val="57431F00"/>
    <w:rsid w:val="57B80311"/>
    <w:rsid w:val="57F64993"/>
    <w:rsid w:val="5827444F"/>
    <w:rsid w:val="5848663A"/>
    <w:rsid w:val="58AB7F37"/>
    <w:rsid w:val="59434B2C"/>
    <w:rsid w:val="59851AF0"/>
    <w:rsid w:val="598650AA"/>
    <w:rsid w:val="59AB3A69"/>
    <w:rsid w:val="59E537AB"/>
    <w:rsid w:val="59F979B3"/>
    <w:rsid w:val="5A1B3A25"/>
    <w:rsid w:val="5A275064"/>
    <w:rsid w:val="5A5623AB"/>
    <w:rsid w:val="5A93602F"/>
    <w:rsid w:val="5A9F7D20"/>
    <w:rsid w:val="5ABD00CE"/>
    <w:rsid w:val="5ACA0EAE"/>
    <w:rsid w:val="5B164FBF"/>
    <w:rsid w:val="5B423FE2"/>
    <w:rsid w:val="5BB02E5C"/>
    <w:rsid w:val="5BB85989"/>
    <w:rsid w:val="5BC755A1"/>
    <w:rsid w:val="5BCF7B23"/>
    <w:rsid w:val="5BDE74F6"/>
    <w:rsid w:val="5C0320BC"/>
    <w:rsid w:val="5C316820"/>
    <w:rsid w:val="5C4D258E"/>
    <w:rsid w:val="5CA618F9"/>
    <w:rsid w:val="5CA76432"/>
    <w:rsid w:val="5D3F1695"/>
    <w:rsid w:val="5D854249"/>
    <w:rsid w:val="5DC61589"/>
    <w:rsid w:val="5E036B6F"/>
    <w:rsid w:val="5E077666"/>
    <w:rsid w:val="5E694317"/>
    <w:rsid w:val="5F2006DC"/>
    <w:rsid w:val="5F353619"/>
    <w:rsid w:val="5F3A31CA"/>
    <w:rsid w:val="5F4F2C8A"/>
    <w:rsid w:val="5F721090"/>
    <w:rsid w:val="5F9F579C"/>
    <w:rsid w:val="5FA81AA2"/>
    <w:rsid w:val="5FB674F4"/>
    <w:rsid w:val="5FD10582"/>
    <w:rsid w:val="60033A2C"/>
    <w:rsid w:val="607642AD"/>
    <w:rsid w:val="60A30D33"/>
    <w:rsid w:val="60C44682"/>
    <w:rsid w:val="60E44C4E"/>
    <w:rsid w:val="61541695"/>
    <w:rsid w:val="615F353A"/>
    <w:rsid w:val="6178384E"/>
    <w:rsid w:val="61E573C4"/>
    <w:rsid w:val="62057B6D"/>
    <w:rsid w:val="621E7371"/>
    <w:rsid w:val="62314CE7"/>
    <w:rsid w:val="629B41A8"/>
    <w:rsid w:val="63354D8E"/>
    <w:rsid w:val="63367153"/>
    <w:rsid w:val="63D47B81"/>
    <w:rsid w:val="63E155AF"/>
    <w:rsid w:val="641E704E"/>
    <w:rsid w:val="643757A7"/>
    <w:rsid w:val="64503DD6"/>
    <w:rsid w:val="646138EF"/>
    <w:rsid w:val="64835F8C"/>
    <w:rsid w:val="64AA2233"/>
    <w:rsid w:val="64B925E8"/>
    <w:rsid w:val="650469DA"/>
    <w:rsid w:val="65291E74"/>
    <w:rsid w:val="657A4002"/>
    <w:rsid w:val="65C15181"/>
    <w:rsid w:val="65CC0F7A"/>
    <w:rsid w:val="65DD7042"/>
    <w:rsid w:val="65E60D9D"/>
    <w:rsid w:val="665C080F"/>
    <w:rsid w:val="667659F0"/>
    <w:rsid w:val="66951CCE"/>
    <w:rsid w:val="66E243BE"/>
    <w:rsid w:val="67077884"/>
    <w:rsid w:val="67650AF0"/>
    <w:rsid w:val="67976B38"/>
    <w:rsid w:val="6810652C"/>
    <w:rsid w:val="688B6422"/>
    <w:rsid w:val="688F2271"/>
    <w:rsid w:val="68B13416"/>
    <w:rsid w:val="68E10B2C"/>
    <w:rsid w:val="6904558B"/>
    <w:rsid w:val="69B517BB"/>
    <w:rsid w:val="69F43B0C"/>
    <w:rsid w:val="69FD3262"/>
    <w:rsid w:val="6A624A68"/>
    <w:rsid w:val="6A7826E8"/>
    <w:rsid w:val="6A910EB2"/>
    <w:rsid w:val="6B494814"/>
    <w:rsid w:val="6B6D5DD4"/>
    <w:rsid w:val="6B8473A1"/>
    <w:rsid w:val="6BDA7CFF"/>
    <w:rsid w:val="6BE52EA3"/>
    <w:rsid w:val="6BF40302"/>
    <w:rsid w:val="6C0615B6"/>
    <w:rsid w:val="6D171789"/>
    <w:rsid w:val="6D8116A5"/>
    <w:rsid w:val="6DA30CAE"/>
    <w:rsid w:val="6DB2171D"/>
    <w:rsid w:val="6E8C0650"/>
    <w:rsid w:val="6E984440"/>
    <w:rsid w:val="6F2779FA"/>
    <w:rsid w:val="6F4E19BC"/>
    <w:rsid w:val="6F8D3271"/>
    <w:rsid w:val="6FA06137"/>
    <w:rsid w:val="6FD27809"/>
    <w:rsid w:val="6FD470DF"/>
    <w:rsid w:val="6FDD3A71"/>
    <w:rsid w:val="70122E03"/>
    <w:rsid w:val="70172021"/>
    <w:rsid w:val="703872D9"/>
    <w:rsid w:val="703B2D36"/>
    <w:rsid w:val="703C797C"/>
    <w:rsid w:val="70AD4135"/>
    <w:rsid w:val="71243C59"/>
    <w:rsid w:val="714E08D3"/>
    <w:rsid w:val="72286596"/>
    <w:rsid w:val="72347EB3"/>
    <w:rsid w:val="72AA66C1"/>
    <w:rsid w:val="72E46276"/>
    <w:rsid w:val="72ED4EAB"/>
    <w:rsid w:val="731B5745"/>
    <w:rsid w:val="740A6D83"/>
    <w:rsid w:val="746E51E2"/>
    <w:rsid w:val="74814BF7"/>
    <w:rsid w:val="75EF39D8"/>
    <w:rsid w:val="762E4374"/>
    <w:rsid w:val="768E058B"/>
    <w:rsid w:val="774626EC"/>
    <w:rsid w:val="774719CA"/>
    <w:rsid w:val="776048C8"/>
    <w:rsid w:val="776F429E"/>
    <w:rsid w:val="777A2396"/>
    <w:rsid w:val="77FE6B23"/>
    <w:rsid w:val="78FC1A12"/>
    <w:rsid w:val="79070ACB"/>
    <w:rsid w:val="794D3878"/>
    <w:rsid w:val="794F3D3E"/>
    <w:rsid w:val="79C96D9D"/>
    <w:rsid w:val="79F37642"/>
    <w:rsid w:val="7A021FB2"/>
    <w:rsid w:val="7A2E1215"/>
    <w:rsid w:val="7A4042DC"/>
    <w:rsid w:val="7A635A42"/>
    <w:rsid w:val="7AB22A12"/>
    <w:rsid w:val="7AC2075B"/>
    <w:rsid w:val="7B341B20"/>
    <w:rsid w:val="7B4243D6"/>
    <w:rsid w:val="7B66335D"/>
    <w:rsid w:val="7B7F7F7B"/>
    <w:rsid w:val="7BA06ED1"/>
    <w:rsid w:val="7BB90B5B"/>
    <w:rsid w:val="7BC07AB0"/>
    <w:rsid w:val="7C0F6C70"/>
    <w:rsid w:val="7C362005"/>
    <w:rsid w:val="7C5111D1"/>
    <w:rsid w:val="7C730801"/>
    <w:rsid w:val="7C8F68E3"/>
    <w:rsid w:val="7CD6006E"/>
    <w:rsid w:val="7CF7002F"/>
    <w:rsid w:val="7CFC9026"/>
    <w:rsid w:val="7D684D3E"/>
    <w:rsid w:val="7DA4453E"/>
    <w:rsid w:val="7DFD7EAA"/>
    <w:rsid w:val="7E8A7E0E"/>
    <w:rsid w:val="7F112F7E"/>
    <w:rsid w:val="7F9B53E8"/>
    <w:rsid w:val="7FB441AD"/>
    <w:rsid w:val="7FEFD41B"/>
    <w:rsid w:val="7FFA4676"/>
    <w:rsid w:val="9F7D1EB8"/>
    <w:rsid w:val="FF6E75E2"/>
    <w:rsid w:val="FF9F37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kern w:val="44"/>
      <w:sz w:val="44"/>
    </w:rPr>
  </w:style>
  <w:style w:type="paragraph" w:styleId="5">
    <w:name w:val="heading 2"/>
    <w:basedOn w:val="1"/>
    <w:next w:val="1"/>
    <w:qFormat/>
    <w:uiPriority w:val="0"/>
    <w:pPr>
      <w:keepNext/>
      <w:keepLines/>
      <w:autoSpaceDE/>
      <w:autoSpaceDN/>
      <w:adjustRightInd/>
      <w:spacing w:before="260" w:beforeLines="0" w:after="260" w:afterLines="0" w:line="413" w:lineRule="auto"/>
      <w:outlineLvl w:val="1"/>
    </w:pPr>
    <w:rPr>
      <w:rFonts w:ascii="Arial" w:hAnsi="Arial" w:eastAsia="黑体" w:cs="Times New Roman"/>
      <w:b/>
      <w:bCs/>
      <w:color w:val="auto"/>
      <w:kern w:val="2"/>
      <w:sz w:val="32"/>
      <w:szCs w:val="32"/>
    </w:rPr>
  </w:style>
  <w:style w:type="paragraph" w:styleId="6">
    <w:name w:val="heading 3"/>
    <w:basedOn w:val="1"/>
    <w:next w:val="1"/>
    <w:qFormat/>
    <w:uiPriority w:val="0"/>
    <w:pPr>
      <w:keepNext/>
      <w:keepLines/>
      <w:autoSpaceDE w:val="0"/>
      <w:autoSpaceDN w:val="0"/>
      <w:adjustRightInd w:val="0"/>
      <w:spacing w:before="260" w:beforeLines="0" w:after="260" w:afterLines="0" w:line="413" w:lineRule="auto"/>
      <w:outlineLvl w:val="2"/>
    </w:pPr>
    <w:rPr>
      <w:rFonts w:ascii="Times New Roman" w:hAnsi="Times New Roman" w:eastAsia="宋体" w:cs="Times New Roman"/>
      <w:b/>
      <w:bCs/>
      <w:color w:val="000000"/>
      <w:kern w:val="0"/>
      <w:sz w:val="32"/>
      <w:szCs w:val="32"/>
    </w:rPr>
  </w:style>
  <w:style w:type="paragraph" w:styleId="7">
    <w:name w:val="heading 4"/>
    <w:basedOn w:val="1"/>
    <w:next w:val="1"/>
    <w:qFormat/>
    <w:uiPriority w:val="0"/>
    <w:pPr>
      <w:keepNext/>
      <w:keepLines/>
      <w:spacing w:before="280" w:after="290" w:line="377" w:lineRule="auto"/>
      <w:outlineLvl w:val="3"/>
    </w:pPr>
    <w:rPr>
      <w:rFonts w:ascii="Cambria" w:hAnsi="Cambria" w:eastAsia="黑体"/>
      <w:b/>
      <w:bCs/>
      <w:kern w:val="2"/>
      <w:sz w:val="24"/>
      <w:szCs w:val="28"/>
      <w:lang w:val="en-US" w:eastAsia="zh-CN" w:bidi="ar-SA"/>
    </w:rPr>
  </w:style>
  <w:style w:type="paragraph" w:styleId="8">
    <w:name w:val="heading 6"/>
    <w:basedOn w:val="1"/>
    <w:next w:val="1"/>
    <w:qFormat/>
    <w:uiPriority w:val="0"/>
    <w:pPr>
      <w:keepNext/>
      <w:keepLines/>
      <w:widowControl/>
      <w:tabs>
        <w:tab w:val="left" w:pos="1152"/>
      </w:tabs>
      <w:overflowPunct w:val="0"/>
      <w:adjustRightInd w:val="0"/>
      <w:snapToGrid w:val="0"/>
      <w:spacing w:beforeLines="0" w:after="120" w:line="360" w:lineRule="auto"/>
      <w:ind w:left="1152" w:hanging="1152"/>
      <w:textAlignment w:val="baseline"/>
      <w:outlineLvl w:val="5"/>
    </w:pPr>
    <w:rPr>
      <w:kern w:val="24"/>
      <w:sz w:val="24"/>
    </w:rPr>
  </w:style>
  <w:style w:type="character" w:default="1" w:styleId="30">
    <w:name w:val="Default Paragraph Font"/>
    <w:qFormat/>
    <w:uiPriority w:val="0"/>
    <w:rPr>
      <w:rFonts w:ascii="Tahoma" w:hAnsi="Tahoma" w:eastAsia="宋体" w:cs="Times New Roman"/>
      <w:color w:val="auto"/>
      <w:kern w:val="2"/>
      <w:sz w:val="24"/>
      <w:szCs w:val="20"/>
    </w:rPr>
  </w:style>
  <w:style w:type="table" w:default="1" w:styleId="2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9">
    <w:name w:val="Normal Indent"/>
    <w:basedOn w:val="1"/>
    <w:next w:val="1"/>
    <w:qFormat/>
    <w:uiPriority w:val="0"/>
    <w:pPr>
      <w:ind w:firstLine="420"/>
    </w:pPr>
    <w:rPr>
      <w:rFonts w:ascii="Calibri" w:hAnsi="Calibri" w:eastAsia="宋体" w:cs="Times New Roman"/>
      <w:szCs w:val="22"/>
    </w:rPr>
  </w:style>
  <w:style w:type="paragraph" w:styleId="10">
    <w:name w:val="index 5"/>
    <w:basedOn w:val="1"/>
    <w:next w:val="1"/>
    <w:qFormat/>
    <w:uiPriority w:val="0"/>
    <w:pPr>
      <w:ind w:left="800" w:leftChars="800"/>
    </w:pPr>
  </w:style>
  <w:style w:type="paragraph" w:styleId="11">
    <w:name w:val="annotation text"/>
    <w:basedOn w:val="1"/>
    <w:unhideWhenUsed/>
    <w:qFormat/>
    <w:uiPriority w:val="0"/>
    <w:pPr>
      <w:jc w:val="left"/>
    </w:pPr>
  </w:style>
  <w:style w:type="paragraph" w:styleId="12">
    <w:name w:val="Body Text"/>
    <w:basedOn w:val="1"/>
    <w:next w:val="13"/>
    <w:qFormat/>
    <w:uiPriority w:val="0"/>
    <w:pPr>
      <w:spacing w:after="120" w:afterLines="0"/>
    </w:pPr>
    <w:rPr>
      <w:rFonts w:ascii="Times New Roman" w:hAnsi="Times New Roman" w:eastAsia="宋体" w:cs="Times New Roman"/>
    </w:rPr>
  </w:style>
  <w:style w:type="paragraph" w:styleId="13">
    <w:name w:val="Body Text First Indent"/>
    <w:basedOn w:val="12"/>
    <w:next w:val="14"/>
    <w:qFormat/>
    <w:uiPriority w:val="0"/>
    <w:pPr>
      <w:spacing w:line="312" w:lineRule="auto"/>
      <w:ind w:firstLine="420"/>
    </w:pPr>
    <w:rPr>
      <w:szCs w:val="24"/>
    </w:rPr>
  </w:style>
  <w:style w:type="paragraph" w:styleId="14">
    <w:name w:val="toc 6"/>
    <w:basedOn w:val="1"/>
    <w:next w:val="1"/>
    <w:unhideWhenUsed/>
    <w:qFormat/>
    <w:uiPriority w:val="39"/>
    <w:pPr>
      <w:widowControl w:val="0"/>
      <w:ind w:left="2100" w:leftChars="1000"/>
      <w:jc w:val="both"/>
    </w:pPr>
    <w:rPr>
      <w:rFonts w:ascii="等线" w:hAnsi="等线" w:eastAsia="等线" w:cs="Times New Roman"/>
      <w:kern w:val="2"/>
      <w:sz w:val="21"/>
      <w:szCs w:val="22"/>
      <w:lang w:val="en-US" w:eastAsia="zh-CN" w:bidi="ar-SA"/>
    </w:rPr>
  </w:style>
  <w:style w:type="paragraph" w:styleId="15">
    <w:name w:val="Body Text Indent"/>
    <w:basedOn w:val="1"/>
    <w:next w:val="1"/>
    <w:link w:val="37"/>
    <w:qFormat/>
    <w:uiPriority w:val="0"/>
    <w:pPr>
      <w:spacing w:before="156" w:beforeLines="50"/>
      <w:ind w:firstLine="420" w:firstLineChars="200"/>
    </w:pPr>
    <w:rPr>
      <w:rFonts w:ascii="仿宋_GB2312" w:hAnsi="Tahoma" w:eastAsia="仿宋_GB2312"/>
      <w:sz w:val="32"/>
      <w:szCs w:val="21"/>
    </w:rPr>
  </w:style>
  <w:style w:type="paragraph" w:styleId="16">
    <w:name w:val="List Number 3"/>
    <w:basedOn w:val="1"/>
    <w:qFormat/>
    <w:uiPriority w:val="0"/>
    <w:pPr>
      <w:numPr>
        <w:ilvl w:val="0"/>
        <w:numId w:val="1"/>
      </w:numPr>
    </w:pPr>
    <w:rPr>
      <w:rFonts w:ascii="Times New Roman" w:hAnsi="Times New Roman" w:eastAsia="宋体" w:cs="Times New Roman"/>
    </w:rPr>
  </w:style>
  <w:style w:type="paragraph" w:styleId="17">
    <w:name w:val="Plain Text"/>
    <w:basedOn w:val="1"/>
    <w:next w:val="18"/>
    <w:qFormat/>
    <w:uiPriority w:val="0"/>
    <w:pPr>
      <w:autoSpaceDE/>
      <w:autoSpaceDN/>
      <w:adjustRightInd/>
    </w:pPr>
    <w:rPr>
      <w:rFonts w:ascii="Times New Roman" w:hAnsi="Times New Roman" w:eastAsia="宋体" w:cs="Times New Roman"/>
      <w:color w:val="auto"/>
      <w:kern w:val="2"/>
      <w:sz w:val="24"/>
      <w:szCs w:val="20"/>
    </w:rPr>
  </w:style>
  <w:style w:type="paragraph" w:styleId="18">
    <w:name w:val="toc 2"/>
    <w:basedOn w:val="1"/>
    <w:next w:val="1"/>
    <w:qFormat/>
    <w:uiPriority w:val="0"/>
    <w:pPr>
      <w:ind w:left="420" w:leftChars="200"/>
    </w:pPr>
    <w:rPr>
      <w:szCs w:val="20"/>
    </w:rPr>
  </w:style>
  <w:style w:type="paragraph" w:styleId="19">
    <w:name w:val="Body Text Indent 2"/>
    <w:basedOn w:val="1"/>
    <w:semiHidden/>
    <w:unhideWhenUsed/>
    <w:qFormat/>
    <w:uiPriority w:val="99"/>
    <w:pPr>
      <w:spacing w:after="120" w:line="480" w:lineRule="auto"/>
      <w:ind w:left="420" w:leftChars="200"/>
    </w:pPr>
  </w:style>
  <w:style w:type="paragraph" w:styleId="20">
    <w:name w:val="Balloon Text"/>
    <w:basedOn w:val="1"/>
    <w:qFormat/>
    <w:uiPriority w:val="0"/>
    <w:rPr>
      <w:rFonts w:ascii="Times New Roman" w:hAnsi="Times New Roman" w:eastAsia="宋体" w:cs="Times New Roman"/>
      <w:sz w:val="18"/>
      <w:szCs w:val="18"/>
    </w:rPr>
  </w:style>
  <w:style w:type="paragraph" w:styleId="2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3">
    <w:name w:val="Body Text Indent 3"/>
    <w:basedOn w:val="1"/>
    <w:qFormat/>
    <w:uiPriority w:val="0"/>
    <w:pPr>
      <w:autoSpaceDE/>
      <w:autoSpaceDN/>
      <w:adjustRightInd/>
      <w:ind w:firstLine="435"/>
    </w:pPr>
    <w:rPr>
      <w:color w:val="auto"/>
      <w:kern w:val="2"/>
      <w:szCs w:val="24"/>
    </w:rPr>
  </w:style>
  <w:style w:type="paragraph" w:styleId="24">
    <w:name w:val="index 7"/>
    <w:basedOn w:val="1"/>
    <w:next w:val="1"/>
    <w:qFormat/>
    <w:uiPriority w:val="0"/>
    <w:pPr>
      <w:ind w:left="1200" w:leftChars="1200"/>
    </w:pPr>
    <w:rPr>
      <w:rFonts w:ascii="Times New Roman" w:hAnsi="Times New Roman" w:eastAsia="宋体" w:cs="Times New Roman"/>
    </w:rPr>
  </w:style>
  <w:style w:type="paragraph" w:styleId="25">
    <w:name w:val="Body Text 2"/>
    <w:basedOn w:val="1"/>
    <w:qFormat/>
    <w:uiPriority w:val="0"/>
    <w:pPr>
      <w:spacing w:after="120" w:afterLines="0" w:line="480" w:lineRule="auto"/>
    </w:pPr>
  </w:style>
  <w:style w:type="paragraph" w:styleId="26">
    <w:name w:val="Normal (Web)"/>
    <w:basedOn w:val="1"/>
    <w:qFormat/>
    <w:uiPriority w:val="0"/>
    <w:pPr>
      <w:widowControl/>
      <w:autoSpaceDE/>
      <w:autoSpaceDN/>
      <w:adjustRightInd/>
      <w:spacing w:before="100" w:beforeLines="0" w:beforeAutospacing="1" w:after="100" w:afterLines="0" w:afterAutospacing="1"/>
      <w:jc w:val="left"/>
    </w:pPr>
    <w:rPr>
      <w:rFonts w:ascii="宋体" w:hAnsi="宋体" w:eastAsia="宋体" w:cs="宋体"/>
      <w:color w:val="auto"/>
      <w:sz w:val="24"/>
      <w:szCs w:val="24"/>
    </w:rPr>
  </w:style>
  <w:style w:type="paragraph" w:styleId="27">
    <w:name w:val="Body Text First Indent 2"/>
    <w:basedOn w:val="15"/>
    <w:next w:val="1"/>
    <w:qFormat/>
    <w:uiPriority w:val="99"/>
    <w:pPr>
      <w:autoSpaceDE/>
      <w:autoSpaceDN/>
      <w:adjustRightInd/>
      <w:spacing w:line="360" w:lineRule="auto"/>
      <w:ind w:firstLine="420" w:firstLineChars="200"/>
    </w:pPr>
    <w:rPr>
      <w:rFonts w:ascii="Calibri" w:hAnsi="Calibri"/>
      <w:color w:val="auto"/>
      <w:kern w:val="2"/>
      <w:sz w:val="24"/>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rPr>
      <w:rFonts w:ascii="Times New Roman" w:hAnsi="Times New Roman" w:eastAsia="宋体" w:cs="Times New Roman"/>
      <w:color w:val="auto"/>
      <w:kern w:val="2"/>
      <w:sz w:val="24"/>
      <w:szCs w:val="20"/>
    </w:rPr>
  </w:style>
  <w:style w:type="character" w:styleId="33">
    <w:name w:val="Hyperlink"/>
    <w:basedOn w:val="30"/>
    <w:unhideWhenUsed/>
    <w:qFormat/>
    <w:uiPriority w:val="99"/>
    <w:rPr>
      <w:color w:val="0000FF"/>
      <w:u w:val="single"/>
    </w:rPr>
  </w:style>
  <w:style w:type="paragraph" w:customStyle="1" w:styleId="3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5">
    <w:name w:val="表格文字"/>
    <w:basedOn w:val="36"/>
    <w:next w:val="12"/>
    <w:qFormat/>
    <w:uiPriority w:val="0"/>
    <w:pPr>
      <w:widowControl w:val="0"/>
      <w:adjustRightInd w:val="0"/>
      <w:spacing w:line="420" w:lineRule="atLeast"/>
      <w:textAlignment w:val="baseline"/>
    </w:pPr>
  </w:style>
  <w:style w:type="paragraph" w:customStyle="1" w:styleId="36">
    <w:name w:val="表格文字（两侧对齐）"/>
    <w:basedOn w:val="1"/>
    <w:qFormat/>
    <w:uiPriority w:val="0"/>
    <w:pPr>
      <w:snapToGrid w:val="0"/>
    </w:pPr>
    <w:rPr>
      <w:sz w:val="20"/>
      <w:szCs w:val="24"/>
    </w:rPr>
  </w:style>
  <w:style w:type="character" w:customStyle="1" w:styleId="37">
    <w:name w:val="正文文本缩进 Char"/>
    <w:link w:val="15"/>
    <w:qFormat/>
    <w:uiPriority w:val="0"/>
    <w:rPr>
      <w:rFonts w:ascii="仿宋_GB2312" w:hAnsi="Tahoma" w:eastAsia="仿宋_GB2312" w:cs="Times New Roman"/>
      <w:color w:val="auto"/>
      <w:kern w:val="2"/>
      <w:sz w:val="32"/>
      <w:szCs w:val="21"/>
    </w:rPr>
  </w:style>
  <w:style w:type="paragraph" w:customStyle="1" w:styleId="3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39">
    <w:name w:val="apple-style-span"/>
    <w:qFormat/>
    <w:uiPriority w:val="0"/>
    <w:rPr>
      <w:rFonts w:ascii="Times New Roman" w:hAnsi="Times New Roman" w:eastAsia="宋体" w:cs="Times New Roman"/>
    </w:rPr>
  </w:style>
  <w:style w:type="character" w:customStyle="1" w:styleId="40">
    <w:name w:val="font41"/>
    <w:basedOn w:val="30"/>
    <w:qFormat/>
    <w:uiPriority w:val="0"/>
    <w:rPr>
      <w:rFonts w:hint="eastAsia" w:ascii="宋体" w:hAnsi="宋体" w:eastAsia="宋体" w:cs="宋体"/>
      <w:color w:val="000000"/>
      <w:kern w:val="2"/>
      <w:sz w:val="20"/>
      <w:szCs w:val="20"/>
      <w:u w:val="none"/>
    </w:rPr>
  </w:style>
  <w:style w:type="character" w:customStyle="1" w:styleId="41">
    <w:name w:val="font31"/>
    <w:basedOn w:val="30"/>
    <w:qFormat/>
    <w:uiPriority w:val="0"/>
    <w:rPr>
      <w:rFonts w:hint="eastAsia" w:ascii="宋体" w:hAnsi="宋体" w:eastAsia="宋体" w:cs="宋体"/>
      <w:color w:val="000000"/>
      <w:kern w:val="2"/>
      <w:sz w:val="20"/>
      <w:szCs w:val="20"/>
      <w:u w:val="none"/>
    </w:rPr>
  </w:style>
  <w:style w:type="character" w:customStyle="1" w:styleId="42">
    <w:name w:val="正文文本缩进 字符"/>
    <w:qFormat/>
    <w:uiPriority w:val="0"/>
    <w:rPr>
      <w:rFonts w:ascii="Tahoma" w:hAnsi="Tahoma" w:eastAsia="宋体" w:cs="Times New Roman"/>
      <w:color w:val="auto"/>
      <w:kern w:val="2"/>
      <w:sz w:val="21"/>
      <w:szCs w:val="24"/>
    </w:rPr>
  </w:style>
  <w:style w:type="character" w:customStyle="1" w:styleId="43">
    <w:name w:val="明显强调1"/>
    <w:qFormat/>
    <w:uiPriority w:val="0"/>
    <w:rPr>
      <w:rFonts w:ascii="Times New Roman" w:hAnsi="Times New Roman" w:eastAsia="宋体" w:cs="Times New Roman"/>
      <w:b/>
      <w:bCs/>
      <w:i/>
      <w:iCs/>
      <w:color w:val="4F81BD"/>
    </w:rPr>
  </w:style>
  <w:style w:type="character" w:customStyle="1" w:styleId="44">
    <w:name w:val="font01"/>
    <w:qFormat/>
    <w:uiPriority w:val="0"/>
    <w:rPr>
      <w:rFonts w:hint="eastAsia" w:ascii="宋体" w:hAnsi="宋体" w:eastAsia="宋体" w:cs="宋体"/>
      <w:color w:val="000000"/>
      <w:kern w:val="2"/>
      <w:sz w:val="22"/>
      <w:szCs w:val="22"/>
      <w:u w:val="none"/>
    </w:rPr>
  </w:style>
  <w:style w:type="character" w:customStyle="1" w:styleId="45">
    <w:name w:val="标题 1 Char Char"/>
    <w:qFormat/>
    <w:uiPriority w:val="0"/>
    <w:rPr>
      <w:rFonts w:ascii="Times New Roman" w:hAnsi="Times New Roman" w:eastAsia="宋体" w:cs="Times New Roman"/>
      <w:b/>
      <w:spacing w:val="-2"/>
      <w:sz w:val="24"/>
      <w:lang w:val="en-US" w:eastAsia="zh-CN"/>
    </w:rPr>
  </w:style>
  <w:style w:type="paragraph" w:customStyle="1" w:styleId="46">
    <w:name w:val=" Char3 Char Char Char"/>
    <w:basedOn w:val="1"/>
    <w:qFormat/>
    <w:uiPriority w:val="0"/>
    <w:rPr>
      <w:rFonts w:ascii="Tahoma" w:hAnsi="Tahoma" w:eastAsia="宋体" w:cs="Times New Roman"/>
      <w:color w:val="auto"/>
      <w:kern w:val="2"/>
      <w:sz w:val="24"/>
      <w:szCs w:val="20"/>
    </w:rPr>
  </w:style>
  <w:style w:type="paragraph" w:customStyle="1" w:styleId="47">
    <w:name w:val="章正文"/>
    <w:basedOn w:val="1"/>
    <w:qFormat/>
    <w:uiPriority w:val="0"/>
    <w:pPr>
      <w:spacing w:before="156" w:beforeLines="50" w:after="120" w:line="300" w:lineRule="auto"/>
      <w:ind w:firstLine="480"/>
    </w:pPr>
    <w:rPr>
      <w:rFonts w:ascii="Helvetica" w:hAnsi="Helvetica"/>
      <w:sz w:val="24"/>
      <w:szCs w:val="24"/>
    </w:rPr>
  </w:style>
  <w:style w:type="paragraph" w:customStyle="1" w:styleId="4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9">
    <w:name w:val="列出段落2"/>
    <w:basedOn w:val="1"/>
    <w:unhideWhenUsed/>
    <w:qFormat/>
    <w:uiPriority w:val="34"/>
    <w:pPr>
      <w:ind w:firstLine="420" w:firstLineChars="200"/>
    </w:pPr>
    <w:rPr>
      <w:rFonts w:ascii="等线" w:hAnsi="等线" w:eastAsia="等线"/>
      <w:szCs w:val="22"/>
    </w:rPr>
  </w:style>
  <w:style w:type="paragraph" w:customStyle="1" w:styleId="50">
    <w:name w:val="封面标准文稿编辑信息"/>
    <w:qFormat/>
    <w:uiPriority w:val="0"/>
    <w:pPr>
      <w:spacing w:before="180" w:line="180" w:lineRule="exact"/>
      <w:jc w:val="center"/>
    </w:pPr>
    <w:rPr>
      <w:rFonts w:ascii="宋体" w:hAnsi="Times New Roman" w:eastAsia="宋体" w:cs="Times New Roman"/>
      <w:sz w:val="21"/>
      <w:szCs w:val="22"/>
      <w:lang w:val="en-US" w:eastAsia="zh-CN" w:bidi="ar-SA"/>
    </w:rPr>
  </w:style>
  <w:style w:type="paragraph" w:customStyle="1" w:styleId="51">
    <w:name w:val="Body Text First Indent 2"/>
    <w:basedOn w:val="52"/>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52">
    <w:name w:val="Body Text Indent"/>
    <w:basedOn w:val="1"/>
    <w:next w:val="1"/>
    <w:qFormat/>
    <w:uiPriority w:val="0"/>
    <w:pPr>
      <w:spacing w:after="120" w:afterLines="0"/>
      <w:ind w:left="420" w:leftChars="200"/>
    </w:pPr>
    <w:rPr>
      <w:color w:val="000000"/>
      <w:sz w:val="21"/>
      <w:szCs w:val="21"/>
    </w:rPr>
  </w:style>
  <w:style w:type="paragraph" w:customStyle="1" w:styleId="53">
    <w:name w:val="列出段落1"/>
    <w:basedOn w:val="1"/>
    <w:qFormat/>
    <w:uiPriority w:val="0"/>
    <w:pPr>
      <w:autoSpaceDE/>
      <w:autoSpaceDN/>
      <w:adjustRightInd/>
      <w:spacing w:line="360" w:lineRule="auto"/>
      <w:ind w:firstLine="200" w:firstLineChars="200"/>
    </w:pPr>
    <w:rPr>
      <w:rFonts w:ascii="Times New Roman" w:hAnsi="Times New Roman" w:eastAsia="楷体_GB2312" w:cs="Lucida Sans"/>
      <w:color w:val="auto"/>
      <w:kern w:val="2"/>
      <w:sz w:val="24"/>
      <w:szCs w:val="24"/>
    </w:rPr>
  </w:style>
  <w:style w:type="paragraph" w:customStyle="1" w:styleId="54">
    <w:name w:val="正文文本首行缩进11"/>
    <w:basedOn w:val="12"/>
    <w:qFormat/>
    <w:uiPriority w:val="0"/>
    <w:pPr>
      <w:ind w:firstLine="420" w:firstLineChars="100"/>
    </w:pPr>
  </w:style>
  <w:style w:type="paragraph" w:customStyle="1" w:styleId="55">
    <w:name w:val="p0"/>
    <w:next w:val="24"/>
    <w:qFormat/>
    <w:uiPriority w:val="0"/>
    <w:pPr>
      <w:snapToGrid w:val="0"/>
    </w:pPr>
    <w:rPr>
      <w:rFonts w:ascii="Times New Roman" w:hAnsi="Times New Roman" w:eastAsia="宋体" w:cs="Times New Roman"/>
      <w:sz w:val="21"/>
      <w:szCs w:val="21"/>
      <w:lang w:val="en-US" w:eastAsia="zh-CN" w:bidi="ar-SA"/>
    </w:rPr>
  </w:style>
  <w:style w:type="paragraph" w:customStyle="1" w:styleId="56">
    <w:name w:val="正文表标题"/>
    <w:next w:val="1"/>
    <w:qFormat/>
    <w:uiPriority w:val="0"/>
    <w:pPr>
      <w:numPr>
        <w:ilvl w:val="0"/>
        <w:numId w:val="2"/>
      </w:numPr>
      <w:tabs>
        <w:tab w:val="left" w:pos="360"/>
        <w:tab w:val="clear" w:pos="432"/>
      </w:tabs>
      <w:spacing w:before="156" w:beforeLines="50" w:after="156" w:afterLines="50"/>
      <w:jc w:val="center"/>
    </w:pPr>
    <w:rPr>
      <w:rFonts w:ascii="黑体" w:hAnsi="Times New Roman" w:eastAsia="黑体" w:cs="Times New Roman"/>
      <w:sz w:val="21"/>
      <w:szCs w:val="22"/>
      <w:lang w:val="en-US" w:eastAsia="zh-CN" w:bidi="ar-SA"/>
    </w:rPr>
  </w:style>
  <w:style w:type="paragraph" w:customStyle="1" w:styleId="5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段"/>
    <w:basedOn w:val="1"/>
    <w:next w:val="10"/>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59">
    <w:name w:val="xc正文"/>
    <w:basedOn w:val="1"/>
    <w:qFormat/>
    <w:uiPriority w:val="0"/>
    <w:pPr>
      <w:ind w:firstLine="200" w:firstLineChars="200"/>
    </w:pPr>
    <w:rPr>
      <w:rFonts w:ascii="Times New Roman" w:hAnsi="Times New Roman" w:eastAsia="宋体" w:cs="Times New Roman"/>
      <w:szCs w:val="24"/>
    </w:rPr>
  </w:style>
  <w:style w:type="paragraph" w:customStyle="1" w:styleId="60">
    <w:name w:val="正文01"/>
    <w:basedOn w:val="1"/>
    <w:qFormat/>
    <w:uiPriority w:val="0"/>
    <w:pPr>
      <w:spacing w:before="60" w:beforeLines="0" w:line="460" w:lineRule="exact"/>
      <w:ind w:firstLine="200" w:firstLineChars="200"/>
    </w:pPr>
    <w:rPr>
      <w:bCs/>
      <w:sz w:val="24"/>
      <w:szCs w:val="24"/>
    </w:rPr>
  </w:style>
  <w:style w:type="paragraph" w:customStyle="1" w:styleId="61">
    <w:name w:val="H 正文"/>
    <w:basedOn w:val="15"/>
    <w:qFormat/>
    <w:uiPriority w:val="0"/>
    <w:pPr>
      <w:tabs>
        <w:tab w:val="left" w:pos="0"/>
      </w:tabs>
      <w:spacing w:line="360" w:lineRule="auto"/>
      <w:ind w:firstLine="480" w:firstLineChars="196"/>
    </w:pPr>
    <w:rPr>
      <w:rFonts w:ascii="宋体" w:hAnsi="宋体" w:eastAsia="Arial" w:cs="Century"/>
      <w:spacing w:val="2"/>
      <w:sz w:val="24"/>
      <w:szCs w:val="24"/>
      <w:lang w:val="zh-CN"/>
    </w:rPr>
  </w:style>
  <w:style w:type="paragraph" w:customStyle="1" w:styleId="62">
    <w:name w:val="Body Text First Indent"/>
    <w:basedOn w:val="12"/>
    <w:qFormat/>
    <w:uiPriority w:val="0"/>
    <w:pPr>
      <w:ind w:firstLine="420" w:firstLineChars="100"/>
    </w:pPr>
  </w:style>
  <w:style w:type="paragraph" w:customStyle="1" w:styleId="63">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64">
    <w:name w:val="Char Char Char Char1"/>
    <w:basedOn w:val="1"/>
    <w:qFormat/>
    <w:uiPriority w:val="0"/>
    <w:pPr>
      <w:autoSpaceDE/>
      <w:autoSpaceDN/>
      <w:adjustRightInd/>
    </w:pPr>
    <w:rPr>
      <w:rFonts w:ascii="Tahoma" w:hAnsi="Tahoma" w:eastAsia="宋体" w:cs="Times New Roman"/>
      <w:color w:val="auto"/>
      <w:kern w:val="2"/>
      <w:sz w:val="24"/>
      <w:szCs w:val="20"/>
    </w:rPr>
  </w:style>
  <w:style w:type="paragraph" w:customStyle="1" w:styleId="65">
    <w:name w:val="正文文字2"/>
    <w:basedOn w:val="12"/>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paragraph" w:customStyle="1" w:styleId="66">
    <w:name w:val="纯文本1"/>
    <w:basedOn w:val="1"/>
    <w:qFormat/>
    <w:uiPriority w:val="0"/>
    <w:pPr>
      <w:ind w:firstLine="280" w:firstLineChars="100"/>
    </w:pPr>
    <w:rPr>
      <w:rFonts w:ascii="Times New Roman" w:hAnsi="宋体" w:eastAsia="宋体" w:cs="Courier New"/>
      <w:szCs w:val="21"/>
    </w:rPr>
  </w:style>
  <w:style w:type="paragraph" w:customStyle="1" w:styleId="67">
    <w:name w:val="二级条标题"/>
    <w:basedOn w:val="1"/>
    <w:next w:val="1"/>
    <w:qFormat/>
    <w:uiPriority w:val="0"/>
    <w:pPr>
      <w:numPr>
        <w:ilvl w:val="2"/>
        <w:numId w:val="3"/>
      </w:numPr>
      <w:adjustRightInd/>
      <w:snapToGrid/>
      <w:spacing w:before="50" w:beforeLines="0" w:after="50" w:afterLines="0"/>
      <w:outlineLvl w:val="3"/>
    </w:pPr>
    <w:rPr>
      <w:rFonts w:ascii="黑体" w:hAnsi="Times New Roman" w:eastAsia="黑体" w:cs="Times New Roman"/>
      <w:sz w:val="21"/>
      <w:szCs w:val="21"/>
    </w:rPr>
  </w:style>
  <w:style w:type="paragraph" w:customStyle="1" w:styleId="68">
    <w:name w:val="Table Paragraph"/>
    <w:basedOn w:val="1"/>
    <w:qFormat/>
    <w:uiPriority w:val="1"/>
    <w:pPr>
      <w:autoSpaceDE w:val="0"/>
      <w:autoSpaceDN w:val="0"/>
      <w:adjustRightInd w:val="0"/>
      <w:jc w:val="left"/>
    </w:pPr>
    <w:rPr>
      <w:kern w:val="0"/>
      <w:sz w:val="24"/>
    </w:rPr>
  </w:style>
  <w:style w:type="paragraph" w:customStyle="1" w:styleId="69">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70">
    <w:name w:val="List Paragraph"/>
    <w:basedOn w:val="1"/>
    <w:qFormat/>
    <w:uiPriority w:val="0"/>
    <w:pPr>
      <w:ind w:firstLine="420" w:firstLineChars="200"/>
    </w:pPr>
    <w:rPr>
      <w:rFonts w:ascii="Times New Roman" w:hAnsi="Times New Roman" w:eastAsia="宋体" w:cs="Times New Roman"/>
    </w:rPr>
  </w:style>
  <w:style w:type="character" w:customStyle="1" w:styleId="71">
    <w:name w:val="font101"/>
    <w:qFormat/>
    <w:uiPriority w:val="0"/>
    <w:rPr>
      <w:rFonts w:hint="eastAsia" w:ascii="宋体" w:hAnsi="宋体" w:eastAsia="宋体" w:cs="宋体"/>
      <w:color w:val="000000"/>
      <w:sz w:val="20"/>
      <w:szCs w:val="20"/>
      <w:u w:val="none"/>
    </w:rPr>
  </w:style>
  <w:style w:type="character" w:customStyle="1" w:styleId="72">
    <w:name w:val="font71"/>
    <w:qFormat/>
    <w:uiPriority w:val="0"/>
    <w:rPr>
      <w:rFonts w:hint="eastAsia" w:ascii="宋体" w:hAnsi="宋体" w:eastAsia="宋体" w:cs="宋体"/>
      <w:color w:val="000000"/>
      <w:sz w:val="20"/>
      <w:szCs w:val="20"/>
      <w:u w:val="none"/>
    </w:rPr>
  </w:style>
  <w:style w:type="paragraph" w:customStyle="1" w:styleId="73">
    <w:name w:val="reader-word-layer reader-word-s19-6"/>
    <w:basedOn w:val="1"/>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paragraph" w:customStyle="1" w:styleId="74">
    <w:name w:val="reader-word-layer reader-word-s19-4"/>
    <w:basedOn w:val="1"/>
    <w:qFormat/>
    <w:uiPriority w:val="0"/>
    <w:pPr>
      <w:widowControl/>
      <w:autoSpaceDE/>
      <w:autoSpaceDN/>
      <w:adjustRightInd/>
      <w:spacing w:before="100" w:beforeLines="0" w:beforeAutospacing="1" w:after="100" w:afterLines="0" w:afterAutospacing="1"/>
      <w:jc w:val="left"/>
    </w:pPr>
    <w:rPr>
      <w:rFonts w:ascii="宋体" w:hAnsi="宋体" w:cs="宋体"/>
      <w:color w:val="auto"/>
      <w:sz w:val="24"/>
      <w:szCs w:val="24"/>
    </w:rPr>
  </w:style>
  <w:style w:type="character" w:customStyle="1" w:styleId="75">
    <w:name w:val="font122"/>
    <w:basedOn w:val="30"/>
    <w:qFormat/>
    <w:uiPriority w:val="0"/>
    <w:rPr>
      <w:rFonts w:hint="eastAsia" w:ascii="宋体" w:hAnsi="宋体" w:eastAsia="宋体" w:cs="宋体"/>
      <w:color w:val="000000"/>
      <w:sz w:val="22"/>
      <w:szCs w:val="22"/>
      <w:u w:val="none"/>
      <w:vertAlign w:val="superscript"/>
    </w:rPr>
  </w:style>
  <w:style w:type="paragraph" w:customStyle="1" w:styleId="76">
    <w:name w:val="Body Text 31"/>
    <w:basedOn w:val="1"/>
    <w:qFormat/>
    <w:uiPriority w:val="0"/>
    <w:pPr>
      <w:spacing w:after="120" w:afterLines="0"/>
    </w:pPr>
    <w:rPr>
      <w:sz w:val="16"/>
      <w:szCs w:val="16"/>
    </w:rPr>
  </w:style>
  <w:style w:type="paragraph" w:customStyle="1" w:styleId="77">
    <w:name w:val="正文缩进1"/>
    <w:qFormat/>
    <w:uiPriority w:val="99"/>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color w:val="000000"/>
      <w:kern w:val="0"/>
      <w:sz w:val="24"/>
      <w:szCs w:val="21"/>
      <w:lang w:val="en-US" w:eastAsia="zh-CN" w:bidi="ar-SA"/>
    </w:rPr>
  </w:style>
  <w:style w:type="paragraph" w:customStyle="1" w:styleId="78">
    <w:name w:val="表格"/>
    <w:basedOn w:val="1"/>
    <w:qFormat/>
    <w:uiPriority w:val="0"/>
    <w:pPr>
      <w:autoSpaceDE/>
      <w:autoSpaceDN/>
      <w:spacing w:line="360" w:lineRule="auto"/>
      <w:jc w:val="center"/>
    </w:pPr>
    <w:rPr>
      <w:color w:val="auto"/>
      <w:sz w:val="24"/>
      <w:szCs w:val="44"/>
    </w:rPr>
  </w:style>
  <w:style w:type="paragraph" w:customStyle="1" w:styleId="79">
    <w:name w:val="首行缩进"/>
    <w:basedOn w:val="1"/>
    <w:qFormat/>
    <w:uiPriority w:val="0"/>
    <w:pPr>
      <w:spacing w:line="360" w:lineRule="auto"/>
      <w:ind w:firstLine="480" w:firstLineChars="200"/>
    </w:pPr>
    <w:rPr>
      <w:sz w:val="24"/>
      <w:lang w:val="zh-CN"/>
    </w:rPr>
  </w:style>
  <w:style w:type="paragraph" w:customStyle="1" w:styleId="80">
    <w:name w:val="表格用"/>
    <w:basedOn w:val="1"/>
    <w:qFormat/>
    <w:uiPriority w:val="0"/>
    <w:rPr>
      <w:rFonts w:ascii="Times New Roman" w:hAnsi="Times New Roman" w:eastAsia="宋体" w:cs="Times New Roman"/>
      <w:kern w:val="0"/>
    </w:rPr>
  </w:style>
  <w:style w:type="paragraph" w:customStyle="1" w:styleId="81">
    <w:name w:val="正文_4"/>
    <w:qFormat/>
    <w:uiPriority w:val="0"/>
    <w:pPr>
      <w:widowControl w:val="0"/>
      <w:jc w:val="both"/>
    </w:pPr>
    <w:rPr>
      <w:rFonts w:ascii="Calibri" w:hAnsi="Calibri" w:eastAsia="等线" w:cs="Times New Roman"/>
      <w:kern w:val="2"/>
      <w:sz w:val="21"/>
      <w:szCs w:val="22"/>
      <w:lang w:val="en-US" w:eastAsia="zh-CN" w:bidi="ar-SA"/>
    </w:rPr>
  </w:style>
  <w:style w:type="paragraph" w:customStyle="1" w:styleId="82">
    <w:name w:val="Table Text"/>
    <w:basedOn w:val="1"/>
    <w:semiHidden/>
    <w:qFormat/>
    <w:uiPriority w:val="0"/>
    <w:rPr>
      <w:rFonts w:ascii="仿宋" w:hAnsi="仿宋" w:eastAsia="仿宋" w:cs="仿宋"/>
      <w:sz w:val="24"/>
      <w:szCs w:val="24"/>
      <w:lang w:val="en-US" w:eastAsia="en-US" w:bidi="ar-SA"/>
    </w:rPr>
  </w:style>
  <w:style w:type="table" w:customStyle="1" w:styleId="8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lenovo\D:\home\lenovo\C:\Users\admin\Desktop\&#27425;&#22366;&#38215;&#39135;&#22530;&#37319;&#36141;&#35201;&#32032;&#38468;&#20214;&#21021;&#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次坞镇食堂采购要素附件初稿</Template>
  <Pages>10</Pages>
  <Words>3516</Words>
  <Characters>3740</Characters>
  <Lines>106</Lines>
  <Paragraphs>29</Paragraphs>
  <TotalTime>6</TotalTime>
  <ScaleCrop>false</ScaleCrop>
  <LinksUpToDate>false</LinksUpToDate>
  <CharactersWithSpaces>3740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2020-04-03T01:02:00Z</dcterms:created>
  <dc:creator>广和政府采购代理</dc:creator>
  <cp:lastModifiedBy>青夏夏夏</cp:lastModifiedBy>
  <cp:lastPrinted>2025-01-20T11:01:00Z</cp:lastPrinted>
  <dcterms:modified xsi:type="dcterms:W3CDTF">2025-03-03T09:42:02Z</dcterms:modified>
  <dc:title>诸暨市残疾人联合会大病医疗和意外伤害补充商业保险</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539DE739626B435CBBDA148FFBCDE12F_13</vt:lpwstr>
  </property>
  <property fmtid="{D5CDD505-2E9C-101B-9397-08002B2CF9AE}" pid="4" name="KSOTemplateDocerSaveRecord">
    <vt:lpwstr>eyJoZGlkIjoiYmQ2NDg4MjJjZTM1NzY1MTYwMjk4YWI4YzI4ZWNmMzYiLCJ1c2VySWQiOiIzMTk5MDMwNDgifQ==</vt:lpwstr>
  </property>
</Properties>
</file>