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A7E5"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基本格式：</w:t>
      </w:r>
    </w:p>
    <w:p w14:paraId="6933A1AB">
      <w:pPr>
        <w:spacing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关于对******************项目的意见建议</w:t>
      </w:r>
    </w:p>
    <w:p w14:paraId="0CE94D72"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致：诸暨市宸佳工程管理有限公司</w:t>
      </w:r>
    </w:p>
    <w:p w14:paraId="313649D9"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对于贵公司于202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年*月*日公示的*********************项目采购要素，我公司有如下意见建议：</w:t>
      </w:r>
    </w:p>
    <w:tbl>
      <w:tblPr>
        <w:tblStyle w:val="2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075BFE9"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66C46"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原条款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A35B8"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本公司意见建议</w:t>
            </w:r>
          </w:p>
        </w:tc>
      </w:tr>
      <w:tr w14:paraId="5CF13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E72DA"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B59AE"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16DC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2A155"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6B95B"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A2F4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7A5C9"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3ED78">
            <w:pPr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pBd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5A3D04A4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6013FAA2"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传真：********</w:t>
      </w:r>
    </w:p>
    <w:p w14:paraId="50E887BE"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联系人：********</w:t>
      </w:r>
    </w:p>
    <w:p w14:paraId="19C02B4B"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联系电话：**********</w:t>
      </w:r>
    </w:p>
    <w:p w14:paraId="66D579D3"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联系手机：**********</w:t>
      </w:r>
    </w:p>
    <w:p w14:paraId="697DFF9E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0660BF89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258E9A3A">
      <w:pPr>
        <w:spacing w:line="360" w:lineRule="auto"/>
        <w:ind w:left="4480" w:hanging="4480" w:hangingChars="16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（加盖公章）</w:t>
      </w:r>
    </w:p>
    <w:p w14:paraId="78398EDE">
      <w:pPr>
        <w:jc w:val="right"/>
        <w:rPr>
          <w:rFonts w:ascii="宋体" w:hAnsi="宋体" w:eastAsia="宋体" w:cs="仿宋"/>
          <w:b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二〇二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8"/>
          <w:szCs w:val="28"/>
        </w:rPr>
        <w:t>年*月*日</w:t>
      </w:r>
    </w:p>
    <w:p w14:paraId="2B1FA09E">
      <w:pPr>
        <w:rPr>
          <w:rFonts w:ascii="宋体" w:hAnsi="宋体" w:eastAsia="宋体" w:cs="仿宋"/>
          <w:b/>
          <w:color w:val="FF0000"/>
          <w:sz w:val="28"/>
          <w:szCs w:val="28"/>
        </w:rPr>
        <w:sectPr>
          <w:footerReference r:id="rId4" w:type="first"/>
          <w:headerReference r:id="rId3" w:type="default"/>
          <w:pgSz w:w="11906" w:h="16838"/>
          <w:pgMar w:top="1440" w:right="1083" w:bottom="1440" w:left="1083" w:header="850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AndChars" w:linePitch="312" w:charSpace="0"/>
        </w:sectPr>
      </w:pPr>
    </w:p>
    <w:p w14:paraId="09D9B77D">
      <w:pPr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2025年度安华镇公共信息与宣传服务采购项目</w:t>
      </w:r>
      <w:r>
        <w:rPr>
          <w:rFonts w:hint="eastAsia" w:ascii="仿宋" w:hAnsi="仿宋" w:eastAsia="仿宋" w:cs="宋体"/>
          <w:b/>
          <w:sz w:val="32"/>
          <w:szCs w:val="32"/>
        </w:rPr>
        <w:t>采购要素</w:t>
      </w:r>
    </w:p>
    <w:p w14:paraId="005CB434">
      <w:pPr>
        <w:numPr>
          <w:ilvl w:val="0"/>
          <w:numId w:val="1"/>
        </w:numPr>
        <w:spacing w:line="420" w:lineRule="exac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项目名称：</w:t>
      </w:r>
      <w:r>
        <w:rPr>
          <w:rFonts w:hint="eastAsia" w:ascii="仿宋" w:hAnsi="仿宋" w:eastAsia="仿宋" w:cs="仿宋"/>
          <w:bCs/>
          <w:sz w:val="24"/>
          <w:szCs w:val="24"/>
        </w:rPr>
        <w:t>2025年度安华镇公共信息与宣传服务采购项目</w:t>
      </w:r>
    </w:p>
    <w:p w14:paraId="620FCFA5">
      <w:pPr>
        <w:spacing w:line="4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二、项目内容及规模：</w:t>
      </w:r>
      <w:r>
        <w:rPr>
          <w:rFonts w:hint="eastAsia"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年度安华镇公共信息与宣传服务采购项目，采购预算金额为人民币捌拾捌万元（¥880000.00）整，具体内容详见采购需求。</w:t>
      </w:r>
    </w:p>
    <w:p w14:paraId="26DC9E9E">
      <w:pPr>
        <w:spacing w:line="4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三、投标人（供应商）资格要求</w:t>
      </w:r>
    </w:p>
    <w:p w14:paraId="559CE740"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bookmarkStart w:id="0" w:name="_Hlk44574667"/>
      <w:r>
        <w:rPr>
          <w:rFonts w:hint="eastAsia" w:ascii="仿宋" w:hAnsi="仿宋" w:eastAsia="仿宋" w:cs="仿宋"/>
          <w:bCs/>
          <w:sz w:val="24"/>
          <w:szCs w:val="24"/>
        </w:rPr>
        <w:t>1、满足《中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华人民共和国政府采购法》第二十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二条规定。</w:t>
      </w:r>
    </w:p>
    <w:p w14:paraId="0E015545"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2、未被“信用中国”（www.creditchina.gov.cn）、中国政府采购网（www.ccgp.gov.cn）列入失信被执行人、重大税收违法案件当事人名单、政府采购严重违法失信行为记录名单。</w:t>
      </w:r>
    </w:p>
    <w:p w14:paraId="30FD62C2"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3、落实政府采购政策需满足的资格要求：专门面向中小企业。</w:t>
      </w:r>
    </w:p>
    <w:p w14:paraId="7EE9FA5F"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4、本项目的特定资格要求：无。</w:t>
      </w:r>
    </w:p>
    <w:p w14:paraId="148A6B80"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5、本项目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接受联合体投标。</w:t>
      </w:r>
    </w:p>
    <w:bookmarkEnd w:id="0"/>
    <w:p w14:paraId="649444AF">
      <w:pPr>
        <w:spacing w:line="420" w:lineRule="exact"/>
        <w:rPr>
          <w:rFonts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四、评标办法：综合评分法</w:t>
      </w:r>
    </w:p>
    <w:p w14:paraId="6B3EE0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（1）满分为100分。总得分=商务技术得分+报价得分；</w:t>
      </w:r>
    </w:p>
    <w:p w14:paraId="6236DD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（2）商务技术得分=商务技术评分，商务技术评分=所有评委的有效评分的算术平均数；</w:t>
      </w:r>
    </w:p>
    <w:p w14:paraId="44EB7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20" w:lineRule="exact"/>
        <w:ind w:firstLine="480" w:firstLineChars="200"/>
        <w:textAlignment w:val="auto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（3）</w:t>
      </w:r>
      <w:r>
        <w:rPr>
          <w:rFonts w:hint="eastAsia" w:ascii="仿宋" w:hAnsi="仿宋" w:eastAsia="仿宋" w:cs="仿宋"/>
          <w:color w:val="auto"/>
          <w:sz w:val="24"/>
        </w:rPr>
        <w:t>报价得分=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（评标基准价/投标报价）*价格权值*100，评标基准价=有效投标人的最低投标报价，价格权值=20%；</w:t>
      </w:r>
    </w:p>
    <w:p w14:paraId="20C8AD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480" w:firstLineChars="200"/>
        <w:textAlignment w:val="auto"/>
        <w:rPr>
          <w:rFonts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（4）商务技术分评分细则（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0分）</w:t>
      </w:r>
    </w:p>
    <w:tbl>
      <w:tblPr>
        <w:tblStyle w:val="23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39"/>
        <w:gridCol w:w="6725"/>
        <w:gridCol w:w="1199"/>
      </w:tblGrid>
      <w:tr w14:paraId="422F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 w14:paraId="7096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39" w:type="dxa"/>
            <w:noWrap w:val="0"/>
            <w:vAlign w:val="center"/>
          </w:tcPr>
          <w:p w14:paraId="509A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6725" w:type="dxa"/>
            <w:noWrap w:val="0"/>
            <w:vAlign w:val="center"/>
          </w:tcPr>
          <w:p w14:paraId="5109F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评分标准</w:t>
            </w:r>
          </w:p>
        </w:tc>
        <w:tc>
          <w:tcPr>
            <w:tcW w:w="1199" w:type="dxa"/>
            <w:noWrap w:val="0"/>
            <w:vAlign w:val="center"/>
          </w:tcPr>
          <w:p w14:paraId="02E0E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  <w:t>分值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范围</w:t>
            </w:r>
          </w:p>
        </w:tc>
      </w:tr>
      <w:tr w14:paraId="7538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 w14:paraId="58257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 w14:paraId="003F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企业资信</w:t>
            </w:r>
          </w:p>
        </w:tc>
        <w:tc>
          <w:tcPr>
            <w:tcW w:w="6725" w:type="dxa"/>
            <w:noWrap w:val="0"/>
            <w:vAlign w:val="center"/>
          </w:tcPr>
          <w:p w14:paraId="486B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投标人具有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有效期内的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质量管理体系认证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、环境管理体系认证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、职业健康安全管理体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系认证证书的，每提供一个得2分，最高得6分。</w:t>
            </w:r>
          </w:p>
          <w:p w14:paraId="5CF22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注：商务技术文件中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证书复印件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及国家认证认可监督管理委员会官网截图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并加盖投标人CA签章，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1"/>
                <w:sz w:val="24"/>
                <w:highlight w:val="none"/>
                <w:lang w:val="en-US" w:eastAsia="zh-CN"/>
              </w:rPr>
              <w:t>不提供或缺一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不得分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 w14:paraId="1657B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分</w:t>
            </w:r>
          </w:p>
        </w:tc>
      </w:tr>
      <w:tr w14:paraId="68F8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1849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 w14:paraId="3DA4E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725" w:type="dxa"/>
            <w:noWrap w:val="0"/>
            <w:vAlign w:val="center"/>
          </w:tcPr>
          <w:p w14:paraId="3551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投标人具有劳务派遣经营许可证的得2分。</w:t>
            </w:r>
          </w:p>
          <w:p w14:paraId="7299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注：商务技术文件中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提供相关证明材料并加盖投标人CA签章，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否则不得分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 w14:paraId="1802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分</w:t>
            </w:r>
          </w:p>
        </w:tc>
      </w:tr>
      <w:tr w14:paraId="3C08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06" w:type="dxa"/>
            <w:noWrap w:val="0"/>
            <w:vAlign w:val="center"/>
          </w:tcPr>
          <w:p w14:paraId="3B8CE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0D7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项目业绩</w:t>
            </w:r>
          </w:p>
        </w:tc>
        <w:tc>
          <w:tcPr>
            <w:tcW w:w="6725" w:type="dxa"/>
            <w:noWrap w:val="0"/>
            <w:vAlign w:val="center"/>
          </w:tcPr>
          <w:p w14:paraId="319E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自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年1月1日以来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（以合同签订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日期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为准）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具有同类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业绩的，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</w:rPr>
              <w:t>每提供一个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本项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最高得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分。</w:t>
            </w:r>
          </w:p>
          <w:p w14:paraId="3B657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注：商务技术文件中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及相应证明材料(必须有业主单位联系人、联系方式及业主单位盖章)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并加盖投标人CA签章，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否则不得分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 w14:paraId="7B21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分</w:t>
            </w:r>
          </w:p>
        </w:tc>
      </w:tr>
      <w:tr w14:paraId="45CE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 w14:paraId="0430A9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 w14:paraId="0BFD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人员配备</w:t>
            </w:r>
          </w:p>
        </w:tc>
        <w:tc>
          <w:tcPr>
            <w:tcW w:w="6725" w:type="dxa"/>
            <w:noWrap w:val="0"/>
            <w:vAlign w:val="center"/>
          </w:tcPr>
          <w:p w14:paraId="1CEF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服务人员经过培训的岗位证书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,如提供计算机证书、社工证、劳动关系协调员、调解员、人力资源相关证书等与本项目相关的证书，每本得1分，最高得5分。</w:t>
            </w:r>
          </w:p>
          <w:p w14:paraId="6733B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(一人多证的，不重复计分；商务技术文件中需提供人员相关证书复印件及投标人为其缴纳的近3个月社保证明复印件（社保缴纳证明以社保机构出具的社保证明为准）并加盖投标人CA签章，未提供或提供不全的不得分。)</w:t>
            </w:r>
          </w:p>
        </w:tc>
        <w:tc>
          <w:tcPr>
            <w:tcW w:w="1199" w:type="dxa"/>
            <w:noWrap w:val="0"/>
            <w:vAlign w:val="center"/>
          </w:tcPr>
          <w:p w14:paraId="6A6C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  <w:t>分</w:t>
            </w:r>
          </w:p>
        </w:tc>
      </w:tr>
      <w:tr w14:paraId="2B44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0830C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 w14:paraId="2ADD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6725" w:type="dxa"/>
            <w:noWrap w:val="0"/>
            <w:vAlign w:val="center"/>
          </w:tcPr>
          <w:p w14:paraId="6BB3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根据投标人提供的人员配备方案（包括岗位设置、服务人员配备计划、分工与职责）进行综合评价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内容全面、针对性强且合理可行的，得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分；内容较全面、针对性较强，较为合理可行的，得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分；内容存在欠缺或与项目需求有一定偏离、针对性一般，合理性、可行性有欠缺的，得2分；内容粗略或与项目需求偏离较大、针对性较弱，合理性、可行性较欠缺的，得1分；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未提供相关阐述或不符合项目的不得分。</w:t>
            </w:r>
          </w:p>
        </w:tc>
        <w:tc>
          <w:tcPr>
            <w:tcW w:w="1199" w:type="dxa"/>
            <w:noWrap w:val="0"/>
            <w:vAlign w:val="center"/>
          </w:tcPr>
          <w:p w14:paraId="23C8A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  <w:t>0-5分</w:t>
            </w:r>
          </w:p>
        </w:tc>
      </w:tr>
      <w:tr w14:paraId="3208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806" w:type="dxa"/>
            <w:noWrap w:val="0"/>
            <w:vAlign w:val="center"/>
          </w:tcPr>
          <w:p w14:paraId="69F286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1254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项目调研</w:t>
            </w:r>
          </w:p>
        </w:tc>
        <w:tc>
          <w:tcPr>
            <w:tcW w:w="6725" w:type="dxa"/>
            <w:noWrap w:val="0"/>
            <w:vAlign w:val="center"/>
          </w:tcPr>
          <w:p w14:paraId="5728B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根据投标人提供的项目调研，包括对委托任务了解的深度、对项目实施内容的重难点分析、对项目实施内容重难点的应对措施等，由评审专家对每项内容的全面性、合理性进行综合评价：每项内容：提供业主单位调研证明得1分。内容全面、针对性强且合理可行的，得5分；内容较全面、针对性较强，较为合理可行的，得3分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内容存在欠缺或与项目需求有一定偏离、针对性一般，合理性、可行性有欠缺的，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得2分；内容粗略或与项目需求偏离较大、针对性较弱，合理性、可行性较欠缺的，得1分；未提供相关阐述或不符合项目的不得分。</w:t>
            </w:r>
          </w:p>
        </w:tc>
        <w:tc>
          <w:tcPr>
            <w:tcW w:w="1199" w:type="dxa"/>
            <w:noWrap w:val="0"/>
            <w:vAlign w:val="center"/>
          </w:tcPr>
          <w:p w14:paraId="3061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  <w:lang w:val="en-US" w:eastAsia="zh-CN"/>
              </w:rPr>
              <w:t>0-6分</w:t>
            </w:r>
          </w:p>
        </w:tc>
      </w:tr>
      <w:tr w14:paraId="69DF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 w14:paraId="013A3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 w14:paraId="6E421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1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服务方案</w:t>
            </w:r>
          </w:p>
        </w:tc>
        <w:tc>
          <w:tcPr>
            <w:tcW w:w="6725" w:type="dxa"/>
            <w:noWrap w:val="0"/>
            <w:vAlign w:val="center"/>
          </w:tcPr>
          <w:p w14:paraId="75EC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根据投标人针对本项目实施方案和措施内容是否详细明确、切实可行进行综合评价：内容全面、针对性强且合理可行的，得8分；内容较全面、针对性较强，较为合理可行的，得6分；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内容存在欠缺或与项目需求有一定偏离、针对性一般，合理性、可行性有欠缺的，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得4分；内容粗略或与项目需求偏离较大、针对性较弱，合理性、可行性较欠缺的，得1分；未提供相关阐述或不符合项目的不得分。</w:t>
            </w:r>
          </w:p>
        </w:tc>
        <w:tc>
          <w:tcPr>
            <w:tcW w:w="1199" w:type="dxa"/>
            <w:noWrap w:val="0"/>
            <w:vAlign w:val="center"/>
          </w:tcPr>
          <w:p w14:paraId="4CA1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  <w:t>0-8分</w:t>
            </w:r>
          </w:p>
        </w:tc>
      </w:tr>
      <w:tr w14:paraId="7F69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288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 w14:paraId="5A3F4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6725" w:type="dxa"/>
            <w:noWrap w:val="0"/>
            <w:vAlign w:val="center"/>
          </w:tcPr>
          <w:p w14:paraId="641BF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根据投标人提供针对本项目工作人员的上岗培训和在岗培训方案（包括培训计划、培训形式、培训内容等）是否详细明确、切实可行进行综合评价：内容全面、针对性强且合理可行的，得8分；内容较全面、针对性较强，较为合理可行的，得6分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内容存在欠缺或与项目需求有一定偏离、针对性一般，合理性、可行性有欠缺的，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得4分；内容粗略或与项目需求偏离较大、针对性较弱，合理性、可行性较欠缺的，得1分；未提供相关阐述或不符合项目的不得分。</w:t>
            </w:r>
          </w:p>
        </w:tc>
        <w:tc>
          <w:tcPr>
            <w:tcW w:w="1199" w:type="dxa"/>
            <w:noWrap w:val="0"/>
            <w:vAlign w:val="center"/>
          </w:tcPr>
          <w:p w14:paraId="31052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val="en-US" w:eastAsia="zh-CN" w:bidi="ar"/>
              </w:rPr>
              <w:t>0-8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bidi="ar"/>
              </w:rPr>
              <w:t>分</w:t>
            </w:r>
          </w:p>
        </w:tc>
      </w:tr>
      <w:tr w14:paraId="5B4D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398F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 w14:paraId="22DC1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</w:pPr>
          </w:p>
        </w:tc>
        <w:tc>
          <w:tcPr>
            <w:tcW w:w="6725" w:type="dxa"/>
            <w:noWrap w:val="0"/>
            <w:vAlign w:val="center"/>
          </w:tcPr>
          <w:p w14:paraId="205D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根据投标人提供的服务质量控制方案（包括服务质量目标及服务实施阶段的质量跟踪、质量督查等质量控制措施）进行综合评价。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内容全面、针对性强且合理可行的，得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分；内容较全面、针对性较强，较为合理可行的，得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分；内容存在欠缺或与项目需求有一定偏离、针对性一般，合理性、可行性有欠缺的，得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分；内容粗略或与项目需求偏离较大、针对性较弱，合理性、可行性较欠缺的，得1分；完全不符或未提供的不得分。</w:t>
            </w:r>
          </w:p>
        </w:tc>
        <w:tc>
          <w:tcPr>
            <w:tcW w:w="1199" w:type="dxa"/>
            <w:noWrap w:val="0"/>
            <w:vAlign w:val="center"/>
          </w:tcPr>
          <w:p w14:paraId="1E08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val="en-US" w:eastAsia="zh-CN" w:bidi="ar"/>
              </w:rPr>
              <w:t>0-8分</w:t>
            </w:r>
          </w:p>
        </w:tc>
      </w:tr>
      <w:tr w14:paraId="78A9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66F7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 w14:paraId="097E5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6725" w:type="dxa"/>
            <w:noWrap w:val="0"/>
            <w:vAlign w:val="center"/>
          </w:tcPr>
          <w:p w14:paraId="09EE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投标人针对本项目实施过程中可能发生特殊情况，编制针对性预防及应急措施，根据方案内容完整性、措施合理性、可操作性进行综合评价：内容全面、针对性强且合理可行的，得8分；内容较全面、针对性较强，较为合理可行的，得6分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内容存在欠缺或与项目需求有一定偏离、针对性一般，合理性、可行性有欠缺的，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得4分；内容粗略或与项目需求偏离较大、针对性较弱，合理性、可行性较欠缺的，得1分；未提供相关阐述或不符合项目的不得分。</w:t>
            </w:r>
          </w:p>
        </w:tc>
        <w:tc>
          <w:tcPr>
            <w:tcW w:w="1199" w:type="dxa"/>
            <w:noWrap w:val="0"/>
            <w:vAlign w:val="center"/>
          </w:tcPr>
          <w:p w14:paraId="092DA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val="en-US" w:eastAsia="zh-CN" w:bidi="ar"/>
              </w:rPr>
              <w:t>0-8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bidi="ar"/>
              </w:rPr>
              <w:t>分</w:t>
            </w:r>
          </w:p>
        </w:tc>
      </w:tr>
      <w:tr w14:paraId="39F8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 w14:paraId="52D0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 w14:paraId="0D7D0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6725" w:type="dxa"/>
            <w:noWrap w:val="0"/>
            <w:vAlign w:val="center"/>
          </w:tcPr>
          <w:p w14:paraId="4EB9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根据投标人提供的考核办法与服务方案内容是否详细明确、切实可行进行综合评价：内容全面、针对性强且合理可行的，得8分；内容较全面、针对性较强，较为合理可行的，得6分；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内容存在欠缺或与项目需求有一定偏离、针对性一般，合理性、可行性有欠缺的，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得4分；内容粗略或与项目需求偏离较大、针对性较弱，合理性、可行性较欠缺的，得1分；未提供相关阐述或不符合项目的不得分。</w:t>
            </w:r>
          </w:p>
        </w:tc>
        <w:tc>
          <w:tcPr>
            <w:tcW w:w="1199" w:type="dxa"/>
            <w:noWrap w:val="0"/>
            <w:vAlign w:val="center"/>
          </w:tcPr>
          <w:p w14:paraId="47A18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val="en-US" w:eastAsia="zh-CN" w:bidi="ar"/>
              </w:rPr>
              <w:t>0-8分</w:t>
            </w:r>
          </w:p>
        </w:tc>
      </w:tr>
      <w:tr w14:paraId="7E7F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 w14:paraId="50E27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E077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制度保障</w:t>
            </w:r>
          </w:p>
        </w:tc>
        <w:tc>
          <w:tcPr>
            <w:tcW w:w="6725" w:type="dxa"/>
            <w:noWrap w:val="0"/>
            <w:vAlign w:val="center"/>
          </w:tcPr>
          <w:p w14:paraId="4980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根据投标人提供针对本项目的内部管理制度（包括人员稳定管理、质量保障管理、日常监督考核管理、档案（台账）管理共4项），由评审专家根据各项管理制度的健全性、合理可行性进行综合评价：每项制度：内容阐述详尽、准确且合理可行的得6分；内容阐述较为详尽、准确且较合理可行的得4分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内容存在欠缺或与项目需求有一定偏离、针对性一般，合理性、可行性有欠缺的，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得2分；内容阐述粗略、缺陷较多，部分合理可行的得1分；未提供相关阐述或不符合项目的不得分。</w:t>
            </w:r>
          </w:p>
        </w:tc>
        <w:tc>
          <w:tcPr>
            <w:tcW w:w="1199" w:type="dxa"/>
            <w:noWrap w:val="0"/>
            <w:vAlign w:val="center"/>
          </w:tcPr>
          <w:p w14:paraId="1E392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val="en-US" w:eastAsia="zh-CN" w:bidi="ar"/>
              </w:rPr>
              <w:t>0-6分</w:t>
            </w:r>
          </w:p>
        </w:tc>
      </w:tr>
      <w:tr w14:paraId="633A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 w14:paraId="1C8AA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149F1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售后服务</w:t>
            </w:r>
          </w:p>
          <w:p w14:paraId="5C78D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6725" w:type="dxa"/>
            <w:noWrap w:val="0"/>
            <w:vAlign w:val="center"/>
          </w:tcPr>
          <w:p w14:paraId="09620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根据投标人服务响应措施（包括对拟投入的服务人员制定具体服务工作计划、确保服务人员到位以及提供快速服务响应等相应的保障措施）是否详细明确、合理可行进行综合评价：内容阐述详细全面、合理可行，总体能够充分保障及时有效服务响应的，得8分；内容阐述部分有欠缺但基本全面、基本合理可行，总体能较好的保障及时有效服务响应的，得6分；内容阐述部分存在欠缺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措施合理可行性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一般，合理性、可行性有欠缺的，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总体服务响应保障一般的，得4分；内容阐述粗略、缺陷较多，措施合理可行性欠缺，总体服务响应保障较为一般的，得1分；未提供相关内容阐述或不符合项目的不得分。</w:t>
            </w:r>
          </w:p>
        </w:tc>
        <w:tc>
          <w:tcPr>
            <w:tcW w:w="1199" w:type="dxa"/>
            <w:noWrap w:val="0"/>
            <w:vAlign w:val="center"/>
          </w:tcPr>
          <w:p w14:paraId="287D6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8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1"/>
                <w:sz w:val="24"/>
                <w:highlight w:val="none"/>
                <w:lang w:val="en-US" w:eastAsia="zh-CN" w:bidi="ar"/>
              </w:rPr>
              <w:t>0-8分</w:t>
            </w:r>
          </w:p>
        </w:tc>
      </w:tr>
    </w:tbl>
    <w:p w14:paraId="0E224056">
      <w:pPr>
        <w:adjustRightInd w:val="0"/>
        <w:snapToGrid w:val="0"/>
        <w:spacing w:line="420" w:lineRule="exact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（5）本次评审通过资格审查和符合性评审的单位全部入围进行</w:t>
      </w:r>
      <w:r>
        <w:rPr>
          <w:rFonts w:hint="eastAsia" w:ascii="Times New Roman" w:hAnsi="Times New Roman" w:eastAsia="仿宋" w:cs="Times New Roman"/>
          <w:sz w:val="24"/>
        </w:rPr>
        <w:t>报价</w:t>
      </w:r>
      <w:r>
        <w:rPr>
          <w:rFonts w:ascii="Times New Roman" w:hAnsi="Times New Roman" w:eastAsia="仿宋" w:cs="Times New Roman"/>
          <w:sz w:val="24"/>
        </w:rPr>
        <w:t>评审。</w:t>
      </w:r>
    </w:p>
    <w:p w14:paraId="5370390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备注：投标人编制投标文件（商务技术文件部分）时，建议按此目录（序号和内容）</w:t>
      </w:r>
      <w:r>
        <w:rPr>
          <w:rFonts w:hint="eastAsia" w:ascii="仿宋" w:hAnsi="仿宋" w:eastAsia="仿宋" w:cs="仿宋"/>
          <w:sz w:val="24"/>
        </w:rPr>
        <w:t>提供评标标准相应的商务技术资料。</w:t>
      </w:r>
    </w:p>
    <w:p w14:paraId="4E1445C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20" w:lineRule="exact"/>
        <w:ind w:left="0" w:leftChars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五、采购需求</w:t>
      </w:r>
    </w:p>
    <w:p w14:paraId="3271D2BF">
      <w:pPr>
        <w:numPr>
          <w:ilvl w:val="0"/>
          <w:numId w:val="3"/>
        </w:numPr>
        <w:spacing w:line="420" w:lineRule="exact"/>
        <w:ind w:left="0" w:leftChars="0" w:firstLine="0" w:firstLineChars="0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服务内容</w:t>
      </w:r>
    </w:p>
    <w:p w14:paraId="19FC6DE1">
      <w:pPr>
        <w:spacing w:line="42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集镇范围内政府服务信息及时准确传达公众，公益事业等的宣传、引导、民意的收集和信息反馈、矛盾的调处、风险隐患排查处置或报告等。</w:t>
      </w:r>
    </w:p>
    <w:p w14:paraId="1CEDDC37">
      <w:pPr>
        <w:numPr>
          <w:ilvl w:val="0"/>
          <w:numId w:val="3"/>
        </w:numPr>
        <w:spacing w:line="420" w:lineRule="exact"/>
        <w:ind w:left="0" w:leftChars="0" w:firstLine="0" w:firstLineChars="0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主要工作职责</w:t>
      </w:r>
    </w:p>
    <w:p w14:paraId="666FB74F">
      <w:pPr>
        <w:spacing w:line="42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包括但不限于以下几方面：</w:t>
      </w:r>
    </w:p>
    <w:p w14:paraId="1B8D2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1、政策宣传，宣传党的路线、方针、政策及国家的法律法规及民生政策、政务信息、消防安全、治安防范、警示案例、预警提示、电信诈骗等等的宣传、引导；</w:t>
      </w:r>
    </w:p>
    <w:p w14:paraId="0C3E3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24"/>
        </w:rPr>
        <w:t>源头信息采集，全面掌握集镇范围内人口、家庭、单位等基础信息，了解社情民意</w:t>
      </w:r>
    </w:p>
    <w:p w14:paraId="20316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bCs/>
          <w:sz w:val="24"/>
        </w:rPr>
        <w:t>民意的收集和信息反馈并经常联系走访，帮助解决困难诉求，服务凝聚民众；</w:t>
      </w:r>
    </w:p>
    <w:p w14:paraId="75345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4、</w:t>
      </w:r>
      <w:r>
        <w:rPr>
          <w:rFonts w:hint="eastAsia" w:ascii="仿宋" w:hAnsi="仿宋" w:eastAsia="仿宋" w:cs="仿宋"/>
          <w:bCs/>
          <w:sz w:val="24"/>
        </w:rPr>
        <w:t>做好矛盾前端化解，发现矛盾及时调处或报告；</w:t>
      </w:r>
    </w:p>
    <w:p w14:paraId="0683D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5、</w:t>
      </w:r>
      <w:r>
        <w:rPr>
          <w:rFonts w:hint="eastAsia" w:ascii="仿宋" w:hAnsi="仿宋" w:eastAsia="仿宋" w:cs="仿宋"/>
          <w:bCs/>
          <w:sz w:val="24"/>
        </w:rPr>
        <w:t>风险感知报告，进行风险隐患排查，及时报告情况；</w:t>
      </w:r>
    </w:p>
    <w:p w14:paraId="7D4FF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6、</w:t>
      </w:r>
      <w:r>
        <w:rPr>
          <w:rFonts w:hint="eastAsia" w:ascii="仿宋" w:hAnsi="仿宋" w:eastAsia="仿宋" w:cs="仿宋"/>
          <w:bCs/>
          <w:sz w:val="24"/>
        </w:rPr>
        <w:t>对自然灾害、群体性事件、安全生产事故等突发事件，第一时间发现报告并协同处置。</w:t>
      </w:r>
    </w:p>
    <w:p w14:paraId="574B3871">
      <w:pPr>
        <w:numPr>
          <w:ilvl w:val="0"/>
          <w:numId w:val="3"/>
        </w:numPr>
        <w:spacing w:line="420" w:lineRule="exact"/>
        <w:ind w:left="0" w:leftChars="0" w:firstLine="0" w:firstLineChars="0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服务期限</w:t>
      </w:r>
    </w:p>
    <w:p w14:paraId="19D82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自合同签订生效之日起一年。</w:t>
      </w:r>
    </w:p>
    <w:p w14:paraId="69851E9C">
      <w:pPr>
        <w:numPr>
          <w:ilvl w:val="0"/>
          <w:numId w:val="3"/>
        </w:numPr>
        <w:spacing w:line="420" w:lineRule="exact"/>
        <w:ind w:left="0" w:leftChars="0" w:firstLine="0" w:firstLineChars="0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履约保证金及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付款</w:t>
      </w:r>
      <w:r>
        <w:rPr>
          <w:rFonts w:hint="eastAsia" w:ascii="仿宋" w:hAnsi="仿宋" w:eastAsia="仿宋" w:cs="仿宋"/>
          <w:b/>
          <w:bCs w:val="0"/>
          <w:sz w:val="24"/>
        </w:rPr>
        <w:t>方式</w:t>
      </w:r>
    </w:p>
    <w:p w14:paraId="32C95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</w:rPr>
        <w:t>履约保证金：</w:t>
      </w:r>
      <w:r>
        <w:rPr>
          <w:rFonts w:hint="eastAsia" w:ascii="仿宋" w:hAnsi="仿宋" w:eastAsia="仿宋"/>
          <w:sz w:val="24"/>
        </w:rPr>
        <w:t>合同签订</w:t>
      </w:r>
      <w:r>
        <w:rPr>
          <w:rFonts w:hint="eastAsia" w:ascii="仿宋" w:hAnsi="仿宋" w:eastAsia="仿宋"/>
          <w:sz w:val="24"/>
          <w:lang w:val="en-US" w:eastAsia="zh-CN"/>
        </w:rPr>
        <w:t>前</w:t>
      </w:r>
      <w:r>
        <w:rPr>
          <w:rFonts w:hint="eastAsia" w:ascii="仿宋" w:hAnsi="仿宋" w:eastAsia="仿宋"/>
          <w:sz w:val="24"/>
        </w:rPr>
        <w:t>，中标人须向采购人缴纳</w:t>
      </w:r>
      <w:r>
        <w:rPr>
          <w:rFonts w:hint="eastAsia" w:ascii="仿宋" w:hAnsi="仿宋" w:eastAsia="仿宋"/>
          <w:sz w:val="24"/>
          <w:lang w:val="en-US" w:eastAsia="zh-CN"/>
        </w:rPr>
        <w:t>合同金额</w:t>
      </w:r>
      <w:r>
        <w:rPr>
          <w:rFonts w:hint="eastAsia" w:ascii="仿宋" w:hAnsi="仿宋" w:eastAsia="仿宋"/>
          <w:sz w:val="24"/>
        </w:rPr>
        <w:t>的1%作为履约保证金，</w:t>
      </w:r>
      <w:r>
        <w:rPr>
          <w:rFonts w:hint="eastAsia" w:ascii="仿宋" w:hAnsi="仿宋" w:eastAsia="仿宋" w:cs="仿宋"/>
          <w:bCs/>
          <w:sz w:val="24"/>
        </w:rPr>
        <w:t>合同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期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满</w:t>
      </w:r>
      <w:r>
        <w:rPr>
          <w:rFonts w:hint="eastAsia" w:ascii="仿宋" w:hAnsi="仿宋" w:eastAsia="仿宋" w:cs="仿宋"/>
          <w:bCs/>
          <w:sz w:val="24"/>
          <w:highlight w:val="none"/>
        </w:rPr>
        <w:t>后</w:t>
      </w:r>
      <w:r>
        <w:rPr>
          <w:rFonts w:ascii="仿宋" w:hAnsi="仿宋" w:eastAsia="仿宋" w:cs="仿宋"/>
          <w:bCs/>
          <w:sz w:val="24"/>
        </w:rPr>
        <w:t>7</w:t>
      </w:r>
      <w:r>
        <w:rPr>
          <w:rFonts w:hint="eastAsia" w:ascii="仿宋" w:hAnsi="仿宋" w:eastAsia="仿宋" w:cs="仿宋"/>
          <w:bCs/>
          <w:sz w:val="24"/>
        </w:rPr>
        <w:t>个工作日内无息退还。</w:t>
      </w:r>
    </w:p>
    <w:p w14:paraId="69AEF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2、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付款方式：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服务费用按月度支付，次月15号前支付上月的服务费。每次付款前中标人须向采购人提交正规的增值税发票。</w:t>
      </w:r>
    </w:p>
    <w:p w14:paraId="472B1542">
      <w:pPr>
        <w:numPr>
          <w:ilvl w:val="0"/>
          <w:numId w:val="3"/>
        </w:numPr>
        <w:spacing w:line="420" w:lineRule="exact"/>
        <w:ind w:left="0" w:leftChars="0" w:firstLine="0" w:firstLineChars="0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sz w:val="24"/>
        </w:rPr>
        <w:t>最高限价</w:t>
      </w:r>
    </w:p>
    <w:p w14:paraId="124B02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</w:rPr>
        <w:t>本次采购最高限价人民币捌拾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捌</w:t>
      </w:r>
      <w:r>
        <w:rPr>
          <w:rFonts w:hint="eastAsia" w:ascii="仿宋" w:hAnsi="仿宋" w:eastAsia="仿宋" w:cs="仿宋"/>
          <w:b/>
          <w:bCs w:val="0"/>
          <w:sz w:val="24"/>
        </w:rPr>
        <w:t>万元（¥8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 w:val="0"/>
          <w:sz w:val="24"/>
        </w:rPr>
        <w:t>0000.00）整，任何超过最高限价的报价将被认定为无效报价。</w:t>
      </w:r>
    </w:p>
    <w:sectPr>
      <w:headerReference r:id="rId5" w:type="default"/>
      <w:footerReference r:id="rId6" w:type="default"/>
      <w:pgSz w:w="11906" w:h="16838"/>
      <w:pgMar w:top="1440" w:right="1083" w:bottom="1440" w:left="1083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164BB">
    <w:pPr>
      <w:pStyle w:val="16"/>
      <w:jc w:val="center"/>
    </w:pPr>
  </w:p>
  <w:p w14:paraId="2A17746A">
    <w:pPr>
      <w:pStyle w:val="16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676AA"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5321D"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5321D"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6420F">
    <w:pPr>
      <w:pStyle w:val="18"/>
      <w:pBdr>
        <w:bottom w:val="single" w:color="auto" w:sz="4" w:space="1"/>
      </w:pBdr>
      <w:rPr>
        <w:rFonts w:ascii="宋体" w:hAnsi="宋体" w:eastAsia="宋体"/>
        <w:sz w:val="21"/>
        <w:szCs w:val="21"/>
      </w:rPr>
    </w:pPr>
    <w:r>
      <w:rPr>
        <w:rFonts w:hint="eastAsia" w:eastAsia="宋体"/>
        <w:sz w:val="21"/>
        <w:szCs w:val="21"/>
      </w:rPr>
      <w:t>诸暨市宸佳工程管理有限公司采购要素文件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F7DEB">
    <w:pPr>
      <w:pStyle w:val="18"/>
    </w:pPr>
    <w:r>
      <w:rPr>
        <w:rFonts w:hint="eastAsia" w:eastAsia="宋体"/>
        <w:sz w:val="21"/>
        <w:szCs w:val="21"/>
      </w:rPr>
      <w:t>诸暨市宸佳工程管理有限公司采购要素文件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DADF0"/>
    <w:multiLevelType w:val="singleLevel"/>
    <w:tmpl w:val="005DADF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07D44C45"/>
    <w:multiLevelType w:val="singleLevel"/>
    <w:tmpl w:val="07D44C4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2">
    <w:nsid w:val="49FED6BB"/>
    <w:multiLevelType w:val="singleLevel"/>
    <w:tmpl w:val="49FED6BB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Tg5MmI3NTg1ZmNjNjdiY2IzOTkyMmIxYTM5Y2QifQ=="/>
  </w:docVars>
  <w:rsids>
    <w:rsidRoot w:val="00F478FD"/>
    <w:rsid w:val="00005AB0"/>
    <w:rsid w:val="00007ADD"/>
    <w:rsid w:val="00011BB2"/>
    <w:rsid w:val="000123EF"/>
    <w:rsid w:val="00012788"/>
    <w:rsid w:val="00012846"/>
    <w:rsid w:val="00037709"/>
    <w:rsid w:val="00044329"/>
    <w:rsid w:val="00046776"/>
    <w:rsid w:val="00050799"/>
    <w:rsid w:val="000551C2"/>
    <w:rsid w:val="00060D41"/>
    <w:rsid w:val="0006171A"/>
    <w:rsid w:val="00065BD0"/>
    <w:rsid w:val="00082554"/>
    <w:rsid w:val="00084124"/>
    <w:rsid w:val="000943B0"/>
    <w:rsid w:val="000968BB"/>
    <w:rsid w:val="000A2907"/>
    <w:rsid w:val="000D5238"/>
    <w:rsid w:val="000D797D"/>
    <w:rsid w:val="000D7BD1"/>
    <w:rsid w:val="000E0516"/>
    <w:rsid w:val="000E0607"/>
    <w:rsid w:val="000E1A85"/>
    <w:rsid w:val="000F04F9"/>
    <w:rsid w:val="000F105E"/>
    <w:rsid w:val="000F2F6B"/>
    <w:rsid w:val="000F7594"/>
    <w:rsid w:val="00100983"/>
    <w:rsid w:val="001013F1"/>
    <w:rsid w:val="0010747B"/>
    <w:rsid w:val="0011026A"/>
    <w:rsid w:val="00115AEB"/>
    <w:rsid w:val="001161A2"/>
    <w:rsid w:val="001165C5"/>
    <w:rsid w:val="00127B4B"/>
    <w:rsid w:val="00134C62"/>
    <w:rsid w:val="00137674"/>
    <w:rsid w:val="001456C4"/>
    <w:rsid w:val="00150D5E"/>
    <w:rsid w:val="0015247C"/>
    <w:rsid w:val="0016013B"/>
    <w:rsid w:val="0016391F"/>
    <w:rsid w:val="001719A2"/>
    <w:rsid w:val="00175153"/>
    <w:rsid w:val="001761B9"/>
    <w:rsid w:val="00181AC2"/>
    <w:rsid w:val="00183E05"/>
    <w:rsid w:val="00184523"/>
    <w:rsid w:val="0019345A"/>
    <w:rsid w:val="00195610"/>
    <w:rsid w:val="00197525"/>
    <w:rsid w:val="001A5EC8"/>
    <w:rsid w:val="001B1BC7"/>
    <w:rsid w:val="001B1FF4"/>
    <w:rsid w:val="001B4277"/>
    <w:rsid w:val="001B44FF"/>
    <w:rsid w:val="001C06BA"/>
    <w:rsid w:val="001C2748"/>
    <w:rsid w:val="001C61C8"/>
    <w:rsid w:val="001D3FD5"/>
    <w:rsid w:val="001D4DD9"/>
    <w:rsid w:val="001D513E"/>
    <w:rsid w:val="001E3021"/>
    <w:rsid w:val="001E35C2"/>
    <w:rsid w:val="001F0998"/>
    <w:rsid w:val="001F0A89"/>
    <w:rsid w:val="001F0FC9"/>
    <w:rsid w:val="00205B00"/>
    <w:rsid w:val="0021337B"/>
    <w:rsid w:val="00216A1E"/>
    <w:rsid w:val="00220681"/>
    <w:rsid w:val="0022720D"/>
    <w:rsid w:val="00251224"/>
    <w:rsid w:val="00260D1A"/>
    <w:rsid w:val="002676AF"/>
    <w:rsid w:val="00272E77"/>
    <w:rsid w:val="00274748"/>
    <w:rsid w:val="00281D5F"/>
    <w:rsid w:val="00282510"/>
    <w:rsid w:val="002828B7"/>
    <w:rsid w:val="00286ABF"/>
    <w:rsid w:val="0029116A"/>
    <w:rsid w:val="002A19CA"/>
    <w:rsid w:val="002A7E33"/>
    <w:rsid w:val="002B29B2"/>
    <w:rsid w:val="002C0CC7"/>
    <w:rsid w:val="002C4D29"/>
    <w:rsid w:val="002D421D"/>
    <w:rsid w:val="002D5EC1"/>
    <w:rsid w:val="002E47C2"/>
    <w:rsid w:val="002F4CB9"/>
    <w:rsid w:val="00303648"/>
    <w:rsid w:val="00307B06"/>
    <w:rsid w:val="00311300"/>
    <w:rsid w:val="003146BA"/>
    <w:rsid w:val="0032242E"/>
    <w:rsid w:val="003237B3"/>
    <w:rsid w:val="00326422"/>
    <w:rsid w:val="00326730"/>
    <w:rsid w:val="00337956"/>
    <w:rsid w:val="003416A7"/>
    <w:rsid w:val="0034594D"/>
    <w:rsid w:val="00352910"/>
    <w:rsid w:val="003539E8"/>
    <w:rsid w:val="00353FA1"/>
    <w:rsid w:val="00355BF2"/>
    <w:rsid w:val="00357C02"/>
    <w:rsid w:val="003715BC"/>
    <w:rsid w:val="00380381"/>
    <w:rsid w:val="00383A4C"/>
    <w:rsid w:val="00386020"/>
    <w:rsid w:val="00391002"/>
    <w:rsid w:val="00392139"/>
    <w:rsid w:val="00395122"/>
    <w:rsid w:val="003C28C8"/>
    <w:rsid w:val="003C353F"/>
    <w:rsid w:val="003C6C3D"/>
    <w:rsid w:val="003D2F9F"/>
    <w:rsid w:val="003D3B0F"/>
    <w:rsid w:val="003E176F"/>
    <w:rsid w:val="003E5B90"/>
    <w:rsid w:val="003F17A8"/>
    <w:rsid w:val="003F27C7"/>
    <w:rsid w:val="00410BC2"/>
    <w:rsid w:val="00411187"/>
    <w:rsid w:val="004264AF"/>
    <w:rsid w:val="0043061C"/>
    <w:rsid w:val="00432F5F"/>
    <w:rsid w:val="004407DE"/>
    <w:rsid w:val="00440F41"/>
    <w:rsid w:val="004567B1"/>
    <w:rsid w:val="004673EB"/>
    <w:rsid w:val="00467B85"/>
    <w:rsid w:val="00471712"/>
    <w:rsid w:val="00471C07"/>
    <w:rsid w:val="00476EF2"/>
    <w:rsid w:val="0048016E"/>
    <w:rsid w:val="004909E3"/>
    <w:rsid w:val="00495CAE"/>
    <w:rsid w:val="00496851"/>
    <w:rsid w:val="004A18F7"/>
    <w:rsid w:val="004A546A"/>
    <w:rsid w:val="004A7988"/>
    <w:rsid w:val="004B3D37"/>
    <w:rsid w:val="004B4761"/>
    <w:rsid w:val="004B51A4"/>
    <w:rsid w:val="004B6B88"/>
    <w:rsid w:val="004B70B5"/>
    <w:rsid w:val="004C6803"/>
    <w:rsid w:val="004C78AC"/>
    <w:rsid w:val="004D28A2"/>
    <w:rsid w:val="004E385F"/>
    <w:rsid w:val="004F5F0A"/>
    <w:rsid w:val="00501C4C"/>
    <w:rsid w:val="00505451"/>
    <w:rsid w:val="00524A52"/>
    <w:rsid w:val="00531300"/>
    <w:rsid w:val="00532412"/>
    <w:rsid w:val="00551877"/>
    <w:rsid w:val="00563E68"/>
    <w:rsid w:val="005767FB"/>
    <w:rsid w:val="0057763A"/>
    <w:rsid w:val="00590486"/>
    <w:rsid w:val="00597DEC"/>
    <w:rsid w:val="005A0B70"/>
    <w:rsid w:val="005A489D"/>
    <w:rsid w:val="005B5E00"/>
    <w:rsid w:val="005D101E"/>
    <w:rsid w:val="005D28AB"/>
    <w:rsid w:val="005D500B"/>
    <w:rsid w:val="005D5E60"/>
    <w:rsid w:val="005D67F4"/>
    <w:rsid w:val="005E7595"/>
    <w:rsid w:val="005F5932"/>
    <w:rsid w:val="006000F9"/>
    <w:rsid w:val="00602202"/>
    <w:rsid w:val="00603F7C"/>
    <w:rsid w:val="00607CF1"/>
    <w:rsid w:val="0061308E"/>
    <w:rsid w:val="00613D4C"/>
    <w:rsid w:val="00617AA2"/>
    <w:rsid w:val="00617CC7"/>
    <w:rsid w:val="0062263A"/>
    <w:rsid w:val="0062381F"/>
    <w:rsid w:val="00635087"/>
    <w:rsid w:val="0063743E"/>
    <w:rsid w:val="00647D85"/>
    <w:rsid w:val="0065449B"/>
    <w:rsid w:val="006576A2"/>
    <w:rsid w:val="00660245"/>
    <w:rsid w:val="0066283E"/>
    <w:rsid w:val="00665C24"/>
    <w:rsid w:val="0066672C"/>
    <w:rsid w:val="006678A0"/>
    <w:rsid w:val="00673178"/>
    <w:rsid w:val="006742DE"/>
    <w:rsid w:val="00675407"/>
    <w:rsid w:val="00680293"/>
    <w:rsid w:val="00681F18"/>
    <w:rsid w:val="00690072"/>
    <w:rsid w:val="006928B7"/>
    <w:rsid w:val="00694D03"/>
    <w:rsid w:val="006953DD"/>
    <w:rsid w:val="00697EE9"/>
    <w:rsid w:val="006A1A65"/>
    <w:rsid w:val="006A612B"/>
    <w:rsid w:val="006B2D2C"/>
    <w:rsid w:val="006B7CFB"/>
    <w:rsid w:val="006C19F4"/>
    <w:rsid w:val="006C596D"/>
    <w:rsid w:val="006D185B"/>
    <w:rsid w:val="006F3742"/>
    <w:rsid w:val="006F3F00"/>
    <w:rsid w:val="006F6465"/>
    <w:rsid w:val="006F6BB9"/>
    <w:rsid w:val="00705586"/>
    <w:rsid w:val="0070706E"/>
    <w:rsid w:val="00712F59"/>
    <w:rsid w:val="007155D6"/>
    <w:rsid w:val="00715CA7"/>
    <w:rsid w:val="0071774F"/>
    <w:rsid w:val="00722AD0"/>
    <w:rsid w:val="00732722"/>
    <w:rsid w:val="007335F8"/>
    <w:rsid w:val="00742F85"/>
    <w:rsid w:val="00750A37"/>
    <w:rsid w:val="00750C86"/>
    <w:rsid w:val="00757C0D"/>
    <w:rsid w:val="007627B7"/>
    <w:rsid w:val="00772AAB"/>
    <w:rsid w:val="0078464B"/>
    <w:rsid w:val="00787EE8"/>
    <w:rsid w:val="00790B0A"/>
    <w:rsid w:val="0079392D"/>
    <w:rsid w:val="00794EB5"/>
    <w:rsid w:val="00797562"/>
    <w:rsid w:val="007A52CD"/>
    <w:rsid w:val="007B2370"/>
    <w:rsid w:val="007C40E3"/>
    <w:rsid w:val="007C6E1D"/>
    <w:rsid w:val="007D0055"/>
    <w:rsid w:val="007D563C"/>
    <w:rsid w:val="007E2C39"/>
    <w:rsid w:val="007E66DC"/>
    <w:rsid w:val="007F2C15"/>
    <w:rsid w:val="007F2E04"/>
    <w:rsid w:val="007F550C"/>
    <w:rsid w:val="00805565"/>
    <w:rsid w:val="00805957"/>
    <w:rsid w:val="00815DCE"/>
    <w:rsid w:val="008238AE"/>
    <w:rsid w:val="00825D9E"/>
    <w:rsid w:val="00826305"/>
    <w:rsid w:val="00831226"/>
    <w:rsid w:val="00831A3D"/>
    <w:rsid w:val="00832B9C"/>
    <w:rsid w:val="0083345E"/>
    <w:rsid w:val="008404AE"/>
    <w:rsid w:val="0084622F"/>
    <w:rsid w:val="008604B8"/>
    <w:rsid w:val="008627E8"/>
    <w:rsid w:val="008745B6"/>
    <w:rsid w:val="00892138"/>
    <w:rsid w:val="00892CD8"/>
    <w:rsid w:val="00895B90"/>
    <w:rsid w:val="008A2891"/>
    <w:rsid w:val="008A6D0B"/>
    <w:rsid w:val="008A78E8"/>
    <w:rsid w:val="008B72F5"/>
    <w:rsid w:val="008C0BBB"/>
    <w:rsid w:val="008C2102"/>
    <w:rsid w:val="008C465B"/>
    <w:rsid w:val="008C5476"/>
    <w:rsid w:val="008D06FD"/>
    <w:rsid w:val="008D29D5"/>
    <w:rsid w:val="008E575D"/>
    <w:rsid w:val="008F1CA1"/>
    <w:rsid w:val="00901C01"/>
    <w:rsid w:val="009023D6"/>
    <w:rsid w:val="00902816"/>
    <w:rsid w:val="0090459D"/>
    <w:rsid w:val="00911643"/>
    <w:rsid w:val="009149C5"/>
    <w:rsid w:val="0091662C"/>
    <w:rsid w:val="00917794"/>
    <w:rsid w:val="00926E59"/>
    <w:rsid w:val="00927FA2"/>
    <w:rsid w:val="0093448B"/>
    <w:rsid w:val="009348C4"/>
    <w:rsid w:val="009356C3"/>
    <w:rsid w:val="00942372"/>
    <w:rsid w:val="0095278A"/>
    <w:rsid w:val="00954BE3"/>
    <w:rsid w:val="00954E93"/>
    <w:rsid w:val="00956BCA"/>
    <w:rsid w:val="00961F80"/>
    <w:rsid w:val="00966DA7"/>
    <w:rsid w:val="00970ADC"/>
    <w:rsid w:val="0097375C"/>
    <w:rsid w:val="009775C5"/>
    <w:rsid w:val="00992BB6"/>
    <w:rsid w:val="0099640A"/>
    <w:rsid w:val="009A7104"/>
    <w:rsid w:val="009B495B"/>
    <w:rsid w:val="009B5D17"/>
    <w:rsid w:val="009C610A"/>
    <w:rsid w:val="009D431E"/>
    <w:rsid w:val="009E6DEE"/>
    <w:rsid w:val="009F4E95"/>
    <w:rsid w:val="00A0163B"/>
    <w:rsid w:val="00A025CB"/>
    <w:rsid w:val="00A03718"/>
    <w:rsid w:val="00A07705"/>
    <w:rsid w:val="00A07ED0"/>
    <w:rsid w:val="00A104F9"/>
    <w:rsid w:val="00A2034C"/>
    <w:rsid w:val="00A31F84"/>
    <w:rsid w:val="00A3596C"/>
    <w:rsid w:val="00A40D96"/>
    <w:rsid w:val="00A40DD1"/>
    <w:rsid w:val="00A5290F"/>
    <w:rsid w:val="00A52F3B"/>
    <w:rsid w:val="00A62DFA"/>
    <w:rsid w:val="00A64C00"/>
    <w:rsid w:val="00A73423"/>
    <w:rsid w:val="00A7370A"/>
    <w:rsid w:val="00A74050"/>
    <w:rsid w:val="00A85BAA"/>
    <w:rsid w:val="00A902D8"/>
    <w:rsid w:val="00A9477D"/>
    <w:rsid w:val="00AA5C37"/>
    <w:rsid w:val="00AB05D5"/>
    <w:rsid w:val="00AB0A6B"/>
    <w:rsid w:val="00AB2596"/>
    <w:rsid w:val="00AC1BA3"/>
    <w:rsid w:val="00AD3D7D"/>
    <w:rsid w:val="00AD6CC4"/>
    <w:rsid w:val="00AE2CF6"/>
    <w:rsid w:val="00B03BD1"/>
    <w:rsid w:val="00B07C4C"/>
    <w:rsid w:val="00B105E6"/>
    <w:rsid w:val="00B2176E"/>
    <w:rsid w:val="00B336D4"/>
    <w:rsid w:val="00B4178C"/>
    <w:rsid w:val="00B44753"/>
    <w:rsid w:val="00B57167"/>
    <w:rsid w:val="00B64D45"/>
    <w:rsid w:val="00B65939"/>
    <w:rsid w:val="00B70A42"/>
    <w:rsid w:val="00B72795"/>
    <w:rsid w:val="00B817BA"/>
    <w:rsid w:val="00B83D61"/>
    <w:rsid w:val="00B93CC1"/>
    <w:rsid w:val="00BA0523"/>
    <w:rsid w:val="00BB0036"/>
    <w:rsid w:val="00BB0436"/>
    <w:rsid w:val="00BC3515"/>
    <w:rsid w:val="00BD27F6"/>
    <w:rsid w:val="00BD3B74"/>
    <w:rsid w:val="00BD797A"/>
    <w:rsid w:val="00BE044B"/>
    <w:rsid w:val="00BE7CDF"/>
    <w:rsid w:val="00BF798C"/>
    <w:rsid w:val="00C06455"/>
    <w:rsid w:val="00C07ED1"/>
    <w:rsid w:val="00C21D34"/>
    <w:rsid w:val="00C2675F"/>
    <w:rsid w:val="00C267C9"/>
    <w:rsid w:val="00C267CA"/>
    <w:rsid w:val="00C35724"/>
    <w:rsid w:val="00C40A03"/>
    <w:rsid w:val="00C411FF"/>
    <w:rsid w:val="00C4704A"/>
    <w:rsid w:val="00C5296F"/>
    <w:rsid w:val="00C62B3D"/>
    <w:rsid w:val="00C6630A"/>
    <w:rsid w:val="00C665E5"/>
    <w:rsid w:val="00C6797B"/>
    <w:rsid w:val="00C737CE"/>
    <w:rsid w:val="00C7386E"/>
    <w:rsid w:val="00C763DF"/>
    <w:rsid w:val="00C81223"/>
    <w:rsid w:val="00C9319A"/>
    <w:rsid w:val="00C97788"/>
    <w:rsid w:val="00C97CA0"/>
    <w:rsid w:val="00CA72FC"/>
    <w:rsid w:val="00CB06F0"/>
    <w:rsid w:val="00CB376E"/>
    <w:rsid w:val="00CB687C"/>
    <w:rsid w:val="00CD41FB"/>
    <w:rsid w:val="00CE1266"/>
    <w:rsid w:val="00CE13A9"/>
    <w:rsid w:val="00CE378E"/>
    <w:rsid w:val="00CE5D33"/>
    <w:rsid w:val="00CF1D3E"/>
    <w:rsid w:val="00CF3B9E"/>
    <w:rsid w:val="00CF5A4C"/>
    <w:rsid w:val="00CF5DD2"/>
    <w:rsid w:val="00D106B6"/>
    <w:rsid w:val="00D12F36"/>
    <w:rsid w:val="00D13B0F"/>
    <w:rsid w:val="00D16CCA"/>
    <w:rsid w:val="00D22BE2"/>
    <w:rsid w:val="00D32CDF"/>
    <w:rsid w:val="00D3456E"/>
    <w:rsid w:val="00D35A9F"/>
    <w:rsid w:val="00D4071F"/>
    <w:rsid w:val="00D40BF6"/>
    <w:rsid w:val="00D429EA"/>
    <w:rsid w:val="00D47960"/>
    <w:rsid w:val="00D502D3"/>
    <w:rsid w:val="00D50803"/>
    <w:rsid w:val="00D52F48"/>
    <w:rsid w:val="00D53659"/>
    <w:rsid w:val="00D54973"/>
    <w:rsid w:val="00D55874"/>
    <w:rsid w:val="00D634C4"/>
    <w:rsid w:val="00D7146F"/>
    <w:rsid w:val="00D71D70"/>
    <w:rsid w:val="00D758E3"/>
    <w:rsid w:val="00D75A06"/>
    <w:rsid w:val="00D7788B"/>
    <w:rsid w:val="00D836F5"/>
    <w:rsid w:val="00D87B0B"/>
    <w:rsid w:val="00D91B75"/>
    <w:rsid w:val="00DA0725"/>
    <w:rsid w:val="00DA4FE1"/>
    <w:rsid w:val="00DA74AF"/>
    <w:rsid w:val="00DB5F70"/>
    <w:rsid w:val="00DB6482"/>
    <w:rsid w:val="00DB799C"/>
    <w:rsid w:val="00DC0DAE"/>
    <w:rsid w:val="00DC200A"/>
    <w:rsid w:val="00DC5ACF"/>
    <w:rsid w:val="00DD5BB9"/>
    <w:rsid w:val="00DD7775"/>
    <w:rsid w:val="00DD7AAE"/>
    <w:rsid w:val="00DE1CA9"/>
    <w:rsid w:val="00DF6D78"/>
    <w:rsid w:val="00DF7534"/>
    <w:rsid w:val="00E01E5E"/>
    <w:rsid w:val="00E03D63"/>
    <w:rsid w:val="00E045E3"/>
    <w:rsid w:val="00E05A91"/>
    <w:rsid w:val="00E17B9C"/>
    <w:rsid w:val="00E3510D"/>
    <w:rsid w:val="00E379A3"/>
    <w:rsid w:val="00E44722"/>
    <w:rsid w:val="00E47689"/>
    <w:rsid w:val="00E52E8A"/>
    <w:rsid w:val="00E53E0B"/>
    <w:rsid w:val="00E57AAA"/>
    <w:rsid w:val="00E67DB5"/>
    <w:rsid w:val="00E67FF6"/>
    <w:rsid w:val="00E93808"/>
    <w:rsid w:val="00EA030E"/>
    <w:rsid w:val="00EA0AE6"/>
    <w:rsid w:val="00EA32EF"/>
    <w:rsid w:val="00EA33AB"/>
    <w:rsid w:val="00EA432E"/>
    <w:rsid w:val="00EB2F34"/>
    <w:rsid w:val="00EB3359"/>
    <w:rsid w:val="00EC3FF3"/>
    <w:rsid w:val="00ED7524"/>
    <w:rsid w:val="00EE3B13"/>
    <w:rsid w:val="00EE6E46"/>
    <w:rsid w:val="00EF192D"/>
    <w:rsid w:val="00EF7CBE"/>
    <w:rsid w:val="00F061EB"/>
    <w:rsid w:val="00F06E4F"/>
    <w:rsid w:val="00F10948"/>
    <w:rsid w:val="00F13D08"/>
    <w:rsid w:val="00F31268"/>
    <w:rsid w:val="00F32045"/>
    <w:rsid w:val="00F3243A"/>
    <w:rsid w:val="00F33CC9"/>
    <w:rsid w:val="00F346C8"/>
    <w:rsid w:val="00F34737"/>
    <w:rsid w:val="00F353C5"/>
    <w:rsid w:val="00F368EA"/>
    <w:rsid w:val="00F41F20"/>
    <w:rsid w:val="00F4200F"/>
    <w:rsid w:val="00F43A72"/>
    <w:rsid w:val="00F478FD"/>
    <w:rsid w:val="00F500D3"/>
    <w:rsid w:val="00F55FA7"/>
    <w:rsid w:val="00F65F53"/>
    <w:rsid w:val="00F66CEB"/>
    <w:rsid w:val="00F73CE5"/>
    <w:rsid w:val="00F80C22"/>
    <w:rsid w:val="00F86749"/>
    <w:rsid w:val="00F90AC5"/>
    <w:rsid w:val="00F935CD"/>
    <w:rsid w:val="00F93C33"/>
    <w:rsid w:val="00F95E6A"/>
    <w:rsid w:val="00F9620A"/>
    <w:rsid w:val="00F96C5A"/>
    <w:rsid w:val="00FA0AD9"/>
    <w:rsid w:val="00FA227B"/>
    <w:rsid w:val="00FA795D"/>
    <w:rsid w:val="00FB047A"/>
    <w:rsid w:val="00FB6053"/>
    <w:rsid w:val="00FB6AD9"/>
    <w:rsid w:val="00FC2835"/>
    <w:rsid w:val="00FD4219"/>
    <w:rsid w:val="00FD4549"/>
    <w:rsid w:val="00FE2223"/>
    <w:rsid w:val="00FE6F9A"/>
    <w:rsid w:val="00FE7178"/>
    <w:rsid w:val="01025E0D"/>
    <w:rsid w:val="01543D6D"/>
    <w:rsid w:val="01AD6D37"/>
    <w:rsid w:val="01E54E19"/>
    <w:rsid w:val="01EB553A"/>
    <w:rsid w:val="029D19D3"/>
    <w:rsid w:val="03056101"/>
    <w:rsid w:val="038E7F7B"/>
    <w:rsid w:val="045D62F1"/>
    <w:rsid w:val="04DA1BEC"/>
    <w:rsid w:val="054E55DC"/>
    <w:rsid w:val="05586167"/>
    <w:rsid w:val="05B17380"/>
    <w:rsid w:val="05EA1DF3"/>
    <w:rsid w:val="06824CDB"/>
    <w:rsid w:val="06A84A1F"/>
    <w:rsid w:val="06C260C1"/>
    <w:rsid w:val="07171DAE"/>
    <w:rsid w:val="07244379"/>
    <w:rsid w:val="078A7F92"/>
    <w:rsid w:val="0797129B"/>
    <w:rsid w:val="07A35270"/>
    <w:rsid w:val="08451B83"/>
    <w:rsid w:val="0A0A5747"/>
    <w:rsid w:val="0A2E4A8D"/>
    <w:rsid w:val="0A601057"/>
    <w:rsid w:val="0BD624E2"/>
    <w:rsid w:val="0C85722E"/>
    <w:rsid w:val="0C8C25F2"/>
    <w:rsid w:val="0D0271E7"/>
    <w:rsid w:val="0D410C75"/>
    <w:rsid w:val="0F176355"/>
    <w:rsid w:val="0F812839"/>
    <w:rsid w:val="103738CB"/>
    <w:rsid w:val="109629AE"/>
    <w:rsid w:val="10E36DF3"/>
    <w:rsid w:val="11225820"/>
    <w:rsid w:val="11537B89"/>
    <w:rsid w:val="11695605"/>
    <w:rsid w:val="13361665"/>
    <w:rsid w:val="137C009F"/>
    <w:rsid w:val="13C7650B"/>
    <w:rsid w:val="150B211D"/>
    <w:rsid w:val="152C45DF"/>
    <w:rsid w:val="154D7F9C"/>
    <w:rsid w:val="155C2C83"/>
    <w:rsid w:val="159C6ABD"/>
    <w:rsid w:val="17CD749A"/>
    <w:rsid w:val="181A0BD9"/>
    <w:rsid w:val="186D488D"/>
    <w:rsid w:val="18825CC3"/>
    <w:rsid w:val="190F2F3A"/>
    <w:rsid w:val="1A36295A"/>
    <w:rsid w:val="1B0D2D48"/>
    <w:rsid w:val="1B4F22C7"/>
    <w:rsid w:val="1B6F2476"/>
    <w:rsid w:val="1CEC71A6"/>
    <w:rsid w:val="1D305481"/>
    <w:rsid w:val="1E116EBE"/>
    <w:rsid w:val="1E8D3A97"/>
    <w:rsid w:val="1F8A12D0"/>
    <w:rsid w:val="1F907026"/>
    <w:rsid w:val="1FA655AE"/>
    <w:rsid w:val="20B84B94"/>
    <w:rsid w:val="20C91E50"/>
    <w:rsid w:val="212F334A"/>
    <w:rsid w:val="21800B85"/>
    <w:rsid w:val="21907798"/>
    <w:rsid w:val="21C66F9D"/>
    <w:rsid w:val="22A2450D"/>
    <w:rsid w:val="23667720"/>
    <w:rsid w:val="244F40DF"/>
    <w:rsid w:val="247F75B8"/>
    <w:rsid w:val="25DC5D6A"/>
    <w:rsid w:val="25E651FE"/>
    <w:rsid w:val="25F821F8"/>
    <w:rsid w:val="25FF38E2"/>
    <w:rsid w:val="261C7595"/>
    <w:rsid w:val="265A5497"/>
    <w:rsid w:val="266F510E"/>
    <w:rsid w:val="26861C32"/>
    <w:rsid w:val="27695F9F"/>
    <w:rsid w:val="27903F7F"/>
    <w:rsid w:val="27F84FA1"/>
    <w:rsid w:val="28137B19"/>
    <w:rsid w:val="28634B6F"/>
    <w:rsid w:val="29FA5F9D"/>
    <w:rsid w:val="2A5C228F"/>
    <w:rsid w:val="2A6E541A"/>
    <w:rsid w:val="2A9C096B"/>
    <w:rsid w:val="2B125FF5"/>
    <w:rsid w:val="2B1977FE"/>
    <w:rsid w:val="2B621598"/>
    <w:rsid w:val="2CB94679"/>
    <w:rsid w:val="2D7E1F9D"/>
    <w:rsid w:val="2F6945DE"/>
    <w:rsid w:val="2FBC2C3B"/>
    <w:rsid w:val="2FF87D20"/>
    <w:rsid w:val="2FFB15BE"/>
    <w:rsid w:val="302F0099"/>
    <w:rsid w:val="31261077"/>
    <w:rsid w:val="31AB75E1"/>
    <w:rsid w:val="320C1BA8"/>
    <w:rsid w:val="326844C0"/>
    <w:rsid w:val="3343488D"/>
    <w:rsid w:val="33811DDB"/>
    <w:rsid w:val="3481007D"/>
    <w:rsid w:val="34CD7CD8"/>
    <w:rsid w:val="34EC585D"/>
    <w:rsid w:val="35907BDF"/>
    <w:rsid w:val="36077187"/>
    <w:rsid w:val="360A6BB5"/>
    <w:rsid w:val="36DC6FD0"/>
    <w:rsid w:val="36F5338D"/>
    <w:rsid w:val="371E6175"/>
    <w:rsid w:val="37890EA5"/>
    <w:rsid w:val="379B5EF3"/>
    <w:rsid w:val="379C66BA"/>
    <w:rsid w:val="37CF49B3"/>
    <w:rsid w:val="38851C61"/>
    <w:rsid w:val="38B716F5"/>
    <w:rsid w:val="38CC2696"/>
    <w:rsid w:val="38CC7F9C"/>
    <w:rsid w:val="39EE096D"/>
    <w:rsid w:val="3A63047D"/>
    <w:rsid w:val="3AC44B7A"/>
    <w:rsid w:val="3B3977B7"/>
    <w:rsid w:val="3BCD5B6A"/>
    <w:rsid w:val="3BD52EB9"/>
    <w:rsid w:val="3BE829CD"/>
    <w:rsid w:val="3C2308D9"/>
    <w:rsid w:val="3C4953F6"/>
    <w:rsid w:val="3C711100"/>
    <w:rsid w:val="3CC417B2"/>
    <w:rsid w:val="3D0777F5"/>
    <w:rsid w:val="3D3B3264"/>
    <w:rsid w:val="3D49339F"/>
    <w:rsid w:val="3D6C3AFB"/>
    <w:rsid w:val="3DEC0025"/>
    <w:rsid w:val="3DEF46F1"/>
    <w:rsid w:val="3E054A2C"/>
    <w:rsid w:val="3E121F6C"/>
    <w:rsid w:val="3E4A45A1"/>
    <w:rsid w:val="3E602562"/>
    <w:rsid w:val="3E717A35"/>
    <w:rsid w:val="3EB5502E"/>
    <w:rsid w:val="3F8E1870"/>
    <w:rsid w:val="3FC1347B"/>
    <w:rsid w:val="3FDA57B4"/>
    <w:rsid w:val="3FE427AA"/>
    <w:rsid w:val="3FF7454F"/>
    <w:rsid w:val="406A47E5"/>
    <w:rsid w:val="409D7B37"/>
    <w:rsid w:val="42C14140"/>
    <w:rsid w:val="42E044B2"/>
    <w:rsid w:val="43D770B2"/>
    <w:rsid w:val="44263789"/>
    <w:rsid w:val="443D361B"/>
    <w:rsid w:val="44507B73"/>
    <w:rsid w:val="447B4ECA"/>
    <w:rsid w:val="44D149CA"/>
    <w:rsid w:val="44ED5522"/>
    <w:rsid w:val="45156E7E"/>
    <w:rsid w:val="46270E78"/>
    <w:rsid w:val="46A07133"/>
    <w:rsid w:val="46E62624"/>
    <w:rsid w:val="483B2714"/>
    <w:rsid w:val="493C30A4"/>
    <w:rsid w:val="4944408B"/>
    <w:rsid w:val="49B642FE"/>
    <w:rsid w:val="4A2D2B01"/>
    <w:rsid w:val="4BE75898"/>
    <w:rsid w:val="4D3A13AF"/>
    <w:rsid w:val="4D801A37"/>
    <w:rsid w:val="4D904889"/>
    <w:rsid w:val="4D9E38E4"/>
    <w:rsid w:val="4DFD11FD"/>
    <w:rsid w:val="4E2E44B5"/>
    <w:rsid w:val="4E503F07"/>
    <w:rsid w:val="4E68059C"/>
    <w:rsid w:val="4EE71234"/>
    <w:rsid w:val="50283FCB"/>
    <w:rsid w:val="50DE3105"/>
    <w:rsid w:val="50E53551"/>
    <w:rsid w:val="527F3531"/>
    <w:rsid w:val="52923488"/>
    <w:rsid w:val="52D81B47"/>
    <w:rsid w:val="53FD1549"/>
    <w:rsid w:val="56322E0D"/>
    <w:rsid w:val="564B6C74"/>
    <w:rsid w:val="572D06C1"/>
    <w:rsid w:val="57AD28EF"/>
    <w:rsid w:val="57C3022A"/>
    <w:rsid w:val="589723F3"/>
    <w:rsid w:val="58C1620F"/>
    <w:rsid w:val="5935501A"/>
    <w:rsid w:val="59BA03AC"/>
    <w:rsid w:val="5A0233C6"/>
    <w:rsid w:val="5A6C7B2E"/>
    <w:rsid w:val="5AFF2778"/>
    <w:rsid w:val="5B91116B"/>
    <w:rsid w:val="5BE66791"/>
    <w:rsid w:val="5BFA38C2"/>
    <w:rsid w:val="5CCA7CE3"/>
    <w:rsid w:val="5D094233"/>
    <w:rsid w:val="5E8C5954"/>
    <w:rsid w:val="5EB83528"/>
    <w:rsid w:val="5EFB76E4"/>
    <w:rsid w:val="5F196AB2"/>
    <w:rsid w:val="5F2E68F6"/>
    <w:rsid w:val="5F5C66A1"/>
    <w:rsid w:val="6008384E"/>
    <w:rsid w:val="60104E84"/>
    <w:rsid w:val="609D1752"/>
    <w:rsid w:val="612B2A73"/>
    <w:rsid w:val="612B6802"/>
    <w:rsid w:val="613137AE"/>
    <w:rsid w:val="621A4162"/>
    <w:rsid w:val="62B01457"/>
    <w:rsid w:val="62CC046E"/>
    <w:rsid w:val="632721EB"/>
    <w:rsid w:val="63FF7604"/>
    <w:rsid w:val="64D7377C"/>
    <w:rsid w:val="6563784F"/>
    <w:rsid w:val="67945280"/>
    <w:rsid w:val="67A21D44"/>
    <w:rsid w:val="67A72F43"/>
    <w:rsid w:val="684A6CEC"/>
    <w:rsid w:val="687419EA"/>
    <w:rsid w:val="68CA32FD"/>
    <w:rsid w:val="6A8D335E"/>
    <w:rsid w:val="6AD4541B"/>
    <w:rsid w:val="6B1125D3"/>
    <w:rsid w:val="6B6B7ED3"/>
    <w:rsid w:val="6C4055E3"/>
    <w:rsid w:val="6C6A68CD"/>
    <w:rsid w:val="6D1A5C2A"/>
    <w:rsid w:val="6F413BF1"/>
    <w:rsid w:val="6F9743DE"/>
    <w:rsid w:val="6FF379FA"/>
    <w:rsid w:val="702F1EFE"/>
    <w:rsid w:val="71BC5A9D"/>
    <w:rsid w:val="726F6D4C"/>
    <w:rsid w:val="741967F4"/>
    <w:rsid w:val="74A964C0"/>
    <w:rsid w:val="74EB0C12"/>
    <w:rsid w:val="755C6FE2"/>
    <w:rsid w:val="75883594"/>
    <w:rsid w:val="75B77AAE"/>
    <w:rsid w:val="75BB3806"/>
    <w:rsid w:val="76AA57CE"/>
    <w:rsid w:val="76BE285E"/>
    <w:rsid w:val="76C97732"/>
    <w:rsid w:val="773B78A9"/>
    <w:rsid w:val="77B45F67"/>
    <w:rsid w:val="77D52026"/>
    <w:rsid w:val="77F75794"/>
    <w:rsid w:val="784309DA"/>
    <w:rsid w:val="78BC5321"/>
    <w:rsid w:val="7931117A"/>
    <w:rsid w:val="798F7E2C"/>
    <w:rsid w:val="79C54EFF"/>
    <w:rsid w:val="7A4331B7"/>
    <w:rsid w:val="7A67173F"/>
    <w:rsid w:val="7AD315A1"/>
    <w:rsid w:val="7B2F0DB0"/>
    <w:rsid w:val="7C230854"/>
    <w:rsid w:val="7C5C72AC"/>
    <w:rsid w:val="7D733B0F"/>
    <w:rsid w:val="7E3D3C2A"/>
    <w:rsid w:val="7E581EAC"/>
    <w:rsid w:val="7EB9280F"/>
    <w:rsid w:val="7EEA75C6"/>
    <w:rsid w:val="7FF34435"/>
    <w:rsid w:val="BF66CB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nhideWhenUsed="0" w:uiPriority="99" w:semiHidden="0" w:name="heading 4"/>
    <w:lsdException w:qFormat="1" w:uiPriority="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99" w:semiHidden="0" w:name="toc 3"/>
    <w:lsdException w:uiPriority="39" w:name="toc 4"/>
    <w:lsdException w:uiPriority="39" w:name="toc 5"/>
    <w:lsdException w:qFormat="1" w:unhideWhenUsed="0" w:uiPriority="9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58"/>
    <w:qFormat/>
    <w:uiPriority w:val="99"/>
    <w:pPr>
      <w:keepNext/>
      <w:keepLines/>
      <w:tabs>
        <w:tab w:val="left" w:pos="432"/>
      </w:tabs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5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0"/>
    <w:qFormat/>
    <w:uiPriority w:val="99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qFormat/>
    <w:uiPriority w:val="99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9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10">
    <w:name w:val="Body Text 3"/>
    <w:basedOn w:val="1"/>
    <w:qFormat/>
    <w:uiPriority w:val="0"/>
    <w:pPr>
      <w:spacing w:before="156" w:beforeLines="50" w:line="400" w:lineRule="exact"/>
      <w:jc w:val="left"/>
    </w:pPr>
    <w:rPr>
      <w:b/>
      <w:color w:val="FF6600"/>
      <w:sz w:val="24"/>
    </w:rPr>
  </w:style>
  <w:style w:type="paragraph" w:styleId="11">
    <w:name w:val="Body Text"/>
    <w:basedOn w:val="1"/>
    <w:next w:val="12"/>
    <w:link w:val="40"/>
    <w:semiHidden/>
    <w:unhideWhenUsed/>
    <w:qFormat/>
    <w:uiPriority w:val="99"/>
    <w:pPr>
      <w:spacing w:after="120"/>
    </w:pPr>
  </w:style>
  <w:style w:type="paragraph" w:styleId="12">
    <w:name w:val="Body Text First Indent"/>
    <w:basedOn w:val="11"/>
    <w:next w:val="1"/>
    <w:link w:val="41"/>
    <w:unhideWhenUsed/>
    <w:qFormat/>
    <w:uiPriority w:val="99"/>
    <w:pPr>
      <w:ind w:firstLine="420" w:firstLineChars="100"/>
    </w:pPr>
  </w:style>
  <w:style w:type="paragraph" w:styleId="13">
    <w:name w:val="Body Text Indent"/>
    <w:basedOn w:val="1"/>
    <w:next w:val="1"/>
    <w:link w:val="33"/>
    <w:semiHidden/>
    <w:unhideWhenUsed/>
    <w:qFormat/>
    <w:uiPriority w:val="99"/>
    <w:pPr>
      <w:spacing w:after="120"/>
      <w:ind w:left="420" w:leftChars="200"/>
    </w:pPr>
  </w:style>
  <w:style w:type="paragraph" w:styleId="14">
    <w:name w:val="toc 3"/>
    <w:basedOn w:val="1"/>
    <w:next w:val="1"/>
    <w:qFormat/>
    <w:uiPriority w:val="99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15">
    <w:name w:val="Plain Text"/>
    <w:basedOn w:val="1"/>
    <w:next w:val="1"/>
    <w:qFormat/>
    <w:uiPriority w:val="0"/>
    <w:rPr>
      <w:rFonts w:ascii="宋体" w:hAnsi="Courier New" w:cs="Arial"/>
      <w:szCs w:val="21"/>
    </w:rPr>
  </w:style>
  <w:style w:type="paragraph" w:styleId="16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8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note text"/>
    <w:basedOn w:val="1"/>
    <w:qFormat/>
    <w:uiPriority w:val="99"/>
    <w:pPr>
      <w:adjustRightInd/>
      <w:snapToGrid/>
      <w:spacing w:before="60" w:after="60" w:line="300" w:lineRule="exact"/>
      <w:ind w:firstLine="0"/>
    </w:pPr>
    <w:rPr>
      <w:rFonts w:ascii="Times New Roman"/>
      <w:color w:val="0000FF"/>
      <w:kern w:val="0"/>
      <w:sz w:val="21"/>
    </w:rPr>
  </w:style>
  <w:style w:type="paragraph" w:styleId="20">
    <w:name w:val="toc 6"/>
    <w:basedOn w:val="1"/>
    <w:next w:val="1"/>
    <w:qFormat/>
    <w:uiPriority w:val="99"/>
    <w:pPr>
      <w:ind w:left="2100" w:leftChars="1000"/>
    </w:pPr>
  </w:style>
  <w:style w:type="paragraph" w:styleId="21">
    <w:name w:val="Normal (Web)"/>
    <w:basedOn w:val="1"/>
    <w:link w:val="3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Body Text First Indent 2"/>
    <w:basedOn w:val="13"/>
    <w:next w:val="1"/>
    <w:link w:val="34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Body Text First Indent 21"/>
    <w:basedOn w:val="27"/>
    <w:qFormat/>
    <w:uiPriority w:val="0"/>
    <w:pPr>
      <w:ind w:firstLine="420"/>
    </w:pPr>
    <w:rPr>
      <w:rFonts w:cs="宋体"/>
    </w:rPr>
  </w:style>
  <w:style w:type="paragraph" w:customStyle="1" w:styleId="27">
    <w:name w:val="Body Text Indent1"/>
    <w:basedOn w:val="1"/>
    <w:next w:val="1"/>
    <w:qFormat/>
    <w:uiPriority w:val="0"/>
    <w:pPr>
      <w:spacing w:after="120"/>
      <w:ind w:left="420" w:leftChars="200"/>
    </w:pPr>
  </w:style>
  <w:style w:type="paragraph" w:customStyle="1" w:styleId="28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表格文字"/>
    <w:basedOn w:val="30"/>
    <w:next w:val="11"/>
    <w:qFormat/>
    <w:uiPriority w:val="99"/>
    <w:pPr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30">
    <w:name w:val="表格文字（两侧对齐）"/>
    <w:basedOn w:val="1"/>
    <w:qFormat/>
    <w:uiPriority w:val="0"/>
    <w:pPr>
      <w:snapToGrid w:val="0"/>
    </w:pPr>
    <w:rPr>
      <w:sz w:val="20"/>
      <w:szCs w:val="24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32">
    <w:name w:val="标题 1 Char"/>
    <w:basedOn w:val="2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3">
    <w:name w:val="正文文本缩进 Char"/>
    <w:basedOn w:val="25"/>
    <w:link w:val="13"/>
    <w:semiHidden/>
    <w:qFormat/>
    <w:uiPriority w:val="99"/>
  </w:style>
  <w:style w:type="character" w:customStyle="1" w:styleId="34">
    <w:name w:val="正文首行缩进 2 Char"/>
    <w:basedOn w:val="33"/>
    <w:link w:val="22"/>
    <w:qFormat/>
    <w:uiPriority w:val="0"/>
    <w:rPr>
      <w:rFonts w:ascii="Times New Roman" w:hAnsi="Times New Roman" w:eastAsia="宋体" w:cs="Times New Roman"/>
    </w:rPr>
  </w:style>
  <w:style w:type="character" w:customStyle="1" w:styleId="35">
    <w:name w:val="页脚 Char"/>
    <w:link w:val="16"/>
    <w:qFormat/>
    <w:uiPriority w:val="99"/>
    <w:rPr>
      <w:sz w:val="18"/>
      <w:szCs w:val="18"/>
    </w:rPr>
  </w:style>
  <w:style w:type="character" w:customStyle="1" w:styleId="36">
    <w:name w:val="页眉 Char"/>
    <w:link w:val="18"/>
    <w:qFormat/>
    <w:uiPriority w:val="0"/>
    <w:rPr>
      <w:sz w:val="18"/>
      <w:szCs w:val="18"/>
    </w:rPr>
  </w:style>
  <w:style w:type="character" w:customStyle="1" w:styleId="37">
    <w:name w:val="页脚 字符1"/>
    <w:basedOn w:val="25"/>
    <w:semiHidden/>
    <w:qFormat/>
    <w:uiPriority w:val="99"/>
    <w:rPr>
      <w:sz w:val="18"/>
      <w:szCs w:val="18"/>
    </w:rPr>
  </w:style>
  <w:style w:type="character" w:customStyle="1" w:styleId="38">
    <w:name w:val="页眉 字符1"/>
    <w:basedOn w:val="25"/>
    <w:semiHidden/>
    <w:qFormat/>
    <w:uiPriority w:val="99"/>
    <w:rPr>
      <w:sz w:val="18"/>
      <w:szCs w:val="18"/>
    </w:rPr>
  </w:style>
  <w:style w:type="character" w:customStyle="1" w:styleId="39">
    <w:name w:val="普通(网站) Char"/>
    <w:link w:val="21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40">
    <w:name w:val="正文文本 Char"/>
    <w:basedOn w:val="25"/>
    <w:link w:val="11"/>
    <w:semiHidden/>
    <w:qFormat/>
    <w:uiPriority w:val="99"/>
  </w:style>
  <w:style w:type="character" w:customStyle="1" w:styleId="41">
    <w:name w:val="正文首行缩进 Char"/>
    <w:basedOn w:val="40"/>
    <w:link w:val="12"/>
    <w:qFormat/>
    <w:uiPriority w:val="99"/>
  </w:style>
  <w:style w:type="paragraph" w:customStyle="1" w:styleId="42">
    <w:name w:val="四级目录 Char Char Char Char Char"/>
    <w:next w:val="1"/>
    <w:qFormat/>
    <w:uiPriority w:val="0"/>
    <w:pPr>
      <w:spacing w:line="360" w:lineRule="auto"/>
      <w:ind w:left="200" w:left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43">
    <w:name w:val="font31"/>
    <w:basedOn w:val="25"/>
    <w:qFormat/>
    <w:uiPriority w:val="99"/>
    <w:rPr>
      <w:rFonts w:ascii="仿宋" w:hAnsi="仿宋" w:eastAsia="仿宋"/>
      <w:color w:val="000000"/>
      <w:sz w:val="20"/>
      <w:u w:val="none"/>
    </w:rPr>
  </w:style>
  <w:style w:type="paragraph" w:customStyle="1" w:styleId="44">
    <w:name w:val="彩色列表 - 强调文字颜色 1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paragraph" w:customStyle="1" w:styleId="46">
    <w:name w:val="Heading1"/>
    <w:basedOn w:val="1"/>
    <w:next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ˎ̥" w:hAnsi="ˎ̥" w:cs="宋体"/>
      <w:color w:val="000000"/>
      <w:sz w:val="32"/>
    </w:rPr>
  </w:style>
  <w:style w:type="character" w:customStyle="1" w:styleId="47">
    <w:name w:val="NormalCharacter"/>
    <w:semiHidden/>
    <w:qFormat/>
    <w:uiPriority w:val="0"/>
  </w:style>
  <w:style w:type="paragraph" w:customStyle="1" w:styleId="48">
    <w:name w:val="正文段"/>
    <w:basedOn w:val="1"/>
    <w:next w:val="9"/>
    <w:qFormat/>
    <w:uiPriority w:val="99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5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正文1"/>
    <w:basedOn w:val="14"/>
    <w:next w:val="1"/>
    <w:qFormat/>
    <w:uiPriority w:val="99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52">
    <w:name w:val="*正文"/>
    <w:basedOn w:val="1"/>
    <w:qFormat/>
    <w:uiPriority w:val="99"/>
    <w:pPr>
      <w:snapToGrid w:val="0"/>
      <w:spacing w:line="360" w:lineRule="auto"/>
      <w:ind w:firstLine="482"/>
      <w:jc w:val="left"/>
    </w:pPr>
    <w:rPr>
      <w:rFonts w:ascii="宋体"/>
      <w:kern w:val="0"/>
      <w:sz w:val="24"/>
      <w:szCs w:val="20"/>
    </w:rPr>
  </w:style>
  <w:style w:type="paragraph" w:customStyle="1" w:styleId="53">
    <w:name w:val="!我的正文 Ctr+Q"/>
    <w:basedOn w:val="1"/>
    <w:qFormat/>
    <w:uiPriority w:val="0"/>
    <w:pPr>
      <w:snapToGrid w:val="0"/>
      <w:spacing w:line="360" w:lineRule="auto"/>
      <w:ind w:firstLine="480" w:firstLineChars="200"/>
    </w:pPr>
    <w:rPr>
      <w:rFonts w:ascii="Arial" w:hAnsi="Arial" w:eastAsia="宋体" w:cs="Times New Roman"/>
      <w:sz w:val="24"/>
    </w:rPr>
  </w:style>
  <w:style w:type="paragraph" w:customStyle="1" w:styleId="54">
    <w:name w:val="表内文字"/>
    <w:basedOn w:val="1"/>
    <w:next w:val="1"/>
    <w:qFormat/>
    <w:uiPriority w:val="99"/>
    <w:pPr>
      <w:tabs>
        <w:tab w:val="left" w:pos="1418"/>
      </w:tabs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55">
    <w:name w:val="图片格式"/>
    <w:basedOn w:val="1"/>
    <w:next w:val="1"/>
    <w:qFormat/>
    <w:uiPriority w:val="0"/>
    <w:pPr>
      <w:jc w:val="center"/>
    </w:pPr>
  </w:style>
  <w:style w:type="character" w:customStyle="1" w:styleId="56">
    <w:name w:val="font41"/>
    <w:basedOn w:val="2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7">
    <w:name w:val="font51"/>
    <w:basedOn w:val="2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58">
    <w:name w:val="标题 2 Char"/>
    <w:link w:val="3"/>
    <w:qFormat/>
    <w:uiPriority w:val="99"/>
    <w:rPr>
      <w:rFonts w:ascii="仿宋_GB2312" w:hAnsi="仿宋" w:eastAsia="仿宋_GB2312"/>
      <w:b/>
      <w:bCs/>
      <w:sz w:val="32"/>
      <w:szCs w:val="32"/>
      <w:lang w:val="zh-CN"/>
    </w:rPr>
  </w:style>
  <w:style w:type="character" w:customStyle="1" w:styleId="59">
    <w:name w:val="标题 3 Char"/>
    <w:link w:val="5"/>
    <w:qFormat/>
    <w:uiPriority w:val="9"/>
    <w:rPr>
      <w:b/>
      <w:bCs/>
      <w:sz w:val="32"/>
      <w:szCs w:val="32"/>
    </w:rPr>
  </w:style>
  <w:style w:type="character" w:customStyle="1" w:styleId="60">
    <w:name w:val="标题 4 Char"/>
    <w:link w:val="6"/>
    <w:qFormat/>
    <w:uiPriority w:val="99"/>
    <w:rPr>
      <w:rFonts w:ascii="Arial" w:hAnsi="Arial" w:eastAsia="黑体"/>
      <w:b/>
      <w:bCs/>
      <w:sz w:val="28"/>
      <w:szCs w:val="28"/>
      <w:lang w:val="zh-CN"/>
    </w:rPr>
  </w:style>
  <w:style w:type="paragraph" w:customStyle="1" w:styleId="61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customStyle="1" w:styleId="62">
    <w:name w:val="Body Text 31"/>
    <w:basedOn w:val="1"/>
    <w:qFormat/>
    <w:uiPriority w:val="0"/>
    <w:pPr>
      <w:spacing w:after="120" w:afterLines="0"/>
    </w:pPr>
    <w:rPr>
      <w:sz w:val="16"/>
      <w:szCs w:val="16"/>
    </w:rPr>
  </w:style>
  <w:style w:type="paragraph" w:customStyle="1" w:styleId="63">
    <w:name w:val="Body Text First Indent 2"/>
    <w:basedOn w:val="64"/>
    <w:qFormat/>
    <w:uiPriority w:val="0"/>
    <w:pPr>
      <w:spacing w:after="120" w:afterLines="0" w:line="240" w:lineRule="auto"/>
      <w:ind w:left="420" w:leftChars="200" w:firstLine="420"/>
    </w:pPr>
    <w:rPr>
      <w:rFonts w:ascii="Times New Roman" w:hAnsi="Times New Roman" w:eastAsia="宋体" w:cs="宋体"/>
      <w:sz w:val="21"/>
      <w:szCs w:val="21"/>
    </w:rPr>
  </w:style>
  <w:style w:type="paragraph" w:customStyle="1" w:styleId="64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3506</Words>
  <Characters>3684</Characters>
  <Lines>150</Lines>
  <Paragraphs>42</Paragraphs>
  <TotalTime>9</TotalTime>
  <ScaleCrop>false</ScaleCrop>
  <LinksUpToDate>false</LinksUpToDate>
  <CharactersWithSpaces>3684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2020-07-09T14:16:00Z</dcterms:created>
  <dc:creator>小蛮 吴</dc:creator>
  <cp:lastModifiedBy>青夏夏夏</cp:lastModifiedBy>
  <cp:lastPrinted>2023-05-01T10:54:00Z</cp:lastPrinted>
  <dcterms:modified xsi:type="dcterms:W3CDTF">2025-02-11T10:46:11Z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62323A36E68640F8946632BA0A6F89F8_13</vt:lpwstr>
  </property>
  <property fmtid="{D5CDD505-2E9C-101B-9397-08002B2CF9AE}" pid="4" name="KSOTemplateDocerSaveRecord">
    <vt:lpwstr>eyJoZGlkIjoiZTMxMWQ5OWIxY2I5MThmZmNkZDQyZjhmOTlkYjQyNzIiLCJ1c2VySWQiOiIzMTk5MDMwNDgifQ==</vt:lpwstr>
  </property>
</Properties>
</file>