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E63BB">
      <w:pPr>
        <w:pageBreakBefore w:val="0"/>
        <w:widowControl w:val="0"/>
        <w:kinsoku/>
        <w:wordWrap/>
        <w:overflowPunct/>
        <w:topLinePunct w:val="0"/>
        <w:autoSpaceDE/>
        <w:autoSpaceDN/>
        <w:bidi w:val="0"/>
        <w:snapToGrid/>
        <w:spacing w:line="288" w:lineRule="auto"/>
        <w:jc w:val="center"/>
        <w:textAlignment w:val="auto"/>
        <w:rPr>
          <w:rFonts w:hint="eastAsia" w:ascii="宋体" w:hAnsi="宋体" w:cs="宋体"/>
          <w:b/>
          <w:color w:val="auto"/>
          <w:sz w:val="32"/>
          <w:szCs w:val="32"/>
        </w:rPr>
      </w:pPr>
      <w:bookmarkStart w:id="0" w:name="_GoBack"/>
      <w:r>
        <w:rPr>
          <w:rFonts w:hint="eastAsia" w:ascii="宋体" w:hAnsi="宋体" w:cs="宋体"/>
          <w:b/>
          <w:color w:val="auto"/>
          <w:sz w:val="32"/>
          <w:szCs w:val="32"/>
          <w:lang w:eastAsia="zh-CN"/>
        </w:rPr>
        <w:t>诸暨市五泄镇中转站提升改造项目</w:t>
      </w:r>
      <w:r>
        <w:rPr>
          <w:rFonts w:hint="eastAsia" w:ascii="宋体" w:hAnsi="宋体" w:cs="宋体"/>
          <w:b/>
          <w:color w:val="auto"/>
          <w:sz w:val="32"/>
          <w:szCs w:val="32"/>
        </w:rPr>
        <w:t>要素</w:t>
      </w:r>
    </w:p>
    <w:p w14:paraId="42D97937">
      <w:pPr>
        <w:pStyle w:val="2"/>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rPr>
        <w:t>一、项目名称</w:t>
      </w:r>
      <w:r>
        <w:rPr>
          <w:rFonts w:hint="eastAsia" w:ascii="宋体" w:hAnsi="宋体" w:eastAsia="宋体" w:cs="宋体"/>
          <w:color w:val="auto"/>
          <w:sz w:val="24"/>
          <w:szCs w:val="24"/>
          <w:lang w:eastAsia="zh-CN"/>
        </w:rPr>
        <w:t>：</w:t>
      </w:r>
      <w:r>
        <w:rPr>
          <w:rFonts w:hint="eastAsia" w:ascii="宋体" w:hAnsi="宋体" w:eastAsia="宋体" w:cs="宋体"/>
          <w:b w:val="0"/>
          <w:bCs w:val="0"/>
          <w:color w:val="auto"/>
          <w:sz w:val="24"/>
          <w:szCs w:val="24"/>
          <w:lang w:val="en-US" w:eastAsia="zh-CN"/>
        </w:rPr>
        <w:t>诸暨市五泄镇中转站提升改造项目</w:t>
      </w:r>
    </w:p>
    <w:p w14:paraId="2D9EF9AC">
      <w:pPr>
        <w:pStyle w:val="2"/>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二、项目内容及规模：</w:t>
      </w:r>
      <w:r>
        <w:rPr>
          <w:rFonts w:hint="eastAsia" w:ascii="宋体" w:hAnsi="宋体" w:eastAsia="宋体" w:cs="宋体"/>
          <w:b w:val="0"/>
          <w:bCs w:val="0"/>
          <w:color w:val="auto"/>
          <w:sz w:val="24"/>
          <w:szCs w:val="24"/>
          <w:lang w:val="en-US" w:eastAsia="zh-CN"/>
        </w:rPr>
        <w:t>诸暨市五泄镇中转站提升改造，采购预算为200万元，详见采购需求。</w:t>
      </w:r>
    </w:p>
    <w:p w14:paraId="1B8C65F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三、投标人资格要求：</w:t>
      </w:r>
    </w:p>
    <w:p w14:paraId="19A6E415">
      <w:pPr>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1.满足《中华人民共和国政府采购法》第二十二条规定；</w:t>
      </w:r>
    </w:p>
    <w:p w14:paraId="09E1B871">
      <w:pPr>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2.未被“信用中国”（www.creditchina.gov.cn)、中国政府采购网（www.ccgp.gov.cn）列入失信被执行人、重大税收违法案件当事人名单、政府采购严重违法失信行为记录名单</w:t>
      </w:r>
      <w:r>
        <w:rPr>
          <w:rFonts w:hint="eastAsia" w:ascii="宋体" w:hAnsi="宋体" w:eastAsia="宋体" w:cs="宋体"/>
          <w:b w:val="0"/>
          <w:bCs/>
          <w:color w:val="auto"/>
          <w:sz w:val="24"/>
          <w:szCs w:val="24"/>
          <w:highlight w:val="none"/>
          <w:lang w:eastAsia="zh-CN"/>
        </w:rPr>
        <w:t>；</w:t>
      </w:r>
    </w:p>
    <w:p w14:paraId="6ED8840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rPr>
        <w:t>3.</w:t>
      </w:r>
      <w:r>
        <w:rPr>
          <w:rFonts w:hint="eastAsia" w:ascii="宋体" w:hAnsi="宋体" w:eastAsia="宋体" w:cs="宋体"/>
          <w:b w:val="0"/>
          <w:bCs/>
          <w:color w:val="auto"/>
          <w:sz w:val="24"/>
          <w:szCs w:val="24"/>
          <w:highlight w:val="none"/>
        </w:rPr>
        <w:t>落实政府采购政策需满足的资格要求：</w:t>
      </w:r>
      <w:r>
        <w:rPr>
          <w:rFonts w:hint="eastAsia" w:ascii="宋体" w:hAnsi="宋体" w:eastAsia="宋体" w:cs="宋体"/>
          <w:b w:val="0"/>
          <w:bCs/>
          <w:color w:val="auto"/>
          <w:sz w:val="24"/>
          <w:szCs w:val="24"/>
          <w:highlight w:val="none"/>
          <w:lang w:val="en-US" w:eastAsia="zh-CN"/>
        </w:rPr>
        <w:t>专门面向中小企业；</w:t>
      </w:r>
    </w:p>
    <w:p w14:paraId="52D86F3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4.本项目的特定资格要求：</w:t>
      </w:r>
      <w:r>
        <w:rPr>
          <w:rFonts w:hint="eastAsia" w:ascii="宋体" w:hAnsi="宋体" w:eastAsia="宋体" w:cs="宋体"/>
          <w:b w:val="0"/>
          <w:bCs/>
          <w:color w:val="auto"/>
          <w:sz w:val="24"/>
          <w:szCs w:val="24"/>
          <w:highlight w:val="none"/>
          <w:lang w:val="en-US" w:eastAsia="zh-CN"/>
        </w:rPr>
        <w:t>无。</w:t>
      </w:r>
    </w:p>
    <w:p w14:paraId="3A0565DB">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本项目不接受联合体投标。</w:t>
      </w:r>
    </w:p>
    <w:p w14:paraId="5551440C">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四、评标办法：综合评分法</w:t>
      </w:r>
    </w:p>
    <w:p w14:paraId="46E51A98">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评分标准：</w:t>
      </w:r>
    </w:p>
    <w:p w14:paraId="57562789">
      <w:pPr>
        <w:keepNext w:val="0"/>
        <w:keepLines w:val="0"/>
        <w:pageBreakBefore w:val="0"/>
        <w:kinsoku/>
        <w:wordWrap/>
        <w:overflowPunct/>
        <w:topLinePunct w:val="0"/>
        <w:autoSpaceDE/>
        <w:autoSpaceDN/>
        <w:bidi w:val="0"/>
        <w:snapToGrid/>
        <w:spacing w:line="288"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（1）满分为100分。总得分=商务技术得分+报价得分。</w:t>
      </w:r>
    </w:p>
    <w:p w14:paraId="79A5AE8A">
      <w:pPr>
        <w:keepNext w:val="0"/>
        <w:keepLines w:val="0"/>
        <w:pageBreakBefore w:val="0"/>
        <w:kinsoku/>
        <w:wordWrap/>
        <w:overflowPunct/>
        <w:topLinePunct w:val="0"/>
        <w:autoSpaceDE/>
        <w:autoSpaceDN/>
        <w:bidi w:val="0"/>
        <w:snapToGrid/>
        <w:spacing w:line="288"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（2）商务技术得分=商务技术评分，商务技术评分=所有评委的有效评分的算术平均数。</w:t>
      </w:r>
    </w:p>
    <w:p w14:paraId="6D72487B">
      <w:pPr>
        <w:keepNext w:val="0"/>
        <w:keepLines w:val="0"/>
        <w:pageBreakBefore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（3）报价得分=（评标基准价/投标报价）*价格权值*100，评标基准价=</w:t>
      </w:r>
      <w:r>
        <w:rPr>
          <w:rFonts w:hint="eastAsia" w:ascii="宋体" w:hAnsi="宋体" w:eastAsia="宋体" w:cs="宋体"/>
          <w:color w:val="auto"/>
          <w:sz w:val="24"/>
          <w:szCs w:val="24"/>
          <w:highlight w:val="none"/>
          <w:lang w:val="en-US" w:eastAsia="zh-CN"/>
        </w:rPr>
        <w:t>有效投标人</w:t>
      </w:r>
      <w:r>
        <w:rPr>
          <w:rFonts w:hint="eastAsia" w:ascii="宋体" w:hAnsi="宋体" w:eastAsia="宋体" w:cs="宋体"/>
          <w:color w:val="auto"/>
          <w:sz w:val="24"/>
          <w:szCs w:val="24"/>
          <w:highlight w:val="none"/>
        </w:rPr>
        <w:t>的最低投标报价，价格权值=</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w:t>
      </w:r>
    </w:p>
    <w:p w14:paraId="7ABCF27C">
      <w:pPr>
        <w:keepNext w:val="0"/>
        <w:keepLines w:val="0"/>
        <w:pageBreakBefore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（4）商务技术评分细则（</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分）</w:t>
      </w:r>
    </w:p>
    <w:tbl>
      <w:tblPr>
        <w:tblStyle w:val="18"/>
        <w:tblW w:w="568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9"/>
        <w:gridCol w:w="860"/>
        <w:gridCol w:w="7021"/>
        <w:gridCol w:w="1005"/>
      </w:tblGrid>
      <w:tr w14:paraId="5D4F83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417" w:type="pct"/>
            <w:tcBorders>
              <w:tl2br w:val="nil"/>
              <w:tr2bl w:val="nil"/>
            </w:tcBorders>
            <w:noWrap w:val="0"/>
            <w:vAlign w:val="center"/>
          </w:tcPr>
          <w:p w14:paraId="617602B4">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443" w:type="pct"/>
            <w:tcBorders>
              <w:tl2br w:val="nil"/>
              <w:tr2bl w:val="nil"/>
            </w:tcBorders>
            <w:noWrap w:val="0"/>
            <w:vAlign w:val="center"/>
          </w:tcPr>
          <w:p w14:paraId="592933ED">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项目</w:t>
            </w:r>
          </w:p>
        </w:tc>
        <w:tc>
          <w:tcPr>
            <w:tcW w:w="3620" w:type="pct"/>
            <w:tcBorders>
              <w:tl2br w:val="nil"/>
              <w:tr2bl w:val="nil"/>
            </w:tcBorders>
            <w:noWrap w:val="0"/>
            <w:vAlign w:val="center"/>
          </w:tcPr>
          <w:p w14:paraId="24489AF5">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评分要点及说明</w:t>
            </w:r>
          </w:p>
        </w:tc>
        <w:tc>
          <w:tcPr>
            <w:tcW w:w="518" w:type="pct"/>
            <w:tcBorders>
              <w:tl2br w:val="nil"/>
              <w:tr2bl w:val="nil"/>
            </w:tcBorders>
            <w:noWrap w:val="0"/>
            <w:vAlign w:val="center"/>
          </w:tcPr>
          <w:p w14:paraId="673071C1">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分值</w:t>
            </w:r>
          </w:p>
        </w:tc>
      </w:tr>
      <w:tr w14:paraId="74CF8E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417" w:type="pct"/>
            <w:vMerge w:val="restart"/>
            <w:tcBorders>
              <w:tl2br w:val="nil"/>
              <w:tr2bl w:val="nil"/>
            </w:tcBorders>
            <w:noWrap w:val="0"/>
            <w:vAlign w:val="center"/>
          </w:tcPr>
          <w:p w14:paraId="6892AF71">
            <w:pPr>
              <w:keepNext w:val="0"/>
              <w:keepLines w:val="0"/>
              <w:pageBreakBefore w:val="0"/>
              <w:numPr>
                <w:ilvl w:val="0"/>
                <w:numId w:val="2"/>
              </w:numPr>
              <w:kinsoku/>
              <w:wordWrap/>
              <w:overflowPunct/>
              <w:topLinePunct w:val="0"/>
              <w:autoSpaceDE/>
              <w:autoSpaceDN/>
              <w:bidi w:val="0"/>
              <w:adjustRightInd/>
              <w:snapToGrid/>
              <w:spacing w:line="288" w:lineRule="auto"/>
              <w:ind w:left="425" w:leftChars="0" w:hanging="425" w:firstLineChars="0"/>
              <w:jc w:val="center"/>
              <w:textAlignment w:val="auto"/>
              <w:rPr>
                <w:rFonts w:hint="eastAsia" w:ascii="宋体" w:hAnsi="宋体" w:eastAsia="宋体" w:cs="宋体"/>
                <w:b w:val="0"/>
                <w:bCs/>
                <w:color w:val="auto"/>
                <w:sz w:val="24"/>
                <w:szCs w:val="24"/>
                <w:lang w:val="en-US" w:eastAsia="zh-CN"/>
              </w:rPr>
            </w:pPr>
          </w:p>
        </w:tc>
        <w:tc>
          <w:tcPr>
            <w:tcW w:w="443" w:type="pct"/>
            <w:vMerge w:val="restart"/>
            <w:tcBorders>
              <w:tl2br w:val="nil"/>
              <w:tr2bl w:val="nil"/>
            </w:tcBorders>
            <w:noWrap w:val="0"/>
            <w:vAlign w:val="center"/>
          </w:tcPr>
          <w:p w14:paraId="59A6BD1D">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企业</w:t>
            </w:r>
          </w:p>
          <w:p w14:paraId="7281825D">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资信</w:t>
            </w:r>
          </w:p>
        </w:tc>
        <w:tc>
          <w:tcPr>
            <w:tcW w:w="3620" w:type="pct"/>
            <w:tcBorders>
              <w:tl2br w:val="nil"/>
              <w:tr2bl w:val="nil"/>
            </w:tcBorders>
            <w:noWrap w:val="0"/>
            <w:vAlign w:val="center"/>
          </w:tcPr>
          <w:p w14:paraId="17B417F0">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投标人具有有效期内质量管理体系认证</w:t>
            </w:r>
            <w:r>
              <w:rPr>
                <w:rFonts w:hint="eastAsia" w:ascii="宋体" w:hAnsi="宋体" w:eastAsia="宋体" w:cs="宋体"/>
                <w:b w:val="0"/>
                <w:bCs/>
                <w:color w:val="auto"/>
                <w:sz w:val="24"/>
                <w:szCs w:val="24"/>
                <w:lang w:val="en-US" w:eastAsia="zh-CN"/>
              </w:rPr>
              <w:t>证书、环境管理体系</w:t>
            </w:r>
            <w:r>
              <w:rPr>
                <w:rFonts w:hint="eastAsia" w:ascii="宋体" w:hAnsi="宋体" w:eastAsia="宋体" w:cs="宋体"/>
                <w:b w:val="0"/>
                <w:bCs/>
                <w:color w:val="auto"/>
                <w:sz w:val="24"/>
                <w:szCs w:val="24"/>
              </w:rPr>
              <w:t>认证</w:t>
            </w:r>
            <w:r>
              <w:rPr>
                <w:rFonts w:hint="eastAsia" w:ascii="宋体" w:hAnsi="宋体" w:eastAsia="宋体" w:cs="宋体"/>
                <w:b w:val="0"/>
                <w:bCs/>
                <w:color w:val="auto"/>
                <w:sz w:val="24"/>
                <w:szCs w:val="24"/>
                <w:lang w:val="en-US" w:eastAsia="zh-CN"/>
              </w:rPr>
              <w:t>证书、职业健康安全管理体系认证</w:t>
            </w:r>
            <w:r>
              <w:rPr>
                <w:rFonts w:hint="eastAsia" w:ascii="宋体" w:hAnsi="宋体" w:eastAsia="宋体" w:cs="宋体"/>
                <w:b w:val="0"/>
                <w:bCs/>
                <w:color w:val="auto"/>
                <w:sz w:val="24"/>
                <w:szCs w:val="24"/>
              </w:rPr>
              <w:t>的，</w:t>
            </w:r>
            <w:r>
              <w:rPr>
                <w:rFonts w:hint="eastAsia" w:ascii="宋体" w:hAnsi="宋体" w:eastAsia="宋体" w:cs="宋体"/>
                <w:b w:val="0"/>
                <w:bCs/>
                <w:color w:val="auto"/>
                <w:sz w:val="24"/>
                <w:szCs w:val="24"/>
                <w:lang w:val="en-US" w:eastAsia="zh-CN"/>
              </w:rPr>
              <w:t>每提供一项</w:t>
            </w:r>
            <w:r>
              <w:rPr>
                <w:rFonts w:hint="eastAsia" w:ascii="宋体" w:hAnsi="宋体" w:eastAsia="宋体" w:cs="宋体"/>
                <w:b w:val="0"/>
                <w:bCs/>
                <w:color w:val="auto"/>
                <w:sz w:val="24"/>
                <w:szCs w:val="24"/>
              </w:rPr>
              <w:t>得</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分</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本项最高得3分。</w:t>
            </w:r>
          </w:p>
          <w:p w14:paraId="71CB7995">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bCs w:val="0"/>
                <w:color w:val="auto"/>
                <w:sz w:val="24"/>
                <w:szCs w:val="24"/>
                <w:lang w:val="en-US" w:eastAsia="zh-CN"/>
              </w:rPr>
              <w:t>注：</w:t>
            </w:r>
            <w:r>
              <w:rPr>
                <w:rFonts w:hint="eastAsia" w:ascii="宋体" w:hAnsi="宋体" w:eastAsia="宋体" w:cs="宋体"/>
                <w:b/>
                <w:bCs w:val="0"/>
                <w:color w:val="auto"/>
                <w:sz w:val="24"/>
                <w:szCs w:val="24"/>
              </w:rPr>
              <w:t>提供</w:t>
            </w:r>
            <w:r>
              <w:rPr>
                <w:rFonts w:hint="eastAsia" w:ascii="宋体" w:hAnsi="宋体" w:eastAsia="宋体" w:cs="宋体"/>
                <w:b/>
                <w:bCs w:val="0"/>
                <w:color w:val="auto"/>
                <w:sz w:val="24"/>
                <w:szCs w:val="24"/>
                <w:lang w:val="en-US" w:eastAsia="zh-CN"/>
              </w:rPr>
              <w:t>相关</w:t>
            </w:r>
            <w:r>
              <w:rPr>
                <w:rFonts w:hint="eastAsia" w:ascii="宋体" w:hAnsi="宋体" w:eastAsia="宋体" w:cs="宋体"/>
                <w:b/>
                <w:bCs w:val="0"/>
                <w:color w:val="auto"/>
                <w:sz w:val="24"/>
                <w:szCs w:val="24"/>
              </w:rPr>
              <w:t>证书复印件</w:t>
            </w:r>
            <w:r>
              <w:rPr>
                <w:rFonts w:hint="eastAsia" w:ascii="宋体" w:hAnsi="宋体" w:eastAsia="宋体" w:cs="宋体"/>
                <w:b/>
                <w:bCs w:val="0"/>
                <w:color w:val="auto"/>
                <w:sz w:val="24"/>
                <w:szCs w:val="24"/>
                <w:lang w:val="en-US" w:eastAsia="zh-CN"/>
              </w:rPr>
              <w:t>级国家认证认可监督管理委员会官网截图并</w:t>
            </w:r>
            <w:r>
              <w:rPr>
                <w:rFonts w:hint="eastAsia" w:ascii="宋体" w:hAnsi="宋体" w:eastAsia="宋体" w:cs="宋体"/>
                <w:b/>
                <w:bCs w:val="0"/>
                <w:color w:val="auto"/>
                <w:sz w:val="24"/>
                <w:szCs w:val="24"/>
              </w:rPr>
              <w:t>加盖</w:t>
            </w:r>
            <w:r>
              <w:rPr>
                <w:rFonts w:hint="eastAsia" w:ascii="宋体" w:hAnsi="宋体" w:eastAsia="宋体" w:cs="宋体"/>
                <w:b/>
                <w:bCs w:val="0"/>
                <w:color w:val="auto"/>
                <w:sz w:val="24"/>
                <w:szCs w:val="24"/>
                <w:lang w:val="en-US" w:eastAsia="zh-CN"/>
              </w:rPr>
              <w:t>投标人</w:t>
            </w:r>
            <w:r>
              <w:rPr>
                <w:rFonts w:hint="eastAsia" w:ascii="宋体" w:hAnsi="宋体" w:eastAsia="宋体" w:cs="宋体"/>
                <w:b/>
                <w:bCs w:val="0"/>
                <w:color w:val="auto"/>
                <w:sz w:val="24"/>
                <w:szCs w:val="24"/>
              </w:rPr>
              <w:t>CA</w:t>
            </w:r>
            <w:r>
              <w:rPr>
                <w:rFonts w:hint="eastAsia" w:ascii="宋体" w:hAnsi="宋体" w:eastAsia="宋体" w:cs="宋体"/>
                <w:b/>
                <w:bCs w:val="0"/>
                <w:color w:val="auto"/>
                <w:sz w:val="24"/>
                <w:szCs w:val="24"/>
                <w:lang w:val="en-US" w:eastAsia="zh-CN"/>
              </w:rPr>
              <w:t>签</w:t>
            </w:r>
            <w:r>
              <w:rPr>
                <w:rFonts w:hint="eastAsia" w:ascii="宋体" w:hAnsi="宋体" w:eastAsia="宋体" w:cs="宋体"/>
                <w:b/>
                <w:bCs w:val="0"/>
                <w:color w:val="auto"/>
                <w:sz w:val="24"/>
                <w:szCs w:val="24"/>
              </w:rPr>
              <w:t>章，不提供不得分。</w:t>
            </w:r>
          </w:p>
        </w:tc>
        <w:tc>
          <w:tcPr>
            <w:tcW w:w="518" w:type="pct"/>
            <w:tcBorders>
              <w:tl2br w:val="nil"/>
              <w:tr2bl w:val="nil"/>
            </w:tcBorders>
            <w:noWrap w:val="0"/>
            <w:vAlign w:val="center"/>
          </w:tcPr>
          <w:p w14:paraId="07D1CAFA">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0-3分</w:t>
            </w:r>
          </w:p>
        </w:tc>
      </w:tr>
      <w:tr w14:paraId="21E55A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417" w:type="pct"/>
            <w:vMerge w:val="continue"/>
            <w:tcBorders>
              <w:tl2br w:val="nil"/>
              <w:tr2bl w:val="nil"/>
            </w:tcBorders>
            <w:noWrap w:val="0"/>
            <w:vAlign w:val="center"/>
          </w:tcPr>
          <w:p w14:paraId="15EE0B32">
            <w:pPr>
              <w:keepNext w:val="0"/>
              <w:keepLines w:val="0"/>
              <w:pageBreakBefore w:val="0"/>
              <w:numPr>
                <w:ilvl w:val="0"/>
                <w:numId w:val="0"/>
              </w:numPr>
              <w:kinsoku/>
              <w:wordWrap/>
              <w:overflowPunct/>
              <w:topLinePunct w:val="0"/>
              <w:autoSpaceDE/>
              <w:autoSpaceDN/>
              <w:bidi w:val="0"/>
              <w:adjustRightInd/>
              <w:snapToGrid/>
              <w:spacing w:line="288" w:lineRule="auto"/>
              <w:ind w:leftChars="0"/>
              <w:jc w:val="both"/>
              <w:textAlignment w:val="auto"/>
              <w:rPr>
                <w:rFonts w:hint="eastAsia" w:ascii="宋体" w:hAnsi="宋体" w:eastAsia="宋体" w:cs="宋体"/>
                <w:b w:val="0"/>
                <w:bCs/>
                <w:color w:val="auto"/>
                <w:sz w:val="24"/>
                <w:szCs w:val="24"/>
                <w:lang w:val="en-US" w:eastAsia="zh-CN"/>
              </w:rPr>
            </w:pPr>
          </w:p>
        </w:tc>
        <w:tc>
          <w:tcPr>
            <w:tcW w:w="443" w:type="pct"/>
            <w:vMerge w:val="continue"/>
            <w:tcBorders>
              <w:tl2br w:val="nil"/>
              <w:tr2bl w:val="nil"/>
            </w:tcBorders>
            <w:noWrap w:val="0"/>
            <w:vAlign w:val="center"/>
          </w:tcPr>
          <w:p w14:paraId="1B883D48">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bCs/>
                <w:color w:val="auto"/>
                <w:sz w:val="24"/>
                <w:szCs w:val="24"/>
                <w:lang w:val="en-US" w:eastAsia="zh-CN"/>
              </w:rPr>
            </w:pPr>
          </w:p>
        </w:tc>
        <w:tc>
          <w:tcPr>
            <w:tcW w:w="3620" w:type="pct"/>
            <w:tcBorders>
              <w:tl2br w:val="nil"/>
              <w:tr2bl w:val="nil"/>
            </w:tcBorders>
            <w:shd w:val="clear" w:color="auto" w:fill="auto"/>
            <w:noWrap w:val="0"/>
            <w:vAlign w:val="center"/>
          </w:tcPr>
          <w:p w14:paraId="36992B54">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lang w:val="en-US" w:eastAsia="zh-CN"/>
              </w:rPr>
              <w:t>或产品制造商</w:t>
            </w:r>
            <w:r>
              <w:rPr>
                <w:rFonts w:hint="eastAsia" w:ascii="宋体" w:hAnsi="宋体" w:eastAsia="宋体" w:cs="宋体"/>
                <w:b w:val="0"/>
                <w:bCs/>
                <w:color w:val="auto"/>
                <w:sz w:val="24"/>
                <w:szCs w:val="24"/>
                <w:highlight w:val="none"/>
                <w:lang w:eastAsia="zh-CN"/>
              </w:rPr>
              <w:t>具有渗滤液或污水处理设备</w:t>
            </w:r>
            <w:r>
              <w:rPr>
                <w:rFonts w:hint="eastAsia" w:ascii="宋体" w:hAnsi="宋体" w:eastAsia="宋体" w:cs="宋体"/>
                <w:b w:val="0"/>
                <w:bCs/>
                <w:color w:val="auto"/>
                <w:sz w:val="24"/>
                <w:szCs w:val="24"/>
                <w:highlight w:val="none"/>
                <w:lang w:val="en-US" w:eastAsia="zh-CN"/>
              </w:rPr>
              <w:t>等项目相关</w:t>
            </w:r>
            <w:r>
              <w:rPr>
                <w:rFonts w:hint="eastAsia" w:ascii="宋体" w:hAnsi="宋体" w:eastAsia="宋体" w:cs="宋体"/>
                <w:b w:val="0"/>
                <w:bCs/>
                <w:color w:val="auto"/>
                <w:sz w:val="24"/>
                <w:szCs w:val="24"/>
                <w:highlight w:val="none"/>
                <w:lang w:eastAsia="zh-CN"/>
              </w:rPr>
              <w:t>知识产权专利的，每</w:t>
            </w:r>
            <w:r>
              <w:rPr>
                <w:rFonts w:hint="eastAsia" w:ascii="宋体" w:hAnsi="宋体" w:eastAsia="宋体" w:cs="宋体"/>
                <w:b w:val="0"/>
                <w:bCs/>
                <w:color w:val="auto"/>
                <w:sz w:val="24"/>
                <w:szCs w:val="24"/>
                <w:highlight w:val="none"/>
                <w:lang w:val="en-US" w:eastAsia="zh-CN"/>
              </w:rPr>
              <w:t>提供一个</w:t>
            </w:r>
            <w:r>
              <w:rPr>
                <w:rFonts w:hint="eastAsia" w:ascii="宋体" w:hAnsi="宋体" w:eastAsia="宋体" w:cs="宋体"/>
                <w:b w:val="0"/>
                <w:bCs/>
                <w:color w:val="auto"/>
                <w:sz w:val="24"/>
                <w:szCs w:val="24"/>
                <w:highlight w:val="none"/>
                <w:lang w:eastAsia="zh-CN"/>
              </w:rPr>
              <w:t>得</w:t>
            </w:r>
            <w:r>
              <w:rPr>
                <w:rFonts w:hint="eastAsia" w:ascii="宋体" w:hAnsi="宋体" w:eastAsia="宋体" w:cs="宋体"/>
                <w:b w:val="0"/>
                <w:bCs/>
                <w:color w:val="auto"/>
                <w:sz w:val="24"/>
                <w:szCs w:val="24"/>
                <w:highlight w:val="none"/>
                <w:lang w:val="en-US" w:eastAsia="zh-CN"/>
              </w:rPr>
              <w:t>0.5分，本项最高得2分。</w:t>
            </w:r>
          </w:p>
          <w:p w14:paraId="4C9F600A">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sz w:val="24"/>
                <w:szCs w:val="24"/>
                <w:lang w:val="en-US" w:eastAsia="zh-CN"/>
              </w:rPr>
              <w:t>注：提供有效期内证书复印件并加盖投标人CA签章，不提供不得分。</w:t>
            </w:r>
          </w:p>
        </w:tc>
        <w:tc>
          <w:tcPr>
            <w:tcW w:w="518" w:type="pct"/>
            <w:tcBorders>
              <w:tl2br w:val="nil"/>
              <w:tr2bl w:val="nil"/>
            </w:tcBorders>
            <w:shd w:val="clear" w:color="auto" w:fill="auto"/>
            <w:noWrap w:val="0"/>
            <w:vAlign w:val="center"/>
          </w:tcPr>
          <w:p w14:paraId="4A3CED63">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rPr>
              <w:t>0-2分</w:t>
            </w:r>
          </w:p>
        </w:tc>
      </w:tr>
      <w:tr w14:paraId="66E352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17" w:type="pct"/>
            <w:tcBorders>
              <w:tl2br w:val="nil"/>
              <w:tr2bl w:val="nil"/>
            </w:tcBorders>
            <w:noWrap w:val="0"/>
            <w:vAlign w:val="center"/>
          </w:tcPr>
          <w:p w14:paraId="6FE1E0C4">
            <w:pPr>
              <w:keepNext w:val="0"/>
              <w:keepLines w:val="0"/>
              <w:pageBreakBefore w:val="0"/>
              <w:numPr>
                <w:ilvl w:val="0"/>
                <w:numId w:val="2"/>
              </w:numPr>
              <w:kinsoku/>
              <w:wordWrap/>
              <w:overflowPunct/>
              <w:topLinePunct w:val="0"/>
              <w:autoSpaceDE/>
              <w:autoSpaceDN/>
              <w:bidi w:val="0"/>
              <w:adjustRightInd/>
              <w:snapToGrid/>
              <w:spacing w:line="288" w:lineRule="auto"/>
              <w:ind w:left="425" w:leftChars="0" w:hanging="425" w:firstLineChars="0"/>
              <w:jc w:val="center"/>
              <w:textAlignment w:val="auto"/>
              <w:rPr>
                <w:rFonts w:hint="eastAsia" w:ascii="宋体" w:hAnsi="宋体" w:eastAsia="宋体" w:cs="宋体"/>
                <w:b w:val="0"/>
                <w:bCs/>
                <w:color w:val="auto"/>
                <w:sz w:val="24"/>
                <w:szCs w:val="24"/>
                <w:lang w:val="en-US" w:eastAsia="zh-CN"/>
              </w:rPr>
            </w:pPr>
          </w:p>
        </w:tc>
        <w:tc>
          <w:tcPr>
            <w:tcW w:w="443" w:type="pct"/>
            <w:tcBorders>
              <w:tl2br w:val="nil"/>
              <w:tr2bl w:val="nil"/>
            </w:tcBorders>
            <w:noWrap w:val="0"/>
            <w:vAlign w:val="center"/>
          </w:tcPr>
          <w:p w14:paraId="49F0C4B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项目</w:t>
            </w:r>
          </w:p>
          <w:p w14:paraId="2FF1F12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rPr>
              <w:t>业绩</w:t>
            </w:r>
          </w:p>
        </w:tc>
        <w:tc>
          <w:tcPr>
            <w:tcW w:w="3620" w:type="pct"/>
            <w:tcBorders>
              <w:tl2br w:val="nil"/>
              <w:tr2bl w:val="nil"/>
            </w:tcBorders>
            <w:noWrap w:val="0"/>
            <w:vAlign w:val="center"/>
          </w:tcPr>
          <w:p w14:paraId="7C2F92D1">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自2022年1月1日至今（以合同签订时间为准），投标人具有类似业绩（包含垃圾压缩设备及渗滤液处理系统）的，每提供一个得1分，本项最高得3分。</w:t>
            </w:r>
          </w:p>
          <w:p w14:paraId="5884C84D">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bCs w:val="0"/>
                <w:color w:val="auto"/>
                <w:sz w:val="24"/>
                <w:szCs w:val="24"/>
                <w:lang w:val="en-US" w:eastAsia="zh-CN"/>
              </w:rPr>
              <w:t>注：提供相关合同复印件并加盖投标人CA签章，不提供不得分。</w:t>
            </w:r>
          </w:p>
        </w:tc>
        <w:tc>
          <w:tcPr>
            <w:tcW w:w="518" w:type="pct"/>
            <w:tcBorders>
              <w:tl2br w:val="nil"/>
              <w:tr2bl w:val="nil"/>
            </w:tcBorders>
            <w:noWrap w:val="0"/>
            <w:vAlign w:val="center"/>
          </w:tcPr>
          <w:p w14:paraId="52786205">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0-3分</w:t>
            </w:r>
          </w:p>
        </w:tc>
      </w:tr>
      <w:tr w14:paraId="0D5798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17" w:type="pct"/>
            <w:tcBorders>
              <w:tl2br w:val="nil"/>
              <w:tr2bl w:val="nil"/>
            </w:tcBorders>
            <w:noWrap w:val="0"/>
            <w:vAlign w:val="center"/>
          </w:tcPr>
          <w:p w14:paraId="3663A651">
            <w:pPr>
              <w:keepNext w:val="0"/>
              <w:keepLines w:val="0"/>
              <w:pageBreakBefore w:val="0"/>
              <w:numPr>
                <w:ilvl w:val="0"/>
                <w:numId w:val="2"/>
              </w:numPr>
              <w:kinsoku/>
              <w:wordWrap/>
              <w:overflowPunct/>
              <w:topLinePunct w:val="0"/>
              <w:autoSpaceDE/>
              <w:autoSpaceDN/>
              <w:bidi w:val="0"/>
              <w:adjustRightInd/>
              <w:snapToGrid/>
              <w:spacing w:line="288" w:lineRule="auto"/>
              <w:ind w:left="425" w:leftChars="0" w:hanging="425" w:firstLineChars="0"/>
              <w:jc w:val="center"/>
              <w:textAlignment w:val="auto"/>
              <w:rPr>
                <w:rFonts w:hint="eastAsia" w:ascii="宋体" w:hAnsi="宋体" w:eastAsia="宋体" w:cs="宋体"/>
                <w:b w:val="0"/>
                <w:bCs/>
                <w:color w:val="auto"/>
                <w:sz w:val="24"/>
                <w:szCs w:val="24"/>
                <w:lang w:val="en-US" w:eastAsia="zh-CN"/>
              </w:rPr>
            </w:pPr>
          </w:p>
        </w:tc>
        <w:tc>
          <w:tcPr>
            <w:tcW w:w="443" w:type="pct"/>
            <w:tcBorders>
              <w:tl2br w:val="nil"/>
              <w:tr2bl w:val="nil"/>
            </w:tcBorders>
            <w:noWrap w:val="0"/>
            <w:vAlign w:val="center"/>
          </w:tcPr>
          <w:p w14:paraId="62E6523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技术参数指标响应情况</w:t>
            </w:r>
          </w:p>
        </w:tc>
        <w:tc>
          <w:tcPr>
            <w:tcW w:w="3620" w:type="pct"/>
            <w:tcBorders>
              <w:tl2br w:val="nil"/>
              <w:tr2bl w:val="nil"/>
            </w:tcBorders>
            <w:noWrap w:val="0"/>
            <w:vAlign w:val="center"/>
          </w:tcPr>
          <w:p w14:paraId="145DD48D">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根据投标产品的技术参数、性能描述与采购需求“设备技术要求”的响应情况进行打分。</w:t>
            </w:r>
          </w:p>
          <w:p w14:paraId="5473B4B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全部满足招标要求，无任何负偏离的得满分17分；“▲”项为重要技术指标，每有一项负偏离扣1分，扣完为止。</w:t>
            </w:r>
          </w:p>
          <w:p w14:paraId="7FC95B4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bCs w:val="0"/>
                <w:color w:val="auto"/>
                <w:sz w:val="24"/>
                <w:szCs w:val="24"/>
                <w:lang w:val="en-US" w:eastAsia="zh-CN"/>
              </w:rPr>
              <w:t>注：提供技术偏离表，且“▲”需提供相关证明材料，不提供视作负偏离。</w:t>
            </w:r>
          </w:p>
        </w:tc>
        <w:tc>
          <w:tcPr>
            <w:tcW w:w="518" w:type="pct"/>
            <w:tcBorders>
              <w:tl2br w:val="nil"/>
              <w:tr2bl w:val="nil"/>
            </w:tcBorders>
            <w:noWrap w:val="0"/>
            <w:vAlign w:val="center"/>
          </w:tcPr>
          <w:p w14:paraId="3AB766F8">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0-17分</w:t>
            </w:r>
          </w:p>
        </w:tc>
      </w:tr>
      <w:tr w14:paraId="07E542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417" w:type="pct"/>
            <w:tcBorders>
              <w:tl2br w:val="nil"/>
              <w:tr2bl w:val="nil"/>
            </w:tcBorders>
            <w:noWrap w:val="0"/>
            <w:vAlign w:val="center"/>
          </w:tcPr>
          <w:p w14:paraId="57C3EEA6">
            <w:pPr>
              <w:keepNext w:val="0"/>
              <w:keepLines w:val="0"/>
              <w:pageBreakBefore w:val="0"/>
              <w:numPr>
                <w:ilvl w:val="0"/>
                <w:numId w:val="2"/>
              </w:numPr>
              <w:kinsoku/>
              <w:wordWrap/>
              <w:overflowPunct/>
              <w:topLinePunct w:val="0"/>
              <w:autoSpaceDE/>
              <w:autoSpaceDN/>
              <w:bidi w:val="0"/>
              <w:adjustRightInd/>
              <w:snapToGrid/>
              <w:spacing w:line="288" w:lineRule="auto"/>
              <w:ind w:left="425" w:leftChars="0" w:hanging="425" w:firstLineChars="0"/>
              <w:jc w:val="center"/>
              <w:textAlignment w:val="auto"/>
              <w:rPr>
                <w:rFonts w:hint="eastAsia" w:ascii="宋体" w:hAnsi="宋体" w:eastAsia="宋体" w:cs="宋体"/>
                <w:b w:val="0"/>
                <w:bCs/>
                <w:color w:val="auto"/>
                <w:sz w:val="24"/>
                <w:szCs w:val="24"/>
                <w:lang w:val="en-US" w:eastAsia="zh-CN"/>
              </w:rPr>
            </w:pPr>
          </w:p>
        </w:tc>
        <w:tc>
          <w:tcPr>
            <w:tcW w:w="443" w:type="pct"/>
            <w:tcBorders>
              <w:tl2br w:val="nil"/>
              <w:tr2bl w:val="nil"/>
            </w:tcBorders>
            <w:noWrap w:val="0"/>
            <w:vAlign w:val="center"/>
          </w:tcPr>
          <w:p w14:paraId="1E6341D9">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产品</w:t>
            </w:r>
          </w:p>
          <w:p w14:paraId="496625E2">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性能</w:t>
            </w:r>
          </w:p>
        </w:tc>
        <w:tc>
          <w:tcPr>
            <w:tcW w:w="3620" w:type="pct"/>
            <w:tcBorders>
              <w:tl2br w:val="nil"/>
              <w:tr2bl w:val="nil"/>
            </w:tcBorders>
            <w:noWrap w:val="0"/>
            <w:vAlign w:val="center"/>
          </w:tcPr>
          <w:p w14:paraId="3C638B5E">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根据投标人提供的针对本项目的产品总体选型、配置方案</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技术工艺方案、设计方案（</w:t>
            </w:r>
            <w:r>
              <w:rPr>
                <w:rFonts w:hint="eastAsia" w:ascii="宋体" w:hAnsi="宋体" w:eastAsia="宋体" w:cs="宋体"/>
                <w:b w:val="0"/>
                <w:bCs/>
                <w:color w:val="auto"/>
                <w:sz w:val="24"/>
                <w:szCs w:val="24"/>
                <w:highlight w:val="none"/>
              </w:rPr>
              <w:t>包括所投产品的主要技术、结构、功能、特点、配置、操作说明等阐述</w:t>
            </w:r>
            <w:r>
              <w:rPr>
                <w:rFonts w:hint="eastAsia" w:ascii="宋体" w:hAnsi="宋体" w:eastAsia="宋体" w:cs="宋体"/>
                <w:b w:val="0"/>
                <w:bCs/>
                <w:color w:val="auto"/>
                <w:sz w:val="24"/>
                <w:szCs w:val="24"/>
                <w:highlight w:val="none"/>
                <w:lang w:val="en-US" w:eastAsia="zh-CN"/>
              </w:rPr>
              <w:t>等）进行打分。</w:t>
            </w:r>
          </w:p>
          <w:p w14:paraId="614DD8AF">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①完全满足项目需求且合理可行的得</w:t>
            </w:r>
            <w:r>
              <w:rPr>
                <w:rFonts w:hint="eastAsia" w:ascii="宋体" w:hAnsi="宋体" w:eastAsia="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rPr>
              <w:t>分；</w:t>
            </w:r>
          </w:p>
          <w:p w14:paraId="1442D03D">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②部分内容及措施有欠缺但基本合理可行的得</w:t>
            </w: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分；</w:t>
            </w:r>
          </w:p>
          <w:p w14:paraId="1E798373">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③内容及措施阐述粗略或合理可行性较欠缺的得</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分；</w:t>
            </w:r>
          </w:p>
          <w:p w14:paraId="69F0FA65">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zh-CN" w:eastAsia="zh-CN"/>
              </w:rPr>
              <w:t>④未提供相关方案阐述或不符合项目的不得分。</w:t>
            </w:r>
          </w:p>
        </w:tc>
        <w:tc>
          <w:tcPr>
            <w:tcW w:w="518" w:type="pct"/>
            <w:tcBorders>
              <w:tl2br w:val="nil"/>
              <w:tr2bl w:val="nil"/>
            </w:tcBorders>
            <w:noWrap w:val="0"/>
            <w:vAlign w:val="center"/>
          </w:tcPr>
          <w:p w14:paraId="66C1B370">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0-9分</w:t>
            </w:r>
          </w:p>
        </w:tc>
      </w:tr>
      <w:tr w14:paraId="4F5F2C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40" w:hRule="atLeast"/>
          <w:jc w:val="center"/>
        </w:trPr>
        <w:tc>
          <w:tcPr>
            <w:tcW w:w="417" w:type="pct"/>
            <w:vMerge w:val="restart"/>
            <w:tcBorders>
              <w:tl2br w:val="nil"/>
              <w:tr2bl w:val="nil"/>
            </w:tcBorders>
            <w:noWrap w:val="0"/>
            <w:vAlign w:val="center"/>
          </w:tcPr>
          <w:p w14:paraId="4BBD1ABA">
            <w:pPr>
              <w:keepNext w:val="0"/>
              <w:keepLines w:val="0"/>
              <w:pageBreakBefore w:val="0"/>
              <w:numPr>
                <w:ilvl w:val="0"/>
                <w:numId w:val="2"/>
              </w:numPr>
              <w:kinsoku/>
              <w:wordWrap/>
              <w:overflowPunct/>
              <w:topLinePunct w:val="0"/>
              <w:autoSpaceDE/>
              <w:autoSpaceDN/>
              <w:bidi w:val="0"/>
              <w:adjustRightInd/>
              <w:snapToGrid/>
              <w:spacing w:line="288" w:lineRule="auto"/>
              <w:ind w:left="425" w:leftChars="0" w:hanging="425" w:firstLineChars="0"/>
              <w:jc w:val="center"/>
              <w:textAlignment w:val="auto"/>
              <w:rPr>
                <w:rFonts w:hint="eastAsia" w:ascii="宋体" w:hAnsi="宋体" w:eastAsia="宋体" w:cs="宋体"/>
                <w:b w:val="0"/>
                <w:bCs/>
                <w:color w:val="auto"/>
                <w:sz w:val="24"/>
                <w:szCs w:val="24"/>
                <w:lang w:val="en-US" w:eastAsia="zh-CN"/>
              </w:rPr>
            </w:pPr>
          </w:p>
        </w:tc>
        <w:tc>
          <w:tcPr>
            <w:tcW w:w="443" w:type="pct"/>
            <w:vMerge w:val="restart"/>
            <w:tcBorders>
              <w:tl2br w:val="nil"/>
              <w:tr2bl w:val="nil"/>
            </w:tcBorders>
            <w:noWrap w:val="0"/>
            <w:vAlign w:val="center"/>
          </w:tcPr>
          <w:p w14:paraId="2922699D">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项目组织实施方案</w:t>
            </w:r>
          </w:p>
        </w:tc>
        <w:tc>
          <w:tcPr>
            <w:tcW w:w="3620" w:type="pct"/>
            <w:tcBorders>
              <w:tl2br w:val="nil"/>
              <w:tr2bl w:val="nil"/>
            </w:tcBorders>
            <w:noWrap w:val="0"/>
            <w:vAlign w:val="center"/>
          </w:tcPr>
          <w:p w14:paraId="51ECA3FD">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根据投标人提供的针对本项目的设备</w:t>
            </w:r>
            <w:r>
              <w:rPr>
                <w:rFonts w:hint="eastAsia" w:ascii="宋体" w:hAnsi="宋体" w:eastAsia="宋体" w:cs="宋体"/>
                <w:b w:val="0"/>
                <w:bCs/>
                <w:color w:val="auto"/>
                <w:sz w:val="24"/>
                <w:szCs w:val="24"/>
                <w:highlight w:val="none"/>
                <w:lang w:eastAsia="zh-CN"/>
              </w:rPr>
              <w:t>生产、</w:t>
            </w:r>
            <w:r>
              <w:rPr>
                <w:rFonts w:hint="eastAsia" w:ascii="宋体" w:hAnsi="宋体" w:eastAsia="宋体" w:cs="宋体"/>
                <w:b w:val="0"/>
                <w:bCs/>
                <w:color w:val="auto"/>
                <w:sz w:val="24"/>
                <w:szCs w:val="24"/>
                <w:highlight w:val="none"/>
              </w:rPr>
              <w:t>供货及进度</w:t>
            </w:r>
            <w:r>
              <w:rPr>
                <w:rFonts w:hint="eastAsia" w:ascii="宋体" w:hAnsi="宋体" w:eastAsia="宋体" w:cs="宋体"/>
                <w:b w:val="0"/>
                <w:bCs/>
                <w:color w:val="auto"/>
                <w:sz w:val="24"/>
                <w:szCs w:val="24"/>
                <w:highlight w:val="none"/>
                <w:lang w:val="en-US" w:eastAsia="zh-CN"/>
              </w:rPr>
              <w:t>保证</w:t>
            </w:r>
            <w:r>
              <w:rPr>
                <w:rFonts w:hint="eastAsia" w:ascii="宋体" w:hAnsi="宋体" w:eastAsia="宋体" w:cs="宋体"/>
                <w:b w:val="0"/>
                <w:bCs/>
                <w:color w:val="auto"/>
                <w:sz w:val="24"/>
                <w:szCs w:val="24"/>
                <w:highlight w:val="none"/>
              </w:rPr>
              <w:t>方案（</w:t>
            </w:r>
            <w:r>
              <w:rPr>
                <w:rFonts w:hint="eastAsia" w:ascii="宋体" w:hAnsi="宋体" w:eastAsia="宋体" w:cs="宋体"/>
                <w:b w:val="0"/>
                <w:bCs/>
                <w:color w:val="auto"/>
                <w:sz w:val="24"/>
                <w:szCs w:val="24"/>
                <w:highlight w:val="none"/>
                <w:lang w:val="zh-CN" w:eastAsia="zh-CN"/>
              </w:rPr>
              <w:t>包括实施进度计划及主要工序进度是否符合工期要求、保证工期的实施措施</w:t>
            </w:r>
            <w:r>
              <w:rPr>
                <w:rFonts w:hint="eastAsia" w:ascii="宋体" w:hAnsi="宋体" w:eastAsia="宋体" w:cs="宋体"/>
                <w:b w:val="0"/>
                <w:bCs/>
                <w:color w:val="auto"/>
                <w:sz w:val="24"/>
                <w:szCs w:val="24"/>
                <w:highlight w:val="none"/>
                <w:lang w:val="en-US" w:eastAsia="zh-CN"/>
              </w:rPr>
              <w:t>等</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进行打分。</w:t>
            </w:r>
          </w:p>
          <w:p w14:paraId="17E66BA4">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①</w:t>
            </w:r>
            <w:r>
              <w:rPr>
                <w:rFonts w:hint="eastAsia" w:ascii="宋体" w:hAnsi="宋体" w:eastAsia="宋体" w:cs="宋体"/>
                <w:b w:val="0"/>
                <w:bCs/>
                <w:color w:val="auto"/>
                <w:sz w:val="24"/>
                <w:szCs w:val="24"/>
                <w:highlight w:val="none"/>
                <w:lang w:val="zh-CN" w:eastAsia="zh-CN"/>
              </w:rPr>
              <w:t>进度计划分布合理，时间节点把控明确，控制措施针对性及可行性强的</w:t>
            </w:r>
            <w:r>
              <w:rPr>
                <w:rFonts w:hint="eastAsia" w:ascii="宋体" w:hAnsi="宋体" w:eastAsia="宋体" w:cs="宋体"/>
                <w:b w:val="0"/>
                <w:bCs/>
                <w:color w:val="auto"/>
                <w:sz w:val="24"/>
                <w:szCs w:val="24"/>
                <w:highlight w:val="none"/>
                <w:lang w:val="en-US" w:eastAsia="zh-CN"/>
              </w:rPr>
              <w:t>得6分；</w:t>
            </w:r>
          </w:p>
          <w:p w14:paraId="62643457">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②</w:t>
            </w:r>
            <w:r>
              <w:rPr>
                <w:rFonts w:hint="eastAsia" w:ascii="宋体" w:hAnsi="宋体" w:eastAsia="宋体" w:cs="宋体"/>
                <w:b w:val="0"/>
                <w:bCs/>
                <w:color w:val="auto"/>
                <w:sz w:val="24"/>
                <w:szCs w:val="24"/>
                <w:highlight w:val="none"/>
                <w:lang w:val="zh-CN" w:eastAsia="zh-CN"/>
              </w:rPr>
              <w:t>进度计划分布较合理，时间节点把控较明确，控制措施具有一定针对性及可行性的</w:t>
            </w:r>
            <w:r>
              <w:rPr>
                <w:rFonts w:hint="eastAsia" w:ascii="宋体" w:hAnsi="宋体" w:eastAsia="宋体" w:cs="宋体"/>
                <w:b w:val="0"/>
                <w:bCs/>
                <w:color w:val="auto"/>
                <w:sz w:val="24"/>
                <w:szCs w:val="24"/>
                <w:highlight w:val="none"/>
                <w:lang w:val="en-US" w:eastAsia="zh-CN"/>
              </w:rPr>
              <w:t>得4分；</w:t>
            </w:r>
          </w:p>
          <w:p w14:paraId="777EE7EF">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③方案提出的进度计划或控制措施内容粗略，针对性、可行性较弱的</w:t>
            </w:r>
            <w:r>
              <w:rPr>
                <w:rFonts w:hint="eastAsia" w:ascii="宋体" w:hAnsi="宋体" w:eastAsia="宋体" w:cs="宋体"/>
                <w:b w:val="0"/>
                <w:bCs/>
                <w:color w:val="auto"/>
                <w:sz w:val="24"/>
                <w:szCs w:val="24"/>
                <w:highlight w:val="none"/>
                <w:lang w:val="en-US" w:eastAsia="zh-CN"/>
              </w:rPr>
              <w:t>得2分；</w:t>
            </w:r>
          </w:p>
          <w:p w14:paraId="72AA87D8">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④</w:t>
            </w:r>
            <w:r>
              <w:rPr>
                <w:rFonts w:hint="eastAsia" w:ascii="宋体" w:hAnsi="宋体" w:eastAsia="宋体" w:cs="宋体"/>
                <w:b w:val="0"/>
                <w:bCs/>
                <w:color w:val="auto"/>
                <w:sz w:val="24"/>
                <w:szCs w:val="24"/>
                <w:highlight w:val="none"/>
                <w:lang w:val="zh-CN" w:eastAsia="zh-CN"/>
              </w:rPr>
              <w:t>未提供相关方案阐述或不符合项目的不得分。</w:t>
            </w:r>
          </w:p>
        </w:tc>
        <w:tc>
          <w:tcPr>
            <w:tcW w:w="518" w:type="pct"/>
            <w:tcBorders>
              <w:tl2br w:val="nil"/>
              <w:tr2bl w:val="nil"/>
            </w:tcBorders>
            <w:noWrap w:val="0"/>
            <w:vAlign w:val="center"/>
          </w:tcPr>
          <w:p w14:paraId="4C2F6DD5">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0-6分</w:t>
            </w:r>
          </w:p>
        </w:tc>
      </w:tr>
      <w:tr w14:paraId="197BB1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17" w:type="pct"/>
            <w:vMerge w:val="continue"/>
            <w:tcBorders>
              <w:tl2br w:val="nil"/>
              <w:tr2bl w:val="nil"/>
            </w:tcBorders>
            <w:noWrap w:val="0"/>
            <w:vAlign w:val="center"/>
          </w:tcPr>
          <w:p w14:paraId="30BD4CCA">
            <w:pPr>
              <w:keepNext w:val="0"/>
              <w:keepLines w:val="0"/>
              <w:pageBreakBefore w:val="0"/>
              <w:kinsoku/>
              <w:wordWrap/>
              <w:overflowPunct/>
              <w:topLinePunct w:val="0"/>
              <w:autoSpaceDE/>
              <w:autoSpaceDN/>
              <w:bidi w:val="0"/>
              <w:adjustRightInd/>
              <w:snapToGrid/>
              <w:spacing w:line="288" w:lineRule="auto"/>
              <w:ind w:left="425" w:leftChars="0" w:hanging="425" w:firstLineChars="0"/>
              <w:jc w:val="center"/>
              <w:textAlignment w:val="auto"/>
              <w:rPr>
                <w:rFonts w:hint="eastAsia" w:ascii="宋体" w:hAnsi="宋体" w:eastAsia="宋体" w:cs="宋体"/>
                <w:b w:val="0"/>
                <w:bCs/>
                <w:color w:val="auto"/>
                <w:sz w:val="24"/>
                <w:szCs w:val="24"/>
                <w:lang w:val="en-US" w:eastAsia="zh-CN"/>
              </w:rPr>
            </w:pPr>
          </w:p>
        </w:tc>
        <w:tc>
          <w:tcPr>
            <w:tcW w:w="443" w:type="pct"/>
            <w:vMerge w:val="continue"/>
            <w:tcBorders>
              <w:tl2br w:val="nil"/>
              <w:tr2bl w:val="nil"/>
            </w:tcBorders>
            <w:noWrap w:val="0"/>
            <w:vAlign w:val="center"/>
          </w:tcPr>
          <w:p w14:paraId="4EAF6A06">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bCs/>
                <w:color w:val="auto"/>
                <w:sz w:val="24"/>
                <w:szCs w:val="24"/>
                <w:lang w:val="en-US" w:eastAsia="zh-CN"/>
              </w:rPr>
            </w:pPr>
          </w:p>
        </w:tc>
        <w:tc>
          <w:tcPr>
            <w:tcW w:w="3620" w:type="pct"/>
            <w:tcBorders>
              <w:tl2br w:val="nil"/>
              <w:tr2bl w:val="nil"/>
            </w:tcBorders>
            <w:noWrap w:val="0"/>
            <w:vAlign w:val="center"/>
          </w:tcPr>
          <w:p w14:paraId="22ADEFA9">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根据投标人提供的针对本项目的质量保证方案（包括质量目标及相应的质量保障措施</w:t>
            </w:r>
            <w:r>
              <w:rPr>
                <w:rFonts w:hint="eastAsia" w:ascii="宋体" w:hAnsi="宋体" w:eastAsia="宋体" w:cs="宋体"/>
                <w:b w:val="0"/>
                <w:bCs/>
                <w:color w:val="auto"/>
                <w:sz w:val="24"/>
                <w:szCs w:val="24"/>
                <w:highlight w:val="none"/>
                <w:lang w:val="en-US" w:eastAsia="zh-CN"/>
              </w:rPr>
              <w:t>等</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进行打分。</w:t>
            </w:r>
          </w:p>
          <w:p w14:paraId="096D91EC">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①</w:t>
            </w:r>
            <w:r>
              <w:rPr>
                <w:rFonts w:hint="eastAsia" w:ascii="宋体" w:hAnsi="宋体" w:eastAsia="宋体" w:cs="宋体"/>
                <w:b w:val="0"/>
                <w:bCs/>
                <w:color w:val="auto"/>
                <w:sz w:val="24"/>
                <w:szCs w:val="24"/>
              </w:rPr>
              <w:t>详细明确，措施合理可行，总体能够充分保证项目质量的</w:t>
            </w:r>
            <w:r>
              <w:rPr>
                <w:rFonts w:hint="eastAsia" w:ascii="宋体" w:hAnsi="宋体" w:eastAsia="宋体" w:cs="宋体"/>
                <w:b w:val="0"/>
                <w:bCs/>
                <w:color w:val="auto"/>
                <w:sz w:val="24"/>
                <w:szCs w:val="24"/>
                <w:highlight w:val="none"/>
                <w:lang w:val="en-US" w:eastAsia="zh-CN"/>
              </w:rPr>
              <w:t>得6分；</w:t>
            </w:r>
          </w:p>
          <w:p w14:paraId="4F94E9CC">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②</w:t>
            </w:r>
            <w:r>
              <w:rPr>
                <w:rFonts w:hint="eastAsia" w:ascii="宋体" w:hAnsi="宋体" w:eastAsia="宋体" w:cs="宋体"/>
                <w:b w:val="0"/>
                <w:bCs/>
                <w:color w:val="auto"/>
                <w:sz w:val="24"/>
                <w:szCs w:val="24"/>
              </w:rPr>
              <w:t>方案较为详细明确，措施较为合理可行，总体较能够保证项目质量的</w:t>
            </w:r>
            <w:r>
              <w:rPr>
                <w:rFonts w:hint="eastAsia" w:ascii="宋体" w:hAnsi="宋体" w:eastAsia="宋体" w:cs="宋体"/>
                <w:b w:val="0"/>
                <w:bCs/>
                <w:color w:val="auto"/>
                <w:sz w:val="24"/>
                <w:szCs w:val="24"/>
                <w:highlight w:val="none"/>
                <w:lang w:val="en-US" w:eastAsia="zh-CN"/>
              </w:rPr>
              <w:t>得4分；</w:t>
            </w:r>
          </w:p>
          <w:p w14:paraId="31739219">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③</w:t>
            </w:r>
            <w:r>
              <w:rPr>
                <w:rFonts w:hint="eastAsia" w:ascii="宋体" w:hAnsi="宋体" w:eastAsia="宋体" w:cs="宋体"/>
                <w:b w:val="0"/>
                <w:bCs/>
                <w:color w:val="auto"/>
                <w:sz w:val="24"/>
                <w:szCs w:val="24"/>
              </w:rPr>
              <w:t>方案较为粗略，措施针对性、可行性较弱，总体保证项目质量较弱的</w:t>
            </w:r>
            <w:r>
              <w:rPr>
                <w:rFonts w:hint="eastAsia" w:ascii="宋体" w:hAnsi="宋体" w:eastAsia="宋体" w:cs="宋体"/>
                <w:b w:val="0"/>
                <w:bCs/>
                <w:color w:val="auto"/>
                <w:sz w:val="24"/>
                <w:szCs w:val="24"/>
                <w:highlight w:val="none"/>
                <w:lang w:val="en-US" w:eastAsia="zh-CN"/>
              </w:rPr>
              <w:t>得2分；</w:t>
            </w:r>
          </w:p>
          <w:p w14:paraId="5B08C35D">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④</w:t>
            </w:r>
            <w:r>
              <w:rPr>
                <w:rFonts w:hint="eastAsia" w:ascii="宋体" w:hAnsi="宋体" w:eastAsia="宋体" w:cs="宋体"/>
                <w:b w:val="0"/>
                <w:bCs/>
                <w:color w:val="auto"/>
                <w:sz w:val="24"/>
                <w:szCs w:val="24"/>
                <w:highlight w:val="none"/>
                <w:lang w:val="zh-CN" w:eastAsia="zh-CN"/>
              </w:rPr>
              <w:t>未提供相关方案阐述或不符合项目的不得分。</w:t>
            </w:r>
          </w:p>
        </w:tc>
        <w:tc>
          <w:tcPr>
            <w:tcW w:w="518" w:type="pct"/>
            <w:tcBorders>
              <w:tl2br w:val="nil"/>
              <w:tr2bl w:val="nil"/>
            </w:tcBorders>
            <w:noWrap w:val="0"/>
            <w:vAlign w:val="center"/>
          </w:tcPr>
          <w:p w14:paraId="211FDDDD">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0-6分</w:t>
            </w:r>
          </w:p>
        </w:tc>
      </w:tr>
      <w:tr w14:paraId="19E3A6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17" w:type="pct"/>
            <w:vMerge w:val="continue"/>
            <w:tcBorders>
              <w:tl2br w:val="nil"/>
              <w:tr2bl w:val="nil"/>
            </w:tcBorders>
            <w:noWrap w:val="0"/>
            <w:vAlign w:val="center"/>
          </w:tcPr>
          <w:p w14:paraId="7BEABC55">
            <w:pPr>
              <w:keepNext w:val="0"/>
              <w:keepLines w:val="0"/>
              <w:pageBreakBefore w:val="0"/>
              <w:kinsoku/>
              <w:wordWrap/>
              <w:overflowPunct/>
              <w:topLinePunct w:val="0"/>
              <w:autoSpaceDE/>
              <w:autoSpaceDN/>
              <w:bidi w:val="0"/>
              <w:adjustRightInd/>
              <w:snapToGrid/>
              <w:spacing w:line="288" w:lineRule="auto"/>
              <w:ind w:left="425" w:leftChars="0" w:hanging="425" w:firstLineChars="0"/>
              <w:jc w:val="center"/>
              <w:textAlignment w:val="auto"/>
              <w:rPr>
                <w:rFonts w:hint="eastAsia" w:ascii="宋体" w:hAnsi="宋体" w:eastAsia="宋体" w:cs="宋体"/>
                <w:b w:val="0"/>
                <w:bCs/>
                <w:color w:val="auto"/>
                <w:sz w:val="24"/>
                <w:szCs w:val="24"/>
                <w:lang w:val="en-US" w:eastAsia="zh-CN"/>
              </w:rPr>
            </w:pPr>
          </w:p>
        </w:tc>
        <w:tc>
          <w:tcPr>
            <w:tcW w:w="443" w:type="pct"/>
            <w:vMerge w:val="continue"/>
            <w:tcBorders>
              <w:tl2br w:val="nil"/>
              <w:tr2bl w:val="nil"/>
            </w:tcBorders>
            <w:noWrap w:val="0"/>
            <w:vAlign w:val="center"/>
          </w:tcPr>
          <w:p w14:paraId="025922AE">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bCs/>
                <w:color w:val="auto"/>
                <w:sz w:val="24"/>
                <w:szCs w:val="24"/>
                <w:lang w:val="en-US" w:eastAsia="zh-CN"/>
              </w:rPr>
            </w:pPr>
          </w:p>
        </w:tc>
        <w:tc>
          <w:tcPr>
            <w:tcW w:w="3620" w:type="pct"/>
            <w:tcBorders>
              <w:tl2br w:val="nil"/>
              <w:tr2bl w:val="nil"/>
            </w:tcBorders>
            <w:noWrap w:val="0"/>
            <w:vAlign w:val="center"/>
          </w:tcPr>
          <w:p w14:paraId="716E152B">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根据投标人提供的针对本项目的安装调试方案（包括安装调试的方式方法、安全文明作业的管理措施</w:t>
            </w:r>
            <w:r>
              <w:rPr>
                <w:rFonts w:hint="eastAsia" w:ascii="宋体" w:hAnsi="宋体" w:eastAsia="宋体" w:cs="宋体"/>
                <w:b w:val="0"/>
                <w:bCs/>
                <w:color w:val="auto"/>
                <w:sz w:val="24"/>
                <w:szCs w:val="24"/>
                <w:highlight w:val="none"/>
                <w:lang w:val="en-US" w:eastAsia="zh-CN"/>
              </w:rPr>
              <w:t>等</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进行打分。</w:t>
            </w:r>
          </w:p>
          <w:p w14:paraId="2C550A62">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①</w:t>
            </w:r>
            <w:r>
              <w:rPr>
                <w:rFonts w:hint="eastAsia" w:ascii="宋体" w:hAnsi="宋体" w:eastAsia="宋体" w:cs="宋体"/>
                <w:b w:val="0"/>
                <w:bCs/>
                <w:color w:val="auto"/>
                <w:sz w:val="24"/>
                <w:szCs w:val="24"/>
              </w:rPr>
              <w:t>详细明确，措施合理可行，总体能够充分保证项目质量的</w:t>
            </w:r>
            <w:r>
              <w:rPr>
                <w:rFonts w:hint="eastAsia" w:ascii="宋体" w:hAnsi="宋体" w:eastAsia="宋体" w:cs="宋体"/>
                <w:b w:val="0"/>
                <w:bCs/>
                <w:color w:val="auto"/>
                <w:sz w:val="24"/>
                <w:szCs w:val="24"/>
                <w:highlight w:val="none"/>
                <w:lang w:val="en-US" w:eastAsia="zh-CN"/>
              </w:rPr>
              <w:t>得6分；</w:t>
            </w:r>
          </w:p>
          <w:p w14:paraId="2CCB1BA8">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②</w:t>
            </w:r>
            <w:r>
              <w:rPr>
                <w:rFonts w:hint="eastAsia" w:ascii="宋体" w:hAnsi="宋体" w:eastAsia="宋体" w:cs="宋体"/>
                <w:b w:val="0"/>
                <w:bCs/>
                <w:color w:val="auto"/>
                <w:sz w:val="24"/>
                <w:szCs w:val="24"/>
              </w:rPr>
              <w:t>方案较为详细明确，措施较为合理可行，总体较能够保证项目质量的</w:t>
            </w:r>
            <w:r>
              <w:rPr>
                <w:rFonts w:hint="eastAsia" w:ascii="宋体" w:hAnsi="宋体" w:eastAsia="宋体" w:cs="宋体"/>
                <w:b w:val="0"/>
                <w:bCs/>
                <w:color w:val="auto"/>
                <w:sz w:val="24"/>
                <w:szCs w:val="24"/>
                <w:highlight w:val="none"/>
                <w:lang w:val="en-US" w:eastAsia="zh-CN"/>
              </w:rPr>
              <w:t>得4分；</w:t>
            </w:r>
          </w:p>
          <w:p w14:paraId="04F13DF5">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③</w:t>
            </w:r>
            <w:r>
              <w:rPr>
                <w:rFonts w:hint="eastAsia" w:ascii="宋体" w:hAnsi="宋体" w:eastAsia="宋体" w:cs="宋体"/>
                <w:b w:val="0"/>
                <w:bCs/>
                <w:color w:val="auto"/>
                <w:sz w:val="24"/>
                <w:szCs w:val="24"/>
              </w:rPr>
              <w:t>方案较为粗略，措施针对性、可行性较弱，总体保证项目质量较弱的</w:t>
            </w:r>
            <w:r>
              <w:rPr>
                <w:rFonts w:hint="eastAsia" w:ascii="宋体" w:hAnsi="宋体" w:eastAsia="宋体" w:cs="宋体"/>
                <w:b w:val="0"/>
                <w:bCs/>
                <w:color w:val="auto"/>
                <w:sz w:val="24"/>
                <w:szCs w:val="24"/>
                <w:highlight w:val="none"/>
                <w:lang w:val="en-US" w:eastAsia="zh-CN"/>
              </w:rPr>
              <w:t>得2分；</w:t>
            </w:r>
          </w:p>
          <w:p w14:paraId="2F11072F">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④</w:t>
            </w:r>
            <w:r>
              <w:rPr>
                <w:rFonts w:hint="eastAsia" w:ascii="宋体" w:hAnsi="宋体" w:eastAsia="宋体" w:cs="宋体"/>
                <w:b w:val="0"/>
                <w:bCs/>
                <w:color w:val="auto"/>
                <w:sz w:val="24"/>
                <w:szCs w:val="24"/>
                <w:highlight w:val="none"/>
                <w:lang w:val="zh-CN" w:eastAsia="zh-CN"/>
              </w:rPr>
              <w:t>未提供相关方案阐述或不符合项目的不得分。</w:t>
            </w:r>
          </w:p>
        </w:tc>
        <w:tc>
          <w:tcPr>
            <w:tcW w:w="518" w:type="pct"/>
            <w:tcBorders>
              <w:tl2br w:val="nil"/>
              <w:tr2bl w:val="nil"/>
            </w:tcBorders>
            <w:noWrap w:val="0"/>
            <w:vAlign w:val="center"/>
          </w:tcPr>
          <w:p w14:paraId="01B13F36">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rPr>
              <w:t>0-6分</w:t>
            </w:r>
          </w:p>
        </w:tc>
      </w:tr>
      <w:tr w14:paraId="39D88A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17" w:type="pct"/>
            <w:vMerge w:val="continue"/>
            <w:tcBorders>
              <w:tl2br w:val="nil"/>
              <w:tr2bl w:val="nil"/>
            </w:tcBorders>
            <w:noWrap w:val="0"/>
            <w:vAlign w:val="center"/>
          </w:tcPr>
          <w:p w14:paraId="4D529E5D">
            <w:pPr>
              <w:keepNext w:val="0"/>
              <w:keepLines w:val="0"/>
              <w:pageBreakBefore w:val="0"/>
              <w:kinsoku/>
              <w:wordWrap/>
              <w:overflowPunct/>
              <w:topLinePunct w:val="0"/>
              <w:autoSpaceDE/>
              <w:autoSpaceDN/>
              <w:bidi w:val="0"/>
              <w:adjustRightInd/>
              <w:snapToGrid/>
              <w:spacing w:line="288" w:lineRule="auto"/>
              <w:ind w:left="425" w:leftChars="0" w:hanging="425" w:firstLineChars="0"/>
              <w:jc w:val="center"/>
              <w:textAlignment w:val="auto"/>
              <w:rPr>
                <w:rFonts w:hint="eastAsia" w:ascii="宋体" w:hAnsi="宋体" w:eastAsia="宋体" w:cs="宋体"/>
                <w:b w:val="0"/>
                <w:bCs/>
                <w:color w:val="auto"/>
                <w:sz w:val="24"/>
                <w:szCs w:val="24"/>
                <w:lang w:val="en-US" w:eastAsia="zh-CN"/>
              </w:rPr>
            </w:pPr>
          </w:p>
        </w:tc>
        <w:tc>
          <w:tcPr>
            <w:tcW w:w="443" w:type="pct"/>
            <w:vMerge w:val="continue"/>
            <w:tcBorders>
              <w:tl2br w:val="nil"/>
              <w:tr2bl w:val="nil"/>
            </w:tcBorders>
            <w:noWrap w:val="0"/>
            <w:vAlign w:val="center"/>
          </w:tcPr>
          <w:p w14:paraId="7D1B149D">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rPr>
            </w:pPr>
          </w:p>
        </w:tc>
        <w:tc>
          <w:tcPr>
            <w:tcW w:w="3620" w:type="pct"/>
            <w:tcBorders>
              <w:tl2br w:val="nil"/>
              <w:tr2bl w:val="nil"/>
            </w:tcBorders>
            <w:noWrap w:val="0"/>
            <w:vAlign w:val="center"/>
          </w:tcPr>
          <w:p w14:paraId="6294D050">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根据投标人提供的针对本项目的验收保障方案（包括验收组织和协调等验收配合措施、验收反馈处理机制</w:t>
            </w:r>
            <w:r>
              <w:rPr>
                <w:rFonts w:hint="eastAsia" w:ascii="宋体" w:hAnsi="宋体" w:eastAsia="宋体" w:cs="宋体"/>
                <w:b w:val="0"/>
                <w:bCs/>
                <w:color w:val="auto"/>
                <w:sz w:val="24"/>
                <w:szCs w:val="24"/>
                <w:highlight w:val="none"/>
                <w:lang w:val="en-US" w:eastAsia="zh-CN"/>
              </w:rPr>
              <w:t>等</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进行打分。</w:t>
            </w:r>
          </w:p>
          <w:p w14:paraId="43125E65">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①</w:t>
            </w:r>
            <w:r>
              <w:rPr>
                <w:rFonts w:hint="eastAsia" w:ascii="宋体" w:hAnsi="宋体" w:eastAsia="宋体" w:cs="宋体"/>
                <w:b w:val="0"/>
                <w:bCs/>
                <w:color w:val="auto"/>
                <w:sz w:val="24"/>
                <w:szCs w:val="24"/>
              </w:rPr>
              <w:t>详细明确，措施合理可行，总体能够充分保证项目质量的</w:t>
            </w:r>
            <w:r>
              <w:rPr>
                <w:rFonts w:hint="eastAsia" w:ascii="宋体" w:hAnsi="宋体" w:eastAsia="宋体" w:cs="宋体"/>
                <w:b w:val="0"/>
                <w:bCs/>
                <w:color w:val="auto"/>
                <w:sz w:val="24"/>
                <w:szCs w:val="24"/>
                <w:highlight w:val="none"/>
                <w:lang w:val="en-US" w:eastAsia="zh-CN"/>
              </w:rPr>
              <w:t>得6分；</w:t>
            </w:r>
          </w:p>
          <w:p w14:paraId="70D62E32">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②</w:t>
            </w:r>
            <w:r>
              <w:rPr>
                <w:rFonts w:hint="eastAsia" w:ascii="宋体" w:hAnsi="宋体" w:eastAsia="宋体" w:cs="宋体"/>
                <w:b w:val="0"/>
                <w:bCs/>
                <w:color w:val="auto"/>
                <w:sz w:val="24"/>
                <w:szCs w:val="24"/>
              </w:rPr>
              <w:t>方案较为详细明确，措施较为合理可行，总体较能够保证项目质量的</w:t>
            </w:r>
            <w:r>
              <w:rPr>
                <w:rFonts w:hint="eastAsia" w:ascii="宋体" w:hAnsi="宋体" w:eastAsia="宋体" w:cs="宋体"/>
                <w:b w:val="0"/>
                <w:bCs/>
                <w:color w:val="auto"/>
                <w:sz w:val="24"/>
                <w:szCs w:val="24"/>
                <w:highlight w:val="none"/>
                <w:lang w:val="en-US" w:eastAsia="zh-CN"/>
              </w:rPr>
              <w:t>得4分；</w:t>
            </w:r>
          </w:p>
          <w:p w14:paraId="2712DD72">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③</w:t>
            </w:r>
            <w:r>
              <w:rPr>
                <w:rFonts w:hint="eastAsia" w:ascii="宋体" w:hAnsi="宋体" w:eastAsia="宋体" w:cs="宋体"/>
                <w:b w:val="0"/>
                <w:bCs/>
                <w:color w:val="auto"/>
                <w:sz w:val="24"/>
                <w:szCs w:val="24"/>
              </w:rPr>
              <w:t>方案较为粗略，措施针对性、可行性较弱，总体保证项目质量较弱的</w:t>
            </w:r>
            <w:r>
              <w:rPr>
                <w:rFonts w:hint="eastAsia" w:ascii="宋体" w:hAnsi="宋体" w:eastAsia="宋体" w:cs="宋体"/>
                <w:b w:val="0"/>
                <w:bCs/>
                <w:color w:val="auto"/>
                <w:sz w:val="24"/>
                <w:szCs w:val="24"/>
                <w:highlight w:val="none"/>
                <w:lang w:val="en-US" w:eastAsia="zh-CN"/>
              </w:rPr>
              <w:t>得2分；</w:t>
            </w:r>
          </w:p>
          <w:p w14:paraId="5C4FA630">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④</w:t>
            </w:r>
            <w:r>
              <w:rPr>
                <w:rFonts w:hint="eastAsia" w:ascii="宋体" w:hAnsi="宋体" w:eastAsia="宋体" w:cs="宋体"/>
                <w:b w:val="0"/>
                <w:bCs/>
                <w:color w:val="auto"/>
                <w:sz w:val="24"/>
                <w:szCs w:val="24"/>
                <w:highlight w:val="none"/>
                <w:lang w:val="zh-CN" w:eastAsia="zh-CN"/>
              </w:rPr>
              <w:t>未提供相关方案阐述或不符合项目的不得分。</w:t>
            </w:r>
          </w:p>
        </w:tc>
        <w:tc>
          <w:tcPr>
            <w:tcW w:w="518" w:type="pct"/>
            <w:tcBorders>
              <w:tl2br w:val="nil"/>
              <w:tr2bl w:val="nil"/>
            </w:tcBorders>
            <w:noWrap w:val="0"/>
            <w:vAlign w:val="center"/>
          </w:tcPr>
          <w:p w14:paraId="24515A71">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0-6分</w:t>
            </w:r>
          </w:p>
        </w:tc>
      </w:tr>
      <w:tr w14:paraId="467BA4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17" w:type="pct"/>
            <w:vMerge w:val="continue"/>
            <w:tcBorders>
              <w:tl2br w:val="nil"/>
              <w:tr2bl w:val="nil"/>
            </w:tcBorders>
            <w:noWrap w:val="0"/>
            <w:vAlign w:val="center"/>
          </w:tcPr>
          <w:p w14:paraId="04E17DCA">
            <w:pPr>
              <w:keepNext w:val="0"/>
              <w:keepLines w:val="0"/>
              <w:pageBreakBefore w:val="0"/>
              <w:numPr>
                <w:ilvl w:val="0"/>
                <w:numId w:val="0"/>
              </w:numPr>
              <w:kinsoku/>
              <w:wordWrap/>
              <w:overflowPunct/>
              <w:topLinePunct w:val="0"/>
              <w:autoSpaceDE/>
              <w:autoSpaceDN/>
              <w:bidi w:val="0"/>
              <w:adjustRightInd/>
              <w:snapToGrid/>
              <w:spacing w:line="288" w:lineRule="auto"/>
              <w:ind w:leftChars="0"/>
              <w:jc w:val="both"/>
              <w:textAlignment w:val="auto"/>
              <w:rPr>
                <w:rFonts w:hint="eastAsia" w:ascii="宋体" w:hAnsi="宋体" w:eastAsia="宋体" w:cs="宋体"/>
                <w:b w:val="0"/>
                <w:bCs/>
                <w:color w:val="auto"/>
                <w:sz w:val="24"/>
                <w:szCs w:val="24"/>
                <w:lang w:val="en-US" w:eastAsia="zh-CN"/>
              </w:rPr>
            </w:pPr>
          </w:p>
        </w:tc>
        <w:tc>
          <w:tcPr>
            <w:tcW w:w="443" w:type="pct"/>
            <w:vMerge w:val="continue"/>
            <w:tcBorders>
              <w:tl2br w:val="nil"/>
              <w:tr2bl w:val="nil"/>
            </w:tcBorders>
            <w:noWrap w:val="0"/>
            <w:vAlign w:val="center"/>
          </w:tcPr>
          <w:p w14:paraId="4556A3E3">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rPr>
            </w:pPr>
          </w:p>
        </w:tc>
        <w:tc>
          <w:tcPr>
            <w:tcW w:w="3620" w:type="pct"/>
            <w:tcBorders>
              <w:tl2br w:val="nil"/>
              <w:tr2bl w:val="nil"/>
            </w:tcBorders>
            <w:noWrap w:val="0"/>
            <w:vAlign w:val="center"/>
          </w:tcPr>
          <w:p w14:paraId="71D66005">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根据投标人提供的针对本项目渗滤液处理设备</w:t>
            </w:r>
            <w:r>
              <w:rPr>
                <w:rFonts w:hint="eastAsia" w:ascii="宋体" w:hAnsi="宋体" w:eastAsia="宋体" w:cs="宋体"/>
                <w:b w:val="0"/>
                <w:bCs/>
                <w:color w:val="auto"/>
                <w:sz w:val="24"/>
                <w:szCs w:val="24"/>
                <w:highlight w:val="none"/>
                <w:lang w:eastAsia="zh-CN"/>
              </w:rPr>
              <w:t>运维</w:t>
            </w:r>
            <w:r>
              <w:rPr>
                <w:rFonts w:hint="eastAsia" w:ascii="宋体" w:hAnsi="宋体" w:eastAsia="宋体" w:cs="宋体"/>
                <w:b w:val="0"/>
                <w:bCs/>
                <w:color w:val="auto"/>
                <w:sz w:val="24"/>
                <w:szCs w:val="24"/>
                <w:highlight w:val="none"/>
              </w:rPr>
              <w:t>方案</w:t>
            </w:r>
            <w:r>
              <w:rPr>
                <w:rFonts w:hint="eastAsia" w:ascii="宋体" w:hAnsi="宋体" w:eastAsia="宋体" w:cs="宋体"/>
                <w:b w:val="0"/>
                <w:bCs/>
                <w:color w:val="auto"/>
                <w:sz w:val="24"/>
                <w:szCs w:val="24"/>
                <w:highlight w:val="none"/>
                <w:lang w:eastAsia="zh-CN"/>
              </w:rPr>
              <w:t>措施（</w:t>
            </w:r>
            <w:r>
              <w:rPr>
                <w:rFonts w:hint="eastAsia" w:ascii="宋体" w:hAnsi="宋体" w:eastAsia="宋体" w:cs="宋体"/>
                <w:b w:val="0"/>
                <w:bCs/>
                <w:color w:val="auto"/>
                <w:sz w:val="24"/>
                <w:szCs w:val="24"/>
                <w:highlight w:val="none"/>
                <w:lang w:val="en-US" w:eastAsia="zh-CN"/>
              </w:rPr>
              <w:t>包括</w:t>
            </w:r>
            <w:r>
              <w:rPr>
                <w:rFonts w:hint="eastAsia" w:ascii="宋体" w:hAnsi="宋体" w:eastAsia="宋体" w:cs="宋体"/>
                <w:b w:val="0"/>
                <w:bCs/>
                <w:color w:val="auto"/>
                <w:sz w:val="24"/>
                <w:szCs w:val="24"/>
                <w:highlight w:val="none"/>
              </w:rPr>
              <w:t>维护、故障排除</w:t>
            </w:r>
            <w:r>
              <w:rPr>
                <w:rFonts w:hint="eastAsia" w:ascii="宋体" w:hAnsi="宋体" w:eastAsia="宋体" w:cs="宋体"/>
                <w:b w:val="0"/>
                <w:bCs/>
                <w:color w:val="auto"/>
                <w:sz w:val="24"/>
                <w:szCs w:val="24"/>
                <w:highlight w:val="none"/>
                <w:lang w:val="en-US" w:eastAsia="zh-CN"/>
              </w:rPr>
              <w:t>等</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进行打分。</w:t>
            </w:r>
          </w:p>
          <w:p w14:paraId="6F3D8BFD">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①</w:t>
            </w:r>
            <w:r>
              <w:rPr>
                <w:rFonts w:hint="eastAsia" w:ascii="宋体" w:hAnsi="宋体" w:eastAsia="宋体" w:cs="宋体"/>
                <w:b w:val="0"/>
                <w:bCs/>
                <w:color w:val="auto"/>
                <w:sz w:val="24"/>
                <w:szCs w:val="24"/>
              </w:rPr>
              <w:t>详细明确，措施合理可行，总体能够充分保证项目质量的</w:t>
            </w:r>
            <w:r>
              <w:rPr>
                <w:rFonts w:hint="eastAsia" w:ascii="宋体" w:hAnsi="宋体" w:eastAsia="宋体" w:cs="宋体"/>
                <w:b w:val="0"/>
                <w:bCs/>
                <w:color w:val="auto"/>
                <w:sz w:val="24"/>
                <w:szCs w:val="24"/>
                <w:highlight w:val="none"/>
                <w:lang w:val="en-US" w:eastAsia="zh-CN"/>
              </w:rPr>
              <w:t>得6分；</w:t>
            </w:r>
          </w:p>
          <w:p w14:paraId="5A46E864">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②</w:t>
            </w:r>
            <w:r>
              <w:rPr>
                <w:rFonts w:hint="eastAsia" w:ascii="宋体" w:hAnsi="宋体" w:eastAsia="宋体" w:cs="宋体"/>
                <w:b w:val="0"/>
                <w:bCs/>
                <w:color w:val="auto"/>
                <w:sz w:val="24"/>
                <w:szCs w:val="24"/>
              </w:rPr>
              <w:t>方案较为详细明确，措施较为合理可行，总体较能够保证项目质量的</w:t>
            </w:r>
            <w:r>
              <w:rPr>
                <w:rFonts w:hint="eastAsia" w:ascii="宋体" w:hAnsi="宋体" w:eastAsia="宋体" w:cs="宋体"/>
                <w:b w:val="0"/>
                <w:bCs/>
                <w:color w:val="auto"/>
                <w:sz w:val="24"/>
                <w:szCs w:val="24"/>
                <w:highlight w:val="none"/>
                <w:lang w:val="en-US" w:eastAsia="zh-CN"/>
              </w:rPr>
              <w:t>得4分；</w:t>
            </w:r>
          </w:p>
          <w:p w14:paraId="32386188">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③</w:t>
            </w:r>
            <w:r>
              <w:rPr>
                <w:rFonts w:hint="eastAsia" w:ascii="宋体" w:hAnsi="宋体" w:eastAsia="宋体" w:cs="宋体"/>
                <w:b w:val="0"/>
                <w:bCs/>
                <w:color w:val="auto"/>
                <w:sz w:val="24"/>
                <w:szCs w:val="24"/>
              </w:rPr>
              <w:t>方案较为粗略，措施针对性、可行性较弱，总体保证项目质量较弱的</w:t>
            </w:r>
            <w:r>
              <w:rPr>
                <w:rFonts w:hint="eastAsia" w:ascii="宋体" w:hAnsi="宋体" w:eastAsia="宋体" w:cs="宋体"/>
                <w:b w:val="0"/>
                <w:bCs/>
                <w:color w:val="auto"/>
                <w:sz w:val="24"/>
                <w:szCs w:val="24"/>
                <w:highlight w:val="none"/>
                <w:lang w:val="en-US" w:eastAsia="zh-CN"/>
              </w:rPr>
              <w:t>得2分；</w:t>
            </w:r>
          </w:p>
          <w:p w14:paraId="558BB328">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④</w:t>
            </w:r>
            <w:r>
              <w:rPr>
                <w:rFonts w:hint="eastAsia" w:ascii="宋体" w:hAnsi="宋体" w:eastAsia="宋体" w:cs="宋体"/>
                <w:b w:val="0"/>
                <w:bCs/>
                <w:color w:val="auto"/>
                <w:sz w:val="24"/>
                <w:szCs w:val="24"/>
                <w:highlight w:val="none"/>
                <w:lang w:val="zh-CN" w:eastAsia="zh-CN"/>
              </w:rPr>
              <w:t>未提供相关方案阐述或不符合项目的不得分。</w:t>
            </w:r>
          </w:p>
        </w:tc>
        <w:tc>
          <w:tcPr>
            <w:tcW w:w="518" w:type="pct"/>
            <w:tcBorders>
              <w:tl2br w:val="nil"/>
              <w:tr2bl w:val="nil"/>
            </w:tcBorders>
            <w:noWrap w:val="0"/>
            <w:vAlign w:val="center"/>
          </w:tcPr>
          <w:p w14:paraId="71F53EF2">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0-5分</w:t>
            </w:r>
          </w:p>
        </w:tc>
      </w:tr>
      <w:tr w14:paraId="37B268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17" w:type="pct"/>
            <w:tcBorders>
              <w:tl2br w:val="nil"/>
              <w:tr2bl w:val="nil"/>
            </w:tcBorders>
            <w:noWrap w:val="0"/>
            <w:vAlign w:val="center"/>
          </w:tcPr>
          <w:p w14:paraId="4B1B5CD5">
            <w:pPr>
              <w:keepNext w:val="0"/>
              <w:keepLines w:val="0"/>
              <w:pageBreakBefore w:val="0"/>
              <w:numPr>
                <w:ilvl w:val="0"/>
                <w:numId w:val="2"/>
              </w:numPr>
              <w:kinsoku/>
              <w:wordWrap/>
              <w:overflowPunct/>
              <w:topLinePunct w:val="0"/>
              <w:autoSpaceDE/>
              <w:autoSpaceDN/>
              <w:bidi w:val="0"/>
              <w:adjustRightInd/>
              <w:snapToGrid/>
              <w:spacing w:line="288" w:lineRule="auto"/>
              <w:ind w:left="425" w:leftChars="0" w:hanging="425" w:firstLineChars="0"/>
              <w:jc w:val="center"/>
              <w:textAlignment w:val="auto"/>
              <w:rPr>
                <w:rFonts w:hint="eastAsia" w:ascii="宋体" w:hAnsi="宋体" w:eastAsia="宋体" w:cs="宋体"/>
                <w:b w:val="0"/>
                <w:bCs/>
                <w:color w:val="auto"/>
                <w:sz w:val="24"/>
                <w:szCs w:val="24"/>
                <w:lang w:val="en-US" w:eastAsia="zh-CN"/>
              </w:rPr>
            </w:pPr>
          </w:p>
        </w:tc>
        <w:tc>
          <w:tcPr>
            <w:tcW w:w="443" w:type="pct"/>
            <w:tcBorders>
              <w:tl2br w:val="nil"/>
              <w:tr2bl w:val="nil"/>
            </w:tcBorders>
            <w:noWrap w:val="0"/>
            <w:vAlign w:val="center"/>
          </w:tcPr>
          <w:p w14:paraId="23C0A0F1">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rPr>
              <w:t>培训方案</w:t>
            </w:r>
          </w:p>
        </w:tc>
        <w:tc>
          <w:tcPr>
            <w:tcW w:w="3620" w:type="pct"/>
            <w:tcBorders>
              <w:tl2br w:val="nil"/>
              <w:tr2bl w:val="nil"/>
            </w:tcBorders>
            <w:noWrap w:val="0"/>
            <w:vAlign w:val="center"/>
          </w:tcPr>
          <w:p w14:paraId="23BBDD64">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投标人提供针对本项目的培训方案</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包括培训计划、培训方式、培训内容等</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进行打分。</w:t>
            </w:r>
          </w:p>
          <w:p w14:paraId="72184EF7">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①</w:t>
            </w:r>
            <w:r>
              <w:rPr>
                <w:rFonts w:hint="eastAsia" w:ascii="宋体" w:hAnsi="宋体" w:eastAsia="宋体" w:cs="宋体"/>
                <w:b w:val="0"/>
                <w:bCs/>
                <w:color w:val="auto"/>
                <w:sz w:val="24"/>
                <w:szCs w:val="24"/>
                <w:highlight w:val="none"/>
                <w:lang w:val="en-US" w:eastAsia="zh-CN"/>
              </w:rPr>
              <w:t>内容详尽、针对性强且合理可行的得3分；</w:t>
            </w:r>
          </w:p>
          <w:p w14:paraId="35D1FB54">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②</w:t>
            </w:r>
            <w:r>
              <w:rPr>
                <w:rFonts w:hint="eastAsia" w:ascii="宋体" w:hAnsi="宋体" w:eastAsia="宋体" w:cs="宋体"/>
                <w:b w:val="0"/>
                <w:bCs/>
                <w:color w:val="auto"/>
                <w:sz w:val="24"/>
                <w:szCs w:val="24"/>
                <w:highlight w:val="none"/>
                <w:lang w:val="en-US" w:eastAsia="zh-CN"/>
              </w:rPr>
              <w:t>部分内容有欠缺但基本全面，基本合理可行的得2分；</w:t>
            </w:r>
          </w:p>
          <w:p w14:paraId="70697A28">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③</w:t>
            </w:r>
            <w:r>
              <w:rPr>
                <w:rFonts w:hint="eastAsia" w:ascii="宋体" w:hAnsi="宋体" w:eastAsia="宋体" w:cs="宋体"/>
                <w:b w:val="0"/>
                <w:bCs/>
                <w:color w:val="auto"/>
                <w:sz w:val="24"/>
                <w:szCs w:val="24"/>
                <w:highlight w:val="none"/>
                <w:lang w:val="en-US" w:eastAsia="zh-CN"/>
              </w:rPr>
              <w:t>内容粗略、缺陷较多，合理可行性较欠缺的得1分；</w:t>
            </w:r>
          </w:p>
          <w:p w14:paraId="43ADF935">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④</w:t>
            </w:r>
            <w:r>
              <w:rPr>
                <w:rFonts w:hint="eastAsia" w:ascii="宋体" w:hAnsi="宋体" w:eastAsia="宋体" w:cs="宋体"/>
                <w:b w:val="0"/>
                <w:bCs/>
                <w:color w:val="auto"/>
                <w:sz w:val="24"/>
                <w:szCs w:val="24"/>
                <w:highlight w:val="none"/>
                <w:lang w:val="zh-CN" w:eastAsia="zh-CN"/>
              </w:rPr>
              <w:t>未提供相关方案阐述或不符合项目的不得分。</w:t>
            </w:r>
          </w:p>
        </w:tc>
        <w:tc>
          <w:tcPr>
            <w:tcW w:w="518" w:type="pct"/>
            <w:tcBorders>
              <w:tl2br w:val="nil"/>
              <w:tr2bl w:val="nil"/>
            </w:tcBorders>
            <w:noWrap w:val="0"/>
            <w:vAlign w:val="center"/>
          </w:tcPr>
          <w:p w14:paraId="5BB453AA">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0-3分</w:t>
            </w:r>
          </w:p>
        </w:tc>
      </w:tr>
      <w:tr w14:paraId="2EE7CF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 w:hRule="atLeast"/>
          <w:jc w:val="center"/>
        </w:trPr>
        <w:tc>
          <w:tcPr>
            <w:tcW w:w="417" w:type="pct"/>
            <w:tcBorders>
              <w:tl2br w:val="nil"/>
              <w:tr2bl w:val="nil"/>
            </w:tcBorders>
            <w:noWrap w:val="0"/>
            <w:vAlign w:val="center"/>
          </w:tcPr>
          <w:p w14:paraId="2A663F8E">
            <w:pPr>
              <w:keepNext w:val="0"/>
              <w:keepLines w:val="0"/>
              <w:pageBreakBefore w:val="0"/>
              <w:numPr>
                <w:ilvl w:val="0"/>
                <w:numId w:val="2"/>
              </w:numPr>
              <w:kinsoku/>
              <w:wordWrap/>
              <w:overflowPunct/>
              <w:topLinePunct w:val="0"/>
              <w:autoSpaceDE/>
              <w:autoSpaceDN/>
              <w:bidi w:val="0"/>
              <w:adjustRightInd/>
              <w:snapToGrid/>
              <w:spacing w:line="288" w:lineRule="auto"/>
              <w:ind w:left="425" w:leftChars="0" w:hanging="425" w:firstLineChars="0"/>
              <w:jc w:val="center"/>
              <w:textAlignment w:val="auto"/>
              <w:rPr>
                <w:rFonts w:hint="eastAsia" w:ascii="宋体" w:hAnsi="宋体" w:eastAsia="宋体" w:cs="宋体"/>
                <w:b w:val="0"/>
                <w:bCs/>
                <w:color w:val="auto"/>
                <w:sz w:val="24"/>
                <w:szCs w:val="24"/>
                <w:lang w:val="en-US" w:eastAsia="zh-CN"/>
              </w:rPr>
            </w:pPr>
          </w:p>
        </w:tc>
        <w:tc>
          <w:tcPr>
            <w:tcW w:w="443" w:type="pct"/>
            <w:tcBorders>
              <w:tl2br w:val="nil"/>
              <w:tr2bl w:val="nil"/>
            </w:tcBorders>
            <w:noWrap w:val="0"/>
            <w:vAlign w:val="center"/>
          </w:tcPr>
          <w:p w14:paraId="38FDDA32">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售后服务</w:t>
            </w:r>
          </w:p>
        </w:tc>
        <w:tc>
          <w:tcPr>
            <w:tcW w:w="3620" w:type="pct"/>
            <w:tcBorders>
              <w:tl2br w:val="nil"/>
              <w:tr2bl w:val="nil"/>
            </w:tcBorders>
            <w:noWrap w:val="0"/>
            <w:vAlign w:val="center"/>
          </w:tcPr>
          <w:p w14:paraId="47BD5CF9">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根据投标人提供的针对本项目的售后服务方案（包括售后</w:t>
            </w:r>
            <w:r>
              <w:rPr>
                <w:rFonts w:hint="eastAsia" w:ascii="宋体" w:hAnsi="宋体" w:eastAsia="宋体" w:cs="宋体"/>
                <w:b w:val="0"/>
                <w:bCs/>
                <w:color w:val="auto"/>
                <w:sz w:val="24"/>
                <w:szCs w:val="24"/>
                <w:lang w:val="en-US" w:eastAsia="zh-CN"/>
              </w:rPr>
              <w:t>服务便捷性、售后人员</w:t>
            </w:r>
            <w:r>
              <w:rPr>
                <w:rFonts w:hint="eastAsia" w:ascii="宋体" w:hAnsi="宋体" w:eastAsia="宋体" w:cs="宋体"/>
                <w:b w:val="0"/>
                <w:bCs/>
                <w:color w:val="auto"/>
                <w:sz w:val="24"/>
                <w:szCs w:val="24"/>
                <w:highlight w:val="none"/>
              </w:rPr>
              <w:t>配备、维修响应、质量回访、备品备件保障、应急预案</w:t>
            </w:r>
            <w:r>
              <w:rPr>
                <w:rFonts w:hint="eastAsia" w:ascii="宋体" w:hAnsi="宋体" w:eastAsia="宋体" w:cs="宋体"/>
                <w:b w:val="0"/>
                <w:bCs/>
                <w:color w:val="auto"/>
                <w:sz w:val="24"/>
                <w:szCs w:val="24"/>
                <w:highlight w:val="none"/>
                <w:lang w:val="en-US" w:eastAsia="zh-CN"/>
              </w:rPr>
              <w:t>等</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进行打分。</w:t>
            </w:r>
          </w:p>
          <w:p w14:paraId="10909D97">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zh-CN" w:eastAsia="zh-CN"/>
              </w:rPr>
              <w:t>①方案阐述详细全面，有提供明确且合理可行的服务计划及措施，总体能够充分保障及时有效售后服务</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lang w:val="zh-CN" w:eastAsia="zh-CN"/>
              </w:rPr>
              <w:t>得</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lang w:val="zh-CN" w:eastAsia="zh-CN"/>
              </w:rPr>
              <w:t>分；</w:t>
            </w:r>
          </w:p>
          <w:p w14:paraId="42D13619">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zh-CN" w:eastAsia="zh-CN"/>
              </w:rPr>
              <w:t>②方案阐述有欠缺但基本全面，有提供较为明确可行的服务计划及措施，总体能较好的提供售后服务的得</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val="zh-CN" w:eastAsia="zh-CN"/>
              </w:rPr>
              <w:t>分；</w:t>
            </w:r>
          </w:p>
          <w:p w14:paraId="47C80BFE">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zh-CN" w:eastAsia="zh-CN"/>
              </w:rPr>
              <w:t>③方案阐述粗略，提供的服务计划、措施等内容缺陷较多、合理可行性欠缺，总体售后服务响应保障较为一般的得</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lang w:val="zh-CN" w:eastAsia="zh-CN"/>
              </w:rPr>
              <w:t>分；</w:t>
            </w:r>
          </w:p>
          <w:p w14:paraId="065000AF">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lang w:val="zh-CN" w:eastAsia="zh-CN"/>
              </w:rPr>
              <w:t>④未提供相关方案阐述或与项目不符的不得分。</w:t>
            </w:r>
          </w:p>
        </w:tc>
        <w:tc>
          <w:tcPr>
            <w:tcW w:w="518" w:type="pct"/>
            <w:tcBorders>
              <w:tl2br w:val="nil"/>
              <w:tr2bl w:val="nil"/>
            </w:tcBorders>
            <w:shd w:val="clear" w:color="auto" w:fill="auto"/>
            <w:noWrap w:val="0"/>
            <w:vAlign w:val="center"/>
          </w:tcPr>
          <w:p w14:paraId="7EFF0B28">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0-4分</w:t>
            </w:r>
          </w:p>
        </w:tc>
      </w:tr>
    </w:tbl>
    <w:p w14:paraId="2569081B">
      <w:pPr>
        <w:pageBreakBefore w:val="0"/>
        <w:kinsoku/>
        <w:wordWrap/>
        <w:overflowPunct/>
        <w:topLinePunct w:val="0"/>
        <w:autoSpaceDE/>
        <w:autoSpaceDN/>
        <w:bidi w:val="0"/>
        <w:snapToGrid/>
        <w:spacing w:line="288"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（5）通过资格评审和符合性评审的投标人全部入围进行</w:t>
      </w:r>
      <w:r>
        <w:rPr>
          <w:rFonts w:hint="eastAsia" w:ascii="宋体" w:hAnsi="宋体" w:eastAsia="宋体" w:cs="宋体"/>
          <w:b/>
          <w:color w:val="auto"/>
          <w:sz w:val="24"/>
          <w:szCs w:val="24"/>
          <w:lang w:val="en-US" w:eastAsia="zh-CN"/>
        </w:rPr>
        <w:t>报价</w:t>
      </w:r>
      <w:r>
        <w:rPr>
          <w:rFonts w:hint="eastAsia" w:ascii="宋体" w:hAnsi="宋体" w:eastAsia="宋体" w:cs="宋体"/>
          <w:b/>
          <w:color w:val="auto"/>
          <w:sz w:val="24"/>
          <w:szCs w:val="24"/>
        </w:rPr>
        <w:t>评审。</w:t>
      </w:r>
    </w:p>
    <w:p w14:paraId="61CB96BA">
      <w:pPr>
        <w:pStyle w:val="2"/>
        <w:keepNext/>
        <w:keepLines/>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六、采购需求</w:t>
      </w:r>
    </w:p>
    <w:p w14:paraId="6D5B3353">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产品要求中如有参考品牌、型号的仅作为投标方案参考，但投标产品品牌、型号至少应与参考品牌、型号相当。</w:t>
      </w:r>
    </w:p>
    <w:p w14:paraId="1D2882AB">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除参考品牌、型号以外，欢迎</w:t>
      </w:r>
      <w:r>
        <w:rPr>
          <w:rFonts w:hint="eastAsia" w:ascii="宋体" w:hAnsi="宋体" w:eastAsia="宋体" w:cs="宋体"/>
          <w:b/>
          <w:bCs/>
          <w:color w:val="auto"/>
          <w:sz w:val="24"/>
          <w:szCs w:val="24"/>
          <w:u w:val="single"/>
          <w:lang w:eastAsia="zh-CN"/>
        </w:rPr>
        <w:t>其他</w:t>
      </w:r>
      <w:r>
        <w:rPr>
          <w:rFonts w:hint="eastAsia" w:ascii="宋体" w:hAnsi="宋体" w:eastAsia="宋体" w:cs="宋体"/>
          <w:b/>
          <w:bCs/>
          <w:color w:val="auto"/>
          <w:sz w:val="24"/>
          <w:szCs w:val="24"/>
          <w:u w:val="single"/>
        </w:rPr>
        <w:t>能满足本项目技术需求且性能与参考品牌、型号相当的产品参加。</w:t>
      </w:r>
    </w:p>
    <w:p w14:paraId="42B9D9D5">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一、采购内容</w:t>
      </w:r>
    </w:p>
    <w:tbl>
      <w:tblPr>
        <w:tblStyle w:val="19"/>
        <w:tblW w:w="740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6"/>
        <w:gridCol w:w="4624"/>
        <w:gridCol w:w="952"/>
        <w:gridCol w:w="977"/>
      </w:tblGrid>
      <w:tr w14:paraId="4A19DC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6" w:hRule="atLeast"/>
          <w:jc w:val="center"/>
        </w:trPr>
        <w:tc>
          <w:tcPr>
            <w:tcW w:w="856" w:type="dxa"/>
            <w:tcBorders>
              <w:tl2br w:val="nil"/>
              <w:tr2bl w:val="nil"/>
            </w:tcBorders>
            <w:noWrap w:val="0"/>
            <w:vAlign w:val="center"/>
          </w:tcPr>
          <w:p w14:paraId="315F0813">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val="0"/>
                <w:color w:val="auto"/>
                <w:sz w:val="24"/>
                <w:szCs w:val="24"/>
                <w:vertAlign w:val="baseline"/>
                <w:lang w:val="en-US" w:eastAsia="zh-CN"/>
              </w:rPr>
            </w:pPr>
            <w:r>
              <w:rPr>
                <w:rFonts w:hint="eastAsia" w:ascii="宋体" w:hAnsi="宋体" w:eastAsia="宋体" w:cs="宋体"/>
                <w:b/>
                <w:bCs w:val="0"/>
                <w:color w:val="auto"/>
                <w:sz w:val="24"/>
                <w:szCs w:val="24"/>
                <w:vertAlign w:val="baseline"/>
                <w:lang w:val="en-US" w:eastAsia="zh-CN"/>
              </w:rPr>
              <w:t>序号</w:t>
            </w:r>
          </w:p>
        </w:tc>
        <w:tc>
          <w:tcPr>
            <w:tcW w:w="4624" w:type="dxa"/>
            <w:tcBorders>
              <w:tl2br w:val="nil"/>
              <w:tr2bl w:val="nil"/>
            </w:tcBorders>
            <w:noWrap w:val="0"/>
            <w:vAlign w:val="center"/>
          </w:tcPr>
          <w:p w14:paraId="182C0EBD">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val="0"/>
                <w:color w:val="auto"/>
                <w:sz w:val="24"/>
                <w:szCs w:val="24"/>
                <w:vertAlign w:val="baseline"/>
                <w:lang w:val="en-US" w:eastAsia="zh-CN"/>
              </w:rPr>
            </w:pPr>
            <w:r>
              <w:rPr>
                <w:rFonts w:hint="eastAsia" w:ascii="宋体" w:hAnsi="宋体" w:eastAsia="宋体" w:cs="宋体"/>
                <w:b/>
                <w:bCs w:val="0"/>
                <w:color w:val="auto"/>
                <w:sz w:val="24"/>
                <w:szCs w:val="24"/>
                <w:vertAlign w:val="baseline"/>
                <w:lang w:val="en-US" w:eastAsia="zh-CN"/>
              </w:rPr>
              <w:t>设备名称</w:t>
            </w:r>
          </w:p>
        </w:tc>
        <w:tc>
          <w:tcPr>
            <w:tcW w:w="952" w:type="dxa"/>
            <w:tcBorders>
              <w:tl2br w:val="nil"/>
              <w:tr2bl w:val="nil"/>
            </w:tcBorders>
            <w:noWrap w:val="0"/>
            <w:vAlign w:val="center"/>
          </w:tcPr>
          <w:p w14:paraId="0537BBED">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val="0"/>
                <w:color w:val="auto"/>
                <w:sz w:val="24"/>
                <w:szCs w:val="24"/>
                <w:vertAlign w:val="baseline"/>
                <w:lang w:val="en-US" w:eastAsia="zh-CN"/>
              </w:rPr>
            </w:pPr>
            <w:r>
              <w:rPr>
                <w:rFonts w:hint="eastAsia" w:ascii="宋体" w:hAnsi="宋体" w:eastAsia="宋体" w:cs="宋体"/>
                <w:b/>
                <w:bCs w:val="0"/>
                <w:color w:val="auto"/>
                <w:sz w:val="24"/>
                <w:szCs w:val="24"/>
                <w:vertAlign w:val="baseline"/>
                <w:lang w:val="en-US" w:eastAsia="zh-CN"/>
              </w:rPr>
              <w:t>单位</w:t>
            </w:r>
          </w:p>
        </w:tc>
        <w:tc>
          <w:tcPr>
            <w:tcW w:w="977" w:type="dxa"/>
            <w:tcBorders>
              <w:tl2br w:val="nil"/>
              <w:tr2bl w:val="nil"/>
            </w:tcBorders>
            <w:noWrap w:val="0"/>
            <w:vAlign w:val="center"/>
          </w:tcPr>
          <w:p w14:paraId="08AE35CF">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val="0"/>
                <w:color w:val="auto"/>
                <w:sz w:val="24"/>
                <w:szCs w:val="24"/>
                <w:vertAlign w:val="baseline"/>
                <w:lang w:val="en-US" w:eastAsia="zh-CN"/>
              </w:rPr>
            </w:pPr>
            <w:r>
              <w:rPr>
                <w:rFonts w:hint="eastAsia" w:ascii="宋体" w:hAnsi="宋体" w:eastAsia="宋体" w:cs="宋体"/>
                <w:b/>
                <w:bCs w:val="0"/>
                <w:color w:val="auto"/>
                <w:sz w:val="24"/>
                <w:szCs w:val="24"/>
                <w:vertAlign w:val="baseline"/>
                <w:lang w:val="en-US" w:eastAsia="zh-CN"/>
              </w:rPr>
              <w:t>数量</w:t>
            </w:r>
          </w:p>
        </w:tc>
      </w:tr>
      <w:tr w14:paraId="6C9D56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3" w:hRule="atLeast"/>
          <w:jc w:val="center"/>
        </w:trPr>
        <w:tc>
          <w:tcPr>
            <w:tcW w:w="856" w:type="dxa"/>
            <w:tcBorders>
              <w:tl2br w:val="nil"/>
              <w:tr2bl w:val="nil"/>
            </w:tcBorders>
            <w:noWrap w:val="0"/>
            <w:vAlign w:val="center"/>
          </w:tcPr>
          <w:p w14:paraId="0E0C124A">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val="0"/>
                <w:color w:val="auto"/>
                <w:sz w:val="24"/>
                <w:szCs w:val="24"/>
                <w:vertAlign w:val="baseline"/>
                <w:lang w:val="en-US" w:eastAsia="zh-CN"/>
              </w:rPr>
            </w:pPr>
            <w:r>
              <w:rPr>
                <w:rFonts w:hint="eastAsia" w:ascii="宋体" w:hAnsi="宋体" w:eastAsia="宋体" w:cs="宋体"/>
                <w:b/>
                <w:bCs w:val="0"/>
                <w:color w:val="auto"/>
                <w:sz w:val="24"/>
                <w:szCs w:val="24"/>
                <w:vertAlign w:val="baseline"/>
                <w:lang w:val="en-US" w:eastAsia="zh-CN"/>
              </w:rPr>
              <w:t>1</w:t>
            </w:r>
          </w:p>
        </w:tc>
        <w:tc>
          <w:tcPr>
            <w:tcW w:w="4624" w:type="dxa"/>
            <w:tcBorders>
              <w:tl2br w:val="nil"/>
              <w:tr2bl w:val="nil"/>
            </w:tcBorders>
            <w:shd w:val="clear" w:color="auto" w:fill="auto"/>
            <w:noWrap w:val="0"/>
            <w:vAlign w:val="center"/>
          </w:tcPr>
          <w:p w14:paraId="0B6513B8">
            <w:pPr>
              <w:pageBreakBefore w:val="0"/>
              <w:widowControl/>
              <w:kinsoku/>
              <w:wordWrap/>
              <w:overflowPunct/>
              <w:topLinePunct w:val="0"/>
              <w:autoSpaceDE/>
              <w:autoSpaceDN/>
              <w:bidi w:val="0"/>
              <w:snapToGrid/>
              <w:spacing w:line="288" w:lineRule="auto"/>
              <w:jc w:val="left"/>
              <w:textAlignment w:val="center"/>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rPr>
              <w:t>渗滤液处理设备（核心产品）</w:t>
            </w:r>
          </w:p>
        </w:tc>
        <w:tc>
          <w:tcPr>
            <w:tcW w:w="952" w:type="dxa"/>
            <w:tcBorders>
              <w:tl2br w:val="nil"/>
              <w:tr2bl w:val="nil"/>
            </w:tcBorders>
            <w:shd w:val="clear" w:color="auto" w:fill="auto"/>
            <w:noWrap w:val="0"/>
            <w:vAlign w:val="center"/>
          </w:tcPr>
          <w:p w14:paraId="4AA06D70">
            <w:pPr>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rPr>
              <w:t>套</w:t>
            </w:r>
          </w:p>
        </w:tc>
        <w:tc>
          <w:tcPr>
            <w:tcW w:w="977" w:type="dxa"/>
            <w:tcBorders>
              <w:tl2br w:val="nil"/>
              <w:tr2bl w:val="nil"/>
            </w:tcBorders>
            <w:shd w:val="clear" w:color="auto" w:fill="auto"/>
            <w:noWrap w:val="0"/>
            <w:vAlign w:val="center"/>
          </w:tcPr>
          <w:p w14:paraId="0D726C49">
            <w:pPr>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r>
      <w:tr w14:paraId="4F3EF6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3" w:hRule="atLeast"/>
          <w:jc w:val="center"/>
        </w:trPr>
        <w:tc>
          <w:tcPr>
            <w:tcW w:w="856" w:type="dxa"/>
            <w:tcBorders>
              <w:tl2br w:val="nil"/>
              <w:tr2bl w:val="nil"/>
            </w:tcBorders>
            <w:noWrap w:val="0"/>
            <w:vAlign w:val="center"/>
          </w:tcPr>
          <w:p w14:paraId="02C68E0D">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2</w:t>
            </w:r>
          </w:p>
        </w:tc>
        <w:tc>
          <w:tcPr>
            <w:tcW w:w="4624" w:type="dxa"/>
            <w:tcBorders>
              <w:tl2br w:val="nil"/>
              <w:tr2bl w:val="nil"/>
            </w:tcBorders>
            <w:shd w:val="clear" w:color="auto" w:fill="auto"/>
            <w:noWrap w:val="0"/>
            <w:vAlign w:val="center"/>
          </w:tcPr>
          <w:p w14:paraId="18174099">
            <w:pPr>
              <w:pageBreakBefore w:val="0"/>
              <w:widowControl/>
              <w:kinsoku/>
              <w:wordWrap/>
              <w:overflowPunct/>
              <w:topLinePunct w:val="0"/>
              <w:autoSpaceDE/>
              <w:autoSpaceDN/>
              <w:bidi w:val="0"/>
              <w:snapToGrid/>
              <w:spacing w:line="288"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垃圾压缩设备</w:t>
            </w:r>
          </w:p>
        </w:tc>
        <w:tc>
          <w:tcPr>
            <w:tcW w:w="952" w:type="dxa"/>
            <w:tcBorders>
              <w:tl2br w:val="nil"/>
              <w:tr2bl w:val="nil"/>
            </w:tcBorders>
            <w:shd w:val="clear" w:color="auto" w:fill="auto"/>
            <w:noWrap w:val="0"/>
            <w:vAlign w:val="center"/>
          </w:tcPr>
          <w:p w14:paraId="6E9970B7">
            <w:pPr>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977" w:type="dxa"/>
            <w:tcBorders>
              <w:tl2br w:val="nil"/>
              <w:tr2bl w:val="nil"/>
            </w:tcBorders>
            <w:shd w:val="clear" w:color="auto" w:fill="auto"/>
            <w:noWrap w:val="0"/>
            <w:vAlign w:val="center"/>
          </w:tcPr>
          <w:p w14:paraId="17A6A891">
            <w:pPr>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r>
      <w:tr w14:paraId="6A5C3F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atLeast"/>
          <w:jc w:val="center"/>
        </w:trPr>
        <w:tc>
          <w:tcPr>
            <w:tcW w:w="856" w:type="dxa"/>
            <w:tcBorders>
              <w:tl2br w:val="nil"/>
              <w:tr2bl w:val="nil"/>
            </w:tcBorders>
            <w:noWrap w:val="0"/>
            <w:vAlign w:val="center"/>
          </w:tcPr>
          <w:p w14:paraId="5BF404C7">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3</w:t>
            </w:r>
          </w:p>
        </w:tc>
        <w:tc>
          <w:tcPr>
            <w:tcW w:w="4624" w:type="dxa"/>
            <w:tcBorders>
              <w:tl2br w:val="nil"/>
              <w:tr2bl w:val="nil"/>
            </w:tcBorders>
            <w:shd w:val="clear" w:color="auto" w:fill="auto"/>
            <w:noWrap w:val="0"/>
            <w:vAlign w:val="center"/>
          </w:tcPr>
          <w:p w14:paraId="2B75AF3A">
            <w:pPr>
              <w:pageBreakBefore w:val="0"/>
              <w:widowControl/>
              <w:kinsoku/>
              <w:wordWrap/>
              <w:overflowPunct/>
              <w:topLinePunct w:val="0"/>
              <w:autoSpaceDE/>
              <w:autoSpaceDN/>
              <w:bidi w:val="0"/>
              <w:snapToGrid/>
              <w:spacing w:line="288"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负压空间除臭及新风系统</w:t>
            </w:r>
          </w:p>
        </w:tc>
        <w:tc>
          <w:tcPr>
            <w:tcW w:w="952" w:type="dxa"/>
            <w:tcBorders>
              <w:tl2br w:val="nil"/>
              <w:tr2bl w:val="nil"/>
            </w:tcBorders>
            <w:shd w:val="clear" w:color="auto" w:fill="auto"/>
            <w:noWrap w:val="0"/>
            <w:vAlign w:val="center"/>
          </w:tcPr>
          <w:p w14:paraId="56F9462E">
            <w:pPr>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977" w:type="dxa"/>
            <w:tcBorders>
              <w:tl2br w:val="nil"/>
              <w:tr2bl w:val="nil"/>
            </w:tcBorders>
            <w:shd w:val="clear" w:color="auto" w:fill="auto"/>
            <w:noWrap w:val="0"/>
            <w:vAlign w:val="center"/>
          </w:tcPr>
          <w:p w14:paraId="233E5B81">
            <w:pPr>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r>
      <w:tr w14:paraId="1D3AEA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3" w:hRule="atLeast"/>
          <w:jc w:val="center"/>
        </w:trPr>
        <w:tc>
          <w:tcPr>
            <w:tcW w:w="856" w:type="dxa"/>
            <w:tcBorders>
              <w:tl2br w:val="nil"/>
              <w:tr2bl w:val="nil"/>
            </w:tcBorders>
            <w:noWrap w:val="0"/>
            <w:vAlign w:val="center"/>
          </w:tcPr>
          <w:p w14:paraId="6F10364A">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sz w:val="24"/>
                <w:szCs w:val="24"/>
                <w:highlight w:val="none"/>
                <w:vertAlign w:val="baseline"/>
                <w:lang w:val="en-US" w:eastAsia="zh-CN"/>
              </w:rPr>
              <w:t>4</w:t>
            </w:r>
          </w:p>
        </w:tc>
        <w:tc>
          <w:tcPr>
            <w:tcW w:w="4624" w:type="dxa"/>
            <w:tcBorders>
              <w:tl2br w:val="nil"/>
              <w:tr2bl w:val="nil"/>
            </w:tcBorders>
            <w:shd w:val="clear" w:color="auto" w:fill="auto"/>
            <w:noWrap w:val="0"/>
            <w:vAlign w:val="center"/>
          </w:tcPr>
          <w:p w14:paraId="112DED03">
            <w:pPr>
              <w:pageBreakBefore w:val="0"/>
              <w:widowControl/>
              <w:kinsoku/>
              <w:wordWrap/>
              <w:overflowPunct/>
              <w:topLinePunct w:val="0"/>
              <w:autoSpaceDE/>
              <w:autoSpaceDN/>
              <w:bidi w:val="0"/>
              <w:snapToGrid/>
              <w:spacing w:line="288"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喷淋除臭设备</w:t>
            </w:r>
          </w:p>
        </w:tc>
        <w:tc>
          <w:tcPr>
            <w:tcW w:w="952" w:type="dxa"/>
            <w:tcBorders>
              <w:tl2br w:val="nil"/>
              <w:tr2bl w:val="nil"/>
            </w:tcBorders>
            <w:shd w:val="clear" w:color="auto" w:fill="auto"/>
            <w:noWrap w:val="0"/>
            <w:vAlign w:val="center"/>
          </w:tcPr>
          <w:p w14:paraId="73410E35">
            <w:pPr>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977" w:type="dxa"/>
            <w:tcBorders>
              <w:tl2br w:val="nil"/>
              <w:tr2bl w:val="nil"/>
            </w:tcBorders>
            <w:shd w:val="clear" w:color="auto" w:fill="auto"/>
            <w:noWrap w:val="0"/>
            <w:vAlign w:val="center"/>
          </w:tcPr>
          <w:p w14:paraId="2A95966D">
            <w:pPr>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r>
    </w:tbl>
    <w:p w14:paraId="31A7C924">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二、设备技术要求</w:t>
      </w:r>
    </w:p>
    <w:p w14:paraId="48B01C3D">
      <w:pPr>
        <w:pStyle w:val="34"/>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2" w:firstLineChars="200"/>
        <w:jc w:val="left"/>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1.渗滤液处理设备（核心产品）</w:t>
      </w:r>
    </w:p>
    <w:tbl>
      <w:tblPr>
        <w:tblStyle w:val="18"/>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3537"/>
        <w:gridCol w:w="5149"/>
      </w:tblGrid>
      <w:tr w14:paraId="2967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2" w:type="dxa"/>
            <w:noWrap w:val="0"/>
            <w:vAlign w:val="center"/>
          </w:tcPr>
          <w:p w14:paraId="0037CD81">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537" w:type="dxa"/>
            <w:noWrap w:val="0"/>
            <w:vAlign w:val="center"/>
          </w:tcPr>
          <w:p w14:paraId="1752793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项目</w:t>
            </w:r>
          </w:p>
        </w:tc>
        <w:tc>
          <w:tcPr>
            <w:tcW w:w="5149" w:type="dxa"/>
            <w:noWrap w:val="0"/>
            <w:vAlign w:val="center"/>
          </w:tcPr>
          <w:p w14:paraId="641DDFF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rPr>
              <w:t>技术参数及性能</w:t>
            </w:r>
          </w:p>
        </w:tc>
      </w:tr>
      <w:tr w14:paraId="7E62E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2" w:type="dxa"/>
            <w:noWrap w:val="0"/>
            <w:vAlign w:val="center"/>
          </w:tcPr>
          <w:p w14:paraId="1AAFA7C6">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3537" w:type="dxa"/>
            <w:shd w:val="clear" w:color="auto" w:fill="auto"/>
            <w:noWrap w:val="0"/>
            <w:vAlign w:val="center"/>
          </w:tcPr>
          <w:p w14:paraId="307A1B3B">
            <w:pPr>
              <w:pageBreakBefore w:val="0"/>
              <w:kinsoku/>
              <w:wordWrap/>
              <w:overflowPunct/>
              <w:topLinePunct w:val="0"/>
              <w:autoSpaceDE/>
              <w:autoSpaceDN/>
              <w:bidi w:val="0"/>
              <w:snapToGrid/>
              <w:spacing w:line="288"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rPr>
              <w:t>▲</w:t>
            </w:r>
            <w:r>
              <w:rPr>
                <w:rFonts w:hint="eastAsia" w:ascii="宋体" w:hAnsi="宋体" w:eastAsia="宋体" w:cs="宋体"/>
                <w:b/>
                <w:bCs/>
                <w:color w:val="auto"/>
                <w:sz w:val="24"/>
                <w:szCs w:val="24"/>
                <w:highlight w:val="none"/>
              </w:rPr>
              <w:t>额定日处理量</w:t>
            </w:r>
          </w:p>
        </w:tc>
        <w:tc>
          <w:tcPr>
            <w:tcW w:w="5149" w:type="dxa"/>
            <w:shd w:val="clear" w:color="auto" w:fill="auto"/>
            <w:noWrap w:val="0"/>
            <w:vAlign w:val="center"/>
          </w:tcPr>
          <w:p w14:paraId="0FC2B80B">
            <w:pPr>
              <w:pageBreakBefore w:val="0"/>
              <w:kinsoku/>
              <w:wordWrap/>
              <w:overflowPunct/>
              <w:topLinePunct w:val="0"/>
              <w:autoSpaceDE/>
              <w:autoSpaceDN/>
              <w:bidi w:val="0"/>
              <w:snapToGrid/>
              <w:spacing w:line="288" w:lineRule="auto"/>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8t</w:t>
            </w:r>
            <w:r>
              <w:rPr>
                <w:rFonts w:hint="eastAsia" w:ascii="宋体" w:hAnsi="宋体" w:eastAsia="宋体" w:cs="宋体"/>
                <w:b/>
                <w:bCs/>
                <w:color w:val="auto"/>
                <w:sz w:val="24"/>
                <w:szCs w:val="24"/>
                <w:highlight w:val="none"/>
              </w:rPr>
              <w:t>/d</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lang w:eastAsia="zh-CN"/>
              </w:rPr>
              <w:t>带有CMA</w:t>
            </w:r>
            <w:r>
              <w:rPr>
                <w:rFonts w:hint="eastAsia" w:ascii="宋体" w:hAnsi="宋体" w:eastAsia="宋体" w:cs="宋体"/>
                <w:b/>
                <w:bCs/>
                <w:color w:val="auto"/>
                <w:sz w:val="24"/>
                <w:szCs w:val="24"/>
                <w:highlight w:val="none"/>
                <w:lang w:val="en-US" w:eastAsia="zh-CN"/>
              </w:rPr>
              <w:t>或</w:t>
            </w:r>
            <w:r>
              <w:rPr>
                <w:rFonts w:hint="eastAsia" w:ascii="宋体" w:hAnsi="宋体" w:eastAsia="宋体" w:cs="宋体"/>
                <w:b/>
                <w:bCs/>
                <w:color w:val="auto"/>
                <w:sz w:val="24"/>
                <w:szCs w:val="24"/>
                <w:highlight w:val="none"/>
                <w:lang w:eastAsia="zh-CN"/>
              </w:rPr>
              <w:t>CNAS标志的检测报告</w:t>
            </w:r>
            <w:r>
              <w:rPr>
                <w:rFonts w:hint="eastAsia" w:ascii="宋体" w:hAnsi="宋体" w:eastAsia="宋体" w:cs="宋体"/>
                <w:b/>
                <w:bCs/>
                <w:color w:val="auto"/>
                <w:sz w:val="24"/>
                <w:szCs w:val="24"/>
                <w:highlight w:val="none"/>
                <w:lang w:val="en-US" w:eastAsia="zh-CN"/>
              </w:rPr>
              <w:t>复印件</w:t>
            </w:r>
            <w:r>
              <w:rPr>
                <w:rFonts w:hint="eastAsia" w:ascii="宋体" w:hAnsi="宋体" w:eastAsia="宋体" w:cs="宋体"/>
                <w:b/>
                <w:bCs/>
                <w:color w:val="auto"/>
                <w:sz w:val="24"/>
                <w:szCs w:val="24"/>
                <w:highlight w:val="none"/>
                <w:lang w:eastAsia="zh-CN"/>
              </w:rPr>
              <w:t>）</w:t>
            </w:r>
          </w:p>
        </w:tc>
      </w:tr>
      <w:tr w14:paraId="6262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12" w:type="dxa"/>
            <w:noWrap w:val="0"/>
            <w:vAlign w:val="center"/>
          </w:tcPr>
          <w:p w14:paraId="4CDBA319">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537" w:type="dxa"/>
            <w:shd w:val="clear" w:color="auto" w:fill="auto"/>
            <w:noWrap w:val="0"/>
            <w:vAlign w:val="center"/>
          </w:tcPr>
          <w:p w14:paraId="13C293AA">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一体化预处理主机</w:t>
            </w:r>
          </w:p>
        </w:tc>
        <w:tc>
          <w:tcPr>
            <w:tcW w:w="5149" w:type="dxa"/>
            <w:shd w:val="clear" w:color="auto" w:fill="auto"/>
            <w:noWrap w:val="0"/>
            <w:vAlign w:val="center"/>
          </w:tcPr>
          <w:p w14:paraId="4EAF0114">
            <w:pPr>
              <w:pageBreakBefore w:val="0"/>
              <w:kinsoku/>
              <w:wordWrap/>
              <w:overflowPunct/>
              <w:topLinePunct w:val="0"/>
              <w:autoSpaceDE/>
              <w:autoSpaceDN/>
              <w:bidi w:val="0"/>
              <w:snapToGrid/>
              <w:spacing w:line="288"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封</w:t>
            </w:r>
            <w:r>
              <w:rPr>
                <w:rFonts w:hint="eastAsia" w:ascii="宋体" w:hAnsi="宋体" w:eastAsia="宋体" w:cs="宋体"/>
                <w:color w:val="auto"/>
                <w:sz w:val="24"/>
                <w:szCs w:val="24"/>
                <w:highlight w:val="none"/>
              </w:rPr>
              <w:t>闭式气浮絮凝一体机，处理能力≥</w:t>
            </w:r>
            <w:r>
              <w:rPr>
                <w:rFonts w:hint="eastAsia" w:ascii="宋体" w:hAnsi="宋体" w:eastAsia="宋体" w:cs="宋体"/>
                <w:color w:val="auto"/>
                <w:sz w:val="24"/>
                <w:szCs w:val="24"/>
                <w:highlight w:val="none"/>
                <w:lang w:val="en-US" w:eastAsia="zh-CN"/>
              </w:rPr>
              <w:t>8t</w:t>
            </w:r>
            <w:r>
              <w:rPr>
                <w:rFonts w:hint="eastAsia" w:ascii="宋体" w:hAnsi="宋体" w:eastAsia="宋体" w:cs="宋体"/>
                <w:color w:val="auto"/>
                <w:sz w:val="24"/>
                <w:szCs w:val="24"/>
                <w:highlight w:val="none"/>
              </w:rPr>
              <w:t>/d，除油除磷除有机物</w:t>
            </w:r>
          </w:p>
        </w:tc>
      </w:tr>
      <w:tr w14:paraId="1930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12" w:type="dxa"/>
            <w:shd w:val="clear" w:color="auto" w:fill="auto"/>
            <w:noWrap w:val="0"/>
            <w:vAlign w:val="center"/>
          </w:tcPr>
          <w:p w14:paraId="41C8C603">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3537" w:type="dxa"/>
            <w:shd w:val="clear" w:color="auto" w:fill="auto"/>
            <w:noWrap w:val="0"/>
            <w:vAlign w:val="center"/>
          </w:tcPr>
          <w:p w14:paraId="25068369">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预处理主机</w:t>
            </w:r>
            <w:r>
              <w:rPr>
                <w:rFonts w:hint="eastAsia" w:ascii="宋体" w:hAnsi="宋体" w:eastAsia="宋体" w:cs="宋体"/>
                <w:color w:val="auto"/>
                <w:sz w:val="24"/>
                <w:szCs w:val="24"/>
                <w:highlight w:val="none"/>
                <w:lang w:eastAsia="zh-CN"/>
              </w:rPr>
              <w:t>材质</w:t>
            </w:r>
          </w:p>
        </w:tc>
        <w:tc>
          <w:tcPr>
            <w:tcW w:w="5149" w:type="dxa"/>
            <w:shd w:val="clear" w:color="auto" w:fill="auto"/>
            <w:noWrap w:val="0"/>
            <w:vAlign w:val="center"/>
          </w:tcPr>
          <w:p w14:paraId="3592F326">
            <w:pPr>
              <w:pageBreakBefore w:val="0"/>
              <w:kinsoku/>
              <w:wordWrap/>
              <w:overflowPunct/>
              <w:topLinePunct w:val="0"/>
              <w:autoSpaceDE/>
              <w:autoSpaceDN/>
              <w:bidi w:val="0"/>
              <w:snapToGrid/>
              <w:spacing w:line="288"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vertAlign w:val="baseline"/>
              </w:rPr>
              <w:t>SUS304不锈钢</w:t>
            </w:r>
            <w:r>
              <w:rPr>
                <w:rFonts w:hint="eastAsia" w:ascii="宋体" w:hAnsi="宋体" w:eastAsia="宋体" w:cs="宋体"/>
                <w:b w:val="0"/>
                <w:bCs w:val="0"/>
                <w:color w:val="auto"/>
                <w:sz w:val="24"/>
                <w:szCs w:val="24"/>
                <w:highlight w:val="none"/>
                <w:vertAlign w:val="baseline"/>
                <w:lang w:eastAsia="zh-CN"/>
              </w:rPr>
              <w:t>（除传动件外）</w:t>
            </w:r>
          </w:p>
        </w:tc>
      </w:tr>
      <w:tr w14:paraId="2A34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12" w:type="dxa"/>
            <w:shd w:val="clear" w:color="auto" w:fill="auto"/>
            <w:noWrap w:val="0"/>
            <w:vAlign w:val="center"/>
          </w:tcPr>
          <w:p w14:paraId="6BC76BC7">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3537" w:type="dxa"/>
            <w:shd w:val="clear" w:color="auto" w:fill="auto"/>
            <w:noWrap w:val="0"/>
            <w:vAlign w:val="center"/>
          </w:tcPr>
          <w:p w14:paraId="5322ADF7">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错流过滤系统</w:t>
            </w:r>
          </w:p>
        </w:tc>
        <w:tc>
          <w:tcPr>
            <w:tcW w:w="5149" w:type="dxa"/>
            <w:shd w:val="clear" w:color="auto" w:fill="auto"/>
            <w:noWrap w:val="0"/>
            <w:vAlign w:val="center"/>
          </w:tcPr>
          <w:p w14:paraId="15BF795D">
            <w:pPr>
              <w:pageBreakBefore w:val="0"/>
              <w:kinsoku/>
              <w:wordWrap/>
              <w:overflowPunct/>
              <w:topLinePunct w:val="0"/>
              <w:autoSpaceDE/>
              <w:autoSpaceDN/>
              <w:bidi w:val="0"/>
              <w:snapToGrid/>
              <w:spacing w:line="288"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处理能力≥</w:t>
            </w:r>
            <w:r>
              <w:rPr>
                <w:rFonts w:hint="eastAsia" w:ascii="宋体" w:hAnsi="宋体" w:eastAsia="宋体" w:cs="宋体"/>
                <w:color w:val="auto"/>
                <w:sz w:val="24"/>
                <w:szCs w:val="24"/>
                <w:highlight w:val="none"/>
                <w:lang w:val="en-US" w:eastAsia="zh-CN"/>
              </w:rPr>
              <w:t>8t</w:t>
            </w:r>
            <w:r>
              <w:rPr>
                <w:rFonts w:hint="eastAsia" w:ascii="宋体" w:hAnsi="宋体" w:eastAsia="宋体" w:cs="宋体"/>
                <w:color w:val="auto"/>
                <w:sz w:val="24"/>
                <w:szCs w:val="24"/>
                <w:highlight w:val="none"/>
              </w:rPr>
              <w:t>/d，过滤精度20nm，除油除有机物</w:t>
            </w:r>
          </w:p>
        </w:tc>
      </w:tr>
      <w:tr w14:paraId="5F3CC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2" w:type="dxa"/>
            <w:shd w:val="clear" w:color="auto" w:fill="auto"/>
            <w:noWrap w:val="0"/>
            <w:vAlign w:val="center"/>
          </w:tcPr>
          <w:p w14:paraId="228D29F6">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3537" w:type="dxa"/>
            <w:shd w:val="clear" w:color="auto" w:fill="auto"/>
            <w:noWrap w:val="0"/>
            <w:vAlign w:val="center"/>
          </w:tcPr>
          <w:p w14:paraId="282491B6">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一体化MBR系统</w:t>
            </w:r>
          </w:p>
        </w:tc>
        <w:tc>
          <w:tcPr>
            <w:tcW w:w="5149" w:type="dxa"/>
            <w:shd w:val="clear" w:color="auto" w:fill="auto"/>
            <w:noWrap w:val="0"/>
            <w:vAlign w:val="center"/>
          </w:tcPr>
          <w:p w14:paraId="4FF17E0F">
            <w:pPr>
              <w:pageBreakBefore w:val="0"/>
              <w:kinsoku/>
              <w:wordWrap/>
              <w:overflowPunct/>
              <w:topLinePunct w:val="0"/>
              <w:autoSpaceDE/>
              <w:autoSpaceDN/>
              <w:bidi w:val="0"/>
              <w:snapToGrid/>
              <w:spacing w:line="288"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含厌氧池、缺氧池、MBR池，污泥负荷0.05~0.2kgBOD</w:t>
            </w:r>
            <w:r>
              <w:rPr>
                <w:rFonts w:hint="eastAsia" w:ascii="宋体" w:hAnsi="宋体" w:eastAsia="宋体" w:cs="宋体"/>
                <w:color w:val="auto"/>
                <w:sz w:val="24"/>
                <w:szCs w:val="24"/>
                <w:highlight w:val="none"/>
                <w:vertAlign w:val="subscript"/>
              </w:rPr>
              <w:t>5</w:t>
            </w:r>
            <w:r>
              <w:rPr>
                <w:rFonts w:hint="eastAsia" w:ascii="宋体" w:hAnsi="宋体" w:eastAsia="宋体" w:cs="宋体"/>
                <w:color w:val="auto"/>
                <w:sz w:val="24"/>
                <w:szCs w:val="24"/>
                <w:highlight w:val="none"/>
              </w:rPr>
              <w:t>/kgMLSS·d，脱氮除磷除有机物</w:t>
            </w:r>
          </w:p>
        </w:tc>
      </w:tr>
      <w:tr w14:paraId="6B92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2" w:type="dxa"/>
            <w:shd w:val="clear" w:color="auto" w:fill="auto"/>
            <w:noWrap w:val="0"/>
            <w:vAlign w:val="center"/>
          </w:tcPr>
          <w:p w14:paraId="705F6364">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6</w:t>
            </w:r>
          </w:p>
        </w:tc>
        <w:tc>
          <w:tcPr>
            <w:tcW w:w="3537" w:type="dxa"/>
            <w:shd w:val="clear" w:color="auto" w:fill="auto"/>
            <w:noWrap w:val="0"/>
            <w:vAlign w:val="center"/>
          </w:tcPr>
          <w:p w14:paraId="2E4B0077">
            <w:pPr>
              <w:pageBreakBefore w:val="0"/>
              <w:kinsoku/>
              <w:wordWrap/>
              <w:overflowPunct/>
              <w:topLinePunct w:val="0"/>
              <w:autoSpaceDE/>
              <w:autoSpaceDN/>
              <w:bidi w:val="0"/>
              <w:snapToGrid/>
              <w:spacing w:line="288"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rPr>
              <w:t>▲</w:t>
            </w:r>
            <w:r>
              <w:rPr>
                <w:rFonts w:hint="eastAsia" w:ascii="宋体" w:hAnsi="宋体" w:eastAsia="宋体" w:cs="宋体"/>
                <w:b/>
                <w:bCs/>
                <w:color w:val="auto"/>
                <w:sz w:val="24"/>
                <w:szCs w:val="24"/>
                <w:highlight w:val="none"/>
              </w:rPr>
              <w:t>一体化深度处理</w:t>
            </w:r>
            <w:r>
              <w:rPr>
                <w:rFonts w:hint="eastAsia" w:ascii="宋体" w:hAnsi="宋体" w:eastAsia="宋体" w:cs="宋体"/>
                <w:b/>
                <w:bCs/>
                <w:color w:val="auto"/>
                <w:sz w:val="24"/>
                <w:szCs w:val="24"/>
                <w:highlight w:val="none"/>
                <w:lang w:eastAsia="zh-CN"/>
              </w:rPr>
              <w:t>系统</w:t>
            </w:r>
          </w:p>
        </w:tc>
        <w:tc>
          <w:tcPr>
            <w:tcW w:w="5149" w:type="dxa"/>
            <w:shd w:val="clear" w:color="auto" w:fill="auto"/>
            <w:noWrap w:val="0"/>
            <w:vAlign w:val="center"/>
          </w:tcPr>
          <w:p w14:paraId="3163CACF">
            <w:pPr>
              <w:pageBreakBefore w:val="0"/>
              <w:kinsoku/>
              <w:wordWrap/>
              <w:overflowPunct/>
              <w:topLinePunct w:val="0"/>
              <w:autoSpaceDE/>
              <w:autoSpaceDN/>
              <w:bidi w:val="0"/>
              <w:snapToGrid/>
              <w:spacing w:line="288" w:lineRule="auto"/>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除氮和有机物</w:t>
            </w:r>
            <w:r>
              <w:rPr>
                <w:rFonts w:hint="eastAsia" w:ascii="宋体" w:hAnsi="宋体" w:eastAsia="宋体" w:cs="宋体"/>
                <w:b/>
                <w:bCs/>
                <w:color w:val="auto"/>
                <w:sz w:val="24"/>
                <w:szCs w:val="24"/>
                <w:highlight w:val="none"/>
                <w:lang w:val="en-US" w:eastAsia="zh-CN"/>
              </w:rPr>
              <w:t>能力</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90%</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lang w:eastAsia="zh-CN"/>
              </w:rPr>
              <w:t>带有CMA</w:t>
            </w:r>
            <w:r>
              <w:rPr>
                <w:rFonts w:hint="eastAsia" w:ascii="宋体" w:hAnsi="宋体" w:eastAsia="宋体" w:cs="宋体"/>
                <w:b/>
                <w:bCs/>
                <w:color w:val="auto"/>
                <w:sz w:val="24"/>
                <w:szCs w:val="24"/>
                <w:highlight w:val="none"/>
                <w:lang w:val="en-US" w:eastAsia="zh-CN"/>
              </w:rPr>
              <w:t>或</w:t>
            </w:r>
            <w:r>
              <w:rPr>
                <w:rFonts w:hint="eastAsia" w:ascii="宋体" w:hAnsi="宋体" w:eastAsia="宋体" w:cs="宋体"/>
                <w:b/>
                <w:bCs/>
                <w:color w:val="auto"/>
                <w:sz w:val="24"/>
                <w:szCs w:val="24"/>
                <w:highlight w:val="none"/>
                <w:lang w:eastAsia="zh-CN"/>
              </w:rPr>
              <w:t>CNAS标志的检测报告</w:t>
            </w:r>
            <w:r>
              <w:rPr>
                <w:rFonts w:hint="eastAsia" w:ascii="宋体" w:hAnsi="宋体" w:eastAsia="宋体" w:cs="宋体"/>
                <w:b/>
                <w:bCs/>
                <w:color w:val="auto"/>
                <w:sz w:val="24"/>
                <w:szCs w:val="24"/>
                <w:highlight w:val="none"/>
                <w:lang w:val="en-US" w:eastAsia="zh-CN"/>
              </w:rPr>
              <w:t>复印件</w:t>
            </w:r>
            <w:r>
              <w:rPr>
                <w:rFonts w:hint="eastAsia" w:ascii="宋体" w:hAnsi="宋体" w:eastAsia="宋体" w:cs="宋体"/>
                <w:b/>
                <w:bCs/>
                <w:color w:val="auto"/>
                <w:sz w:val="24"/>
                <w:szCs w:val="24"/>
                <w:highlight w:val="none"/>
                <w:lang w:eastAsia="zh-CN"/>
              </w:rPr>
              <w:t>）</w:t>
            </w:r>
          </w:p>
        </w:tc>
      </w:tr>
      <w:tr w14:paraId="0282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2" w:type="dxa"/>
            <w:shd w:val="clear" w:color="auto" w:fill="auto"/>
            <w:noWrap w:val="0"/>
            <w:vAlign w:val="center"/>
          </w:tcPr>
          <w:p w14:paraId="751AAA9E">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7</w:t>
            </w:r>
          </w:p>
        </w:tc>
        <w:tc>
          <w:tcPr>
            <w:tcW w:w="3537" w:type="dxa"/>
            <w:shd w:val="clear" w:color="auto" w:fill="auto"/>
            <w:noWrap w:val="0"/>
            <w:vAlign w:val="center"/>
          </w:tcPr>
          <w:p w14:paraId="5020B7B0">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臭氧反应器</w:t>
            </w:r>
          </w:p>
        </w:tc>
        <w:tc>
          <w:tcPr>
            <w:tcW w:w="5149" w:type="dxa"/>
            <w:shd w:val="clear" w:color="auto" w:fill="auto"/>
            <w:noWrap w:val="0"/>
            <w:vAlign w:val="center"/>
          </w:tcPr>
          <w:p w14:paraId="3B8C38D9">
            <w:pPr>
              <w:pageBreakBefore w:val="0"/>
              <w:kinsoku/>
              <w:wordWrap/>
              <w:overflowPunct/>
              <w:topLinePunct w:val="0"/>
              <w:autoSpaceDE/>
              <w:autoSpaceDN/>
              <w:bidi w:val="0"/>
              <w:snapToGrid/>
              <w:spacing w:line="288"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臭氧氧化除有机物，臭氧投加量≥2ppm</w:t>
            </w:r>
          </w:p>
        </w:tc>
      </w:tr>
      <w:tr w14:paraId="3FEC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2" w:type="dxa"/>
            <w:shd w:val="clear" w:color="auto" w:fill="auto"/>
            <w:noWrap w:val="0"/>
            <w:vAlign w:val="center"/>
          </w:tcPr>
          <w:p w14:paraId="0BAF5E35">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w:t>
            </w:r>
          </w:p>
        </w:tc>
        <w:tc>
          <w:tcPr>
            <w:tcW w:w="3537" w:type="dxa"/>
            <w:shd w:val="clear" w:color="auto" w:fill="auto"/>
            <w:noWrap w:val="0"/>
            <w:vAlign w:val="center"/>
          </w:tcPr>
          <w:p w14:paraId="7465CC37">
            <w:pPr>
              <w:keepNext w:val="0"/>
              <w:keepLines w:val="0"/>
              <w:pageBreakBefore w:val="0"/>
              <w:widowControl/>
              <w:suppressLineNumbers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固液分离设备功率</w:t>
            </w:r>
          </w:p>
        </w:tc>
        <w:tc>
          <w:tcPr>
            <w:tcW w:w="5149" w:type="dxa"/>
            <w:shd w:val="clear" w:color="auto" w:fill="auto"/>
            <w:noWrap w:val="0"/>
            <w:vAlign w:val="center"/>
          </w:tcPr>
          <w:p w14:paraId="04ECA129">
            <w:pPr>
              <w:pageBreakBefore w:val="0"/>
              <w:kinsoku/>
              <w:wordWrap/>
              <w:overflowPunct/>
              <w:topLinePunct w:val="0"/>
              <w:autoSpaceDE/>
              <w:autoSpaceDN/>
              <w:bidi w:val="0"/>
              <w:snapToGrid/>
              <w:spacing w:line="288"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kW</w:t>
            </w:r>
          </w:p>
        </w:tc>
      </w:tr>
      <w:tr w14:paraId="2E606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12" w:type="dxa"/>
            <w:shd w:val="clear" w:color="auto" w:fill="auto"/>
            <w:noWrap w:val="0"/>
            <w:vAlign w:val="center"/>
          </w:tcPr>
          <w:p w14:paraId="28A53152">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9</w:t>
            </w:r>
          </w:p>
        </w:tc>
        <w:tc>
          <w:tcPr>
            <w:tcW w:w="3537" w:type="dxa"/>
            <w:shd w:val="clear" w:color="auto" w:fill="auto"/>
            <w:noWrap w:val="0"/>
            <w:vAlign w:val="center"/>
          </w:tcPr>
          <w:p w14:paraId="5C11E0D4">
            <w:pPr>
              <w:keepNext w:val="0"/>
              <w:keepLines w:val="0"/>
              <w:pageBreakBefore w:val="0"/>
              <w:widowControl/>
              <w:suppressLineNumbers w:val="0"/>
              <w:kinsoku/>
              <w:wordWrap/>
              <w:overflowPunct/>
              <w:topLinePunct w:val="0"/>
              <w:autoSpaceDE/>
              <w:autoSpaceDN/>
              <w:bidi w:val="0"/>
              <w:snapToGrid/>
              <w:spacing w:line="288" w:lineRule="auto"/>
              <w:jc w:val="center"/>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sz w:val="24"/>
                <w:szCs w:val="24"/>
                <w:highlight w:val="none"/>
                <w:lang w:val="en-US"/>
              </w:rPr>
              <w:t>▲</w:t>
            </w:r>
            <w:r>
              <w:rPr>
                <w:rFonts w:hint="eastAsia" w:ascii="宋体" w:hAnsi="宋体" w:eastAsia="宋体" w:cs="宋体"/>
                <w:b/>
                <w:bCs/>
                <w:color w:val="auto"/>
                <w:kern w:val="0"/>
                <w:sz w:val="24"/>
                <w:szCs w:val="24"/>
                <w:highlight w:val="none"/>
                <w:lang w:val="en-US" w:eastAsia="zh-CN" w:bidi="ar"/>
              </w:rPr>
              <w:t>错流系统循环泵功率</w:t>
            </w:r>
          </w:p>
        </w:tc>
        <w:tc>
          <w:tcPr>
            <w:tcW w:w="5149" w:type="dxa"/>
            <w:shd w:val="clear" w:color="auto" w:fill="auto"/>
            <w:noWrap w:val="0"/>
            <w:vAlign w:val="center"/>
          </w:tcPr>
          <w:p w14:paraId="1FBDF3E5">
            <w:pPr>
              <w:pageBreakBefore w:val="0"/>
              <w:kinsoku/>
              <w:wordWrap/>
              <w:overflowPunct/>
              <w:topLinePunct w:val="0"/>
              <w:autoSpaceDE/>
              <w:autoSpaceDN/>
              <w:bidi w:val="0"/>
              <w:snapToGrid/>
              <w:spacing w:line="288" w:lineRule="auto"/>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kW</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lang w:eastAsia="zh-CN"/>
              </w:rPr>
              <w:t>带有CMA</w:t>
            </w:r>
            <w:r>
              <w:rPr>
                <w:rFonts w:hint="eastAsia" w:ascii="宋体" w:hAnsi="宋体" w:eastAsia="宋体" w:cs="宋体"/>
                <w:b/>
                <w:bCs/>
                <w:color w:val="auto"/>
                <w:sz w:val="24"/>
                <w:szCs w:val="24"/>
                <w:highlight w:val="none"/>
                <w:lang w:val="en-US" w:eastAsia="zh-CN"/>
              </w:rPr>
              <w:t>或</w:t>
            </w:r>
            <w:r>
              <w:rPr>
                <w:rFonts w:hint="eastAsia" w:ascii="宋体" w:hAnsi="宋体" w:eastAsia="宋体" w:cs="宋体"/>
                <w:b/>
                <w:bCs/>
                <w:color w:val="auto"/>
                <w:sz w:val="24"/>
                <w:szCs w:val="24"/>
                <w:highlight w:val="none"/>
                <w:lang w:eastAsia="zh-CN"/>
              </w:rPr>
              <w:t>CNAS标志的检测报告</w:t>
            </w:r>
            <w:r>
              <w:rPr>
                <w:rFonts w:hint="eastAsia" w:ascii="宋体" w:hAnsi="宋体" w:eastAsia="宋体" w:cs="宋体"/>
                <w:b/>
                <w:bCs/>
                <w:color w:val="auto"/>
                <w:sz w:val="24"/>
                <w:szCs w:val="24"/>
                <w:highlight w:val="none"/>
                <w:lang w:val="en-US" w:eastAsia="zh-CN"/>
              </w:rPr>
              <w:t>复印件</w:t>
            </w:r>
            <w:r>
              <w:rPr>
                <w:rFonts w:hint="eastAsia" w:ascii="宋体" w:hAnsi="宋体" w:eastAsia="宋体" w:cs="宋体"/>
                <w:b/>
                <w:bCs/>
                <w:color w:val="auto"/>
                <w:sz w:val="24"/>
                <w:szCs w:val="24"/>
                <w:highlight w:val="none"/>
                <w:lang w:eastAsia="zh-CN"/>
              </w:rPr>
              <w:t>）</w:t>
            </w:r>
          </w:p>
        </w:tc>
      </w:tr>
      <w:tr w14:paraId="6C3AD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2" w:type="dxa"/>
            <w:shd w:val="clear" w:color="auto" w:fill="auto"/>
            <w:noWrap w:val="0"/>
            <w:vAlign w:val="center"/>
          </w:tcPr>
          <w:p w14:paraId="4C2D5B05">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w:t>
            </w:r>
          </w:p>
        </w:tc>
        <w:tc>
          <w:tcPr>
            <w:tcW w:w="3537" w:type="dxa"/>
            <w:shd w:val="clear" w:color="auto" w:fill="auto"/>
            <w:noWrap w:val="0"/>
            <w:vAlign w:val="center"/>
          </w:tcPr>
          <w:p w14:paraId="4E7A6F3E">
            <w:pPr>
              <w:keepNext w:val="0"/>
              <w:keepLines w:val="0"/>
              <w:pageBreakBefore w:val="0"/>
              <w:widowControl/>
              <w:suppressLineNumbers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膜系统产水泵功</w:t>
            </w:r>
            <w:r>
              <w:rPr>
                <w:rFonts w:hint="eastAsia" w:ascii="宋体" w:hAnsi="宋体" w:eastAsia="宋体" w:cs="宋体"/>
                <w:color w:val="auto"/>
                <w:sz w:val="24"/>
                <w:szCs w:val="24"/>
                <w:highlight w:val="none"/>
              </w:rPr>
              <w:t>率</w:t>
            </w:r>
          </w:p>
        </w:tc>
        <w:tc>
          <w:tcPr>
            <w:tcW w:w="5149" w:type="dxa"/>
            <w:shd w:val="clear" w:color="auto" w:fill="auto"/>
            <w:noWrap w:val="0"/>
            <w:vAlign w:val="center"/>
          </w:tcPr>
          <w:p w14:paraId="3BC63DB0">
            <w:pPr>
              <w:pageBreakBefore w:val="0"/>
              <w:kinsoku/>
              <w:wordWrap/>
              <w:overflowPunct/>
              <w:topLinePunct w:val="0"/>
              <w:autoSpaceDE/>
              <w:autoSpaceDN/>
              <w:bidi w:val="0"/>
              <w:snapToGrid/>
              <w:spacing w:line="288"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≥0.75kW</w:t>
            </w:r>
          </w:p>
        </w:tc>
      </w:tr>
      <w:tr w14:paraId="0184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2" w:type="dxa"/>
            <w:shd w:val="clear" w:color="auto" w:fill="auto"/>
            <w:noWrap w:val="0"/>
            <w:vAlign w:val="center"/>
          </w:tcPr>
          <w:p w14:paraId="6C2CB266">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11</w:t>
            </w:r>
          </w:p>
        </w:tc>
        <w:tc>
          <w:tcPr>
            <w:tcW w:w="3537" w:type="dxa"/>
            <w:shd w:val="clear" w:color="auto" w:fill="auto"/>
            <w:noWrap w:val="0"/>
            <w:vAlign w:val="center"/>
          </w:tcPr>
          <w:p w14:paraId="01BE42E1">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排气管道尺寸</w:t>
            </w:r>
          </w:p>
        </w:tc>
        <w:tc>
          <w:tcPr>
            <w:tcW w:w="5149" w:type="dxa"/>
            <w:shd w:val="clear" w:color="auto" w:fill="auto"/>
            <w:noWrap w:val="0"/>
            <w:vAlign w:val="center"/>
          </w:tcPr>
          <w:p w14:paraId="4D5A7383">
            <w:pPr>
              <w:pageBreakBefore w:val="0"/>
              <w:kinsoku/>
              <w:wordWrap/>
              <w:overflowPunct/>
              <w:topLinePunct w:val="0"/>
              <w:autoSpaceDE/>
              <w:autoSpaceDN/>
              <w:bidi w:val="0"/>
              <w:snapToGrid/>
              <w:spacing w:line="288"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≥￠400mm</w:t>
            </w:r>
          </w:p>
        </w:tc>
      </w:tr>
      <w:tr w14:paraId="4CA1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2" w:type="dxa"/>
            <w:shd w:val="clear" w:color="auto" w:fill="auto"/>
            <w:noWrap w:val="0"/>
            <w:vAlign w:val="center"/>
          </w:tcPr>
          <w:p w14:paraId="55CD6738">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12</w:t>
            </w:r>
          </w:p>
        </w:tc>
        <w:tc>
          <w:tcPr>
            <w:tcW w:w="3537" w:type="dxa"/>
            <w:shd w:val="clear" w:color="auto" w:fill="auto"/>
            <w:noWrap w:val="0"/>
            <w:vAlign w:val="center"/>
          </w:tcPr>
          <w:p w14:paraId="22494FB5">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净化水出水管道尺寸</w:t>
            </w:r>
          </w:p>
        </w:tc>
        <w:tc>
          <w:tcPr>
            <w:tcW w:w="5149" w:type="dxa"/>
            <w:shd w:val="clear" w:color="auto" w:fill="auto"/>
            <w:noWrap w:val="0"/>
            <w:vAlign w:val="center"/>
          </w:tcPr>
          <w:p w14:paraId="7D4B1A5B">
            <w:pPr>
              <w:pageBreakBefore w:val="0"/>
              <w:kinsoku/>
              <w:wordWrap/>
              <w:overflowPunct/>
              <w:topLinePunct w:val="0"/>
              <w:autoSpaceDE/>
              <w:autoSpaceDN/>
              <w:bidi w:val="0"/>
              <w:snapToGrid/>
              <w:spacing w:line="288"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≥DN40</w:t>
            </w:r>
          </w:p>
        </w:tc>
      </w:tr>
      <w:tr w14:paraId="350E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2" w:type="dxa"/>
            <w:shd w:val="clear" w:color="auto" w:fill="auto"/>
            <w:noWrap w:val="0"/>
            <w:vAlign w:val="center"/>
          </w:tcPr>
          <w:p w14:paraId="00EE0B61">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13</w:t>
            </w:r>
          </w:p>
        </w:tc>
        <w:tc>
          <w:tcPr>
            <w:tcW w:w="3537" w:type="dxa"/>
            <w:shd w:val="clear" w:color="auto" w:fill="auto"/>
            <w:noWrap w:val="0"/>
            <w:vAlign w:val="center"/>
          </w:tcPr>
          <w:p w14:paraId="05CFEFAF">
            <w:pPr>
              <w:keepNext w:val="0"/>
              <w:keepLines w:val="0"/>
              <w:pageBreakBefore w:val="0"/>
              <w:widowControl/>
              <w:suppressLineNumbers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0"/>
                <w:sz w:val="24"/>
                <w:szCs w:val="24"/>
                <w:highlight w:val="none"/>
                <w:lang w:val="en-US" w:eastAsia="zh-CN" w:bidi="ar"/>
              </w:rPr>
              <w:t>一体化箱体材质</w:t>
            </w:r>
          </w:p>
        </w:tc>
        <w:tc>
          <w:tcPr>
            <w:tcW w:w="5149" w:type="dxa"/>
            <w:shd w:val="clear" w:color="auto" w:fill="auto"/>
            <w:noWrap w:val="0"/>
            <w:vAlign w:val="center"/>
          </w:tcPr>
          <w:p w14:paraId="70F9825D">
            <w:pPr>
              <w:pageBreakBefore w:val="0"/>
              <w:kinsoku/>
              <w:wordWrap/>
              <w:overflowPunct/>
              <w:topLinePunct w:val="0"/>
              <w:autoSpaceDE/>
              <w:autoSpaceDN/>
              <w:bidi w:val="0"/>
              <w:snapToGrid/>
              <w:spacing w:line="288"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SUS</w:t>
            </w:r>
            <w:r>
              <w:rPr>
                <w:rFonts w:hint="eastAsia" w:ascii="宋体" w:hAnsi="宋体" w:eastAsia="宋体" w:cs="宋体"/>
                <w:color w:val="auto"/>
                <w:sz w:val="24"/>
                <w:szCs w:val="24"/>
                <w:highlight w:val="none"/>
                <w:lang w:val="en-US" w:eastAsia="zh-CN"/>
              </w:rPr>
              <w:t>304</w:t>
            </w:r>
            <w:r>
              <w:rPr>
                <w:rFonts w:hint="eastAsia" w:ascii="宋体" w:hAnsi="宋体" w:eastAsia="宋体" w:cs="宋体"/>
                <w:b w:val="0"/>
                <w:bCs w:val="0"/>
                <w:color w:val="auto"/>
                <w:sz w:val="24"/>
                <w:szCs w:val="24"/>
                <w:highlight w:val="none"/>
                <w:vertAlign w:val="baseline"/>
              </w:rPr>
              <w:t>不锈钢</w:t>
            </w:r>
          </w:p>
        </w:tc>
      </w:tr>
      <w:tr w14:paraId="6C5F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2" w:type="dxa"/>
            <w:shd w:val="clear" w:color="auto" w:fill="auto"/>
            <w:noWrap w:val="0"/>
            <w:vAlign w:val="center"/>
          </w:tcPr>
          <w:p w14:paraId="3A70DFAE">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14</w:t>
            </w:r>
          </w:p>
        </w:tc>
        <w:tc>
          <w:tcPr>
            <w:tcW w:w="3537" w:type="dxa"/>
            <w:shd w:val="clear" w:color="auto" w:fill="auto"/>
            <w:noWrap w:val="0"/>
            <w:vAlign w:val="center"/>
          </w:tcPr>
          <w:p w14:paraId="4A4A9BE0">
            <w:pPr>
              <w:pageBreakBefore w:val="0"/>
              <w:kinsoku/>
              <w:wordWrap/>
              <w:overflowPunct/>
              <w:topLinePunct w:val="0"/>
              <w:autoSpaceDE/>
              <w:autoSpaceDN/>
              <w:bidi w:val="0"/>
              <w:snapToGrid/>
              <w:spacing w:line="288"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▲微氧曝气能力</w:t>
            </w:r>
          </w:p>
        </w:tc>
        <w:tc>
          <w:tcPr>
            <w:tcW w:w="5149" w:type="dxa"/>
            <w:shd w:val="clear" w:color="auto" w:fill="auto"/>
            <w:noWrap w:val="0"/>
            <w:vAlign w:val="center"/>
          </w:tcPr>
          <w:p w14:paraId="70369EA6">
            <w:pPr>
              <w:pageBreakBefore w:val="0"/>
              <w:kinsoku/>
              <w:wordWrap/>
              <w:overflowPunct/>
              <w:topLinePunct w:val="0"/>
              <w:autoSpaceDE/>
              <w:autoSpaceDN/>
              <w:bidi w:val="0"/>
              <w:snapToGrid/>
              <w:spacing w:line="288" w:lineRule="auto"/>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~30m</w:t>
            </w:r>
            <w:r>
              <w:rPr>
                <w:rFonts w:hint="eastAsia" w:ascii="宋体" w:hAnsi="宋体" w:eastAsia="宋体" w:cs="宋体"/>
                <w:b/>
                <w:bCs/>
                <w:color w:val="auto"/>
                <w:sz w:val="24"/>
                <w:szCs w:val="24"/>
                <w:highlight w:val="none"/>
                <w:vertAlign w:val="superscript"/>
              </w:rPr>
              <w:t>3</w:t>
            </w:r>
            <w:r>
              <w:rPr>
                <w:rFonts w:hint="eastAsia" w:ascii="宋体" w:hAnsi="宋体" w:eastAsia="宋体" w:cs="宋体"/>
                <w:b/>
                <w:bCs/>
                <w:color w:val="auto"/>
                <w:sz w:val="24"/>
                <w:szCs w:val="24"/>
                <w:highlight w:val="none"/>
              </w:rPr>
              <w:t>/h自调</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lang w:eastAsia="zh-CN"/>
              </w:rPr>
              <w:t>带有CMA</w:t>
            </w:r>
            <w:r>
              <w:rPr>
                <w:rFonts w:hint="eastAsia" w:ascii="宋体" w:hAnsi="宋体" w:eastAsia="宋体" w:cs="宋体"/>
                <w:b/>
                <w:bCs/>
                <w:color w:val="auto"/>
                <w:sz w:val="24"/>
                <w:szCs w:val="24"/>
                <w:highlight w:val="none"/>
                <w:lang w:val="en-US" w:eastAsia="zh-CN"/>
              </w:rPr>
              <w:t>或</w:t>
            </w:r>
            <w:r>
              <w:rPr>
                <w:rFonts w:hint="eastAsia" w:ascii="宋体" w:hAnsi="宋体" w:eastAsia="宋体" w:cs="宋体"/>
                <w:b/>
                <w:bCs/>
                <w:color w:val="auto"/>
                <w:sz w:val="24"/>
                <w:szCs w:val="24"/>
                <w:highlight w:val="none"/>
                <w:lang w:eastAsia="zh-CN"/>
              </w:rPr>
              <w:t>CNAS标志的检测报告</w:t>
            </w:r>
            <w:r>
              <w:rPr>
                <w:rFonts w:hint="eastAsia" w:ascii="宋体" w:hAnsi="宋体" w:eastAsia="宋体" w:cs="宋体"/>
                <w:b/>
                <w:bCs/>
                <w:color w:val="auto"/>
                <w:sz w:val="24"/>
                <w:szCs w:val="24"/>
                <w:highlight w:val="none"/>
                <w:lang w:val="en-US" w:eastAsia="zh-CN"/>
              </w:rPr>
              <w:t>复印件</w:t>
            </w:r>
            <w:r>
              <w:rPr>
                <w:rFonts w:hint="eastAsia" w:ascii="宋体" w:hAnsi="宋体" w:eastAsia="宋体" w:cs="宋体"/>
                <w:b/>
                <w:bCs/>
                <w:color w:val="auto"/>
                <w:sz w:val="24"/>
                <w:szCs w:val="24"/>
                <w:highlight w:val="none"/>
                <w:lang w:eastAsia="zh-CN"/>
              </w:rPr>
              <w:t>）</w:t>
            </w:r>
          </w:p>
        </w:tc>
      </w:tr>
      <w:tr w14:paraId="36E5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12" w:type="dxa"/>
            <w:shd w:val="clear" w:color="auto" w:fill="auto"/>
            <w:noWrap w:val="0"/>
            <w:vAlign w:val="center"/>
          </w:tcPr>
          <w:p w14:paraId="58BB1E1E">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15</w:t>
            </w:r>
          </w:p>
        </w:tc>
        <w:tc>
          <w:tcPr>
            <w:tcW w:w="3537" w:type="dxa"/>
            <w:shd w:val="clear" w:color="auto" w:fill="auto"/>
            <w:noWrap w:val="0"/>
            <w:vAlign w:val="center"/>
          </w:tcPr>
          <w:p w14:paraId="0434AF1A">
            <w:pPr>
              <w:keepNext w:val="0"/>
              <w:keepLines w:val="0"/>
              <w:pageBreakBefore w:val="0"/>
              <w:widowControl/>
              <w:suppressLineNumbers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工作区域，臭气处理（臭氧水喷雾或生物除臭剂喷雾）</w:t>
            </w:r>
          </w:p>
        </w:tc>
        <w:tc>
          <w:tcPr>
            <w:tcW w:w="5149" w:type="dxa"/>
            <w:shd w:val="clear" w:color="auto" w:fill="auto"/>
            <w:noWrap w:val="0"/>
            <w:vAlign w:val="center"/>
          </w:tcPr>
          <w:p w14:paraId="3420B57F">
            <w:pPr>
              <w:pStyle w:val="34"/>
              <w:pageBreakBefore w:val="0"/>
              <w:kinsoku/>
              <w:wordWrap/>
              <w:overflowPunct/>
              <w:topLinePunct w:val="0"/>
              <w:autoSpaceDE/>
              <w:autoSpaceDN/>
              <w:bidi w:val="0"/>
              <w:adjustRightInd/>
              <w:snapToGrid/>
              <w:spacing w:line="288"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1-10ppm臭氧水,可调的生物除臭剂水溶液，0.5-2m³/Hr,高压喷雾系统。</w:t>
            </w:r>
          </w:p>
        </w:tc>
      </w:tr>
      <w:tr w14:paraId="0A23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2" w:type="dxa"/>
            <w:shd w:val="clear" w:color="auto" w:fill="auto"/>
            <w:noWrap w:val="0"/>
            <w:vAlign w:val="center"/>
          </w:tcPr>
          <w:p w14:paraId="517E9098">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16</w:t>
            </w:r>
          </w:p>
        </w:tc>
        <w:tc>
          <w:tcPr>
            <w:tcW w:w="3537" w:type="dxa"/>
            <w:shd w:val="clear" w:color="auto" w:fill="auto"/>
            <w:noWrap w:val="0"/>
            <w:vAlign w:val="center"/>
          </w:tcPr>
          <w:p w14:paraId="2CC9E67F">
            <w:pPr>
              <w:pStyle w:val="34"/>
              <w:pageBreakBefore w:val="0"/>
              <w:kinsoku/>
              <w:wordWrap/>
              <w:overflowPunct/>
              <w:topLinePunct w:val="0"/>
              <w:autoSpaceDE/>
              <w:autoSpaceDN/>
              <w:bidi w:val="0"/>
              <w:adjustRightInd/>
              <w:snapToGrid/>
              <w:spacing w:line="288" w:lineRule="auto"/>
              <w:ind w:firstLine="0" w:firstLineChars="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rPr>
              <w:t>▲</w:t>
            </w:r>
            <w:r>
              <w:rPr>
                <w:rFonts w:hint="eastAsia" w:ascii="宋体" w:hAnsi="宋体" w:eastAsia="宋体" w:cs="宋体"/>
                <w:b/>
                <w:bCs/>
                <w:color w:val="auto"/>
                <w:sz w:val="24"/>
                <w:szCs w:val="24"/>
                <w:highlight w:val="none"/>
              </w:rPr>
              <w:t>风机风量</w:t>
            </w:r>
          </w:p>
        </w:tc>
        <w:tc>
          <w:tcPr>
            <w:tcW w:w="5149" w:type="dxa"/>
            <w:shd w:val="clear" w:color="auto" w:fill="auto"/>
            <w:noWrap w:val="0"/>
            <w:vAlign w:val="center"/>
          </w:tcPr>
          <w:p w14:paraId="61962336">
            <w:pPr>
              <w:pStyle w:val="34"/>
              <w:pageBreakBefore w:val="0"/>
              <w:kinsoku/>
              <w:wordWrap/>
              <w:overflowPunct/>
              <w:topLinePunct w:val="0"/>
              <w:autoSpaceDE/>
              <w:autoSpaceDN/>
              <w:bidi w:val="0"/>
              <w:adjustRightInd/>
              <w:snapToGrid/>
              <w:spacing w:line="288" w:lineRule="auto"/>
              <w:ind w:firstLine="0" w:firstLineChars="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22</w:t>
            </w:r>
            <w:r>
              <w:rPr>
                <w:rFonts w:hint="eastAsia" w:ascii="宋体" w:hAnsi="宋体" w:eastAsia="宋体" w:cs="宋体"/>
                <w:b/>
                <w:bCs/>
                <w:color w:val="auto"/>
                <w:sz w:val="24"/>
                <w:szCs w:val="24"/>
                <w:highlight w:val="none"/>
              </w:rPr>
              <w:t>00m</w:t>
            </w:r>
            <w:r>
              <w:rPr>
                <w:rFonts w:hint="eastAsia" w:ascii="宋体" w:hAnsi="宋体" w:eastAsia="宋体" w:cs="宋体"/>
                <w:b/>
                <w:bCs/>
                <w:color w:val="auto"/>
                <w:sz w:val="24"/>
                <w:szCs w:val="24"/>
                <w:highlight w:val="none"/>
                <w:vertAlign w:val="superscript"/>
              </w:rPr>
              <w:t>3</w:t>
            </w:r>
            <w:r>
              <w:rPr>
                <w:rFonts w:hint="eastAsia" w:ascii="宋体" w:hAnsi="宋体" w:eastAsia="宋体" w:cs="宋体"/>
                <w:b/>
                <w:bCs/>
                <w:color w:val="auto"/>
                <w:sz w:val="24"/>
                <w:szCs w:val="24"/>
                <w:highlight w:val="none"/>
              </w:rPr>
              <w:t>/h</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lang w:eastAsia="zh-CN"/>
              </w:rPr>
              <w:t>带有CMA</w:t>
            </w:r>
            <w:r>
              <w:rPr>
                <w:rFonts w:hint="eastAsia" w:ascii="宋体" w:hAnsi="宋体" w:eastAsia="宋体" w:cs="宋体"/>
                <w:b/>
                <w:bCs/>
                <w:color w:val="auto"/>
                <w:sz w:val="24"/>
                <w:szCs w:val="24"/>
                <w:highlight w:val="none"/>
                <w:lang w:val="en-US" w:eastAsia="zh-CN"/>
              </w:rPr>
              <w:t>或</w:t>
            </w:r>
            <w:r>
              <w:rPr>
                <w:rFonts w:hint="eastAsia" w:ascii="宋体" w:hAnsi="宋体" w:eastAsia="宋体" w:cs="宋体"/>
                <w:b/>
                <w:bCs/>
                <w:color w:val="auto"/>
                <w:sz w:val="24"/>
                <w:szCs w:val="24"/>
                <w:highlight w:val="none"/>
                <w:lang w:eastAsia="zh-CN"/>
              </w:rPr>
              <w:t>CNAS标志的检测报告</w:t>
            </w:r>
            <w:r>
              <w:rPr>
                <w:rFonts w:hint="eastAsia" w:ascii="宋体" w:hAnsi="宋体" w:eastAsia="宋体" w:cs="宋体"/>
                <w:b/>
                <w:bCs/>
                <w:color w:val="auto"/>
                <w:sz w:val="24"/>
                <w:szCs w:val="24"/>
                <w:highlight w:val="none"/>
                <w:lang w:val="en-US" w:eastAsia="zh-CN"/>
              </w:rPr>
              <w:t>复印件</w:t>
            </w:r>
            <w:r>
              <w:rPr>
                <w:rFonts w:hint="eastAsia" w:ascii="宋体" w:hAnsi="宋体" w:eastAsia="宋体" w:cs="宋体"/>
                <w:b/>
                <w:bCs/>
                <w:color w:val="auto"/>
                <w:sz w:val="24"/>
                <w:szCs w:val="24"/>
                <w:highlight w:val="none"/>
                <w:lang w:eastAsia="zh-CN"/>
              </w:rPr>
              <w:t>）</w:t>
            </w:r>
          </w:p>
        </w:tc>
      </w:tr>
      <w:tr w14:paraId="4369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2" w:type="dxa"/>
            <w:shd w:val="clear" w:color="auto" w:fill="auto"/>
            <w:noWrap w:val="0"/>
            <w:vAlign w:val="center"/>
          </w:tcPr>
          <w:p w14:paraId="1D83711C">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17</w:t>
            </w:r>
          </w:p>
        </w:tc>
        <w:tc>
          <w:tcPr>
            <w:tcW w:w="3537" w:type="dxa"/>
            <w:shd w:val="clear" w:color="auto" w:fill="auto"/>
            <w:noWrap w:val="0"/>
            <w:vAlign w:val="center"/>
          </w:tcPr>
          <w:p w14:paraId="4D540257">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消毒设备功率</w:t>
            </w:r>
          </w:p>
        </w:tc>
        <w:tc>
          <w:tcPr>
            <w:tcW w:w="5149" w:type="dxa"/>
            <w:shd w:val="clear" w:color="auto" w:fill="auto"/>
            <w:noWrap w:val="0"/>
            <w:vAlign w:val="center"/>
          </w:tcPr>
          <w:p w14:paraId="5B9B625C">
            <w:pPr>
              <w:pageBreakBefore w:val="0"/>
              <w:kinsoku/>
              <w:wordWrap/>
              <w:overflowPunct/>
              <w:topLinePunct w:val="0"/>
              <w:autoSpaceDE/>
              <w:autoSpaceDN/>
              <w:bidi w:val="0"/>
              <w:snapToGrid/>
              <w:spacing w:line="288"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≥1.1Kw</w:t>
            </w:r>
          </w:p>
        </w:tc>
      </w:tr>
      <w:tr w14:paraId="4491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2" w:type="dxa"/>
            <w:shd w:val="clear" w:color="auto" w:fill="auto"/>
            <w:noWrap w:val="0"/>
            <w:vAlign w:val="center"/>
          </w:tcPr>
          <w:p w14:paraId="28E84E6B">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18</w:t>
            </w:r>
          </w:p>
        </w:tc>
        <w:tc>
          <w:tcPr>
            <w:tcW w:w="3537" w:type="dxa"/>
            <w:shd w:val="clear" w:color="auto" w:fill="auto"/>
            <w:noWrap w:val="0"/>
            <w:vAlign w:val="center"/>
          </w:tcPr>
          <w:p w14:paraId="3D81069F">
            <w:pPr>
              <w:keepNext w:val="0"/>
              <w:keepLines w:val="0"/>
              <w:pageBreakBefore w:val="0"/>
              <w:widowControl/>
              <w:suppressLineNumbers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设备过程废气处理工艺</w:t>
            </w:r>
          </w:p>
        </w:tc>
        <w:tc>
          <w:tcPr>
            <w:tcW w:w="5149" w:type="dxa"/>
            <w:shd w:val="clear" w:color="auto" w:fill="auto"/>
            <w:noWrap w:val="0"/>
            <w:vAlign w:val="center"/>
          </w:tcPr>
          <w:p w14:paraId="13F75C2F">
            <w:pPr>
              <w:keepNext w:val="0"/>
              <w:keepLines w:val="0"/>
              <w:pageBreakBefore w:val="0"/>
              <w:widowControl/>
              <w:suppressLineNumbers w:val="0"/>
              <w:kinsoku/>
              <w:wordWrap/>
              <w:overflowPunct/>
              <w:topLinePunct w:val="0"/>
              <w:autoSpaceDE/>
              <w:autoSpaceDN/>
              <w:bidi w:val="0"/>
              <w:snapToGrid/>
              <w:spacing w:line="288"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废气氧化工艺处理系统</w:t>
            </w:r>
          </w:p>
        </w:tc>
      </w:tr>
      <w:tr w14:paraId="05D6C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2" w:type="dxa"/>
            <w:shd w:val="clear" w:color="auto" w:fill="auto"/>
            <w:noWrap w:val="0"/>
            <w:vAlign w:val="center"/>
          </w:tcPr>
          <w:p w14:paraId="0AB8ACC1">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19</w:t>
            </w:r>
          </w:p>
        </w:tc>
        <w:tc>
          <w:tcPr>
            <w:tcW w:w="3537" w:type="dxa"/>
            <w:shd w:val="clear" w:color="auto" w:fill="auto"/>
            <w:noWrap w:val="0"/>
            <w:vAlign w:val="center"/>
          </w:tcPr>
          <w:p w14:paraId="3EF799B0">
            <w:pPr>
              <w:keepNext w:val="0"/>
              <w:keepLines w:val="0"/>
              <w:pageBreakBefore w:val="0"/>
              <w:widowControl/>
              <w:suppressLineNumbers w:val="0"/>
              <w:kinsoku/>
              <w:wordWrap/>
              <w:overflowPunct/>
              <w:topLinePunct w:val="0"/>
              <w:autoSpaceDE/>
              <w:autoSpaceDN/>
              <w:bidi w:val="0"/>
              <w:snapToGrid/>
              <w:spacing w:line="288"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设备控制系统</w:t>
            </w:r>
          </w:p>
        </w:tc>
        <w:tc>
          <w:tcPr>
            <w:tcW w:w="5149" w:type="dxa"/>
            <w:shd w:val="clear" w:color="auto" w:fill="auto"/>
            <w:noWrap w:val="0"/>
            <w:vAlign w:val="center"/>
          </w:tcPr>
          <w:p w14:paraId="6BE92AA5">
            <w:pPr>
              <w:keepNext w:val="0"/>
              <w:keepLines w:val="0"/>
              <w:pageBreakBefore w:val="0"/>
              <w:widowControl/>
              <w:suppressLineNumbers w:val="0"/>
              <w:kinsoku/>
              <w:wordWrap/>
              <w:overflowPunct/>
              <w:topLinePunct w:val="0"/>
              <w:autoSpaceDE/>
              <w:autoSpaceDN/>
              <w:bidi w:val="0"/>
              <w:snapToGrid/>
              <w:spacing w:line="288"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PLC可编程自动控制系统+液晶触摸屏</w:t>
            </w:r>
          </w:p>
        </w:tc>
      </w:tr>
      <w:tr w14:paraId="1456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12" w:type="dxa"/>
            <w:shd w:val="clear" w:color="auto" w:fill="auto"/>
            <w:noWrap w:val="0"/>
            <w:vAlign w:val="center"/>
          </w:tcPr>
          <w:p w14:paraId="115738DD">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20</w:t>
            </w:r>
          </w:p>
        </w:tc>
        <w:tc>
          <w:tcPr>
            <w:tcW w:w="3537" w:type="dxa"/>
            <w:shd w:val="clear" w:color="auto" w:fill="auto"/>
            <w:noWrap w:val="0"/>
            <w:vAlign w:val="center"/>
          </w:tcPr>
          <w:p w14:paraId="4918B54A">
            <w:pPr>
              <w:keepNext w:val="0"/>
              <w:keepLines w:val="0"/>
              <w:pageBreakBefore w:val="0"/>
              <w:widowControl/>
              <w:suppressLineNumbers w:val="0"/>
              <w:kinsoku/>
              <w:wordWrap/>
              <w:overflowPunct/>
              <w:topLinePunct w:val="0"/>
              <w:autoSpaceDE/>
              <w:autoSpaceDN/>
              <w:bidi w:val="0"/>
              <w:snapToGrid/>
              <w:spacing w:line="288" w:lineRule="auto"/>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sz w:val="24"/>
                <w:szCs w:val="24"/>
                <w:highlight w:val="none"/>
                <w:lang w:val="en-US"/>
              </w:rPr>
              <w:t>▲</w:t>
            </w:r>
            <w:r>
              <w:rPr>
                <w:rFonts w:hint="eastAsia" w:ascii="宋体" w:hAnsi="宋体" w:eastAsia="宋体" w:cs="宋体"/>
                <w:b/>
                <w:bCs/>
                <w:color w:val="auto"/>
                <w:kern w:val="0"/>
                <w:sz w:val="24"/>
                <w:szCs w:val="24"/>
                <w:highlight w:val="none"/>
                <w:lang w:val="zh-CN" w:eastAsia="zh-CN" w:bidi="ar"/>
              </w:rPr>
              <w:t>渗滤液设备</w:t>
            </w:r>
            <w:r>
              <w:rPr>
                <w:rFonts w:hint="eastAsia" w:ascii="宋体" w:hAnsi="宋体" w:eastAsia="宋体" w:cs="宋体"/>
                <w:b/>
                <w:bCs/>
                <w:color w:val="auto"/>
                <w:kern w:val="0"/>
                <w:sz w:val="24"/>
                <w:szCs w:val="24"/>
                <w:highlight w:val="none"/>
                <w:lang w:val="en-US" w:eastAsia="zh-CN" w:bidi="ar"/>
              </w:rPr>
              <w:t>处理工艺</w:t>
            </w:r>
          </w:p>
        </w:tc>
        <w:tc>
          <w:tcPr>
            <w:tcW w:w="5149" w:type="dxa"/>
            <w:shd w:val="clear" w:color="auto" w:fill="auto"/>
            <w:noWrap w:val="0"/>
            <w:vAlign w:val="center"/>
          </w:tcPr>
          <w:p w14:paraId="16F1A092">
            <w:pPr>
              <w:keepNext w:val="0"/>
              <w:keepLines w:val="0"/>
              <w:pageBreakBefore w:val="0"/>
              <w:widowControl/>
              <w:suppressLineNumbers w:val="0"/>
              <w:kinsoku/>
              <w:wordWrap/>
              <w:overflowPunct/>
              <w:topLinePunct w:val="0"/>
              <w:autoSpaceDE/>
              <w:autoSpaceDN/>
              <w:bidi w:val="0"/>
              <w:snapToGrid/>
              <w:spacing w:line="288" w:lineRule="auto"/>
              <w:jc w:val="both"/>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zh-CN" w:eastAsia="zh-CN" w:bidi="ar"/>
              </w:rPr>
              <w:t>采用地上式</w:t>
            </w:r>
            <w:r>
              <w:rPr>
                <w:rFonts w:hint="eastAsia" w:ascii="宋体" w:hAnsi="宋体" w:eastAsia="宋体" w:cs="宋体"/>
                <w:b/>
                <w:bCs/>
                <w:color w:val="auto"/>
                <w:kern w:val="0"/>
                <w:sz w:val="24"/>
                <w:szCs w:val="24"/>
                <w:highlight w:val="none"/>
                <w:lang w:val="en-US" w:eastAsia="zh-CN" w:bidi="ar"/>
              </w:rPr>
              <w:t>处理设备（含渗滤液工艺池体+</w:t>
            </w:r>
            <w:r>
              <w:rPr>
                <w:rFonts w:hint="eastAsia" w:ascii="宋体" w:hAnsi="宋体" w:eastAsia="宋体" w:cs="宋体"/>
                <w:b/>
                <w:bCs/>
                <w:color w:val="auto"/>
                <w:sz w:val="24"/>
                <w:szCs w:val="24"/>
                <w:highlight w:val="none"/>
              </w:rPr>
              <w:t>一体化预处理主机</w:t>
            </w:r>
            <w:r>
              <w:rPr>
                <w:rFonts w:hint="eastAsia" w:ascii="宋体" w:hAnsi="宋体" w:eastAsia="宋体" w:cs="宋体"/>
                <w:b/>
                <w:bCs/>
                <w:color w:val="auto"/>
                <w:kern w:val="0"/>
                <w:sz w:val="24"/>
                <w:szCs w:val="24"/>
                <w:highlight w:val="none"/>
                <w:lang w:val="en-US" w:eastAsia="zh-CN" w:bidi="ar"/>
              </w:rPr>
              <w:t>+A2/O-MBR一体机+深度处理系统+叠螺脱水机</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提供相关证明材料</w:t>
            </w:r>
            <w:r>
              <w:rPr>
                <w:rFonts w:hint="eastAsia" w:ascii="宋体" w:hAnsi="宋体" w:eastAsia="宋体" w:cs="宋体"/>
                <w:b/>
                <w:bCs/>
                <w:color w:val="auto"/>
                <w:sz w:val="24"/>
                <w:szCs w:val="24"/>
                <w:highlight w:val="none"/>
                <w:lang w:eastAsia="zh-CN"/>
              </w:rPr>
              <w:t>）</w:t>
            </w:r>
          </w:p>
        </w:tc>
      </w:tr>
      <w:tr w14:paraId="7D68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12" w:type="dxa"/>
            <w:shd w:val="clear" w:color="auto" w:fill="auto"/>
            <w:noWrap w:val="0"/>
            <w:vAlign w:val="center"/>
          </w:tcPr>
          <w:p w14:paraId="598AEBC7">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21</w:t>
            </w:r>
          </w:p>
        </w:tc>
        <w:tc>
          <w:tcPr>
            <w:tcW w:w="3537" w:type="dxa"/>
            <w:shd w:val="clear" w:color="auto" w:fill="auto"/>
            <w:noWrap w:val="0"/>
            <w:vAlign w:val="center"/>
          </w:tcPr>
          <w:p w14:paraId="711AF54B">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vertAlign w:val="baseline"/>
                <w:lang w:val="zh-CN" w:eastAsia="zh-CN" w:bidi="ar-SA"/>
              </w:rPr>
            </w:pPr>
            <w:r>
              <w:rPr>
                <w:rFonts w:hint="eastAsia" w:ascii="宋体" w:hAnsi="宋体" w:eastAsia="宋体" w:cs="宋体"/>
                <w:color w:val="auto"/>
                <w:sz w:val="24"/>
                <w:szCs w:val="24"/>
                <w:highlight w:val="none"/>
                <w:vertAlign w:val="baseline"/>
                <w:lang w:val="en-US" w:eastAsia="zh-CN"/>
              </w:rPr>
              <w:t>电气安全性</w:t>
            </w:r>
          </w:p>
        </w:tc>
        <w:tc>
          <w:tcPr>
            <w:tcW w:w="5149" w:type="dxa"/>
            <w:shd w:val="clear" w:color="auto" w:fill="auto"/>
            <w:noWrap w:val="0"/>
            <w:vAlign w:val="center"/>
          </w:tcPr>
          <w:p w14:paraId="78AD1DBD">
            <w:pPr>
              <w:pageBreakBefore w:val="0"/>
              <w:kinsoku/>
              <w:wordWrap/>
              <w:overflowPunct/>
              <w:topLinePunct w:val="0"/>
              <w:autoSpaceDE/>
              <w:autoSpaceDN/>
              <w:bidi w:val="0"/>
              <w:snapToGrid/>
              <w:spacing w:line="288" w:lineRule="auto"/>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rPr>
              <w:t>电气设备应设置过流、过载等保护措施。装有过流和过载保护。</w:t>
            </w:r>
          </w:p>
        </w:tc>
      </w:tr>
      <w:tr w14:paraId="0120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12" w:type="dxa"/>
            <w:noWrap w:val="0"/>
            <w:vAlign w:val="center"/>
          </w:tcPr>
          <w:p w14:paraId="09DA7BBB">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w:t>
            </w:r>
          </w:p>
        </w:tc>
        <w:tc>
          <w:tcPr>
            <w:tcW w:w="3537" w:type="dxa"/>
            <w:shd w:val="clear" w:color="auto" w:fill="auto"/>
            <w:noWrap w:val="0"/>
            <w:vAlign w:val="center"/>
          </w:tcPr>
          <w:p w14:paraId="622A0B8D">
            <w:pPr>
              <w:pageBreakBefore w:val="0"/>
              <w:kinsoku/>
              <w:wordWrap/>
              <w:overflowPunct/>
              <w:topLinePunct w:val="0"/>
              <w:autoSpaceDE/>
              <w:autoSpaceDN/>
              <w:bidi w:val="0"/>
              <w:snapToGrid/>
              <w:spacing w:line="288"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lang w:val="en-US"/>
              </w:rPr>
              <w:t>▲</w:t>
            </w:r>
            <w:r>
              <w:rPr>
                <w:rFonts w:hint="eastAsia" w:ascii="宋体" w:hAnsi="宋体" w:eastAsia="宋体" w:cs="宋体"/>
                <w:b/>
                <w:bCs/>
                <w:color w:val="auto"/>
                <w:sz w:val="24"/>
                <w:szCs w:val="24"/>
                <w:highlight w:val="none"/>
                <w:lang w:val="en-US" w:eastAsia="zh-CN"/>
              </w:rPr>
              <w:t>系统运维稳定性</w:t>
            </w:r>
          </w:p>
        </w:tc>
        <w:tc>
          <w:tcPr>
            <w:tcW w:w="5149" w:type="dxa"/>
            <w:shd w:val="clear" w:color="auto" w:fill="auto"/>
            <w:noWrap w:val="0"/>
            <w:vAlign w:val="center"/>
          </w:tcPr>
          <w:p w14:paraId="38B9E812">
            <w:pPr>
              <w:pageBreakBefore w:val="0"/>
              <w:kinsoku/>
              <w:wordWrap/>
              <w:overflowPunct/>
              <w:topLinePunct w:val="0"/>
              <w:autoSpaceDE/>
              <w:autoSpaceDN/>
              <w:bidi w:val="0"/>
              <w:snapToGrid/>
              <w:spacing w:line="288" w:lineRule="auto"/>
              <w:jc w:val="both"/>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具有</w:t>
            </w:r>
            <w:r>
              <w:rPr>
                <w:rFonts w:hint="eastAsia" w:ascii="宋体" w:hAnsi="宋体" w:eastAsia="宋体" w:cs="宋体"/>
                <w:b/>
                <w:bCs/>
                <w:color w:val="auto"/>
                <w:sz w:val="24"/>
                <w:szCs w:val="24"/>
                <w:highlight w:val="none"/>
                <w:vertAlign w:val="baseline"/>
              </w:rPr>
              <w:t>垃圾渗滤液处理设备全工艺段分析运维监测系统</w:t>
            </w:r>
            <w:r>
              <w:rPr>
                <w:rFonts w:hint="eastAsia" w:ascii="宋体" w:hAnsi="宋体" w:eastAsia="宋体" w:cs="宋体"/>
                <w:b/>
                <w:bCs/>
                <w:color w:val="auto"/>
                <w:sz w:val="24"/>
                <w:szCs w:val="24"/>
                <w:highlight w:val="none"/>
                <w:vertAlign w:val="baseline"/>
                <w:lang w:val="en-US" w:eastAsia="zh-CN"/>
              </w:rPr>
              <w:t>及</w:t>
            </w:r>
            <w:r>
              <w:rPr>
                <w:rFonts w:hint="eastAsia" w:ascii="宋体" w:hAnsi="宋体" w:eastAsia="宋体" w:cs="宋体"/>
                <w:b/>
                <w:bCs/>
                <w:color w:val="auto"/>
                <w:sz w:val="24"/>
                <w:szCs w:val="24"/>
                <w:highlight w:val="none"/>
                <w:vertAlign w:val="baseline"/>
              </w:rPr>
              <w:t>水质实时监测评估系统</w:t>
            </w:r>
            <w:r>
              <w:rPr>
                <w:rFonts w:hint="eastAsia" w:ascii="宋体" w:hAnsi="宋体" w:eastAsia="宋体" w:cs="宋体"/>
                <w:b/>
                <w:bCs/>
                <w:color w:val="auto"/>
                <w:sz w:val="24"/>
                <w:szCs w:val="24"/>
                <w:highlight w:val="none"/>
                <w:vertAlign w:val="baseline"/>
                <w:lang w:val="en-US" w:eastAsia="zh-CN"/>
              </w:rPr>
              <w:t>软著证明</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提供相关证明材料</w:t>
            </w:r>
            <w:r>
              <w:rPr>
                <w:rFonts w:hint="eastAsia" w:ascii="宋体" w:hAnsi="宋体" w:eastAsia="宋体" w:cs="宋体"/>
                <w:b/>
                <w:bCs/>
                <w:color w:val="auto"/>
                <w:sz w:val="24"/>
                <w:szCs w:val="24"/>
                <w:highlight w:val="none"/>
                <w:lang w:eastAsia="zh-CN"/>
              </w:rPr>
              <w:t>）</w:t>
            </w:r>
          </w:p>
        </w:tc>
      </w:tr>
    </w:tbl>
    <w:p w14:paraId="23209F8C">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2" w:firstLineChars="200"/>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2.垃圾压缩设备</w:t>
      </w:r>
    </w:p>
    <w:tbl>
      <w:tblPr>
        <w:tblStyle w:val="18"/>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493"/>
        <w:gridCol w:w="5183"/>
      </w:tblGrid>
      <w:tr w14:paraId="2F4E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19" w:type="dxa"/>
            <w:noWrap w:val="0"/>
            <w:vAlign w:val="center"/>
          </w:tcPr>
          <w:p w14:paraId="559031C9">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493" w:type="dxa"/>
            <w:noWrap w:val="0"/>
            <w:vAlign w:val="center"/>
          </w:tcPr>
          <w:p w14:paraId="436274C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项目</w:t>
            </w:r>
          </w:p>
        </w:tc>
        <w:tc>
          <w:tcPr>
            <w:tcW w:w="5183" w:type="dxa"/>
            <w:noWrap w:val="0"/>
            <w:vAlign w:val="center"/>
          </w:tcPr>
          <w:p w14:paraId="3ACDB63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rPr>
              <w:t>技术参数及性能</w:t>
            </w:r>
          </w:p>
        </w:tc>
      </w:tr>
      <w:tr w14:paraId="0F1D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19" w:type="dxa"/>
            <w:noWrap w:val="0"/>
            <w:vAlign w:val="center"/>
          </w:tcPr>
          <w:p w14:paraId="6CCCB84A">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93" w:type="dxa"/>
            <w:noWrap w:val="0"/>
            <w:vAlign w:val="center"/>
          </w:tcPr>
          <w:p w14:paraId="103CF993">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电机额定功率</w:t>
            </w:r>
          </w:p>
        </w:tc>
        <w:tc>
          <w:tcPr>
            <w:tcW w:w="5183" w:type="dxa"/>
            <w:noWrap w:val="0"/>
            <w:vAlign w:val="center"/>
          </w:tcPr>
          <w:p w14:paraId="5B0FBA14">
            <w:pPr>
              <w:pageBreakBefore w:val="0"/>
              <w:kinsoku/>
              <w:wordWrap/>
              <w:overflowPunct/>
              <w:topLinePunct w:val="0"/>
              <w:autoSpaceDE/>
              <w:autoSpaceDN/>
              <w:bidi w:val="0"/>
              <w:snapToGrid/>
              <w:spacing w:line="288"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≥22KW</w:t>
            </w:r>
          </w:p>
        </w:tc>
      </w:tr>
      <w:tr w14:paraId="6DB0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19" w:type="dxa"/>
            <w:noWrap w:val="0"/>
            <w:vAlign w:val="center"/>
          </w:tcPr>
          <w:p w14:paraId="61B234D0">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493" w:type="dxa"/>
            <w:noWrap w:val="0"/>
            <w:vAlign w:val="center"/>
          </w:tcPr>
          <w:p w14:paraId="11C2D189">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压缩形式</w:t>
            </w:r>
          </w:p>
        </w:tc>
        <w:tc>
          <w:tcPr>
            <w:tcW w:w="5183" w:type="dxa"/>
            <w:noWrap w:val="0"/>
            <w:vAlign w:val="center"/>
          </w:tcPr>
          <w:p w14:paraId="6A9B00EB">
            <w:pPr>
              <w:pageBreakBefore w:val="0"/>
              <w:kinsoku/>
              <w:wordWrap/>
              <w:overflowPunct/>
              <w:topLinePunct w:val="0"/>
              <w:autoSpaceDE/>
              <w:autoSpaceDN/>
              <w:bidi w:val="0"/>
              <w:snapToGrid/>
              <w:spacing w:line="288"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地下水平斜推式压缩</w:t>
            </w:r>
          </w:p>
        </w:tc>
      </w:tr>
      <w:tr w14:paraId="42D0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19" w:type="dxa"/>
            <w:noWrap w:val="0"/>
            <w:vAlign w:val="center"/>
          </w:tcPr>
          <w:p w14:paraId="00243D91">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493" w:type="dxa"/>
            <w:shd w:val="clear" w:color="auto" w:fill="auto"/>
            <w:noWrap w:val="0"/>
            <w:vAlign w:val="center"/>
          </w:tcPr>
          <w:p w14:paraId="429C9BB0">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液压系统额定压力</w:t>
            </w:r>
          </w:p>
        </w:tc>
        <w:tc>
          <w:tcPr>
            <w:tcW w:w="5183" w:type="dxa"/>
            <w:shd w:val="clear" w:color="auto" w:fill="auto"/>
            <w:noWrap w:val="0"/>
            <w:vAlign w:val="center"/>
          </w:tcPr>
          <w:p w14:paraId="79EE86EC">
            <w:pPr>
              <w:pageBreakBefore w:val="0"/>
              <w:kinsoku/>
              <w:wordWrap/>
              <w:overflowPunct/>
              <w:topLinePunct w:val="0"/>
              <w:autoSpaceDE/>
              <w:autoSpaceDN/>
              <w:bidi w:val="0"/>
              <w:snapToGrid/>
              <w:spacing w:line="288"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≥23MPa</w:t>
            </w:r>
          </w:p>
        </w:tc>
      </w:tr>
      <w:tr w14:paraId="689F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19" w:type="dxa"/>
            <w:noWrap w:val="0"/>
            <w:vAlign w:val="center"/>
          </w:tcPr>
          <w:p w14:paraId="3E22CB40">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493" w:type="dxa"/>
            <w:shd w:val="clear" w:color="auto" w:fill="auto"/>
            <w:noWrap w:val="0"/>
            <w:vAlign w:val="center"/>
          </w:tcPr>
          <w:p w14:paraId="0ABDEB0C">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进料斗容积</w:t>
            </w:r>
          </w:p>
        </w:tc>
        <w:tc>
          <w:tcPr>
            <w:tcW w:w="5183" w:type="dxa"/>
            <w:shd w:val="clear" w:color="auto" w:fill="auto"/>
            <w:noWrap w:val="0"/>
            <w:vAlign w:val="center"/>
          </w:tcPr>
          <w:p w14:paraId="648664EB">
            <w:pPr>
              <w:pageBreakBefore w:val="0"/>
              <w:kinsoku/>
              <w:wordWrap/>
              <w:overflowPunct/>
              <w:topLinePunct w:val="0"/>
              <w:autoSpaceDE/>
              <w:autoSpaceDN/>
              <w:bidi w:val="0"/>
              <w:snapToGrid/>
              <w:spacing w:line="288" w:lineRule="auto"/>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≥5m</w:t>
            </w:r>
            <w:r>
              <w:rPr>
                <w:rFonts w:hint="eastAsia" w:ascii="宋体" w:hAnsi="宋体" w:eastAsia="宋体" w:cs="宋体"/>
                <w:color w:val="auto"/>
                <w:sz w:val="24"/>
                <w:szCs w:val="24"/>
                <w:highlight w:val="none"/>
                <w:vertAlign w:val="superscript"/>
                <w:lang w:val="en-US" w:eastAsia="zh-CN"/>
              </w:rPr>
              <w:t>3</w:t>
            </w:r>
          </w:p>
        </w:tc>
      </w:tr>
      <w:tr w14:paraId="30C2A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19" w:type="dxa"/>
            <w:noWrap w:val="0"/>
            <w:vAlign w:val="center"/>
          </w:tcPr>
          <w:p w14:paraId="1B15CD58">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493" w:type="dxa"/>
            <w:shd w:val="clear" w:color="auto" w:fill="auto"/>
            <w:noWrap w:val="0"/>
            <w:vAlign w:val="center"/>
          </w:tcPr>
          <w:p w14:paraId="4C05C8D2">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进料方式</w:t>
            </w:r>
          </w:p>
        </w:tc>
        <w:tc>
          <w:tcPr>
            <w:tcW w:w="5183" w:type="dxa"/>
            <w:shd w:val="clear" w:color="auto" w:fill="auto"/>
            <w:noWrap w:val="0"/>
            <w:vAlign w:val="center"/>
          </w:tcPr>
          <w:p w14:paraId="70632CDA">
            <w:pPr>
              <w:pageBreakBefore w:val="0"/>
              <w:kinsoku/>
              <w:wordWrap/>
              <w:overflowPunct/>
              <w:topLinePunct w:val="0"/>
              <w:autoSpaceDE/>
              <w:autoSpaceDN/>
              <w:bidi w:val="0"/>
              <w:snapToGrid/>
              <w:spacing w:line="288"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自循环多方位进料</w:t>
            </w:r>
          </w:p>
        </w:tc>
      </w:tr>
      <w:tr w14:paraId="1967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19" w:type="dxa"/>
            <w:noWrap w:val="0"/>
            <w:vAlign w:val="center"/>
          </w:tcPr>
          <w:p w14:paraId="0E3BF32C">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493" w:type="dxa"/>
            <w:shd w:val="clear" w:color="auto" w:fill="auto"/>
            <w:noWrap w:val="0"/>
            <w:vAlign w:val="center"/>
          </w:tcPr>
          <w:p w14:paraId="786DA358">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压缩整机外形尺寸（长宽高）</w:t>
            </w:r>
          </w:p>
        </w:tc>
        <w:tc>
          <w:tcPr>
            <w:tcW w:w="5183" w:type="dxa"/>
            <w:shd w:val="clear" w:color="auto" w:fill="auto"/>
            <w:noWrap w:val="0"/>
            <w:vAlign w:val="center"/>
          </w:tcPr>
          <w:p w14:paraId="30E71CE3">
            <w:pPr>
              <w:pageBreakBefore w:val="0"/>
              <w:kinsoku/>
              <w:wordWrap/>
              <w:overflowPunct/>
              <w:topLinePunct w:val="0"/>
              <w:autoSpaceDE/>
              <w:autoSpaceDN/>
              <w:bidi w:val="0"/>
              <w:snapToGrid/>
              <w:spacing w:line="288"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≤9800mm×3800mm×4300mm</w:t>
            </w:r>
          </w:p>
        </w:tc>
      </w:tr>
      <w:tr w14:paraId="036F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19" w:type="dxa"/>
            <w:noWrap w:val="0"/>
            <w:vAlign w:val="center"/>
          </w:tcPr>
          <w:p w14:paraId="07CA1C2F">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493" w:type="dxa"/>
            <w:shd w:val="clear" w:color="auto" w:fill="auto"/>
            <w:noWrap w:val="0"/>
            <w:vAlign w:val="center"/>
          </w:tcPr>
          <w:p w14:paraId="701A7061">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垃圾块最大成型尺寸（长宽高）</w:t>
            </w:r>
          </w:p>
        </w:tc>
        <w:tc>
          <w:tcPr>
            <w:tcW w:w="5183" w:type="dxa"/>
            <w:shd w:val="clear" w:color="auto" w:fill="auto"/>
            <w:noWrap w:val="0"/>
            <w:vAlign w:val="center"/>
          </w:tcPr>
          <w:p w14:paraId="3616982A">
            <w:pPr>
              <w:pageBreakBefore w:val="0"/>
              <w:kinsoku/>
              <w:wordWrap/>
              <w:overflowPunct/>
              <w:topLinePunct w:val="0"/>
              <w:autoSpaceDE/>
              <w:autoSpaceDN/>
              <w:bidi w:val="0"/>
              <w:snapToGrid/>
              <w:spacing w:line="288"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≥5200mm×2000mm×1320mm</w:t>
            </w:r>
          </w:p>
        </w:tc>
      </w:tr>
      <w:tr w14:paraId="43A7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19" w:type="dxa"/>
            <w:noWrap w:val="0"/>
            <w:vAlign w:val="center"/>
          </w:tcPr>
          <w:p w14:paraId="2EE96A1F">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493" w:type="dxa"/>
            <w:shd w:val="clear" w:color="auto" w:fill="auto"/>
            <w:noWrap w:val="0"/>
            <w:vAlign w:val="center"/>
          </w:tcPr>
          <w:p w14:paraId="1B99111B">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立柱规格尺寸</w:t>
            </w:r>
          </w:p>
        </w:tc>
        <w:tc>
          <w:tcPr>
            <w:tcW w:w="5183" w:type="dxa"/>
            <w:shd w:val="clear" w:color="auto" w:fill="auto"/>
            <w:noWrap w:val="0"/>
            <w:vAlign w:val="center"/>
          </w:tcPr>
          <w:p w14:paraId="2A223041">
            <w:pPr>
              <w:pageBreakBefore w:val="0"/>
              <w:kinsoku/>
              <w:wordWrap/>
              <w:overflowPunct/>
              <w:topLinePunct w:val="0"/>
              <w:autoSpaceDE/>
              <w:autoSpaceDN/>
              <w:bidi w:val="0"/>
              <w:snapToGrid/>
              <w:spacing w:line="288" w:lineRule="auto"/>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rPr>
              <w:t>≥250</w:t>
            </w:r>
            <w:r>
              <w:rPr>
                <w:rFonts w:hint="eastAsia" w:ascii="宋体" w:hAnsi="宋体" w:eastAsia="宋体" w:cs="宋体"/>
                <w:color w:val="auto"/>
                <w:sz w:val="24"/>
                <w:szCs w:val="24"/>
                <w:highlight w:val="none"/>
                <w:lang w:val="en-US" w:eastAsia="zh-CN"/>
              </w:rPr>
              <w:t>mm×100mm×10mm</w:t>
            </w:r>
          </w:p>
        </w:tc>
      </w:tr>
      <w:tr w14:paraId="36A3B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19" w:type="dxa"/>
            <w:noWrap w:val="0"/>
            <w:vAlign w:val="center"/>
          </w:tcPr>
          <w:p w14:paraId="17EC06F1">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493" w:type="dxa"/>
            <w:shd w:val="clear" w:color="auto" w:fill="auto"/>
            <w:noWrap w:val="0"/>
            <w:vAlign w:val="center"/>
          </w:tcPr>
          <w:p w14:paraId="61E5E519">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rPr>
              <w:t>立柱</w:t>
            </w:r>
            <w:r>
              <w:rPr>
                <w:rFonts w:hint="eastAsia" w:ascii="宋体" w:hAnsi="宋体" w:eastAsia="宋体" w:cs="宋体"/>
                <w:b w:val="0"/>
                <w:bCs w:val="0"/>
                <w:color w:val="auto"/>
                <w:sz w:val="24"/>
                <w:szCs w:val="24"/>
                <w:highlight w:val="none"/>
                <w:vertAlign w:val="baseline"/>
              </w:rPr>
              <w:t>封闭材质</w:t>
            </w:r>
          </w:p>
        </w:tc>
        <w:tc>
          <w:tcPr>
            <w:tcW w:w="5183" w:type="dxa"/>
            <w:shd w:val="clear" w:color="auto" w:fill="auto"/>
            <w:noWrap w:val="0"/>
            <w:vAlign w:val="center"/>
          </w:tcPr>
          <w:p w14:paraId="64550617">
            <w:pPr>
              <w:pageBreakBefore w:val="0"/>
              <w:kinsoku/>
              <w:wordWrap/>
              <w:overflowPunct/>
              <w:topLinePunct w:val="0"/>
              <w:autoSpaceDE/>
              <w:autoSpaceDN/>
              <w:bidi w:val="0"/>
              <w:snapToGrid/>
              <w:spacing w:line="288" w:lineRule="auto"/>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rPr>
              <w:t>≥1.5mm-</w:t>
            </w:r>
            <w:r>
              <w:rPr>
                <w:rFonts w:hint="eastAsia" w:ascii="宋体" w:hAnsi="宋体" w:eastAsia="宋体" w:cs="宋体"/>
                <w:b w:val="0"/>
                <w:bCs w:val="0"/>
                <w:color w:val="auto"/>
                <w:sz w:val="24"/>
                <w:szCs w:val="24"/>
                <w:highlight w:val="none"/>
                <w:vertAlign w:val="baseline"/>
              </w:rPr>
              <w:t>SUS304不锈钢</w:t>
            </w:r>
          </w:p>
        </w:tc>
      </w:tr>
      <w:tr w14:paraId="31D4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19" w:type="dxa"/>
            <w:noWrap w:val="0"/>
            <w:vAlign w:val="center"/>
          </w:tcPr>
          <w:p w14:paraId="0C18DEA9">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493" w:type="dxa"/>
            <w:shd w:val="clear" w:color="auto" w:fill="auto"/>
            <w:noWrap w:val="0"/>
            <w:vAlign w:val="center"/>
          </w:tcPr>
          <w:p w14:paraId="176AA8C0">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vertAlign w:val="baseline"/>
                <w:lang w:val="zh-CN" w:eastAsia="zh-CN" w:bidi="ar-SA"/>
              </w:rPr>
            </w:pPr>
            <w:r>
              <w:rPr>
                <w:rFonts w:hint="eastAsia" w:ascii="宋体" w:hAnsi="宋体" w:eastAsia="宋体" w:cs="宋体"/>
                <w:b w:val="0"/>
                <w:bCs w:val="0"/>
                <w:color w:val="auto"/>
                <w:sz w:val="24"/>
                <w:szCs w:val="24"/>
                <w:highlight w:val="none"/>
                <w:vertAlign w:val="baseline"/>
              </w:rPr>
              <w:t>进料</w:t>
            </w:r>
            <w:r>
              <w:rPr>
                <w:rFonts w:hint="eastAsia" w:ascii="宋体" w:hAnsi="宋体" w:eastAsia="宋体" w:cs="宋体"/>
                <w:b w:val="0"/>
                <w:bCs w:val="0"/>
                <w:color w:val="auto"/>
                <w:sz w:val="24"/>
                <w:szCs w:val="24"/>
                <w:highlight w:val="none"/>
                <w:vertAlign w:val="baseline"/>
                <w:lang w:val="en-US" w:eastAsia="zh-CN"/>
              </w:rPr>
              <w:t>斗</w:t>
            </w:r>
            <w:r>
              <w:rPr>
                <w:rFonts w:hint="eastAsia" w:ascii="宋体" w:hAnsi="宋体" w:eastAsia="宋体" w:cs="宋体"/>
                <w:b w:val="0"/>
                <w:bCs w:val="0"/>
                <w:color w:val="auto"/>
                <w:sz w:val="24"/>
                <w:szCs w:val="24"/>
                <w:highlight w:val="none"/>
                <w:vertAlign w:val="baseline"/>
              </w:rPr>
              <w:t>装置</w:t>
            </w:r>
          </w:p>
        </w:tc>
        <w:tc>
          <w:tcPr>
            <w:tcW w:w="5183" w:type="dxa"/>
            <w:shd w:val="clear" w:color="auto" w:fill="auto"/>
            <w:noWrap w:val="0"/>
            <w:vAlign w:val="center"/>
          </w:tcPr>
          <w:p w14:paraId="294D6D46">
            <w:pPr>
              <w:pageBreakBefore w:val="0"/>
              <w:kinsoku/>
              <w:wordWrap/>
              <w:overflowPunct/>
              <w:topLinePunct w:val="0"/>
              <w:autoSpaceDE/>
              <w:autoSpaceDN/>
              <w:bidi w:val="0"/>
              <w:snapToGrid/>
              <w:spacing w:line="288" w:lineRule="auto"/>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rPr>
              <w:t>≥4</w:t>
            </w:r>
            <w:r>
              <w:rPr>
                <w:rFonts w:hint="eastAsia" w:ascii="宋体" w:hAnsi="宋体" w:eastAsia="宋体" w:cs="宋体"/>
                <w:b w:val="0"/>
                <w:bCs w:val="0"/>
                <w:color w:val="auto"/>
                <w:sz w:val="24"/>
                <w:szCs w:val="24"/>
                <w:highlight w:val="none"/>
                <w:vertAlign w:val="baseline"/>
              </w:rPr>
              <w:t>mm</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eastAsia="宋体" w:cs="宋体"/>
                <w:b w:val="0"/>
                <w:bCs w:val="0"/>
                <w:color w:val="auto"/>
                <w:sz w:val="24"/>
                <w:szCs w:val="24"/>
                <w:highlight w:val="none"/>
                <w:vertAlign w:val="baseline"/>
              </w:rPr>
              <w:t>SUS304不锈钢</w:t>
            </w:r>
          </w:p>
        </w:tc>
      </w:tr>
      <w:tr w14:paraId="4AC6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19" w:type="dxa"/>
            <w:noWrap w:val="0"/>
            <w:vAlign w:val="center"/>
          </w:tcPr>
          <w:p w14:paraId="4984A6D7">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3493" w:type="dxa"/>
            <w:shd w:val="clear" w:color="auto" w:fill="auto"/>
            <w:noWrap w:val="0"/>
            <w:vAlign w:val="center"/>
          </w:tcPr>
          <w:p w14:paraId="218934B5">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rPr>
              <w:t>成型垃圾块重量</w:t>
            </w:r>
          </w:p>
        </w:tc>
        <w:tc>
          <w:tcPr>
            <w:tcW w:w="5183" w:type="dxa"/>
            <w:shd w:val="clear" w:color="auto" w:fill="auto"/>
            <w:noWrap w:val="0"/>
            <w:vAlign w:val="center"/>
          </w:tcPr>
          <w:p w14:paraId="26125A7B">
            <w:pPr>
              <w:pageBreakBefore w:val="0"/>
              <w:kinsoku/>
              <w:wordWrap/>
              <w:overflowPunct/>
              <w:topLinePunct w:val="0"/>
              <w:autoSpaceDE/>
              <w:autoSpaceDN/>
              <w:bidi w:val="0"/>
              <w:snapToGrid/>
              <w:spacing w:line="288" w:lineRule="auto"/>
              <w:jc w:val="both"/>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b w:val="0"/>
                <w:bCs w:val="0"/>
                <w:color w:val="auto"/>
                <w:sz w:val="24"/>
                <w:szCs w:val="24"/>
                <w:highlight w:val="none"/>
                <w:vertAlign w:val="baseline"/>
              </w:rPr>
              <w:t>8t</w:t>
            </w:r>
          </w:p>
        </w:tc>
      </w:tr>
      <w:tr w14:paraId="1C0C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19" w:type="dxa"/>
            <w:noWrap w:val="0"/>
            <w:vAlign w:val="center"/>
          </w:tcPr>
          <w:p w14:paraId="5CE90E79">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w:t>
            </w:r>
          </w:p>
        </w:tc>
        <w:tc>
          <w:tcPr>
            <w:tcW w:w="3493" w:type="dxa"/>
            <w:shd w:val="clear" w:color="auto" w:fill="auto"/>
            <w:noWrap w:val="0"/>
            <w:vAlign w:val="center"/>
          </w:tcPr>
          <w:p w14:paraId="7426E627">
            <w:pPr>
              <w:pageBreakBefore w:val="0"/>
              <w:kinsoku/>
              <w:wordWrap/>
              <w:overflowPunct/>
              <w:topLinePunct w:val="0"/>
              <w:autoSpaceDE/>
              <w:autoSpaceDN/>
              <w:bidi w:val="0"/>
              <w:snapToGrid/>
              <w:spacing w:line="288" w:lineRule="auto"/>
              <w:jc w:val="center"/>
              <w:rPr>
                <w:rFonts w:hint="eastAsia" w:ascii="宋体" w:hAnsi="宋体" w:eastAsia="宋体" w:cs="宋体"/>
                <w:b/>
                <w:bCs/>
                <w:color w:val="auto"/>
                <w:kern w:val="2"/>
                <w:sz w:val="24"/>
                <w:szCs w:val="24"/>
                <w:highlight w:val="none"/>
                <w:vertAlign w:val="baseline"/>
                <w:lang w:val="zh-CN" w:eastAsia="zh-CN" w:bidi="ar-SA"/>
              </w:rPr>
            </w:pPr>
            <w:r>
              <w:rPr>
                <w:rFonts w:hint="eastAsia" w:ascii="宋体" w:hAnsi="宋体" w:eastAsia="宋体" w:cs="宋体"/>
                <w:b/>
                <w:bCs/>
                <w:color w:val="auto"/>
                <w:sz w:val="24"/>
                <w:szCs w:val="24"/>
                <w:highlight w:val="none"/>
                <w:lang w:val="en-US"/>
              </w:rPr>
              <w:t>▲</w:t>
            </w:r>
            <w:r>
              <w:rPr>
                <w:rFonts w:hint="eastAsia" w:ascii="宋体" w:hAnsi="宋体" w:eastAsia="宋体" w:cs="宋体"/>
                <w:b/>
                <w:bCs/>
                <w:color w:val="auto"/>
                <w:kern w:val="2"/>
                <w:sz w:val="24"/>
                <w:szCs w:val="24"/>
                <w:highlight w:val="none"/>
                <w:vertAlign w:val="baseline"/>
                <w:lang w:val="zh-CN" w:eastAsia="zh-CN" w:bidi="ar-SA"/>
              </w:rPr>
              <w:t>推台驱动方式</w:t>
            </w:r>
          </w:p>
        </w:tc>
        <w:tc>
          <w:tcPr>
            <w:tcW w:w="5183" w:type="dxa"/>
            <w:shd w:val="clear" w:color="auto" w:fill="auto"/>
            <w:noWrap w:val="0"/>
            <w:vAlign w:val="center"/>
          </w:tcPr>
          <w:p w14:paraId="3AD42174">
            <w:pPr>
              <w:pageBreakBefore w:val="0"/>
              <w:kinsoku/>
              <w:wordWrap/>
              <w:overflowPunct/>
              <w:topLinePunct w:val="0"/>
              <w:autoSpaceDE/>
              <w:autoSpaceDN/>
              <w:bidi w:val="0"/>
              <w:snapToGrid/>
              <w:spacing w:line="288" w:lineRule="auto"/>
              <w:jc w:val="both"/>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八导向卡体全方位不锈钢导轨形式</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提供相关证明材料</w:t>
            </w:r>
            <w:r>
              <w:rPr>
                <w:rFonts w:hint="eastAsia" w:ascii="宋体" w:hAnsi="宋体" w:eastAsia="宋体" w:cs="宋体"/>
                <w:b/>
                <w:bCs/>
                <w:color w:val="auto"/>
                <w:sz w:val="24"/>
                <w:szCs w:val="24"/>
                <w:highlight w:val="none"/>
                <w:lang w:eastAsia="zh-CN"/>
              </w:rPr>
              <w:t>）</w:t>
            </w:r>
          </w:p>
        </w:tc>
      </w:tr>
      <w:tr w14:paraId="7466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9" w:type="dxa"/>
            <w:noWrap w:val="0"/>
            <w:vAlign w:val="center"/>
          </w:tcPr>
          <w:p w14:paraId="50BA7044">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3493" w:type="dxa"/>
            <w:shd w:val="clear" w:color="auto" w:fill="auto"/>
            <w:noWrap w:val="0"/>
            <w:vAlign w:val="center"/>
          </w:tcPr>
          <w:p w14:paraId="0964CD09">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垃圾箱对接方式</w:t>
            </w:r>
          </w:p>
        </w:tc>
        <w:tc>
          <w:tcPr>
            <w:tcW w:w="5183" w:type="dxa"/>
            <w:shd w:val="clear" w:color="auto" w:fill="auto"/>
            <w:noWrap w:val="0"/>
            <w:vAlign w:val="center"/>
          </w:tcPr>
          <w:p w14:paraId="0F79D9A7">
            <w:pPr>
              <w:pageBreakBefore w:val="0"/>
              <w:kinsoku/>
              <w:wordWrap/>
              <w:overflowPunct/>
              <w:topLinePunct w:val="0"/>
              <w:autoSpaceDE/>
              <w:autoSpaceDN/>
              <w:bidi w:val="0"/>
              <w:snapToGrid/>
              <w:spacing w:line="288" w:lineRule="auto"/>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双侧内契合方式，箱体上方设有导向轨道及拒止定位装置</w:t>
            </w:r>
          </w:p>
        </w:tc>
      </w:tr>
      <w:tr w14:paraId="6794D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19" w:type="dxa"/>
            <w:noWrap w:val="0"/>
            <w:vAlign w:val="center"/>
          </w:tcPr>
          <w:p w14:paraId="5F079A85">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3493" w:type="dxa"/>
            <w:shd w:val="clear" w:color="auto" w:fill="auto"/>
            <w:noWrap w:val="0"/>
            <w:vAlign w:val="center"/>
          </w:tcPr>
          <w:p w14:paraId="751E16D5">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vertAlign w:val="baseline"/>
                <w:lang w:val="zh-CN" w:eastAsia="zh-CN" w:bidi="ar-SA"/>
              </w:rPr>
            </w:pPr>
            <w:r>
              <w:rPr>
                <w:rFonts w:hint="eastAsia" w:ascii="宋体" w:hAnsi="宋体" w:eastAsia="宋体" w:cs="宋体"/>
                <w:color w:val="auto"/>
                <w:sz w:val="24"/>
                <w:szCs w:val="24"/>
                <w:highlight w:val="none"/>
                <w:lang w:val="en-US" w:eastAsia="zh-CN"/>
              </w:rPr>
              <w:t>升降平衡调节方式</w:t>
            </w:r>
          </w:p>
        </w:tc>
        <w:tc>
          <w:tcPr>
            <w:tcW w:w="5183" w:type="dxa"/>
            <w:shd w:val="clear" w:color="auto" w:fill="auto"/>
            <w:noWrap w:val="0"/>
            <w:vAlign w:val="center"/>
          </w:tcPr>
          <w:p w14:paraId="227F36A7">
            <w:pPr>
              <w:pageBreakBefore w:val="0"/>
              <w:kinsoku/>
              <w:wordWrap/>
              <w:overflowPunct/>
              <w:topLinePunct w:val="0"/>
              <w:autoSpaceDE/>
              <w:autoSpaceDN/>
              <w:bidi w:val="0"/>
              <w:snapToGrid/>
              <w:spacing w:line="288"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四根升降油缸自动同步调整，</w:t>
            </w:r>
            <w:r>
              <w:rPr>
                <w:rFonts w:hint="eastAsia" w:ascii="宋体" w:hAnsi="宋体" w:eastAsia="宋体" w:cs="宋体"/>
                <w:b w:val="0"/>
                <w:bCs w:val="0"/>
                <w:color w:val="auto"/>
                <w:sz w:val="24"/>
                <w:szCs w:val="24"/>
                <w:highlight w:val="none"/>
                <w:vertAlign w:val="baseline"/>
              </w:rPr>
              <w:t>采用</w:t>
            </w:r>
            <w:r>
              <w:rPr>
                <w:rFonts w:hint="eastAsia" w:ascii="宋体" w:hAnsi="宋体" w:eastAsia="宋体" w:cs="宋体"/>
                <w:b w:val="0"/>
                <w:bCs w:val="0"/>
                <w:color w:val="auto"/>
                <w:sz w:val="24"/>
                <w:szCs w:val="24"/>
                <w:highlight w:val="none"/>
                <w:vertAlign w:val="baseline"/>
                <w:lang w:eastAsia="zh-CN"/>
              </w:rPr>
              <w:t>压力传感器</w:t>
            </w:r>
            <w:r>
              <w:rPr>
                <w:rFonts w:hint="eastAsia" w:ascii="宋体" w:hAnsi="宋体" w:eastAsia="宋体" w:cs="宋体"/>
                <w:b w:val="0"/>
                <w:bCs w:val="0"/>
                <w:color w:val="auto"/>
                <w:sz w:val="24"/>
                <w:szCs w:val="24"/>
                <w:highlight w:val="none"/>
                <w:vertAlign w:val="baseline"/>
              </w:rPr>
              <w:t>误差清零</w:t>
            </w:r>
            <w:r>
              <w:rPr>
                <w:rFonts w:hint="eastAsia" w:ascii="宋体" w:hAnsi="宋体" w:eastAsia="宋体" w:cs="宋体"/>
                <w:b w:val="0"/>
                <w:bCs w:val="0"/>
                <w:color w:val="auto"/>
                <w:sz w:val="24"/>
                <w:szCs w:val="24"/>
                <w:highlight w:val="none"/>
                <w:vertAlign w:val="baseline"/>
                <w:lang w:eastAsia="zh-CN"/>
              </w:rPr>
              <w:t>自调节</w:t>
            </w:r>
            <w:r>
              <w:rPr>
                <w:rFonts w:hint="eastAsia" w:ascii="宋体" w:hAnsi="宋体" w:eastAsia="宋体" w:cs="宋体"/>
                <w:b w:val="0"/>
                <w:bCs w:val="0"/>
                <w:color w:val="auto"/>
                <w:sz w:val="24"/>
                <w:szCs w:val="24"/>
                <w:highlight w:val="none"/>
                <w:vertAlign w:val="baseline"/>
              </w:rPr>
              <w:t>平衡方式</w:t>
            </w:r>
          </w:p>
        </w:tc>
      </w:tr>
      <w:tr w14:paraId="490FD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19" w:type="dxa"/>
            <w:noWrap w:val="0"/>
            <w:vAlign w:val="center"/>
          </w:tcPr>
          <w:p w14:paraId="4A7060D9">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15</w:t>
            </w:r>
          </w:p>
        </w:tc>
        <w:tc>
          <w:tcPr>
            <w:tcW w:w="3493" w:type="dxa"/>
            <w:shd w:val="clear" w:color="auto" w:fill="auto"/>
            <w:noWrap w:val="0"/>
            <w:vAlign w:val="center"/>
          </w:tcPr>
          <w:p w14:paraId="60D522B5">
            <w:pPr>
              <w:pageBreakBefore w:val="0"/>
              <w:kinsoku/>
              <w:wordWrap/>
              <w:overflowPunct/>
              <w:topLinePunct w:val="0"/>
              <w:autoSpaceDE/>
              <w:autoSpaceDN/>
              <w:bidi w:val="0"/>
              <w:snapToGrid/>
              <w:spacing w:line="288" w:lineRule="auto"/>
              <w:jc w:val="center"/>
              <w:rPr>
                <w:rFonts w:hint="eastAsia" w:ascii="宋体" w:hAnsi="宋体" w:eastAsia="宋体" w:cs="宋体"/>
                <w:b/>
                <w:bCs/>
                <w:color w:val="auto"/>
                <w:kern w:val="2"/>
                <w:sz w:val="24"/>
                <w:szCs w:val="24"/>
                <w:highlight w:val="none"/>
                <w:vertAlign w:val="baseline"/>
                <w:lang w:val="zh-CN" w:eastAsia="zh-CN" w:bidi="ar-SA"/>
              </w:rPr>
            </w:pPr>
            <w:r>
              <w:rPr>
                <w:rFonts w:hint="eastAsia" w:ascii="宋体" w:hAnsi="宋体" w:eastAsia="宋体" w:cs="宋体"/>
                <w:b/>
                <w:bCs/>
                <w:color w:val="auto"/>
                <w:sz w:val="24"/>
                <w:szCs w:val="24"/>
                <w:highlight w:val="none"/>
                <w:lang w:val="en-US"/>
              </w:rPr>
              <w:t>▲</w:t>
            </w:r>
            <w:r>
              <w:rPr>
                <w:rFonts w:hint="eastAsia" w:ascii="宋体" w:hAnsi="宋体" w:eastAsia="宋体" w:cs="宋体"/>
                <w:b/>
                <w:bCs/>
                <w:color w:val="auto"/>
                <w:sz w:val="24"/>
                <w:szCs w:val="24"/>
                <w:highlight w:val="none"/>
                <w:vertAlign w:val="baseline"/>
                <w:lang w:val="en-US" w:eastAsia="zh-CN"/>
              </w:rPr>
              <w:t>成型方式</w:t>
            </w:r>
          </w:p>
        </w:tc>
        <w:tc>
          <w:tcPr>
            <w:tcW w:w="5183" w:type="dxa"/>
            <w:shd w:val="clear" w:color="auto" w:fill="auto"/>
            <w:noWrap w:val="0"/>
            <w:vAlign w:val="center"/>
          </w:tcPr>
          <w:p w14:paraId="4E4DBC76">
            <w:pPr>
              <w:pageBreakBefore w:val="0"/>
              <w:kinsoku/>
              <w:wordWrap/>
              <w:overflowPunct/>
              <w:topLinePunct w:val="0"/>
              <w:autoSpaceDE/>
              <w:autoSpaceDN/>
              <w:bidi w:val="0"/>
              <w:snapToGrid/>
              <w:spacing w:line="288" w:lineRule="auto"/>
              <w:jc w:val="both"/>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rPr>
              <w:t>一主二副油缸结构，</w:t>
            </w:r>
            <w:r>
              <w:rPr>
                <w:rFonts w:hint="eastAsia" w:ascii="宋体" w:hAnsi="宋体" w:eastAsia="宋体" w:cs="宋体"/>
                <w:b/>
                <w:bCs/>
                <w:color w:val="auto"/>
                <w:sz w:val="24"/>
                <w:szCs w:val="24"/>
                <w:highlight w:val="none"/>
                <w:vertAlign w:val="baseline"/>
                <w:lang w:eastAsia="zh-CN"/>
              </w:rPr>
              <w:t>斜位水平</w:t>
            </w:r>
            <w:r>
              <w:rPr>
                <w:rFonts w:hint="eastAsia" w:ascii="宋体" w:hAnsi="宋体" w:eastAsia="宋体" w:cs="宋体"/>
                <w:b/>
                <w:bCs/>
                <w:color w:val="auto"/>
                <w:sz w:val="24"/>
                <w:szCs w:val="24"/>
                <w:highlight w:val="none"/>
                <w:vertAlign w:val="baseline"/>
              </w:rPr>
              <w:t>压</w:t>
            </w:r>
            <w:r>
              <w:rPr>
                <w:rFonts w:hint="eastAsia" w:ascii="宋体" w:hAnsi="宋体" w:eastAsia="宋体" w:cs="宋体"/>
                <w:b/>
                <w:bCs/>
                <w:color w:val="auto"/>
                <w:sz w:val="24"/>
                <w:szCs w:val="24"/>
                <w:highlight w:val="none"/>
                <w:vertAlign w:val="baseline"/>
                <w:lang w:val="en-US" w:eastAsia="zh-CN"/>
              </w:rPr>
              <w:t>缩，</w:t>
            </w:r>
            <w:r>
              <w:rPr>
                <w:rFonts w:hint="eastAsia" w:ascii="宋体" w:hAnsi="宋体" w:eastAsia="宋体" w:cs="宋体"/>
                <w:b/>
                <w:bCs/>
                <w:color w:val="auto"/>
                <w:sz w:val="24"/>
                <w:szCs w:val="24"/>
                <w:highlight w:val="none"/>
                <w:vertAlign w:val="baseline"/>
                <w:lang w:eastAsia="zh-CN"/>
              </w:rPr>
              <w:t>油缸</w:t>
            </w:r>
            <w:r>
              <w:rPr>
                <w:rFonts w:hint="eastAsia" w:ascii="宋体" w:hAnsi="宋体" w:eastAsia="宋体" w:cs="宋体"/>
                <w:b/>
                <w:bCs/>
                <w:color w:val="auto"/>
                <w:sz w:val="24"/>
                <w:szCs w:val="24"/>
                <w:highlight w:val="none"/>
                <w:vertAlign w:val="baseline"/>
              </w:rPr>
              <w:t>连接方式为</w:t>
            </w:r>
            <w:r>
              <w:rPr>
                <w:rFonts w:hint="eastAsia" w:ascii="宋体" w:hAnsi="宋体" w:eastAsia="宋体" w:cs="宋体"/>
                <w:b/>
                <w:bCs/>
                <w:color w:val="auto"/>
                <w:sz w:val="24"/>
                <w:szCs w:val="24"/>
                <w:highlight w:val="none"/>
                <w:vertAlign w:val="baseline"/>
                <w:lang w:eastAsia="zh-CN"/>
              </w:rPr>
              <w:t>中间座体铰</w:t>
            </w:r>
            <w:r>
              <w:rPr>
                <w:rFonts w:hint="eastAsia" w:ascii="宋体" w:hAnsi="宋体" w:eastAsia="宋体" w:cs="宋体"/>
                <w:b/>
                <w:bCs/>
                <w:color w:val="auto"/>
                <w:sz w:val="24"/>
                <w:szCs w:val="24"/>
                <w:highlight w:val="none"/>
                <w:vertAlign w:val="baseline"/>
              </w:rPr>
              <w:t>轴</w:t>
            </w:r>
            <w:r>
              <w:rPr>
                <w:rFonts w:hint="eastAsia" w:ascii="宋体" w:hAnsi="宋体" w:eastAsia="宋体" w:cs="宋体"/>
                <w:b/>
                <w:bCs/>
                <w:color w:val="auto"/>
                <w:sz w:val="24"/>
                <w:szCs w:val="24"/>
                <w:highlight w:val="none"/>
                <w:vertAlign w:val="baseline"/>
                <w:lang w:eastAsia="zh-CN"/>
              </w:rPr>
              <w:t>自转</w:t>
            </w:r>
            <w:r>
              <w:rPr>
                <w:rFonts w:hint="eastAsia" w:ascii="宋体" w:hAnsi="宋体" w:eastAsia="宋体" w:cs="宋体"/>
                <w:b/>
                <w:bCs/>
                <w:color w:val="auto"/>
                <w:sz w:val="24"/>
                <w:szCs w:val="24"/>
                <w:highlight w:val="none"/>
                <w:vertAlign w:val="baseline"/>
              </w:rPr>
              <w:t>平衡</w:t>
            </w:r>
            <w:r>
              <w:rPr>
                <w:rFonts w:hint="eastAsia" w:ascii="宋体" w:hAnsi="宋体" w:eastAsia="宋体" w:cs="宋体"/>
                <w:b/>
                <w:bCs/>
                <w:color w:val="auto"/>
                <w:sz w:val="24"/>
                <w:szCs w:val="24"/>
                <w:highlight w:val="none"/>
                <w:vertAlign w:val="baseline"/>
                <w:lang w:eastAsia="zh-CN"/>
              </w:rPr>
              <w:t>推压</w:t>
            </w:r>
            <w:r>
              <w:rPr>
                <w:rFonts w:hint="eastAsia" w:ascii="宋体" w:hAnsi="宋体" w:eastAsia="宋体" w:cs="宋体"/>
                <w:b/>
                <w:bCs/>
                <w:color w:val="auto"/>
                <w:sz w:val="24"/>
                <w:szCs w:val="24"/>
                <w:highlight w:val="none"/>
                <w:vertAlign w:val="baseline"/>
              </w:rPr>
              <w:t>结构</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提供相关证明材料</w:t>
            </w:r>
            <w:r>
              <w:rPr>
                <w:rFonts w:hint="eastAsia" w:ascii="宋体" w:hAnsi="宋体" w:eastAsia="宋体" w:cs="宋体"/>
                <w:b/>
                <w:bCs/>
                <w:color w:val="auto"/>
                <w:sz w:val="24"/>
                <w:szCs w:val="24"/>
                <w:highlight w:val="none"/>
                <w:lang w:eastAsia="zh-CN"/>
              </w:rPr>
              <w:t>）</w:t>
            </w:r>
          </w:p>
        </w:tc>
      </w:tr>
      <w:tr w14:paraId="3C3E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19" w:type="dxa"/>
            <w:noWrap w:val="0"/>
            <w:vAlign w:val="center"/>
          </w:tcPr>
          <w:p w14:paraId="3C173401">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w:t>
            </w:r>
          </w:p>
        </w:tc>
        <w:tc>
          <w:tcPr>
            <w:tcW w:w="3493" w:type="dxa"/>
            <w:shd w:val="clear" w:color="auto" w:fill="auto"/>
            <w:noWrap w:val="0"/>
            <w:vAlign w:val="center"/>
          </w:tcPr>
          <w:p w14:paraId="763FDB89">
            <w:pPr>
              <w:pStyle w:val="44"/>
              <w:pageBreakBefore w:val="0"/>
              <w:kinsoku/>
              <w:wordWrap/>
              <w:overflowPunct/>
              <w:topLinePunct w:val="0"/>
              <w:autoSpaceDE/>
              <w:autoSpaceDN/>
              <w:bidi w:val="0"/>
              <w:snapToGrid/>
              <w:spacing w:line="288" w:lineRule="auto"/>
              <w:ind w:left="0" w:leftChars="0" w:firstLine="0" w:firstLineChars="0"/>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sz w:val="24"/>
                <w:szCs w:val="24"/>
                <w:highlight w:val="none"/>
                <w:vertAlign w:val="baseline"/>
                <w:lang w:val="en-US" w:eastAsia="zh-CN"/>
              </w:rPr>
              <w:t>推压行程</w:t>
            </w:r>
          </w:p>
        </w:tc>
        <w:tc>
          <w:tcPr>
            <w:tcW w:w="5183" w:type="dxa"/>
            <w:shd w:val="clear" w:color="auto" w:fill="auto"/>
            <w:noWrap w:val="0"/>
            <w:vAlign w:val="center"/>
          </w:tcPr>
          <w:p w14:paraId="7AA7F135">
            <w:pPr>
              <w:pageBreakBefore w:val="0"/>
              <w:kinsoku/>
              <w:wordWrap/>
              <w:overflowPunct/>
              <w:topLinePunct w:val="0"/>
              <w:autoSpaceDE/>
              <w:autoSpaceDN/>
              <w:bidi w:val="0"/>
              <w:snapToGrid/>
              <w:spacing w:line="288" w:lineRule="auto"/>
              <w:jc w:val="both"/>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rPr>
              <w:t>≥</w:t>
            </w:r>
            <w:r>
              <w:rPr>
                <w:rFonts w:hint="eastAsia" w:ascii="宋体" w:hAnsi="宋体" w:eastAsia="宋体" w:cs="宋体"/>
                <w:b w:val="0"/>
                <w:bCs w:val="0"/>
                <w:color w:val="auto"/>
                <w:sz w:val="24"/>
                <w:szCs w:val="24"/>
                <w:highlight w:val="none"/>
                <w:vertAlign w:val="baseline"/>
                <w:lang w:val="en-US" w:eastAsia="zh-CN"/>
              </w:rPr>
              <w:t>5800mm</w:t>
            </w:r>
          </w:p>
        </w:tc>
      </w:tr>
      <w:tr w14:paraId="6DE0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19" w:type="dxa"/>
            <w:noWrap w:val="0"/>
            <w:vAlign w:val="center"/>
          </w:tcPr>
          <w:p w14:paraId="620AACA8">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17</w:t>
            </w:r>
          </w:p>
        </w:tc>
        <w:tc>
          <w:tcPr>
            <w:tcW w:w="3493" w:type="dxa"/>
            <w:shd w:val="clear" w:color="auto" w:fill="auto"/>
            <w:noWrap w:val="0"/>
            <w:vAlign w:val="center"/>
          </w:tcPr>
          <w:p w14:paraId="03319025">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提升总行程</w:t>
            </w:r>
          </w:p>
        </w:tc>
        <w:tc>
          <w:tcPr>
            <w:tcW w:w="5183" w:type="dxa"/>
            <w:shd w:val="clear" w:color="auto" w:fill="auto"/>
            <w:noWrap w:val="0"/>
            <w:vAlign w:val="center"/>
          </w:tcPr>
          <w:p w14:paraId="11EA89E7">
            <w:pPr>
              <w:pageBreakBefore w:val="0"/>
              <w:kinsoku/>
              <w:wordWrap/>
              <w:overflowPunct/>
              <w:topLinePunct w:val="0"/>
              <w:autoSpaceDE/>
              <w:autoSpaceDN/>
              <w:bidi w:val="0"/>
              <w:snapToGrid/>
              <w:spacing w:line="288"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≥3200mm</w:t>
            </w:r>
          </w:p>
        </w:tc>
      </w:tr>
      <w:tr w14:paraId="1767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19" w:type="dxa"/>
            <w:noWrap w:val="0"/>
            <w:vAlign w:val="center"/>
          </w:tcPr>
          <w:p w14:paraId="5737456F">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18</w:t>
            </w:r>
          </w:p>
        </w:tc>
        <w:tc>
          <w:tcPr>
            <w:tcW w:w="3493" w:type="dxa"/>
            <w:shd w:val="clear" w:color="auto" w:fill="auto"/>
            <w:noWrap w:val="0"/>
            <w:vAlign w:val="center"/>
          </w:tcPr>
          <w:p w14:paraId="1167CB25">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额定日处理量</w:t>
            </w:r>
          </w:p>
        </w:tc>
        <w:tc>
          <w:tcPr>
            <w:tcW w:w="5183" w:type="dxa"/>
            <w:shd w:val="clear" w:color="auto" w:fill="auto"/>
            <w:noWrap w:val="0"/>
            <w:vAlign w:val="center"/>
          </w:tcPr>
          <w:p w14:paraId="03C3097B">
            <w:pPr>
              <w:pageBreakBefore w:val="0"/>
              <w:kinsoku/>
              <w:wordWrap/>
              <w:overflowPunct/>
              <w:topLinePunct w:val="0"/>
              <w:autoSpaceDE/>
              <w:autoSpaceDN/>
              <w:bidi w:val="0"/>
              <w:snapToGrid/>
              <w:spacing w:line="288" w:lineRule="auto"/>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≥120t/8h</w:t>
            </w:r>
          </w:p>
        </w:tc>
      </w:tr>
      <w:tr w14:paraId="56E6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19" w:type="dxa"/>
            <w:noWrap w:val="0"/>
            <w:vAlign w:val="center"/>
          </w:tcPr>
          <w:p w14:paraId="57904935">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19</w:t>
            </w:r>
          </w:p>
        </w:tc>
        <w:tc>
          <w:tcPr>
            <w:tcW w:w="3493" w:type="dxa"/>
            <w:shd w:val="clear" w:color="auto" w:fill="auto"/>
            <w:noWrap w:val="0"/>
            <w:vAlign w:val="center"/>
          </w:tcPr>
          <w:p w14:paraId="0B0C9471">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rPr>
              <w:t>压缩机底板</w:t>
            </w:r>
          </w:p>
        </w:tc>
        <w:tc>
          <w:tcPr>
            <w:tcW w:w="5183" w:type="dxa"/>
            <w:shd w:val="clear" w:color="auto" w:fill="auto"/>
            <w:noWrap w:val="0"/>
            <w:vAlign w:val="center"/>
          </w:tcPr>
          <w:p w14:paraId="48CFB838">
            <w:pPr>
              <w:pageBreakBefore w:val="0"/>
              <w:kinsoku/>
              <w:wordWrap/>
              <w:overflowPunct/>
              <w:topLinePunct w:val="0"/>
              <w:autoSpaceDE/>
              <w:autoSpaceDN/>
              <w:bidi w:val="0"/>
              <w:snapToGrid/>
              <w:spacing w:line="288" w:lineRule="auto"/>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rPr>
              <w:t>高强度耐候钢板NM400的厚度≥12mm</w:t>
            </w:r>
          </w:p>
        </w:tc>
      </w:tr>
      <w:tr w14:paraId="1DAE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19" w:type="dxa"/>
            <w:noWrap w:val="0"/>
            <w:vAlign w:val="center"/>
          </w:tcPr>
          <w:p w14:paraId="4F348993">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w:t>
            </w:r>
          </w:p>
        </w:tc>
        <w:tc>
          <w:tcPr>
            <w:tcW w:w="3493" w:type="dxa"/>
            <w:shd w:val="clear" w:color="auto" w:fill="auto"/>
            <w:noWrap w:val="0"/>
            <w:vAlign w:val="center"/>
          </w:tcPr>
          <w:p w14:paraId="022634CD">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vertAlign w:val="baseline"/>
                <w:lang w:val="zh-CN" w:eastAsia="zh-CN" w:bidi="ar-SA"/>
              </w:rPr>
            </w:pPr>
            <w:r>
              <w:rPr>
                <w:rFonts w:hint="eastAsia" w:ascii="宋体" w:hAnsi="宋体" w:eastAsia="宋体" w:cs="宋体"/>
                <w:b w:val="0"/>
                <w:bCs w:val="0"/>
                <w:color w:val="auto"/>
                <w:sz w:val="24"/>
                <w:szCs w:val="24"/>
                <w:highlight w:val="none"/>
                <w:vertAlign w:val="baseline"/>
                <w:lang w:val="en-US" w:eastAsia="zh-CN"/>
              </w:rPr>
              <w:t>压缩机侧板</w:t>
            </w:r>
          </w:p>
        </w:tc>
        <w:tc>
          <w:tcPr>
            <w:tcW w:w="5183" w:type="dxa"/>
            <w:shd w:val="clear" w:color="auto" w:fill="auto"/>
            <w:noWrap w:val="0"/>
            <w:vAlign w:val="center"/>
          </w:tcPr>
          <w:p w14:paraId="56C6E58D">
            <w:pPr>
              <w:pageBreakBefore w:val="0"/>
              <w:kinsoku/>
              <w:wordWrap/>
              <w:overflowPunct/>
              <w:topLinePunct w:val="0"/>
              <w:autoSpaceDE/>
              <w:autoSpaceDN/>
              <w:bidi w:val="0"/>
              <w:snapToGrid/>
              <w:spacing w:line="288" w:lineRule="auto"/>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rPr>
              <w:t>高强度耐候钢板NM400的厚度≥10mm</w:t>
            </w:r>
          </w:p>
        </w:tc>
      </w:tr>
      <w:tr w14:paraId="2FB2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19" w:type="dxa"/>
            <w:noWrap w:val="0"/>
            <w:vAlign w:val="center"/>
          </w:tcPr>
          <w:p w14:paraId="25F39CF2">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21</w:t>
            </w:r>
          </w:p>
        </w:tc>
        <w:tc>
          <w:tcPr>
            <w:tcW w:w="3493" w:type="dxa"/>
            <w:shd w:val="clear" w:color="auto" w:fill="auto"/>
            <w:noWrap w:val="0"/>
            <w:vAlign w:val="center"/>
          </w:tcPr>
          <w:p w14:paraId="60B2C102">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vertAlign w:val="baseline"/>
                <w:lang w:val="zh-CN" w:eastAsia="zh-CN" w:bidi="ar-SA"/>
              </w:rPr>
            </w:pPr>
            <w:r>
              <w:rPr>
                <w:rFonts w:hint="eastAsia" w:ascii="宋体" w:hAnsi="宋体" w:eastAsia="宋体" w:cs="宋体"/>
                <w:b w:val="0"/>
                <w:bCs w:val="0"/>
                <w:color w:val="auto"/>
                <w:sz w:val="24"/>
                <w:szCs w:val="24"/>
                <w:highlight w:val="none"/>
                <w:vertAlign w:val="baseline"/>
                <w:lang w:val="en-US" w:eastAsia="zh-CN"/>
              </w:rPr>
              <w:t>推头压板</w:t>
            </w:r>
          </w:p>
        </w:tc>
        <w:tc>
          <w:tcPr>
            <w:tcW w:w="5183" w:type="dxa"/>
            <w:shd w:val="clear" w:color="auto" w:fill="auto"/>
            <w:noWrap w:val="0"/>
            <w:vAlign w:val="center"/>
          </w:tcPr>
          <w:p w14:paraId="17F1DAE8">
            <w:pPr>
              <w:pageBreakBefore w:val="0"/>
              <w:kinsoku/>
              <w:wordWrap/>
              <w:overflowPunct/>
              <w:topLinePunct w:val="0"/>
              <w:autoSpaceDE/>
              <w:autoSpaceDN/>
              <w:bidi w:val="0"/>
              <w:snapToGrid/>
              <w:spacing w:line="288" w:lineRule="auto"/>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rPr>
              <w:t>高强度耐候钢板NM400的厚度≥16mm</w:t>
            </w:r>
          </w:p>
        </w:tc>
      </w:tr>
      <w:tr w14:paraId="1CC2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19" w:type="dxa"/>
            <w:noWrap w:val="0"/>
            <w:vAlign w:val="center"/>
          </w:tcPr>
          <w:p w14:paraId="56FC9B0C">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22</w:t>
            </w:r>
          </w:p>
        </w:tc>
        <w:tc>
          <w:tcPr>
            <w:tcW w:w="3493" w:type="dxa"/>
            <w:shd w:val="clear" w:color="auto" w:fill="auto"/>
            <w:noWrap w:val="0"/>
            <w:vAlign w:val="center"/>
          </w:tcPr>
          <w:p w14:paraId="1F6234CA">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闸门开闭方式</w:t>
            </w:r>
          </w:p>
        </w:tc>
        <w:tc>
          <w:tcPr>
            <w:tcW w:w="5183" w:type="dxa"/>
            <w:shd w:val="clear" w:color="auto" w:fill="auto"/>
            <w:noWrap w:val="0"/>
            <w:vAlign w:val="center"/>
          </w:tcPr>
          <w:p w14:paraId="4AC01383">
            <w:pPr>
              <w:pageBreakBefore w:val="0"/>
              <w:kinsoku/>
              <w:wordWrap/>
              <w:overflowPunct/>
              <w:topLinePunct w:val="0"/>
              <w:autoSpaceDE/>
              <w:autoSpaceDN/>
              <w:bidi w:val="0"/>
              <w:snapToGrid/>
              <w:spacing w:line="288" w:lineRule="auto"/>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闸门双油缸设置在闸门下方，闸门升降具有双重导轨保护，确保闸门动作稳定。</w:t>
            </w:r>
          </w:p>
        </w:tc>
      </w:tr>
      <w:tr w14:paraId="1988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19" w:type="dxa"/>
            <w:noWrap w:val="0"/>
            <w:vAlign w:val="center"/>
          </w:tcPr>
          <w:p w14:paraId="6150299E">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23</w:t>
            </w:r>
          </w:p>
        </w:tc>
        <w:tc>
          <w:tcPr>
            <w:tcW w:w="3493" w:type="dxa"/>
            <w:shd w:val="clear" w:color="auto" w:fill="auto"/>
            <w:noWrap w:val="0"/>
            <w:vAlign w:val="center"/>
          </w:tcPr>
          <w:p w14:paraId="022DC32A">
            <w:pPr>
              <w:pageBreakBefore w:val="0"/>
              <w:kinsoku/>
              <w:wordWrap/>
              <w:overflowPunct/>
              <w:topLinePunct w:val="0"/>
              <w:autoSpaceDE/>
              <w:autoSpaceDN/>
              <w:bidi w:val="0"/>
              <w:snapToGrid/>
              <w:spacing w:line="288" w:lineRule="auto"/>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sz w:val="24"/>
                <w:szCs w:val="24"/>
                <w:highlight w:val="none"/>
                <w:lang w:val="en-US"/>
              </w:rPr>
              <w:t>▲</w:t>
            </w:r>
            <w:r>
              <w:rPr>
                <w:rFonts w:hint="eastAsia" w:ascii="宋体" w:hAnsi="宋体" w:eastAsia="宋体" w:cs="宋体"/>
                <w:b/>
                <w:bCs/>
                <w:color w:val="auto"/>
                <w:kern w:val="2"/>
                <w:sz w:val="24"/>
                <w:szCs w:val="24"/>
                <w:highlight w:val="none"/>
                <w:vertAlign w:val="baseline"/>
                <w:lang w:val="en-US" w:eastAsia="zh-CN" w:bidi="ar-SA"/>
              </w:rPr>
              <w:t>垃圾块控制方式</w:t>
            </w:r>
          </w:p>
        </w:tc>
        <w:tc>
          <w:tcPr>
            <w:tcW w:w="5183" w:type="dxa"/>
            <w:shd w:val="clear" w:color="auto" w:fill="auto"/>
            <w:noWrap w:val="0"/>
            <w:vAlign w:val="center"/>
          </w:tcPr>
          <w:p w14:paraId="26D34E31">
            <w:pPr>
              <w:pageBreakBefore w:val="0"/>
              <w:kinsoku/>
              <w:wordWrap/>
              <w:overflowPunct/>
              <w:topLinePunct w:val="0"/>
              <w:autoSpaceDE/>
              <w:autoSpaceDN/>
              <w:bidi w:val="0"/>
              <w:snapToGrid/>
              <w:spacing w:line="288" w:lineRule="auto"/>
              <w:jc w:val="both"/>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线性行程模拟量控制模块</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提供相关证明材料</w:t>
            </w:r>
            <w:r>
              <w:rPr>
                <w:rFonts w:hint="eastAsia" w:ascii="宋体" w:hAnsi="宋体" w:eastAsia="宋体" w:cs="宋体"/>
                <w:b/>
                <w:bCs/>
                <w:color w:val="auto"/>
                <w:sz w:val="24"/>
                <w:szCs w:val="24"/>
                <w:highlight w:val="none"/>
                <w:lang w:eastAsia="zh-CN"/>
              </w:rPr>
              <w:t>）</w:t>
            </w:r>
          </w:p>
        </w:tc>
      </w:tr>
      <w:tr w14:paraId="34A3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19" w:type="dxa"/>
            <w:noWrap w:val="0"/>
            <w:vAlign w:val="center"/>
          </w:tcPr>
          <w:p w14:paraId="23671BFC">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24</w:t>
            </w:r>
          </w:p>
        </w:tc>
        <w:tc>
          <w:tcPr>
            <w:tcW w:w="3493" w:type="dxa"/>
            <w:shd w:val="clear" w:color="auto" w:fill="auto"/>
            <w:noWrap w:val="0"/>
            <w:vAlign w:val="center"/>
          </w:tcPr>
          <w:p w14:paraId="0C60E71C">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vertAlign w:val="baseline"/>
                <w:lang w:val="zh-CN" w:eastAsia="zh-CN" w:bidi="ar-SA"/>
              </w:rPr>
            </w:pPr>
            <w:r>
              <w:rPr>
                <w:rFonts w:hint="eastAsia" w:ascii="宋体" w:hAnsi="宋体" w:eastAsia="宋体" w:cs="宋体"/>
                <w:color w:val="auto"/>
                <w:sz w:val="24"/>
                <w:szCs w:val="24"/>
                <w:highlight w:val="none"/>
                <w:vertAlign w:val="baseline"/>
                <w:lang w:val="en-US" w:eastAsia="zh-CN"/>
              </w:rPr>
              <w:t>推出速度</w:t>
            </w:r>
          </w:p>
        </w:tc>
        <w:tc>
          <w:tcPr>
            <w:tcW w:w="5183" w:type="dxa"/>
            <w:shd w:val="clear" w:color="auto" w:fill="auto"/>
            <w:noWrap w:val="0"/>
            <w:vAlign w:val="center"/>
          </w:tcPr>
          <w:p w14:paraId="5AFA229D">
            <w:pPr>
              <w:pageBreakBefore w:val="0"/>
              <w:kinsoku/>
              <w:wordWrap/>
              <w:overflowPunct/>
              <w:topLinePunct w:val="0"/>
              <w:autoSpaceDE/>
              <w:autoSpaceDN/>
              <w:bidi w:val="0"/>
              <w:snapToGrid/>
              <w:spacing w:line="288" w:lineRule="auto"/>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rPr>
              <w:t>≥</w:t>
            </w:r>
            <w:r>
              <w:rPr>
                <w:rFonts w:hint="eastAsia" w:ascii="宋体" w:hAnsi="宋体" w:eastAsia="宋体" w:cs="宋体"/>
                <w:b w:val="0"/>
                <w:bCs w:val="0"/>
                <w:color w:val="auto"/>
                <w:sz w:val="24"/>
                <w:szCs w:val="24"/>
                <w:highlight w:val="none"/>
                <w:vertAlign w:val="baseline"/>
                <w:lang w:val="en-US" w:eastAsia="zh-CN"/>
              </w:rPr>
              <w:t>4.5</w:t>
            </w:r>
            <w:r>
              <w:rPr>
                <w:rFonts w:hint="eastAsia" w:ascii="宋体" w:hAnsi="宋体" w:eastAsia="宋体" w:cs="宋体"/>
                <w:b w:val="0"/>
                <w:bCs w:val="0"/>
                <w:color w:val="auto"/>
                <w:sz w:val="24"/>
                <w:szCs w:val="24"/>
                <w:highlight w:val="none"/>
                <w:vertAlign w:val="baseline"/>
              </w:rPr>
              <w:t>m/min</w:t>
            </w:r>
          </w:p>
        </w:tc>
      </w:tr>
      <w:tr w14:paraId="6AA9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19" w:type="dxa"/>
            <w:noWrap w:val="0"/>
            <w:vAlign w:val="center"/>
          </w:tcPr>
          <w:p w14:paraId="02AC5D46">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25</w:t>
            </w:r>
          </w:p>
        </w:tc>
        <w:tc>
          <w:tcPr>
            <w:tcW w:w="3493" w:type="dxa"/>
            <w:shd w:val="clear" w:color="auto" w:fill="auto"/>
            <w:noWrap w:val="0"/>
            <w:vAlign w:val="center"/>
          </w:tcPr>
          <w:p w14:paraId="3CAE8F8E">
            <w:pPr>
              <w:pageBreakBefore w:val="0"/>
              <w:kinsoku/>
              <w:wordWrap/>
              <w:overflowPunct/>
              <w:topLinePunct w:val="0"/>
              <w:autoSpaceDE/>
              <w:autoSpaceDN/>
              <w:bidi w:val="0"/>
              <w:snapToGrid/>
              <w:spacing w:line="288"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rPr>
              <w:t>▲</w:t>
            </w:r>
            <w:r>
              <w:rPr>
                <w:rFonts w:hint="eastAsia" w:ascii="宋体" w:hAnsi="宋体" w:eastAsia="宋体" w:cs="宋体"/>
                <w:b/>
                <w:bCs/>
                <w:color w:val="auto"/>
                <w:sz w:val="24"/>
                <w:szCs w:val="24"/>
                <w:highlight w:val="none"/>
                <w:lang w:val="en-US" w:eastAsia="zh-CN"/>
              </w:rPr>
              <w:t>底板、</w:t>
            </w:r>
            <w:r>
              <w:rPr>
                <w:rFonts w:hint="eastAsia" w:ascii="宋体" w:hAnsi="宋体" w:eastAsia="宋体" w:cs="宋体"/>
                <w:b/>
                <w:bCs/>
                <w:color w:val="auto"/>
                <w:sz w:val="24"/>
                <w:szCs w:val="24"/>
                <w:highlight w:val="none"/>
              </w:rPr>
              <w:t>活塞杆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销轴</w:t>
            </w:r>
          </w:p>
        </w:tc>
        <w:tc>
          <w:tcPr>
            <w:tcW w:w="5183" w:type="dxa"/>
            <w:shd w:val="clear" w:color="auto" w:fill="auto"/>
            <w:noWrap w:val="0"/>
            <w:vAlign w:val="center"/>
          </w:tcPr>
          <w:p w14:paraId="26869691">
            <w:pPr>
              <w:pageBreakBefore w:val="0"/>
              <w:kinsoku/>
              <w:wordWrap/>
              <w:overflowPunct/>
              <w:topLinePunct w:val="0"/>
              <w:autoSpaceDE/>
              <w:autoSpaceDN/>
              <w:bidi w:val="0"/>
              <w:snapToGrid/>
              <w:spacing w:line="288" w:lineRule="auto"/>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中性盐实验48h后表面无腐蚀现象</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lang w:eastAsia="zh-CN"/>
              </w:rPr>
              <w:t>带有CMA</w:t>
            </w:r>
            <w:r>
              <w:rPr>
                <w:rFonts w:hint="eastAsia" w:ascii="宋体" w:hAnsi="宋体" w:eastAsia="宋体" w:cs="宋体"/>
                <w:b/>
                <w:bCs/>
                <w:color w:val="auto"/>
                <w:sz w:val="24"/>
                <w:szCs w:val="24"/>
                <w:highlight w:val="none"/>
                <w:lang w:val="en-US" w:eastAsia="zh-CN"/>
              </w:rPr>
              <w:t>或</w:t>
            </w:r>
            <w:r>
              <w:rPr>
                <w:rFonts w:hint="eastAsia" w:ascii="宋体" w:hAnsi="宋体" w:eastAsia="宋体" w:cs="宋体"/>
                <w:b/>
                <w:bCs/>
                <w:color w:val="auto"/>
                <w:sz w:val="24"/>
                <w:szCs w:val="24"/>
                <w:highlight w:val="none"/>
                <w:lang w:eastAsia="zh-CN"/>
              </w:rPr>
              <w:t>CNAS标志的检测报告</w:t>
            </w:r>
            <w:r>
              <w:rPr>
                <w:rFonts w:hint="eastAsia" w:ascii="宋体" w:hAnsi="宋体" w:eastAsia="宋体" w:cs="宋体"/>
                <w:b/>
                <w:bCs/>
                <w:color w:val="auto"/>
                <w:sz w:val="24"/>
                <w:szCs w:val="24"/>
                <w:highlight w:val="none"/>
                <w:lang w:val="en-US" w:eastAsia="zh-CN"/>
              </w:rPr>
              <w:t>复印件</w:t>
            </w:r>
            <w:r>
              <w:rPr>
                <w:rFonts w:hint="eastAsia" w:ascii="宋体" w:hAnsi="宋体" w:eastAsia="宋体" w:cs="宋体"/>
                <w:b/>
                <w:bCs/>
                <w:color w:val="auto"/>
                <w:sz w:val="24"/>
                <w:szCs w:val="24"/>
                <w:highlight w:val="none"/>
                <w:lang w:eastAsia="zh-CN"/>
              </w:rPr>
              <w:t>）</w:t>
            </w:r>
          </w:p>
        </w:tc>
      </w:tr>
      <w:tr w14:paraId="4579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9" w:type="dxa"/>
            <w:noWrap w:val="0"/>
            <w:vAlign w:val="center"/>
          </w:tcPr>
          <w:p w14:paraId="7D714225">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w:t>
            </w:r>
          </w:p>
        </w:tc>
        <w:tc>
          <w:tcPr>
            <w:tcW w:w="3493" w:type="dxa"/>
            <w:shd w:val="clear" w:color="auto" w:fill="auto"/>
            <w:noWrap w:val="0"/>
            <w:vAlign w:val="center"/>
          </w:tcPr>
          <w:p w14:paraId="2DF14674">
            <w:pPr>
              <w:pageBreakBefore w:val="0"/>
              <w:kinsoku/>
              <w:wordWrap/>
              <w:overflowPunct/>
              <w:topLinePunct w:val="0"/>
              <w:autoSpaceDE/>
              <w:autoSpaceDN/>
              <w:bidi w:val="0"/>
              <w:snapToGrid/>
              <w:spacing w:line="288"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rPr>
              <w:t>▲</w:t>
            </w:r>
            <w:r>
              <w:rPr>
                <w:rFonts w:hint="eastAsia" w:ascii="宋体" w:hAnsi="宋体" w:eastAsia="宋体" w:cs="宋体"/>
                <w:b/>
                <w:bCs/>
                <w:color w:val="auto"/>
                <w:sz w:val="24"/>
                <w:szCs w:val="24"/>
                <w:highlight w:val="none"/>
                <w:lang w:val="en-US" w:eastAsia="zh-CN"/>
              </w:rPr>
              <w:t>系统稳定性</w:t>
            </w:r>
          </w:p>
        </w:tc>
        <w:tc>
          <w:tcPr>
            <w:tcW w:w="5183" w:type="dxa"/>
            <w:shd w:val="clear" w:color="auto" w:fill="auto"/>
            <w:noWrap w:val="0"/>
            <w:vAlign w:val="center"/>
          </w:tcPr>
          <w:p w14:paraId="08B55317">
            <w:pPr>
              <w:pageBreakBefore w:val="0"/>
              <w:kinsoku/>
              <w:wordWrap/>
              <w:overflowPunct/>
              <w:topLinePunct w:val="0"/>
              <w:autoSpaceDE/>
              <w:autoSpaceDN/>
              <w:bidi w:val="0"/>
              <w:snapToGrid/>
              <w:spacing w:line="288" w:lineRule="auto"/>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具有地下水平式固废处理设备自动化控制系统软著证明</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提供相关证明材料</w:t>
            </w:r>
            <w:r>
              <w:rPr>
                <w:rFonts w:hint="eastAsia" w:ascii="宋体" w:hAnsi="宋体" w:eastAsia="宋体" w:cs="宋体"/>
                <w:b/>
                <w:bCs/>
                <w:color w:val="auto"/>
                <w:sz w:val="24"/>
                <w:szCs w:val="24"/>
                <w:highlight w:val="none"/>
                <w:lang w:eastAsia="zh-CN"/>
              </w:rPr>
              <w:t>）</w:t>
            </w:r>
          </w:p>
        </w:tc>
      </w:tr>
    </w:tbl>
    <w:p w14:paraId="4FB5CDBC">
      <w:pPr>
        <w:pStyle w:val="34"/>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2" w:firstLineChars="200"/>
        <w:jc w:val="left"/>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3.负压空间除臭及新风系统</w:t>
      </w:r>
    </w:p>
    <w:tbl>
      <w:tblPr>
        <w:tblStyle w:val="18"/>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3480"/>
        <w:gridCol w:w="5223"/>
      </w:tblGrid>
      <w:tr w14:paraId="32A1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75" w:type="dxa"/>
            <w:noWrap w:val="0"/>
            <w:vAlign w:val="center"/>
          </w:tcPr>
          <w:p w14:paraId="2F5FD37C">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480" w:type="dxa"/>
            <w:noWrap w:val="0"/>
            <w:vAlign w:val="center"/>
          </w:tcPr>
          <w:p w14:paraId="14A5EDE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项目</w:t>
            </w:r>
          </w:p>
        </w:tc>
        <w:tc>
          <w:tcPr>
            <w:tcW w:w="5223" w:type="dxa"/>
            <w:noWrap w:val="0"/>
            <w:vAlign w:val="center"/>
          </w:tcPr>
          <w:p w14:paraId="67E8746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rPr>
              <w:t>技术参数及性能</w:t>
            </w:r>
          </w:p>
        </w:tc>
      </w:tr>
      <w:tr w14:paraId="6BA7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75" w:type="dxa"/>
            <w:noWrap w:val="0"/>
            <w:vAlign w:val="center"/>
          </w:tcPr>
          <w:p w14:paraId="4DCB8A9E">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80" w:type="dxa"/>
            <w:shd w:val="clear" w:color="auto" w:fill="auto"/>
            <w:noWrap w:val="0"/>
            <w:vAlign w:val="center"/>
          </w:tcPr>
          <w:p w14:paraId="25B0F5FA">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rPr>
              <w:t>预洗</w:t>
            </w:r>
            <w:r>
              <w:rPr>
                <w:rFonts w:hint="eastAsia" w:ascii="宋体" w:hAnsi="宋体" w:eastAsia="宋体" w:cs="宋体"/>
                <w:color w:val="auto"/>
                <w:sz w:val="24"/>
                <w:szCs w:val="24"/>
                <w:highlight w:val="none"/>
                <w:lang w:val="en-US" w:eastAsia="zh-CN"/>
              </w:rPr>
              <w:t>过滤</w:t>
            </w:r>
            <w:r>
              <w:rPr>
                <w:rFonts w:hint="eastAsia" w:ascii="宋体" w:hAnsi="宋体" w:eastAsia="宋体" w:cs="宋体"/>
                <w:color w:val="auto"/>
                <w:sz w:val="24"/>
                <w:szCs w:val="24"/>
                <w:highlight w:val="none"/>
              </w:rPr>
              <w:t>塔</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碱洗塔设备尺寸</w:t>
            </w:r>
          </w:p>
        </w:tc>
        <w:tc>
          <w:tcPr>
            <w:tcW w:w="5223" w:type="dxa"/>
            <w:shd w:val="clear" w:color="auto" w:fill="auto"/>
            <w:noWrap w:val="0"/>
            <w:vAlign w:val="center"/>
          </w:tcPr>
          <w:p w14:paraId="5A175462">
            <w:pPr>
              <w:pageBreakBefore w:val="0"/>
              <w:widowControl/>
              <w:kinsoku/>
              <w:wordWrap/>
              <w:overflowPunct/>
              <w:topLinePunct w:val="0"/>
              <w:autoSpaceDE/>
              <w:autoSpaceDN/>
              <w:bidi w:val="0"/>
              <w:snapToGrid/>
              <w:spacing w:line="288" w:lineRule="auto"/>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00×</w:t>
            </w:r>
            <w:r>
              <w:rPr>
                <w:rFonts w:hint="eastAsia" w:ascii="宋体" w:hAnsi="宋体" w:eastAsia="宋体" w:cs="宋体"/>
                <w:color w:val="auto"/>
                <w:sz w:val="24"/>
                <w:szCs w:val="24"/>
                <w:highlight w:val="none"/>
                <w:lang w:val="en-US" w:eastAsia="zh-CN"/>
              </w:rPr>
              <w:t>58</w:t>
            </w:r>
            <w:r>
              <w:rPr>
                <w:rFonts w:hint="eastAsia" w:ascii="宋体" w:hAnsi="宋体" w:eastAsia="宋体" w:cs="宋体"/>
                <w:color w:val="auto"/>
                <w:sz w:val="24"/>
                <w:szCs w:val="24"/>
                <w:highlight w:val="none"/>
              </w:rPr>
              <w:t>00mm</w:t>
            </w:r>
          </w:p>
        </w:tc>
      </w:tr>
      <w:tr w14:paraId="4CAD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75" w:type="dxa"/>
            <w:noWrap w:val="0"/>
            <w:vAlign w:val="center"/>
          </w:tcPr>
          <w:p w14:paraId="279DD4BF">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480" w:type="dxa"/>
            <w:shd w:val="clear" w:color="auto" w:fill="auto"/>
            <w:noWrap w:val="0"/>
            <w:vAlign w:val="center"/>
          </w:tcPr>
          <w:p w14:paraId="5F7390ED">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塔内循环流体管道</w:t>
            </w:r>
          </w:p>
        </w:tc>
        <w:tc>
          <w:tcPr>
            <w:tcW w:w="5223" w:type="dxa"/>
            <w:shd w:val="clear" w:color="auto" w:fill="auto"/>
            <w:noWrap w:val="0"/>
            <w:vAlign w:val="center"/>
          </w:tcPr>
          <w:p w14:paraId="71A3964D">
            <w:pPr>
              <w:pageBreakBefore w:val="0"/>
              <w:widowControl/>
              <w:kinsoku/>
              <w:wordWrap/>
              <w:overflowPunct/>
              <w:topLinePunct w:val="0"/>
              <w:autoSpaceDE/>
              <w:autoSpaceDN/>
              <w:bidi w:val="0"/>
              <w:snapToGrid/>
              <w:spacing w:line="288" w:lineRule="auto"/>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SUS304不锈钢材质</w:t>
            </w:r>
          </w:p>
        </w:tc>
      </w:tr>
      <w:tr w14:paraId="3D27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75" w:type="dxa"/>
            <w:noWrap w:val="0"/>
            <w:vAlign w:val="center"/>
          </w:tcPr>
          <w:p w14:paraId="0E731959">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480" w:type="dxa"/>
            <w:shd w:val="clear" w:color="auto" w:fill="auto"/>
            <w:noWrap w:val="0"/>
            <w:vAlign w:val="center"/>
          </w:tcPr>
          <w:p w14:paraId="7B062AB2">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循环</w:t>
            </w:r>
            <w:r>
              <w:rPr>
                <w:rFonts w:hint="eastAsia" w:ascii="宋体" w:hAnsi="宋体" w:eastAsia="宋体" w:cs="宋体"/>
                <w:color w:val="auto"/>
                <w:sz w:val="24"/>
                <w:szCs w:val="24"/>
                <w:highlight w:val="none"/>
              </w:rPr>
              <w:t>泵额定功率</w:t>
            </w:r>
          </w:p>
        </w:tc>
        <w:tc>
          <w:tcPr>
            <w:tcW w:w="5223" w:type="dxa"/>
            <w:shd w:val="clear" w:color="auto" w:fill="auto"/>
            <w:noWrap w:val="0"/>
            <w:vAlign w:val="center"/>
          </w:tcPr>
          <w:p w14:paraId="62453E91">
            <w:pPr>
              <w:pageBreakBefore w:val="0"/>
              <w:widowControl/>
              <w:kinsoku/>
              <w:wordWrap/>
              <w:overflowPunct/>
              <w:topLinePunct w:val="0"/>
              <w:autoSpaceDE/>
              <w:autoSpaceDN/>
              <w:bidi w:val="0"/>
              <w:snapToGrid/>
              <w:spacing w:line="288" w:lineRule="auto"/>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kw</w:t>
            </w:r>
          </w:p>
        </w:tc>
      </w:tr>
      <w:tr w14:paraId="4B86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75" w:type="dxa"/>
            <w:noWrap w:val="0"/>
            <w:vAlign w:val="center"/>
          </w:tcPr>
          <w:p w14:paraId="1BAD7B2A">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480" w:type="dxa"/>
            <w:shd w:val="clear" w:color="auto" w:fill="auto"/>
            <w:noWrap w:val="0"/>
            <w:vAlign w:val="center"/>
          </w:tcPr>
          <w:p w14:paraId="1ADF8394">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复合填料高度</w:t>
            </w:r>
          </w:p>
        </w:tc>
        <w:tc>
          <w:tcPr>
            <w:tcW w:w="5223" w:type="dxa"/>
            <w:shd w:val="clear" w:color="auto" w:fill="auto"/>
            <w:noWrap w:val="0"/>
            <w:vAlign w:val="center"/>
          </w:tcPr>
          <w:p w14:paraId="17181826">
            <w:pPr>
              <w:pageBreakBefore w:val="0"/>
              <w:widowControl/>
              <w:kinsoku/>
              <w:wordWrap/>
              <w:overflowPunct/>
              <w:topLinePunct w:val="0"/>
              <w:autoSpaceDE/>
              <w:autoSpaceDN/>
              <w:bidi w:val="0"/>
              <w:snapToGrid/>
              <w:spacing w:line="288" w:lineRule="auto"/>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.6m</w:t>
            </w:r>
          </w:p>
        </w:tc>
      </w:tr>
      <w:tr w14:paraId="0FEE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75" w:type="dxa"/>
            <w:noWrap w:val="0"/>
            <w:vAlign w:val="center"/>
          </w:tcPr>
          <w:p w14:paraId="5C092507">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480" w:type="dxa"/>
            <w:shd w:val="clear" w:color="auto" w:fill="auto"/>
            <w:noWrap w:val="0"/>
            <w:vAlign w:val="center"/>
          </w:tcPr>
          <w:p w14:paraId="14250424">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除雾装置</w:t>
            </w:r>
            <w:r>
              <w:rPr>
                <w:rFonts w:hint="eastAsia" w:ascii="宋体" w:hAnsi="宋体" w:eastAsia="宋体" w:cs="宋体"/>
                <w:color w:val="auto"/>
                <w:sz w:val="24"/>
                <w:szCs w:val="24"/>
                <w:highlight w:val="none"/>
                <w:lang w:val="en-US" w:eastAsia="zh-CN"/>
              </w:rPr>
              <w:t>外形尺寸</w:t>
            </w:r>
          </w:p>
        </w:tc>
        <w:tc>
          <w:tcPr>
            <w:tcW w:w="5223" w:type="dxa"/>
            <w:shd w:val="clear" w:color="auto" w:fill="auto"/>
            <w:noWrap w:val="0"/>
            <w:vAlign w:val="center"/>
          </w:tcPr>
          <w:p w14:paraId="5AB52F7D">
            <w:pPr>
              <w:pageBreakBefore w:val="0"/>
              <w:widowControl/>
              <w:kinsoku/>
              <w:wordWrap/>
              <w:overflowPunct/>
              <w:topLinePunct w:val="0"/>
              <w:autoSpaceDE/>
              <w:autoSpaceDN/>
              <w:bidi w:val="0"/>
              <w:snapToGrid/>
              <w:spacing w:line="288" w:lineRule="auto"/>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1500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1500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1200</w:t>
            </w:r>
            <w:r>
              <w:rPr>
                <w:rFonts w:hint="eastAsia" w:ascii="宋体" w:hAnsi="宋体" w:eastAsia="宋体" w:cs="宋体"/>
                <w:color w:val="auto"/>
                <w:sz w:val="24"/>
                <w:szCs w:val="24"/>
                <w:highlight w:val="none"/>
              </w:rPr>
              <w:t>mm</w:t>
            </w:r>
          </w:p>
        </w:tc>
      </w:tr>
      <w:tr w14:paraId="571B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75" w:type="dxa"/>
            <w:noWrap w:val="0"/>
            <w:vAlign w:val="center"/>
          </w:tcPr>
          <w:p w14:paraId="3666D959">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480" w:type="dxa"/>
            <w:shd w:val="clear" w:color="auto" w:fill="auto"/>
            <w:noWrap w:val="0"/>
            <w:vAlign w:val="center"/>
          </w:tcPr>
          <w:p w14:paraId="0BA4D6EC">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风机风压</w:t>
            </w:r>
          </w:p>
        </w:tc>
        <w:tc>
          <w:tcPr>
            <w:tcW w:w="5223" w:type="dxa"/>
            <w:shd w:val="clear" w:color="auto" w:fill="auto"/>
            <w:noWrap w:val="0"/>
            <w:vAlign w:val="center"/>
          </w:tcPr>
          <w:p w14:paraId="7703104B">
            <w:pPr>
              <w:pageBreakBefore w:val="0"/>
              <w:widowControl/>
              <w:kinsoku/>
              <w:wordWrap/>
              <w:overflowPunct/>
              <w:topLinePunct w:val="0"/>
              <w:autoSpaceDE/>
              <w:autoSpaceDN/>
              <w:bidi w:val="0"/>
              <w:snapToGrid/>
              <w:spacing w:line="288" w:lineRule="auto"/>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00Pa</w:t>
            </w:r>
          </w:p>
        </w:tc>
      </w:tr>
      <w:tr w14:paraId="10B4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75" w:type="dxa"/>
            <w:noWrap w:val="0"/>
            <w:vAlign w:val="center"/>
          </w:tcPr>
          <w:p w14:paraId="521D3483">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480" w:type="dxa"/>
            <w:shd w:val="clear" w:color="auto" w:fill="auto"/>
            <w:noWrap w:val="0"/>
            <w:vAlign w:val="center"/>
          </w:tcPr>
          <w:p w14:paraId="4C66AC92">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rPr>
              <w:t>光氧接触净化器功率</w:t>
            </w:r>
          </w:p>
        </w:tc>
        <w:tc>
          <w:tcPr>
            <w:tcW w:w="5223" w:type="dxa"/>
            <w:shd w:val="clear" w:color="auto" w:fill="auto"/>
            <w:noWrap w:val="0"/>
            <w:vAlign w:val="center"/>
          </w:tcPr>
          <w:p w14:paraId="39EAB70F">
            <w:pPr>
              <w:pageBreakBefore w:val="0"/>
              <w:widowControl/>
              <w:kinsoku/>
              <w:wordWrap/>
              <w:overflowPunct/>
              <w:topLinePunct w:val="0"/>
              <w:autoSpaceDE/>
              <w:autoSpaceDN/>
              <w:bidi w:val="0"/>
              <w:snapToGrid/>
              <w:spacing w:line="288" w:lineRule="auto"/>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kw</w:t>
            </w:r>
          </w:p>
        </w:tc>
      </w:tr>
      <w:tr w14:paraId="45F07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75" w:type="dxa"/>
            <w:noWrap w:val="0"/>
            <w:vAlign w:val="center"/>
          </w:tcPr>
          <w:p w14:paraId="18E17EA6">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480" w:type="dxa"/>
            <w:shd w:val="clear" w:color="auto" w:fill="auto"/>
            <w:noWrap w:val="0"/>
            <w:vAlign w:val="center"/>
          </w:tcPr>
          <w:p w14:paraId="43C9EFEE">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vertAlign w:val="baseline"/>
                <w:lang w:val="zh-CN" w:eastAsia="zh-CN" w:bidi="ar-SA"/>
              </w:rPr>
            </w:pPr>
            <w:r>
              <w:rPr>
                <w:rFonts w:hint="eastAsia" w:ascii="宋体" w:hAnsi="宋体" w:eastAsia="宋体" w:cs="宋体"/>
                <w:color w:val="auto"/>
                <w:sz w:val="24"/>
                <w:szCs w:val="24"/>
                <w:highlight w:val="none"/>
              </w:rPr>
              <w:t>光氧净化器</w:t>
            </w:r>
            <w:r>
              <w:rPr>
                <w:rFonts w:hint="eastAsia" w:ascii="宋体" w:hAnsi="宋体" w:eastAsia="宋体" w:cs="宋体"/>
                <w:color w:val="auto"/>
                <w:sz w:val="24"/>
                <w:szCs w:val="24"/>
                <w:highlight w:val="none"/>
                <w:lang w:val="en-US" w:eastAsia="zh-CN"/>
              </w:rPr>
              <w:t>组成</w:t>
            </w:r>
          </w:p>
        </w:tc>
        <w:tc>
          <w:tcPr>
            <w:tcW w:w="5223" w:type="dxa"/>
            <w:shd w:val="clear" w:color="auto" w:fill="auto"/>
            <w:noWrap w:val="0"/>
            <w:vAlign w:val="center"/>
          </w:tcPr>
          <w:p w14:paraId="79119404">
            <w:pPr>
              <w:pageBreakBefore w:val="0"/>
              <w:widowControl/>
              <w:kinsoku/>
              <w:wordWrap/>
              <w:overflowPunct/>
              <w:topLinePunct w:val="0"/>
              <w:autoSpaceDE/>
              <w:autoSpaceDN/>
              <w:bidi w:val="0"/>
              <w:snapToGrid/>
              <w:spacing w:line="288" w:lineRule="auto"/>
              <w:jc w:val="both"/>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箱体材质为SUS304不锈钢；内含光氧管、均分装置及净化过滤装置</w:t>
            </w:r>
          </w:p>
        </w:tc>
      </w:tr>
      <w:tr w14:paraId="7C57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75" w:type="dxa"/>
            <w:noWrap w:val="0"/>
            <w:vAlign w:val="center"/>
          </w:tcPr>
          <w:p w14:paraId="085AF177">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480" w:type="dxa"/>
            <w:shd w:val="clear" w:color="auto" w:fill="auto"/>
            <w:noWrap w:val="0"/>
            <w:vAlign w:val="center"/>
          </w:tcPr>
          <w:p w14:paraId="41E0B1DD">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负压运行</w:t>
            </w:r>
            <w:r>
              <w:rPr>
                <w:rFonts w:hint="eastAsia" w:ascii="宋体" w:hAnsi="宋体" w:eastAsia="宋体" w:cs="宋体"/>
                <w:color w:val="auto"/>
                <w:sz w:val="24"/>
                <w:szCs w:val="24"/>
                <w:highlight w:val="none"/>
              </w:rPr>
              <w:t>监测</w:t>
            </w:r>
            <w:r>
              <w:rPr>
                <w:rFonts w:hint="eastAsia" w:ascii="宋体" w:hAnsi="宋体" w:eastAsia="宋体" w:cs="宋体"/>
                <w:color w:val="auto"/>
                <w:sz w:val="24"/>
                <w:szCs w:val="24"/>
                <w:highlight w:val="none"/>
                <w:lang w:val="en-US" w:eastAsia="zh-CN"/>
              </w:rPr>
              <w:t>管理</w:t>
            </w:r>
            <w:r>
              <w:rPr>
                <w:rFonts w:hint="eastAsia" w:ascii="宋体" w:hAnsi="宋体" w:eastAsia="宋体" w:cs="宋体"/>
                <w:color w:val="auto"/>
                <w:sz w:val="24"/>
                <w:szCs w:val="24"/>
                <w:highlight w:val="none"/>
              </w:rPr>
              <w:t>模式</w:t>
            </w:r>
          </w:p>
        </w:tc>
        <w:tc>
          <w:tcPr>
            <w:tcW w:w="5223" w:type="dxa"/>
            <w:shd w:val="clear" w:color="auto" w:fill="auto"/>
            <w:noWrap w:val="0"/>
            <w:vAlign w:val="center"/>
          </w:tcPr>
          <w:p w14:paraId="2C120004">
            <w:pPr>
              <w:pageBreakBefore w:val="0"/>
              <w:widowControl/>
              <w:kinsoku/>
              <w:wordWrap/>
              <w:overflowPunct/>
              <w:topLinePunct w:val="0"/>
              <w:autoSpaceDE/>
              <w:autoSpaceDN/>
              <w:bidi w:val="0"/>
              <w:snapToGrid/>
              <w:spacing w:line="288" w:lineRule="auto"/>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在线实时监测系统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自动控制设备运行</w:t>
            </w:r>
          </w:p>
        </w:tc>
      </w:tr>
      <w:tr w14:paraId="4454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75" w:type="dxa"/>
            <w:noWrap w:val="0"/>
            <w:vAlign w:val="center"/>
          </w:tcPr>
          <w:p w14:paraId="4B4C64C1">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w:t>
            </w:r>
          </w:p>
        </w:tc>
        <w:tc>
          <w:tcPr>
            <w:tcW w:w="3480" w:type="dxa"/>
            <w:shd w:val="clear" w:color="auto" w:fill="auto"/>
            <w:noWrap w:val="0"/>
            <w:vAlign w:val="center"/>
          </w:tcPr>
          <w:p w14:paraId="56CB2E90">
            <w:pPr>
              <w:pageBreakBefore w:val="0"/>
              <w:kinsoku/>
              <w:wordWrap/>
              <w:overflowPunct/>
              <w:topLinePunct w:val="0"/>
              <w:autoSpaceDE/>
              <w:autoSpaceDN/>
              <w:bidi w:val="0"/>
              <w:snapToGrid/>
              <w:spacing w:line="288" w:lineRule="auto"/>
              <w:jc w:val="center"/>
              <w:rPr>
                <w:rFonts w:hint="eastAsia" w:ascii="宋体" w:hAnsi="宋体" w:eastAsia="宋体" w:cs="宋体"/>
                <w:b/>
                <w:bCs/>
                <w:color w:val="auto"/>
                <w:kern w:val="2"/>
                <w:sz w:val="24"/>
                <w:szCs w:val="24"/>
                <w:highlight w:val="none"/>
                <w:vertAlign w:val="baseline"/>
                <w:lang w:val="zh-CN" w:eastAsia="zh-CN" w:bidi="ar-SA"/>
              </w:rPr>
            </w:pPr>
            <w:r>
              <w:rPr>
                <w:rFonts w:hint="eastAsia" w:ascii="宋体" w:hAnsi="宋体" w:eastAsia="宋体" w:cs="宋体"/>
                <w:b/>
                <w:bCs/>
                <w:color w:val="auto"/>
                <w:sz w:val="24"/>
                <w:szCs w:val="24"/>
                <w:highlight w:val="none"/>
                <w:lang w:val="en-US"/>
              </w:rPr>
              <w:t>▲</w:t>
            </w:r>
            <w:r>
              <w:rPr>
                <w:rFonts w:hint="eastAsia" w:ascii="宋体" w:hAnsi="宋体" w:eastAsia="宋体" w:cs="宋体"/>
                <w:b/>
                <w:bCs/>
                <w:color w:val="auto"/>
                <w:sz w:val="24"/>
                <w:szCs w:val="24"/>
                <w:highlight w:val="none"/>
              </w:rPr>
              <w:t>除臭处理风量</w:t>
            </w:r>
          </w:p>
        </w:tc>
        <w:tc>
          <w:tcPr>
            <w:tcW w:w="5223" w:type="dxa"/>
            <w:shd w:val="clear" w:color="auto" w:fill="auto"/>
            <w:noWrap w:val="0"/>
            <w:vAlign w:val="center"/>
          </w:tcPr>
          <w:p w14:paraId="7A24CD84">
            <w:pPr>
              <w:pageBreakBefore w:val="0"/>
              <w:widowControl/>
              <w:kinsoku/>
              <w:wordWrap/>
              <w:overflowPunct/>
              <w:topLinePunct w:val="0"/>
              <w:autoSpaceDE/>
              <w:autoSpaceDN/>
              <w:bidi w:val="0"/>
              <w:snapToGrid/>
              <w:spacing w:line="288" w:lineRule="auto"/>
              <w:jc w:val="both"/>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rPr>
              <w:t>000m</w:t>
            </w:r>
            <w:r>
              <w:rPr>
                <w:rFonts w:hint="eastAsia" w:ascii="宋体" w:hAnsi="宋体" w:eastAsia="宋体" w:cs="宋体"/>
                <w:b/>
                <w:bCs/>
                <w:color w:val="auto"/>
                <w:sz w:val="24"/>
                <w:szCs w:val="24"/>
                <w:highlight w:val="none"/>
                <w:vertAlign w:val="superscript"/>
              </w:rPr>
              <w:t>3</w:t>
            </w:r>
            <w:r>
              <w:rPr>
                <w:rFonts w:hint="eastAsia" w:ascii="宋体" w:hAnsi="宋体" w:eastAsia="宋体" w:cs="宋体"/>
                <w:b/>
                <w:bCs/>
                <w:color w:val="auto"/>
                <w:sz w:val="24"/>
                <w:szCs w:val="24"/>
                <w:highlight w:val="none"/>
              </w:rPr>
              <w:t>/h</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lang w:eastAsia="zh-CN"/>
              </w:rPr>
              <w:t>带有CMA</w:t>
            </w:r>
            <w:r>
              <w:rPr>
                <w:rFonts w:hint="eastAsia" w:ascii="宋体" w:hAnsi="宋体" w:eastAsia="宋体" w:cs="宋体"/>
                <w:b/>
                <w:bCs/>
                <w:color w:val="auto"/>
                <w:sz w:val="24"/>
                <w:szCs w:val="24"/>
                <w:highlight w:val="none"/>
                <w:lang w:val="en-US" w:eastAsia="zh-CN"/>
              </w:rPr>
              <w:t>或</w:t>
            </w:r>
            <w:r>
              <w:rPr>
                <w:rFonts w:hint="eastAsia" w:ascii="宋体" w:hAnsi="宋体" w:eastAsia="宋体" w:cs="宋体"/>
                <w:b/>
                <w:bCs/>
                <w:color w:val="auto"/>
                <w:sz w:val="24"/>
                <w:szCs w:val="24"/>
                <w:highlight w:val="none"/>
                <w:lang w:eastAsia="zh-CN"/>
              </w:rPr>
              <w:t>CNAS标志的检测报告</w:t>
            </w:r>
            <w:r>
              <w:rPr>
                <w:rFonts w:hint="eastAsia" w:ascii="宋体" w:hAnsi="宋体" w:eastAsia="宋体" w:cs="宋体"/>
                <w:b/>
                <w:bCs/>
                <w:color w:val="auto"/>
                <w:sz w:val="24"/>
                <w:szCs w:val="24"/>
                <w:highlight w:val="none"/>
                <w:lang w:val="en-US" w:eastAsia="zh-CN"/>
              </w:rPr>
              <w:t>复印件</w:t>
            </w:r>
            <w:r>
              <w:rPr>
                <w:rFonts w:hint="eastAsia" w:ascii="宋体" w:hAnsi="宋体" w:eastAsia="宋体" w:cs="宋体"/>
                <w:b/>
                <w:bCs/>
                <w:color w:val="auto"/>
                <w:sz w:val="24"/>
                <w:szCs w:val="24"/>
                <w:highlight w:val="none"/>
                <w:lang w:eastAsia="zh-CN"/>
              </w:rPr>
              <w:t>）</w:t>
            </w:r>
          </w:p>
        </w:tc>
      </w:tr>
      <w:tr w14:paraId="74C2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75" w:type="dxa"/>
            <w:noWrap w:val="0"/>
            <w:vAlign w:val="center"/>
          </w:tcPr>
          <w:p w14:paraId="3F3590B8">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3480" w:type="dxa"/>
            <w:shd w:val="clear" w:color="auto" w:fill="auto"/>
            <w:noWrap w:val="0"/>
            <w:vAlign w:val="center"/>
          </w:tcPr>
          <w:p w14:paraId="0F4D8C5E">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强氧催化</w:t>
            </w:r>
            <w:r>
              <w:rPr>
                <w:rFonts w:hint="eastAsia" w:ascii="宋体" w:hAnsi="宋体" w:eastAsia="宋体" w:cs="宋体"/>
                <w:color w:val="auto"/>
                <w:sz w:val="24"/>
                <w:szCs w:val="24"/>
                <w:highlight w:val="none"/>
                <w:lang w:val="en-US" w:eastAsia="zh-CN"/>
              </w:rPr>
              <w:t>装置外形尺寸</w:t>
            </w:r>
          </w:p>
        </w:tc>
        <w:tc>
          <w:tcPr>
            <w:tcW w:w="5223" w:type="dxa"/>
            <w:shd w:val="clear" w:color="auto" w:fill="auto"/>
            <w:noWrap w:val="0"/>
            <w:vAlign w:val="center"/>
          </w:tcPr>
          <w:p w14:paraId="4C232442">
            <w:pPr>
              <w:pageBreakBefore w:val="0"/>
              <w:widowControl/>
              <w:kinsoku/>
              <w:wordWrap/>
              <w:overflowPunct/>
              <w:topLinePunct w:val="0"/>
              <w:autoSpaceDE/>
              <w:autoSpaceDN/>
              <w:bidi w:val="0"/>
              <w:snapToGrid/>
              <w:spacing w:line="288" w:lineRule="auto"/>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00×</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00mm</w:t>
            </w:r>
          </w:p>
        </w:tc>
      </w:tr>
      <w:tr w14:paraId="7EA1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75" w:type="dxa"/>
            <w:noWrap w:val="0"/>
            <w:vAlign w:val="center"/>
          </w:tcPr>
          <w:p w14:paraId="5093A18B">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3480" w:type="dxa"/>
            <w:shd w:val="clear" w:color="auto" w:fill="auto"/>
            <w:noWrap w:val="0"/>
            <w:vAlign w:val="center"/>
          </w:tcPr>
          <w:p w14:paraId="0A1FCCE3">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强氧催化</w:t>
            </w:r>
            <w:r>
              <w:rPr>
                <w:rFonts w:hint="eastAsia" w:ascii="宋体" w:hAnsi="宋体" w:eastAsia="宋体" w:cs="宋体"/>
                <w:color w:val="auto"/>
                <w:sz w:val="24"/>
                <w:szCs w:val="24"/>
                <w:highlight w:val="none"/>
                <w:lang w:val="en-US" w:eastAsia="zh-CN"/>
              </w:rPr>
              <w:t>方式</w:t>
            </w:r>
          </w:p>
        </w:tc>
        <w:tc>
          <w:tcPr>
            <w:tcW w:w="5223" w:type="dxa"/>
            <w:shd w:val="clear" w:color="auto" w:fill="auto"/>
            <w:noWrap w:val="0"/>
            <w:vAlign w:val="center"/>
          </w:tcPr>
          <w:p w14:paraId="3CC1BEB7">
            <w:pPr>
              <w:pageBreakBefore w:val="0"/>
              <w:widowControl/>
              <w:kinsoku/>
              <w:wordWrap/>
              <w:overflowPunct/>
              <w:topLinePunct w:val="0"/>
              <w:autoSpaceDE/>
              <w:autoSpaceDN/>
              <w:bidi w:val="0"/>
              <w:snapToGrid/>
              <w:spacing w:line="288" w:lineRule="auto"/>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制备强氧取强氧气体（O3+O2），废气在强氧的作用下在气相、液相和固体填料表面发生多相分解反应</w:t>
            </w:r>
          </w:p>
        </w:tc>
      </w:tr>
      <w:tr w14:paraId="4B9F5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75" w:type="dxa"/>
            <w:noWrap w:val="0"/>
            <w:vAlign w:val="center"/>
          </w:tcPr>
          <w:p w14:paraId="68C22F62">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w:t>
            </w:r>
          </w:p>
        </w:tc>
        <w:tc>
          <w:tcPr>
            <w:tcW w:w="3480" w:type="dxa"/>
            <w:shd w:val="clear" w:color="auto" w:fill="auto"/>
            <w:noWrap w:val="0"/>
            <w:vAlign w:val="center"/>
          </w:tcPr>
          <w:p w14:paraId="0C66618D">
            <w:pPr>
              <w:pageBreakBefore w:val="0"/>
              <w:kinsoku/>
              <w:wordWrap/>
              <w:overflowPunct/>
              <w:topLinePunct w:val="0"/>
              <w:autoSpaceDE/>
              <w:autoSpaceDN/>
              <w:bidi w:val="0"/>
              <w:snapToGrid/>
              <w:spacing w:line="288"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rPr>
              <w:t>▲</w:t>
            </w:r>
            <w:r>
              <w:rPr>
                <w:rFonts w:hint="eastAsia" w:ascii="宋体" w:hAnsi="宋体" w:eastAsia="宋体" w:cs="宋体"/>
                <w:b/>
                <w:bCs/>
                <w:color w:val="auto"/>
                <w:sz w:val="24"/>
                <w:szCs w:val="24"/>
                <w:highlight w:val="none"/>
                <w:lang w:val="en-US" w:eastAsia="zh-CN"/>
              </w:rPr>
              <w:t>负压及空间除臭系统工艺</w:t>
            </w:r>
          </w:p>
        </w:tc>
        <w:tc>
          <w:tcPr>
            <w:tcW w:w="5223" w:type="dxa"/>
            <w:shd w:val="clear" w:color="auto" w:fill="auto"/>
            <w:noWrap w:val="0"/>
            <w:vAlign w:val="center"/>
          </w:tcPr>
          <w:p w14:paraId="47693DBB">
            <w:pPr>
              <w:pageBreakBefore w:val="0"/>
              <w:widowControl/>
              <w:kinsoku/>
              <w:wordWrap/>
              <w:overflowPunct/>
              <w:topLinePunct w:val="0"/>
              <w:autoSpaceDE/>
              <w:autoSpaceDN/>
              <w:bidi w:val="0"/>
              <w:snapToGrid/>
              <w:spacing w:line="288" w:lineRule="auto"/>
              <w:jc w:val="both"/>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喷淋雾化+光解净化+强氧催化+预洗碱洗塔+除雾装置+引风机+烟囱</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提供相关证明材料</w:t>
            </w:r>
            <w:r>
              <w:rPr>
                <w:rFonts w:hint="eastAsia" w:ascii="宋体" w:hAnsi="宋体" w:eastAsia="宋体" w:cs="宋体"/>
                <w:b/>
                <w:bCs/>
                <w:color w:val="auto"/>
                <w:sz w:val="24"/>
                <w:szCs w:val="24"/>
                <w:highlight w:val="none"/>
                <w:lang w:eastAsia="zh-CN"/>
              </w:rPr>
              <w:t>）</w:t>
            </w:r>
          </w:p>
        </w:tc>
      </w:tr>
      <w:tr w14:paraId="19225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875" w:type="dxa"/>
            <w:noWrap w:val="0"/>
            <w:vAlign w:val="center"/>
          </w:tcPr>
          <w:p w14:paraId="3081F3D7">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3480" w:type="dxa"/>
            <w:shd w:val="clear" w:color="auto" w:fill="auto"/>
            <w:noWrap w:val="0"/>
            <w:vAlign w:val="center"/>
          </w:tcPr>
          <w:p w14:paraId="6A85429B">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负压控制系统</w:t>
            </w:r>
          </w:p>
        </w:tc>
        <w:tc>
          <w:tcPr>
            <w:tcW w:w="5223" w:type="dxa"/>
            <w:shd w:val="clear" w:color="auto" w:fill="auto"/>
            <w:noWrap w:val="0"/>
            <w:vAlign w:val="center"/>
          </w:tcPr>
          <w:p w14:paraId="71BB1386">
            <w:pPr>
              <w:pageBreakBefore w:val="0"/>
              <w:widowControl/>
              <w:kinsoku/>
              <w:wordWrap/>
              <w:overflowPunct/>
              <w:topLinePunct w:val="0"/>
              <w:autoSpaceDE/>
              <w:autoSpaceDN/>
              <w:bidi w:val="0"/>
              <w:snapToGrid/>
              <w:spacing w:line="288" w:lineRule="auto"/>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采用变频控制启动方式，PLC自动控制，9寸液晶触摸屏，</w:t>
            </w:r>
            <w:r>
              <w:rPr>
                <w:rFonts w:hint="eastAsia" w:ascii="宋体" w:hAnsi="宋体" w:eastAsia="宋体" w:cs="宋体"/>
                <w:color w:val="auto"/>
                <w:kern w:val="0"/>
                <w:sz w:val="24"/>
                <w:szCs w:val="24"/>
                <w:highlight w:val="none"/>
              </w:rPr>
              <w:t>电气装置</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设置有电流保护和短路保护措施</w:t>
            </w:r>
            <w:r>
              <w:rPr>
                <w:rFonts w:hint="eastAsia" w:ascii="宋体" w:hAnsi="宋体" w:eastAsia="宋体" w:cs="宋体"/>
                <w:color w:val="auto"/>
                <w:kern w:val="0"/>
                <w:sz w:val="24"/>
                <w:szCs w:val="24"/>
                <w:highlight w:val="none"/>
                <w:lang w:eastAsia="zh-CN"/>
              </w:rPr>
              <w:t>；</w:t>
            </w:r>
            <w:r>
              <w:rPr>
                <w:rFonts w:hint="eastAsia" w:ascii="宋体" w:hAnsi="宋体" w:eastAsia="宋体" w:cs="宋体"/>
                <w:snapToGrid w:val="0"/>
                <w:color w:val="auto"/>
                <w:kern w:val="28"/>
                <w:sz w:val="24"/>
                <w:szCs w:val="24"/>
                <w:highlight w:val="none"/>
              </w:rPr>
              <w:t>远程</w:t>
            </w:r>
            <w:r>
              <w:rPr>
                <w:rFonts w:hint="eastAsia" w:ascii="宋体" w:hAnsi="宋体" w:eastAsia="宋体" w:cs="宋体"/>
                <w:snapToGrid w:val="0"/>
                <w:color w:val="auto"/>
                <w:kern w:val="28"/>
                <w:sz w:val="24"/>
                <w:szCs w:val="24"/>
                <w:highlight w:val="none"/>
                <w:lang w:val="en-US" w:eastAsia="zh-CN"/>
              </w:rPr>
              <w:t>传输</w:t>
            </w:r>
            <w:r>
              <w:rPr>
                <w:rFonts w:hint="eastAsia" w:ascii="宋体" w:hAnsi="宋体" w:eastAsia="宋体" w:cs="宋体"/>
                <w:snapToGrid w:val="0"/>
                <w:color w:val="auto"/>
                <w:kern w:val="28"/>
                <w:sz w:val="24"/>
                <w:szCs w:val="24"/>
                <w:highlight w:val="none"/>
              </w:rPr>
              <w:t>控制通过以太网</w:t>
            </w:r>
            <w:r>
              <w:rPr>
                <w:rFonts w:hint="eastAsia" w:ascii="宋体" w:hAnsi="宋体" w:eastAsia="宋体" w:cs="宋体"/>
                <w:snapToGrid w:val="0"/>
                <w:color w:val="auto"/>
                <w:kern w:val="28"/>
                <w:sz w:val="24"/>
                <w:szCs w:val="24"/>
                <w:highlight w:val="none"/>
                <w:lang w:val="en-US" w:eastAsia="zh-CN"/>
              </w:rPr>
              <w:t>方式</w:t>
            </w:r>
          </w:p>
        </w:tc>
      </w:tr>
      <w:tr w14:paraId="00F8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75" w:type="dxa"/>
            <w:noWrap w:val="0"/>
            <w:vAlign w:val="center"/>
          </w:tcPr>
          <w:p w14:paraId="084AF2F6">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3480" w:type="dxa"/>
            <w:shd w:val="clear" w:color="auto" w:fill="auto"/>
            <w:noWrap w:val="0"/>
            <w:vAlign w:val="center"/>
          </w:tcPr>
          <w:p w14:paraId="362CDD59">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rPr>
              <w:t>新风</w:t>
            </w:r>
            <w:r>
              <w:rPr>
                <w:rFonts w:hint="eastAsia" w:ascii="宋体" w:hAnsi="宋体" w:eastAsia="宋体" w:cs="宋体"/>
                <w:color w:val="auto"/>
                <w:sz w:val="24"/>
                <w:szCs w:val="24"/>
                <w:highlight w:val="none"/>
                <w:lang w:val="en-US" w:eastAsia="zh-CN"/>
              </w:rPr>
              <w:t>装置</w:t>
            </w:r>
            <w:r>
              <w:rPr>
                <w:rFonts w:hint="eastAsia" w:ascii="宋体" w:hAnsi="宋体" w:eastAsia="宋体" w:cs="宋体"/>
                <w:color w:val="auto"/>
                <w:sz w:val="24"/>
                <w:szCs w:val="24"/>
                <w:highlight w:val="none"/>
              </w:rPr>
              <w:t>风量</w:t>
            </w:r>
          </w:p>
        </w:tc>
        <w:tc>
          <w:tcPr>
            <w:tcW w:w="5223" w:type="dxa"/>
            <w:shd w:val="clear" w:color="auto" w:fill="auto"/>
            <w:noWrap w:val="0"/>
            <w:vAlign w:val="center"/>
          </w:tcPr>
          <w:p w14:paraId="17376146">
            <w:pPr>
              <w:pageBreakBefore w:val="0"/>
              <w:widowControl/>
              <w:kinsoku/>
              <w:wordWrap/>
              <w:overflowPunct/>
              <w:topLinePunct w:val="0"/>
              <w:autoSpaceDE/>
              <w:autoSpaceDN/>
              <w:bidi w:val="0"/>
              <w:snapToGrid/>
              <w:spacing w:line="288" w:lineRule="auto"/>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000m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/h</w:t>
            </w:r>
          </w:p>
        </w:tc>
      </w:tr>
      <w:tr w14:paraId="5BB8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75" w:type="dxa"/>
            <w:noWrap w:val="0"/>
            <w:vAlign w:val="center"/>
          </w:tcPr>
          <w:p w14:paraId="6F2C91F9">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3480" w:type="dxa"/>
            <w:shd w:val="clear" w:color="auto" w:fill="auto"/>
            <w:noWrap w:val="0"/>
            <w:vAlign w:val="center"/>
          </w:tcPr>
          <w:p w14:paraId="0E0E3E0F">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rPr>
              <w:t>收集管道组成</w:t>
            </w:r>
          </w:p>
        </w:tc>
        <w:tc>
          <w:tcPr>
            <w:tcW w:w="5223" w:type="dxa"/>
            <w:shd w:val="clear" w:color="auto" w:fill="auto"/>
            <w:noWrap w:val="0"/>
            <w:vAlign w:val="center"/>
          </w:tcPr>
          <w:p w14:paraId="1CD8C4AB">
            <w:pPr>
              <w:pageBreakBefore w:val="0"/>
              <w:widowControl/>
              <w:kinsoku/>
              <w:wordWrap/>
              <w:overflowPunct/>
              <w:topLinePunct w:val="0"/>
              <w:autoSpaceDE/>
              <w:autoSpaceDN/>
              <w:bidi w:val="0"/>
              <w:snapToGrid/>
              <w:spacing w:line="288" w:lineRule="auto"/>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风管+阀门+收集口</w:t>
            </w:r>
          </w:p>
        </w:tc>
      </w:tr>
      <w:tr w14:paraId="3022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75" w:type="dxa"/>
            <w:noWrap w:val="0"/>
            <w:vAlign w:val="center"/>
          </w:tcPr>
          <w:p w14:paraId="1BBB4F5C">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3480" w:type="dxa"/>
            <w:shd w:val="clear" w:color="auto" w:fill="auto"/>
            <w:noWrap w:val="0"/>
            <w:vAlign w:val="center"/>
          </w:tcPr>
          <w:p w14:paraId="6936E033">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收集集风罩尺寸</w:t>
            </w:r>
          </w:p>
        </w:tc>
        <w:tc>
          <w:tcPr>
            <w:tcW w:w="5223" w:type="dxa"/>
            <w:shd w:val="clear" w:color="auto" w:fill="auto"/>
            <w:noWrap w:val="0"/>
            <w:vAlign w:val="center"/>
          </w:tcPr>
          <w:p w14:paraId="6C5E3FC9">
            <w:pPr>
              <w:pageBreakBefore w:val="0"/>
              <w:widowControl/>
              <w:kinsoku/>
              <w:wordWrap/>
              <w:overflowPunct/>
              <w:topLinePunct w:val="0"/>
              <w:autoSpaceDE/>
              <w:autoSpaceDN/>
              <w:bidi w:val="0"/>
              <w:snapToGrid/>
              <w:spacing w:line="288" w:lineRule="auto"/>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1500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2200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400</w:t>
            </w:r>
            <w:r>
              <w:rPr>
                <w:rFonts w:hint="eastAsia" w:ascii="宋体" w:hAnsi="宋体" w:eastAsia="宋体" w:cs="宋体"/>
                <w:color w:val="auto"/>
                <w:sz w:val="24"/>
                <w:szCs w:val="24"/>
                <w:highlight w:val="none"/>
              </w:rPr>
              <w:t>mm</w:t>
            </w:r>
          </w:p>
        </w:tc>
      </w:tr>
      <w:tr w14:paraId="5677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75" w:type="dxa"/>
            <w:noWrap w:val="0"/>
            <w:vAlign w:val="center"/>
          </w:tcPr>
          <w:p w14:paraId="0698E577">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3480" w:type="dxa"/>
            <w:shd w:val="clear" w:color="auto" w:fill="auto"/>
            <w:noWrap w:val="0"/>
            <w:vAlign w:val="center"/>
          </w:tcPr>
          <w:p w14:paraId="34FC97EB">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收集主管道</w:t>
            </w:r>
          </w:p>
        </w:tc>
        <w:tc>
          <w:tcPr>
            <w:tcW w:w="5223" w:type="dxa"/>
            <w:shd w:val="clear" w:color="auto" w:fill="auto"/>
            <w:noWrap w:val="0"/>
            <w:vAlign w:val="center"/>
          </w:tcPr>
          <w:p w14:paraId="3AE719C8">
            <w:pPr>
              <w:pageBreakBefore w:val="0"/>
              <w:widowControl/>
              <w:kinsoku/>
              <w:wordWrap/>
              <w:overflowPunct/>
              <w:topLinePunct w:val="0"/>
              <w:autoSpaceDE/>
              <w:autoSpaceDN/>
              <w:bidi w:val="0"/>
              <w:snapToGrid/>
              <w:spacing w:line="288" w:lineRule="auto"/>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PP材质，直径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mm</w:t>
            </w:r>
          </w:p>
        </w:tc>
      </w:tr>
      <w:tr w14:paraId="5B87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75" w:type="dxa"/>
            <w:noWrap w:val="0"/>
            <w:vAlign w:val="center"/>
          </w:tcPr>
          <w:p w14:paraId="2164E71C">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w:t>
            </w:r>
          </w:p>
        </w:tc>
        <w:tc>
          <w:tcPr>
            <w:tcW w:w="3480" w:type="dxa"/>
            <w:shd w:val="clear" w:color="auto" w:fill="auto"/>
            <w:noWrap w:val="0"/>
            <w:vAlign w:val="center"/>
          </w:tcPr>
          <w:p w14:paraId="4459ADF8">
            <w:pPr>
              <w:pageBreakBefore w:val="0"/>
              <w:kinsoku/>
              <w:wordWrap/>
              <w:overflowPunct/>
              <w:topLinePunct w:val="0"/>
              <w:autoSpaceDE/>
              <w:autoSpaceDN/>
              <w:bidi w:val="0"/>
              <w:snapToGrid/>
              <w:spacing w:line="288" w:lineRule="auto"/>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sz w:val="24"/>
                <w:szCs w:val="24"/>
                <w:highlight w:val="none"/>
                <w:lang w:val="en-US"/>
              </w:rPr>
              <w:t>▲</w:t>
            </w:r>
            <w:r>
              <w:rPr>
                <w:rFonts w:hint="eastAsia" w:ascii="宋体" w:hAnsi="宋体" w:eastAsia="宋体" w:cs="宋体"/>
                <w:b/>
                <w:bCs/>
                <w:color w:val="auto"/>
                <w:kern w:val="0"/>
                <w:sz w:val="24"/>
                <w:szCs w:val="24"/>
                <w:highlight w:val="none"/>
              </w:rPr>
              <w:t>有效接触时间</w:t>
            </w:r>
          </w:p>
        </w:tc>
        <w:tc>
          <w:tcPr>
            <w:tcW w:w="5223" w:type="dxa"/>
            <w:shd w:val="clear" w:color="auto" w:fill="auto"/>
            <w:noWrap w:val="0"/>
            <w:vAlign w:val="center"/>
          </w:tcPr>
          <w:p w14:paraId="18733159">
            <w:pPr>
              <w:pageBreakBefore w:val="0"/>
              <w:widowControl/>
              <w:kinsoku/>
              <w:wordWrap/>
              <w:overflowPunct/>
              <w:topLinePunct w:val="0"/>
              <w:autoSpaceDE/>
              <w:autoSpaceDN/>
              <w:bidi w:val="0"/>
              <w:snapToGrid/>
              <w:spacing w:line="288" w:lineRule="auto"/>
              <w:jc w:val="both"/>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rPr>
              <w:t>s</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lang w:eastAsia="zh-CN"/>
              </w:rPr>
              <w:t>带有CMA</w:t>
            </w:r>
            <w:r>
              <w:rPr>
                <w:rFonts w:hint="eastAsia" w:ascii="宋体" w:hAnsi="宋体" w:eastAsia="宋体" w:cs="宋体"/>
                <w:b/>
                <w:bCs/>
                <w:color w:val="auto"/>
                <w:sz w:val="24"/>
                <w:szCs w:val="24"/>
                <w:highlight w:val="none"/>
                <w:lang w:val="en-US" w:eastAsia="zh-CN"/>
              </w:rPr>
              <w:t>或</w:t>
            </w:r>
            <w:r>
              <w:rPr>
                <w:rFonts w:hint="eastAsia" w:ascii="宋体" w:hAnsi="宋体" w:eastAsia="宋体" w:cs="宋体"/>
                <w:b/>
                <w:bCs/>
                <w:color w:val="auto"/>
                <w:sz w:val="24"/>
                <w:szCs w:val="24"/>
                <w:highlight w:val="none"/>
                <w:lang w:eastAsia="zh-CN"/>
              </w:rPr>
              <w:t>CNAS标志的检测报告</w:t>
            </w:r>
            <w:r>
              <w:rPr>
                <w:rFonts w:hint="eastAsia" w:ascii="宋体" w:hAnsi="宋体" w:eastAsia="宋体" w:cs="宋体"/>
                <w:b/>
                <w:bCs/>
                <w:color w:val="auto"/>
                <w:sz w:val="24"/>
                <w:szCs w:val="24"/>
                <w:highlight w:val="none"/>
                <w:lang w:val="en-US" w:eastAsia="zh-CN"/>
              </w:rPr>
              <w:t>复印件</w:t>
            </w:r>
            <w:r>
              <w:rPr>
                <w:rFonts w:hint="eastAsia" w:ascii="宋体" w:hAnsi="宋体" w:eastAsia="宋体" w:cs="宋体"/>
                <w:b/>
                <w:bCs/>
                <w:color w:val="auto"/>
                <w:sz w:val="24"/>
                <w:szCs w:val="24"/>
                <w:highlight w:val="none"/>
                <w:lang w:eastAsia="zh-CN"/>
              </w:rPr>
              <w:t>）</w:t>
            </w:r>
          </w:p>
        </w:tc>
      </w:tr>
      <w:tr w14:paraId="18B3E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75" w:type="dxa"/>
            <w:shd w:val="clear" w:color="auto" w:fill="auto"/>
            <w:noWrap w:val="0"/>
            <w:vAlign w:val="center"/>
          </w:tcPr>
          <w:p w14:paraId="404A1325">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w:t>
            </w:r>
          </w:p>
        </w:tc>
        <w:tc>
          <w:tcPr>
            <w:tcW w:w="3480" w:type="dxa"/>
            <w:shd w:val="clear" w:color="auto" w:fill="auto"/>
            <w:noWrap w:val="0"/>
            <w:vAlign w:val="center"/>
          </w:tcPr>
          <w:p w14:paraId="3BB46E43">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rPr>
              <w:t>新风</w:t>
            </w:r>
            <w:r>
              <w:rPr>
                <w:rFonts w:hint="eastAsia" w:ascii="宋体" w:hAnsi="宋体" w:eastAsia="宋体" w:cs="宋体"/>
                <w:color w:val="auto"/>
                <w:sz w:val="24"/>
                <w:szCs w:val="24"/>
                <w:highlight w:val="none"/>
                <w:lang w:val="en-US" w:eastAsia="zh-CN"/>
              </w:rPr>
              <w:t>装置</w:t>
            </w:r>
            <w:r>
              <w:rPr>
                <w:rFonts w:hint="eastAsia" w:ascii="宋体" w:hAnsi="宋体" w:eastAsia="宋体" w:cs="宋体"/>
                <w:color w:val="auto"/>
                <w:sz w:val="24"/>
                <w:szCs w:val="24"/>
                <w:highlight w:val="none"/>
              </w:rPr>
              <w:t>风量:</w:t>
            </w:r>
          </w:p>
        </w:tc>
        <w:tc>
          <w:tcPr>
            <w:tcW w:w="5223" w:type="dxa"/>
            <w:shd w:val="clear" w:color="auto" w:fill="auto"/>
            <w:noWrap w:val="0"/>
            <w:vAlign w:val="center"/>
          </w:tcPr>
          <w:p w14:paraId="5198CF0A">
            <w:pPr>
              <w:pageBreakBefore w:val="0"/>
              <w:widowControl/>
              <w:kinsoku/>
              <w:wordWrap/>
              <w:overflowPunct/>
              <w:topLinePunct w:val="0"/>
              <w:autoSpaceDE/>
              <w:autoSpaceDN/>
              <w:bidi w:val="0"/>
              <w:snapToGrid/>
              <w:spacing w:line="288" w:lineRule="auto"/>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000m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/h</w:t>
            </w:r>
          </w:p>
        </w:tc>
      </w:tr>
      <w:tr w14:paraId="413D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75" w:type="dxa"/>
            <w:shd w:val="clear" w:color="auto" w:fill="auto"/>
            <w:noWrap w:val="0"/>
            <w:vAlign w:val="center"/>
          </w:tcPr>
          <w:p w14:paraId="280FE9F4">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21</w:t>
            </w:r>
          </w:p>
        </w:tc>
        <w:tc>
          <w:tcPr>
            <w:tcW w:w="3480" w:type="dxa"/>
            <w:shd w:val="clear" w:color="auto" w:fill="auto"/>
            <w:noWrap w:val="0"/>
            <w:vAlign w:val="center"/>
          </w:tcPr>
          <w:p w14:paraId="2B20D119">
            <w:pPr>
              <w:pageBreakBefore w:val="0"/>
              <w:kinsoku/>
              <w:wordWrap/>
              <w:overflowPunct/>
              <w:topLinePunct w:val="0"/>
              <w:autoSpaceDE/>
              <w:autoSpaceDN/>
              <w:bidi w:val="0"/>
              <w:snapToGrid/>
              <w:spacing w:line="288" w:lineRule="auto"/>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sz w:val="24"/>
                <w:szCs w:val="24"/>
                <w:highlight w:val="none"/>
                <w:lang w:val="en-US"/>
              </w:rPr>
              <w:t>▲</w:t>
            </w:r>
            <w:r>
              <w:rPr>
                <w:rFonts w:hint="eastAsia" w:ascii="宋体" w:hAnsi="宋体" w:eastAsia="宋体" w:cs="宋体"/>
                <w:b/>
                <w:bCs/>
                <w:color w:val="auto"/>
                <w:sz w:val="24"/>
                <w:szCs w:val="24"/>
                <w:highlight w:val="none"/>
              </w:rPr>
              <w:t>离子发生管数量</w:t>
            </w:r>
          </w:p>
        </w:tc>
        <w:tc>
          <w:tcPr>
            <w:tcW w:w="5223" w:type="dxa"/>
            <w:shd w:val="clear" w:color="auto" w:fill="auto"/>
            <w:noWrap w:val="0"/>
            <w:vAlign w:val="center"/>
          </w:tcPr>
          <w:p w14:paraId="2B8BA05E">
            <w:pPr>
              <w:pageBreakBefore w:val="0"/>
              <w:widowControl/>
              <w:kinsoku/>
              <w:wordWrap/>
              <w:overflowPunct/>
              <w:topLinePunct w:val="0"/>
              <w:autoSpaceDE/>
              <w:autoSpaceDN/>
              <w:bidi w:val="0"/>
              <w:snapToGrid/>
              <w:spacing w:line="288" w:lineRule="auto"/>
              <w:jc w:val="left"/>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根</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lang w:eastAsia="zh-CN"/>
              </w:rPr>
              <w:t>带有CMA</w:t>
            </w:r>
            <w:r>
              <w:rPr>
                <w:rFonts w:hint="eastAsia" w:ascii="宋体" w:hAnsi="宋体" w:eastAsia="宋体" w:cs="宋体"/>
                <w:b/>
                <w:bCs/>
                <w:color w:val="auto"/>
                <w:sz w:val="24"/>
                <w:szCs w:val="24"/>
                <w:highlight w:val="none"/>
                <w:lang w:val="en-US" w:eastAsia="zh-CN"/>
              </w:rPr>
              <w:t>或</w:t>
            </w:r>
            <w:r>
              <w:rPr>
                <w:rFonts w:hint="eastAsia" w:ascii="宋体" w:hAnsi="宋体" w:eastAsia="宋体" w:cs="宋体"/>
                <w:b/>
                <w:bCs/>
                <w:color w:val="auto"/>
                <w:sz w:val="24"/>
                <w:szCs w:val="24"/>
                <w:highlight w:val="none"/>
                <w:lang w:eastAsia="zh-CN"/>
              </w:rPr>
              <w:t>CNAS标志的检测报告</w:t>
            </w:r>
            <w:r>
              <w:rPr>
                <w:rFonts w:hint="eastAsia" w:ascii="宋体" w:hAnsi="宋体" w:eastAsia="宋体" w:cs="宋体"/>
                <w:b/>
                <w:bCs/>
                <w:color w:val="auto"/>
                <w:sz w:val="24"/>
                <w:szCs w:val="24"/>
                <w:highlight w:val="none"/>
                <w:lang w:val="en-US" w:eastAsia="zh-CN"/>
              </w:rPr>
              <w:t>复印件</w:t>
            </w:r>
            <w:r>
              <w:rPr>
                <w:rFonts w:hint="eastAsia" w:ascii="宋体" w:hAnsi="宋体" w:eastAsia="宋体" w:cs="宋体"/>
                <w:b/>
                <w:bCs/>
                <w:color w:val="auto"/>
                <w:sz w:val="24"/>
                <w:szCs w:val="24"/>
                <w:highlight w:val="none"/>
                <w:lang w:eastAsia="zh-CN"/>
              </w:rPr>
              <w:t>）</w:t>
            </w:r>
          </w:p>
        </w:tc>
      </w:tr>
      <w:tr w14:paraId="6217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75" w:type="dxa"/>
            <w:noWrap w:val="0"/>
            <w:vAlign w:val="center"/>
          </w:tcPr>
          <w:p w14:paraId="2F3E9C65">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3480" w:type="dxa"/>
            <w:shd w:val="clear" w:color="auto" w:fill="auto"/>
            <w:noWrap w:val="0"/>
            <w:vAlign w:val="center"/>
          </w:tcPr>
          <w:p w14:paraId="76B51ED1">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风幕机</w:t>
            </w:r>
          </w:p>
        </w:tc>
        <w:tc>
          <w:tcPr>
            <w:tcW w:w="5223" w:type="dxa"/>
            <w:shd w:val="clear" w:color="auto" w:fill="auto"/>
            <w:noWrap w:val="0"/>
            <w:vAlign w:val="center"/>
          </w:tcPr>
          <w:p w14:paraId="7C871F44">
            <w:pPr>
              <w:pageBreakBefore w:val="0"/>
              <w:widowControl/>
              <w:kinsoku/>
              <w:wordWrap/>
              <w:overflowPunct/>
              <w:topLinePunct w:val="0"/>
              <w:autoSpaceDE/>
              <w:autoSpaceDN/>
              <w:bidi w:val="0"/>
              <w:snapToGrid/>
              <w:spacing w:line="288"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单体风量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2000</w:t>
            </w:r>
            <w:r>
              <w:rPr>
                <w:rFonts w:hint="eastAsia" w:ascii="宋体" w:hAnsi="宋体" w:eastAsia="宋体" w:cs="宋体"/>
                <w:color w:val="auto"/>
                <w:sz w:val="24"/>
                <w:szCs w:val="24"/>
                <w:highlight w:val="none"/>
              </w:rPr>
              <w:t>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/h</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垂直风距</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kern w:val="0"/>
                <w:sz w:val="24"/>
                <w:szCs w:val="24"/>
                <w:highlight w:val="none"/>
              </w:rPr>
              <w:t>米</w:t>
            </w:r>
          </w:p>
        </w:tc>
      </w:tr>
      <w:tr w14:paraId="0BA9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75" w:type="dxa"/>
            <w:noWrap w:val="0"/>
            <w:vAlign w:val="center"/>
          </w:tcPr>
          <w:p w14:paraId="3556685D">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tc>
        <w:tc>
          <w:tcPr>
            <w:tcW w:w="3480" w:type="dxa"/>
            <w:shd w:val="clear" w:color="auto" w:fill="auto"/>
            <w:noWrap w:val="0"/>
            <w:vAlign w:val="center"/>
          </w:tcPr>
          <w:p w14:paraId="3C62CE70">
            <w:pPr>
              <w:pageBreakBefore w:val="0"/>
              <w:kinsoku/>
              <w:wordWrap/>
              <w:overflowPunct/>
              <w:topLinePunct w:val="0"/>
              <w:autoSpaceDE/>
              <w:autoSpaceDN/>
              <w:bidi w:val="0"/>
              <w:snapToGrid/>
              <w:spacing w:line="288"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rPr>
              <w:t>▲</w:t>
            </w:r>
            <w:r>
              <w:rPr>
                <w:rFonts w:hint="eastAsia" w:ascii="宋体" w:hAnsi="宋体" w:eastAsia="宋体" w:cs="宋体"/>
                <w:b/>
                <w:bCs/>
                <w:color w:val="auto"/>
                <w:sz w:val="24"/>
                <w:szCs w:val="24"/>
                <w:highlight w:val="none"/>
                <w:lang w:val="en-US" w:eastAsia="zh-CN"/>
              </w:rPr>
              <w:t>系统稳定性</w:t>
            </w:r>
          </w:p>
        </w:tc>
        <w:tc>
          <w:tcPr>
            <w:tcW w:w="5223" w:type="dxa"/>
            <w:shd w:val="clear" w:color="auto" w:fill="auto"/>
            <w:noWrap w:val="0"/>
            <w:vAlign w:val="center"/>
          </w:tcPr>
          <w:p w14:paraId="2944342A">
            <w:pPr>
              <w:pageBreakBefore w:val="0"/>
              <w:widowControl/>
              <w:kinsoku/>
              <w:wordWrap/>
              <w:overflowPunct/>
              <w:topLinePunct w:val="0"/>
              <w:autoSpaceDE/>
              <w:autoSpaceDN/>
              <w:bidi w:val="0"/>
              <w:snapToGrid/>
              <w:spacing w:line="288" w:lineRule="auto"/>
              <w:jc w:val="both"/>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具有</w:t>
            </w:r>
            <w:r>
              <w:rPr>
                <w:rFonts w:hint="eastAsia" w:ascii="宋体" w:hAnsi="宋体" w:eastAsia="宋体" w:cs="宋体"/>
                <w:b/>
                <w:bCs/>
                <w:color w:val="auto"/>
                <w:kern w:val="0"/>
                <w:sz w:val="24"/>
                <w:szCs w:val="24"/>
                <w:highlight w:val="none"/>
                <w:lang w:val="en-US" w:eastAsia="zh-CN"/>
              </w:rPr>
              <w:t>负压空间除臭及新风自动控制系统</w:t>
            </w:r>
            <w:r>
              <w:rPr>
                <w:rFonts w:hint="eastAsia" w:ascii="宋体" w:hAnsi="宋体" w:eastAsia="宋体" w:cs="宋体"/>
                <w:b/>
                <w:bCs/>
                <w:color w:val="auto"/>
                <w:sz w:val="24"/>
                <w:szCs w:val="24"/>
                <w:highlight w:val="none"/>
                <w:vertAlign w:val="baseline"/>
                <w:lang w:val="en-US" w:eastAsia="zh-CN"/>
              </w:rPr>
              <w:t>软著证明</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提供相关证明材料</w:t>
            </w:r>
            <w:r>
              <w:rPr>
                <w:rFonts w:hint="eastAsia" w:ascii="宋体" w:hAnsi="宋体" w:eastAsia="宋体" w:cs="宋体"/>
                <w:b/>
                <w:bCs/>
                <w:color w:val="auto"/>
                <w:sz w:val="24"/>
                <w:szCs w:val="24"/>
                <w:highlight w:val="none"/>
                <w:lang w:eastAsia="zh-CN"/>
              </w:rPr>
              <w:t>）</w:t>
            </w:r>
          </w:p>
        </w:tc>
      </w:tr>
    </w:tbl>
    <w:p w14:paraId="591BC391">
      <w:pPr>
        <w:pStyle w:val="34"/>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2" w:firstLineChars="200"/>
        <w:jc w:val="left"/>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4.喷淋除臭设备</w:t>
      </w:r>
    </w:p>
    <w:tbl>
      <w:tblPr>
        <w:tblStyle w:val="18"/>
        <w:tblW w:w="9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3493"/>
        <w:gridCol w:w="5197"/>
      </w:tblGrid>
      <w:tr w14:paraId="0C733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3" w:type="dxa"/>
            <w:noWrap w:val="0"/>
            <w:vAlign w:val="center"/>
          </w:tcPr>
          <w:p w14:paraId="1EEE94A4">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493" w:type="dxa"/>
            <w:noWrap w:val="0"/>
            <w:vAlign w:val="center"/>
          </w:tcPr>
          <w:p w14:paraId="6F5A5CC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项目</w:t>
            </w:r>
          </w:p>
        </w:tc>
        <w:tc>
          <w:tcPr>
            <w:tcW w:w="5197" w:type="dxa"/>
            <w:noWrap w:val="0"/>
            <w:vAlign w:val="center"/>
          </w:tcPr>
          <w:p w14:paraId="7808094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rPr>
              <w:t>技术参数及性能</w:t>
            </w:r>
          </w:p>
        </w:tc>
      </w:tr>
      <w:tr w14:paraId="3F3E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93" w:type="dxa"/>
            <w:noWrap w:val="0"/>
            <w:vAlign w:val="center"/>
          </w:tcPr>
          <w:p w14:paraId="0F183D47">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93" w:type="dxa"/>
            <w:shd w:val="clear" w:color="auto" w:fill="auto"/>
            <w:noWrap w:val="0"/>
            <w:vAlign w:val="center"/>
          </w:tcPr>
          <w:p w14:paraId="7167E880">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喷淋雾化设备尺寸</w:t>
            </w:r>
          </w:p>
        </w:tc>
        <w:tc>
          <w:tcPr>
            <w:tcW w:w="5197" w:type="dxa"/>
            <w:shd w:val="clear" w:color="auto" w:fill="auto"/>
            <w:noWrap w:val="0"/>
            <w:vAlign w:val="center"/>
          </w:tcPr>
          <w:p w14:paraId="7C5A0B01">
            <w:pPr>
              <w:pageBreakBefore w:val="0"/>
              <w:widowControl/>
              <w:kinsoku/>
              <w:wordWrap/>
              <w:overflowPunct/>
              <w:topLinePunct w:val="0"/>
              <w:autoSpaceDE/>
              <w:autoSpaceDN/>
              <w:bidi w:val="0"/>
              <w:snapToGrid/>
              <w:spacing w:line="288" w:lineRule="auto"/>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900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600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1200</w:t>
            </w:r>
            <w:r>
              <w:rPr>
                <w:rFonts w:hint="eastAsia" w:ascii="宋体" w:hAnsi="宋体" w:eastAsia="宋体" w:cs="宋体"/>
                <w:color w:val="auto"/>
                <w:sz w:val="24"/>
                <w:szCs w:val="24"/>
                <w:highlight w:val="none"/>
              </w:rPr>
              <w:t>mm</w:t>
            </w:r>
          </w:p>
        </w:tc>
      </w:tr>
      <w:tr w14:paraId="09B4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93" w:type="dxa"/>
            <w:noWrap w:val="0"/>
            <w:vAlign w:val="center"/>
          </w:tcPr>
          <w:p w14:paraId="1CD7500B">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493" w:type="dxa"/>
            <w:shd w:val="clear" w:color="auto" w:fill="auto"/>
            <w:noWrap w:val="0"/>
            <w:vAlign w:val="center"/>
          </w:tcPr>
          <w:p w14:paraId="718FE10B">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雾化颗粒</w:t>
            </w:r>
          </w:p>
        </w:tc>
        <w:tc>
          <w:tcPr>
            <w:tcW w:w="5197" w:type="dxa"/>
            <w:shd w:val="clear" w:color="auto" w:fill="auto"/>
            <w:noWrap w:val="0"/>
            <w:vAlign w:val="center"/>
          </w:tcPr>
          <w:p w14:paraId="7AC8D24B">
            <w:pPr>
              <w:pageBreakBefore w:val="0"/>
              <w:widowControl/>
              <w:kinsoku/>
              <w:wordWrap/>
              <w:overflowPunct/>
              <w:topLinePunct w:val="0"/>
              <w:autoSpaceDE/>
              <w:autoSpaceDN/>
              <w:bidi w:val="0"/>
              <w:snapToGrid/>
              <w:spacing w:line="288" w:lineRule="auto"/>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≤5μ</w:t>
            </w:r>
            <w:r>
              <w:rPr>
                <w:rFonts w:hint="eastAsia" w:ascii="宋体" w:hAnsi="宋体" w:eastAsia="宋体" w:cs="宋体"/>
                <w:color w:val="auto"/>
                <w:sz w:val="24"/>
                <w:szCs w:val="24"/>
                <w:highlight w:val="none"/>
              </w:rPr>
              <w:t>m</w:t>
            </w:r>
          </w:p>
        </w:tc>
      </w:tr>
      <w:tr w14:paraId="0E61E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93" w:type="dxa"/>
            <w:noWrap w:val="0"/>
            <w:vAlign w:val="center"/>
          </w:tcPr>
          <w:p w14:paraId="3DAB25A3">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493" w:type="dxa"/>
            <w:shd w:val="clear" w:color="auto" w:fill="auto"/>
            <w:noWrap w:val="0"/>
            <w:vAlign w:val="center"/>
          </w:tcPr>
          <w:p w14:paraId="38060A5C">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喷淋设备电机</w:t>
            </w:r>
            <w:r>
              <w:rPr>
                <w:rFonts w:hint="eastAsia" w:ascii="宋体" w:hAnsi="宋体" w:eastAsia="宋体" w:cs="宋体"/>
                <w:color w:val="auto"/>
                <w:sz w:val="24"/>
                <w:szCs w:val="24"/>
                <w:highlight w:val="none"/>
              </w:rPr>
              <w:t>功率</w:t>
            </w:r>
          </w:p>
        </w:tc>
        <w:tc>
          <w:tcPr>
            <w:tcW w:w="5197" w:type="dxa"/>
            <w:shd w:val="clear" w:color="auto" w:fill="auto"/>
            <w:noWrap w:val="0"/>
            <w:vAlign w:val="center"/>
          </w:tcPr>
          <w:p w14:paraId="121498C0">
            <w:pPr>
              <w:pageBreakBefore w:val="0"/>
              <w:widowControl/>
              <w:kinsoku/>
              <w:wordWrap/>
              <w:overflowPunct/>
              <w:topLinePunct w:val="0"/>
              <w:autoSpaceDE/>
              <w:autoSpaceDN/>
              <w:bidi w:val="0"/>
              <w:snapToGrid/>
              <w:spacing w:line="288" w:lineRule="auto"/>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1.5Kw</w:t>
            </w:r>
          </w:p>
        </w:tc>
      </w:tr>
      <w:tr w14:paraId="3F5F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93" w:type="dxa"/>
            <w:noWrap w:val="0"/>
            <w:vAlign w:val="center"/>
          </w:tcPr>
          <w:p w14:paraId="5FB85476">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493" w:type="dxa"/>
            <w:shd w:val="clear" w:color="auto" w:fill="auto"/>
            <w:noWrap w:val="0"/>
            <w:vAlign w:val="center"/>
          </w:tcPr>
          <w:p w14:paraId="14A26FA0">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喷淋设备</w:t>
            </w:r>
            <w:r>
              <w:rPr>
                <w:rFonts w:hint="eastAsia" w:ascii="宋体" w:hAnsi="宋体" w:eastAsia="宋体" w:cs="宋体"/>
                <w:color w:val="auto"/>
                <w:sz w:val="24"/>
                <w:szCs w:val="24"/>
                <w:highlight w:val="none"/>
              </w:rPr>
              <w:t>箱体材质</w:t>
            </w:r>
          </w:p>
        </w:tc>
        <w:tc>
          <w:tcPr>
            <w:tcW w:w="5197" w:type="dxa"/>
            <w:shd w:val="clear" w:color="auto" w:fill="auto"/>
            <w:noWrap w:val="0"/>
            <w:vAlign w:val="center"/>
          </w:tcPr>
          <w:p w14:paraId="7F08024A">
            <w:pPr>
              <w:pageBreakBefore w:val="0"/>
              <w:widowControl/>
              <w:kinsoku/>
              <w:wordWrap/>
              <w:overflowPunct/>
              <w:topLinePunct w:val="0"/>
              <w:autoSpaceDE/>
              <w:autoSpaceDN/>
              <w:bidi w:val="0"/>
              <w:snapToGrid/>
              <w:spacing w:line="288" w:lineRule="auto"/>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SUS304不锈钢</w:t>
            </w:r>
          </w:p>
        </w:tc>
      </w:tr>
      <w:tr w14:paraId="49E2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3" w:type="dxa"/>
            <w:noWrap w:val="0"/>
            <w:vAlign w:val="center"/>
          </w:tcPr>
          <w:p w14:paraId="03616AA6">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493" w:type="dxa"/>
            <w:shd w:val="clear" w:color="auto" w:fill="auto"/>
            <w:noWrap w:val="0"/>
            <w:vAlign w:val="center"/>
          </w:tcPr>
          <w:p w14:paraId="3E0BAF0C">
            <w:pPr>
              <w:pageBreakBefore w:val="0"/>
              <w:tabs>
                <w:tab w:val="left" w:pos="420"/>
              </w:tabs>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水泵</w:t>
            </w:r>
            <w:r>
              <w:rPr>
                <w:rFonts w:hint="eastAsia" w:ascii="宋体" w:hAnsi="宋体" w:eastAsia="宋体" w:cs="宋体"/>
                <w:color w:val="auto"/>
                <w:sz w:val="24"/>
                <w:szCs w:val="24"/>
                <w:highlight w:val="none"/>
                <w:lang w:val="en-US" w:eastAsia="zh-CN"/>
              </w:rPr>
              <w:t>最大</w:t>
            </w:r>
            <w:r>
              <w:rPr>
                <w:rFonts w:hint="eastAsia" w:ascii="宋体" w:hAnsi="宋体" w:eastAsia="宋体" w:cs="宋体"/>
                <w:color w:val="auto"/>
                <w:sz w:val="24"/>
                <w:szCs w:val="24"/>
                <w:highlight w:val="none"/>
              </w:rPr>
              <w:t>压力</w:t>
            </w:r>
          </w:p>
        </w:tc>
        <w:tc>
          <w:tcPr>
            <w:tcW w:w="5197" w:type="dxa"/>
            <w:shd w:val="clear" w:color="auto" w:fill="auto"/>
            <w:noWrap w:val="0"/>
            <w:vAlign w:val="center"/>
          </w:tcPr>
          <w:p w14:paraId="39C9E59E">
            <w:pPr>
              <w:pageBreakBefore w:val="0"/>
              <w:tabs>
                <w:tab w:val="left" w:pos="420"/>
              </w:tabs>
              <w:kinsoku/>
              <w:wordWrap/>
              <w:overflowPunct/>
              <w:topLinePunct w:val="0"/>
              <w:autoSpaceDE/>
              <w:autoSpaceDN/>
              <w:bidi w:val="0"/>
              <w:snapToGrid/>
              <w:spacing w:line="288"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4MPa</w:t>
            </w:r>
          </w:p>
        </w:tc>
      </w:tr>
      <w:tr w14:paraId="1474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3" w:type="dxa"/>
            <w:noWrap w:val="0"/>
            <w:vAlign w:val="center"/>
          </w:tcPr>
          <w:p w14:paraId="6CDF96B6">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493" w:type="dxa"/>
            <w:shd w:val="clear" w:color="auto" w:fill="auto"/>
            <w:noWrap w:val="0"/>
            <w:vAlign w:val="center"/>
          </w:tcPr>
          <w:p w14:paraId="03463D08">
            <w:pPr>
              <w:pageBreakBefore w:val="0"/>
              <w:tabs>
                <w:tab w:val="left" w:pos="420"/>
              </w:tabs>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压力泵</w:t>
            </w:r>
            <w:r>
              <w:rPr>
                <w:rFonts w:hint="eastAsia" w:ascii="宋体" w:hAnsi="宋体" w:eastAsia="宋体" w:cs="宋体"/>
                <w:color w:val="auto"/>
                <w:sz w:val="24"/>
                <w:szCs w:val="24"/>
                <w:highlight w:val="none"/>
              </w:rPr>
              <w:t>泵流量</w:t>
            </w:r>
          </w:p>
        </w:tc>
        <w:tc>
          <w:tcPr>
            <w:tcW w:w="5197" w:type="dxa"/>
            <w:shd w:val="clear" w:color="auto" w:fill="auto"/>
            <w:noWrap w:val="0"/>
            <w:vAlign w:val="center"/>
          </w:tcPr>
          <w:p w14:paraId="4686B6E9">
            <w:pPr>
              <w:pageBreakBefore w:val="0"/>
              <w:tabs>
                <w:tab w:val="left" w:pos="420"/>
              </w:tabs>
              <w:kinsoku/>
              <w:wordWrap/>
              <w:overflowPunct/>
              <w:topLinePunct w:val="0"/>
              <w:autoSpaceDE/>
              <w:autoSpaceDN/>
              <w:bidi w:val="0"/>
              <w:snapToGrid/>
              <w:spacing w:line="288"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0L/min可调</w:t>
            </w:r>
          </w:p>
        </w:tc>
      </w:tr>
      <w:tr w14:paraId="4DEC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93" w:type="dxa"/>
            <w:noWrap w:val="0"/>
            <w:vAlign w:val="center"/>
          </w:tcPr>
          <w:p w14:paraId="4CF0D011">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493" w:type="dxa"/>
            <w:shd w:val="clear" w:color="auto" w:fill="auto"/>
            <w:noWrap w:val="0"/>
            <w:vAlign w:val="center"/>
          </w:tcPr>
          <w:p w14:paraId="5286D074">
            <w:pPr>
              <w:pStyle w:val="44"/>
              <w:pageBreakBefore w:val="0"/>
              <w:kinsoku/>
              <w:wordWrap/>
              <w:overflowPunct/>
              <w:topLinePunct w:val="0"/>
              <w:autoSpaceDE/>
              <w:autoSpaceDN/>
              <w:bidi w:val="0"/>
              <w:snapToGrid/>
              <w:spacing w:line="288" w:lineRule="auto"/>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药液</w:t>
            </w:r>
            <w:r>
              <w:rPr>
                <w:rFonts w:hint="eastAsia" w:ascii="宋体" w:hAnsi="宋体" w:eastAsia="宋体" w:cs="宋体"/>
                <w:color w:val="auto"/>
                <w:sz w:val="24"/>
                <w:szCs w:val="24"/>
                <w:highlight w:val="none"/>
              </w:rPr>
              <w:t>配比范围</w:t>
            </w:r>
          </w:p>
        </w:tc>
        <w:tc>
          <w:tcPr>
            <w:tcW w:w="5197" w:type="dxa"/>
            <w:shd w:val="clear" w:color="auto" w:fill="auto"/>
            <w:noWrap w:val="0"/>
            <w:vAlign w:val="center"/>
          </w:tcPr>
          <w:p w14:paraId="08ACEA4E">
            <w:pPr>
              <w:pageBreakBefore w:val="0"/>
              <w:widowControl/>
              <w:kinsoku/>
              <w:wordWrap/>
              <w:overflowPunct/>
              <w:topLinePunct w:val="0"/>
              <w:autoSpaceDE/>
              <w:autoSpaceDN/>
              <w:bidi w:val="0"/>
              <w:snapToGrid/>
              <w:spacing w:line="288" w:lineRule="auto"/>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00</w:t>
            </w:r>
            <w:r>
              <w:rPr>
                <w:rFonts w:hint="eastAsia" w:ascii="宋体" w:hAnsi="宋体" w:eastAsia="宋体" w:cs="宋体"/>
                <w:color w:val="auto"/>
                <w:sz w:val="24"/>
                <w:szCs w:val="24"/>
                <w:highlight w:val="none"/>
                <w:lang w:val="en-US" w:eastAsia="zh-CN"/>
              </w:rPr>
              <w:t>可调</w:t>
            </w:r>
          </w:p>
        </w:tc>
      </w:tr>
      <w:tr w14:paraId="77815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93" w:type="dxa"/>
            <w:noWrap w:val="0"/>
            <w:vAlign w:val="center"/>
          </w:tcPr>
          <w:p w14:paraId="3FB69626">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493" w:type="dxa"/>
            <w:shd w:val="clear" w:color="auto" w:fill="auto"/>
            <w:noWrap w:val="0"/>
            <w:vAlign w:val="center"/>
          </w:tcPr>
          <w:p w14:paraId="0162124C">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2"/>
                <w:sz w:val="24"/>
                <w:szCs w:val="24"/>
                <w:highlight w:val="none"/>
                <w:vertAlign w:val="baseline"/>
                <w:lang w:val="zh-CN" w:eastAsia="zh-CN" w:bidi="ar-SA"/>
              </w:rPr>
            </w:pPr>
            <w:r>
              <w:rPr>
                <w:rFonts w:hint="eastAsia" w:ascii="宋体" w:hAnsi="宋体" w:eastAsia="宋体" w:cs="宋体"/>
                <w:color w:val="auto"/>
                <w:sz w:val="24"/>
                <w:szCs w:val="24"/>
                <w:highlight w:val="none"/>
                <w:vertAlign w:val="baseline"/>
                <w:lang w:val="en-US" w:eastAsia="zh-CN"/>
              </w:rPr>
              <w:t>水体管道</w:t>
            </w:r>
          </w:p>
        </w:tc>
        <w:tc>
          <w:tcPr>
            <w:tcW w:w="5197" w:type="dxa"/>
            <w:shd w:val="clear" w:color="auto" w:fill="auto"/>
            <w:noWrap w:val="0"/>
            <w:vAlign w:val="center"/>
          </w:tcPr>
          <w:p w14:paraId="1DC920C3">
            <w:pPr>
              <w:pageBreakBefore w:val="0"/>
              <w:widowControl/>
              <w:kinsoku/>
              <w:wordWrap/>
              <w:overflowPunct/>
              <w:topLinePunct w:val="0"/>
              <w:autoSpaceDE/>
              <w:autoSpaceDN/>
              <w:bidi w:val="0"/>
              <w:snapToGrid/>
              <w:spacing w:line="288" w:lineRule="auto"/>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采用SUS304不锈钢耐压管道及PE管道，螺纹接头紧固连接方式</w:t>
            </w:r>
          </w:p>
        </w:tc>
      </w:tr>
    </w:tbl>
    <w:p w14:paraId="61B3C575">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2" w:firstLineChars="200"/>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三、其他要求</w:t>
      </w:r>
    </w:p>
    <w:p w14:paraId="5F111AEE">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2" w:firstLineChars="200"/>
        <w:jc w:val="both"/>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1.渗滤液处理系统</w:t>
      </w:r>
    </w:p>
    <w:p w14:paraId="05AAF375">
      <w:pPr>
        <w:pStyle w:val="34"/>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（1）设计规模</w:t>
      </w:r>
    </w:p>
    <w:p w14:paraId="5720E0F0">
      <w:pPr>
        <w:keepNext w:val="0"/>
        <w:keepLines w:val="0"/>
        <w:pageBreakBefore w:val="0"/>
        <w:widowControl w:val="0"/>
        <w:kinsoku/>
        <w:wordWrap/>
        <w:overflowPunct/>
        <w:topLinePunct w:val="0"/>
        <w:autoSpaceDE/>
        <w:autoSpaceDN/>
        <w:bidi w:val="0"/>
        <w:adjustRightInd/>
        <w:snapToGrid/>
        <w:spacing w:line="288"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为保证污水处理</w:t>
      </w:r>
      <w:r>
        <w:rPr>
          <w:rFonts w:hint="eastAsia" w:ascii="宋体" w:hAnsi="宋体" w:eastAsia="宋体" w:cs="宋体"/>
          <w:b/>
          <w:bCs/>
          <w:color w:val="auto"/>
          <w:sz w:val="24"/>
          <w:szCs w:val="24"/>
          <w:highlight w:val="none"/>
          <w:lang w:val="en-US" w:eastAsia="zh-CN"/>
        </w:rPr>
        <w:t>设备</w:t>
      </w:r>
      <w:r>
        <w:rPr>
          <w:rFonts w:hint="eastAsia" w:ascii="宋体" w:hAnsi="宋体" w:eastAsia="宋体" w:cs="宋体"/>
          <w:b/>
          <w:bCs/>
          <w:color w:val="auto"/>
          <w:sz w:val="24"/>
          <w:szCs w:val="24"/>
          <w:highlight w:val="none"/>
          <w:lang w:val="zh-CN"/>
        </w:rPr>
        <w:t>正常工作及处理峰值，本项目生活垃圾中转站渗滤液处理设计规模要求</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8t</w:t>
      </w: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rPr>
        <w:t>D</w:t>
      </w:r>
      <w:r>
        <w:rPr>
          <w:rFonts w:hint="eastAsia" w:ascii="宋体" w:hAnsi="宋体" w:eastAsia="宋体" w:cs="宋体"/>
          <w:b/>
          <w:bCs/>
          <w:color w:val="auto"/>
          <w:sz w:val="24"/>
          <w:szCs w:val="24"/>
          <w:highlight w:val="none"/>
          <w:lang w:val="zh-CN"/>
        </w:rPr>
        <w:t>。</w:t>
      </w:r>
    </w:p>
    <w:p w14:paraId="0E295EE7">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处理的主要是来生活垃圾压缩设备及餐厨垃圾处理设备的渗滤液废水，以及部分地面冲洗水等。该类废水中，含有大量的悬浮物、动植物油脂、淀粉、果蔬汁、饮料等物质，有机物和氨氮含量高，COD和BOD浓度都很高。</w:t>
      </w:r>
    </w:p>
    <w:p w14:paraId="30747BDD">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zh-CN" w:eastAsia="zh-CN"/>
        </w:rPr>
        <w:t>渗滤液设备采用地上式处理设备（含渗滤液工艺池体+一体化预处理主机+A2/O-MBR一体机+深度处理系统+叠螺脱水机），</w:t>
      </w:r>
      <w:r>
        <w:rPr>
          <w:rFonts w:hint="eastAsia" w:ascii="宋体" w:hAnsi="宋体" w:eastAsia="宋体" w:cs="宋体"/>
          <w:b w:val="0"/>
          <w:bCs w:val="0"/>
          <w:color w:val="auto"/>
          <w:kern w:val="0"/>
          <w:sz w:val="24"/>
          <w:szCs w:val="24"/>
          <w:lang w:val="en-US" w:eastAsia="zh-CN"/>
        </w:rPr>
        <w:t>包含所有渗滤液污水工艺池体配套设施建设及污水管网施工建设。</w:t>
      </w:r>
    </w:p>
    <w:p w14:paraId="603EB0B6">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val="0"/>
          <w:color w:val="auto"/>
          <w:kern w:val="0"/>
          <w:sz w:val="24"/>
          <w:szCs w:val="24"/>
          <w:lang w:val="zh-CN" w:eastAsia="zh-CN"/>
        </w:rPr>
      </w:pPr>
      <w:r>
        <w:rPr>
          <w:rFonts w:hint="eastAsia" w:ascii="宋体" w:hAnsi="宋体" w:eastAsia="宋体" w:cs="宋体"/>
          <w:b w:val="0"/>
          <w:bCs w:val="0"/>
          <w:color w:val="auto"/>
          <w:kern w:val="0"/>
          <w:sz w:val="24"/>
          <w:szCs w:val="24"/>
          <w:lang w:val="en-US" w:eastAsia="zh-CN"/>
        </w:rPr>
        <w:t>（2）所有</w:t>
      </w:r>
      <w:r>
        <w:rPr>
          <w:rFonts w:hint="eastAsia" w:ascii="宋体" w:hAnsi="宋体" w:eastAsia="宋体" w:cs="宋体"/>
          <w:b w:val="0"/>
          <w:bCs w:val="0"/>
          <w:color w:val="auto"/>
          <w:kern w:val="0"/>
          <w:sz w:val="24"/>
          <w:szCs w:val="24"/>
          <w:lang w:val="zh-CN" w:eastAsia="zh-CN"/>
        </w:rPr>
        <w:t>集成设备</w:t>
      </w:r>
      <w:r>
        <w:rPr>
          <w:rFonts w:hint="eastAsia" w:ascii="宋体" w:hAnsi="宋体" w:eastAsia="宋体" w:cs="宋体"/>
          <w:b w:val="0"/>
          <w:bCs w:val="0"/>
          <w:color w:val="auto"/>
          <w:kern w:val="0"/>
          <w:sz w:val="24"/>
          <w:szCs w:val="24"/>
          <w:lang w:val="en-US" w:eastAsia="zh-CN"/>
        </w:rPr>
        <w:t>箱体及框体连接管件等全部采用SUS304不锈钢材料制作，提高防腐蚀性能</w:t>
      </w:r>
      <w:r>
        <w:rPr>
          <w:rFonts w:hint="eastAsia" w:ascii="宋体" w:hAnsi="宋体" w:eastAsia="宋体" w:cs="宋体"/>
          <w:b w:val="0"/>
          <w:bCs w:val="0"/>
          <w:color w:val="auto"/>
          <w:kern w:val="0"/>
          <w:sz w:val="24"/>
          <w:szCs w:val="24"/>
          <w:lang w:val="zh-CN" w:eastAsia="zh-CN"/>
        </w:rPr>
        <w:t>。</w:t>
      </w:r>
    </w:p>
    <w:p w14:paraId="2B3D352B">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（3）出水排放标准需符合GB/T 31962-2015《污水排入城镇下水道水质标准》B级标准，设备具备远程数据监控及预留市局数据接口功能。</w:t>
      </w:r>
    </w:p>
    <w:p w14:paraId="698B2426">
      <w:pPr>
        <w:pStyle w:val="34"/>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200"/>
        <w:jc w:val="left"/>
        <w:textAlignment w:val="auto"/>
        <w:rPr>
          <w:rFonts w:hint="eastAsia" w:ascii="宋体" w:hAnsi="宋体" w:eastAsia="宋体" w:cs="宋体"/>
          <w:b w:val="0"/>
          <w:bCs w:val="0"/>
          <w:color w:val="auto"/>
          <w:kern w:val="0"/>
          <w:sz w:val="24"/>
          <w:szCs w:val="24"/>
          <w:lang w:val="zh-CN" w:eastAsia="zh-CN"/>
        </w:rPr>
      </w:pPr>
      <w:r>
        <w:rPr>
          <w:rFonts w:hint="eastAsia" w:ascii="宋体" w:hAnsi="宋体" w:eastAsia="宋体" w:cs="宋体"/>
          <w:b w:val="0"/>
          <w:bCs w:val="0"/>
          <w:color w:val="auto"/>
          <w:kern w:val="0"/>
          <w:sz w:val="24"/>
          <w:szCs w:val="24"/>
          <w:lang w:val="en-US" w:eastAsia="zh-CN"/>
        </w:rPr>
        <w:t>（4）进</w:t>
      </w:r>
      <w:r>
        <w:rPr>
          <w:rFonts w:hint="eastAsia" w:ascii="宋体" w:hAnsi="宋体" w:eastAsia="宋体" w:cs="宋体"/>
          <w:b w:val="0"/>
          <w:bCs w:val="0"/>
          <w:color w:val="auto"/>
          <w:kern w:val="0"/>
          <w:sz w:val="24"/>
          <w:szCs w:val="24"/>
          <w:lang w:val="zh-CN" w:eastAsia="zh-CN"/>
        </w:rPr>
        <w:t>出水水质</w:t>
      </w:r>
    </w:p>
    <w:p w14:paraId="436AE338">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en-US" w:bidi="zh-CN"/>
        </w:rPr>
        <w:t>4.1</w:t>
      </w:r>
      <w:r>
        <w:rPr>
          <w:rFonts w:hint="eastAsia" w:ascii="宋体" w:hAnsi="宋体" w:eastAsia="宋体" w:cs="宋体"/>
          <w:color w:val="auto"/>
          <w:sz w:val="24"/>
          <w:szCs w:val="24"/>
          <w:highlight w:val="none"/>
          <w:lang w:val="zh-CN" w:bidi="zh-CN"/>
        </w:rPr>
        <w:t>进水水质</w:t>
      </w:r>
    </w:p>
    <w:p w14:paraId="3E41B4E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生活垃圾中转站渗透液COD、氨氮浓度较高。具体参数详见表1。</w:t>
      </w:r>
    </w:p>
    <w:p w14:paraId="29D8FA8A">
      <w:pPr>
        <w:pageBreakBefore w:val="0"/>
        <w:kinsoku/>
        <w:wordWrap/>
        <w:overflowPunct/>
        <w:topLinePunct w:val="0"/>
        <w:autoSpaceDE/>
        <w:autoSpaceDN/>
        <w:bidi w:val="0"/>
        <w:snapToGrid/>
        <w:spacing w:line="288" w:lineRule="auto"/>
        <w:ind w:firstLine="482" w:firstLineChars="200"/>
        <w:jc w:val="center"/>
        <w:rPr>
          <w:rFonts w:hint="eastAsia" w:ascii="宋体" w:hAnsi="宋体" w:eastAsia="宋体" w:cs="宋体"/>
          <w:b/>
          <w:bCs/>
          <w:color w:val="auto"/>
          <w:sz w:val="24"/>
          <w:szCs w:val="24"/>
          <w:highlight w:val="none"/>
          <w:lang w:val="zh-CN" w:bidi="zh-CN"/>
        </w:rPr>
      </w:pPr>
      <w:r>
        <w:rPr>
          <w:rFonts w:hint="eastAsia" w:ascii="宋体" w:hAnsi="宋体" w:eastAsia="宋体" w:cs="宋体"/>
          <w:b/>
          <w:bCs/>
          <w:color w:val="auto"/>
          <w:sz w:val="24"/>
          <w:szCs w:val="24"/>
          <w:highlight w:val="none"/>
          <w:lang w:val="zh-CN" w:bidi="zh-CN"/>
        </w:rPr>
        <w:t xml:space="preserve">表1 </w:t>
      </w:r>
      <w:r>
        <w:rPr>
          <w:rFonts w:hint="eastAsia" w:ascii="宋体" w:hAnsi="宋体" w:eastAsia="宋体" w:cs="宋体"/>
          <w:b/>
          <w:bCs/>
          <w:color w:val="auto"/>
          <w:sz w:val="24"/>
          <w:szCs w:val="24"/>
          <w:highlight w:val="none"/>
          <w:lang w:val="en-US" w:bidi="zh-CN"/>
        </w:rPr>
        <w:t xml:space="preserve"> </w:t>
      </w:r>
      <w:r>
        <w:rPr>
          <w:rFonts w:hint="eastAsia" w:ascii="宋体" w:hAnsi="宋体" w:eastAsia="宋体" w:cs="宋体"/>
          <w:b/>
          <w:bCs/>
          <w:color w:val="auto"/>
          <w:sz w:val="24"/>
          <w:szCs w:val="24"/>
          <w:highlight w:val="none"/>
          <w:lang w:val="zh-CN" w:bidi="zh-CN"/>
        </w:rPr>
        <w:t>设计进水水质表</w:t>
      </w:r>
    </w:p>
    <w:tbl>
      <w:tblPr>
        <w:tblStyle w:val="18"/>
        <w:tblW w:w="4747"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97"/>
        <w:gridCol w:w="4008"/>
        <w:gridCol w:w="1755"/>
        <w:gridCol w:w="1431"/>
      </w:tblGrid>
      <w:tr w14:paraId="64E542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554" w:type="pct"/>
            <w:tcBorders>
              <w:tl2br w:val="nil"/>
              <w:tr2bl w:val="nil"/>
            </w:tcBorders>
            <w:noWrap w:val="0"/>
            <w:vAlign w:val="center"/>
          </w:tcPr>
          <w:p w14:paraId="45607678">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2476" w:type="pct"/>
            <w:tcBorders>
              <w:tl2br w:val="nil"/>
              <w:tr2bl w:val="nil"/>
            </w:tcBorders>
            <w:noWrap w:val="0"/>
            <w:vAlign w:val="center"/>
          </w:tcPr>
          <w:p w14:paraId="0E0D844D">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控制污染物</w:t>
            </w:r>
          </w:p>
        </w:tc>
        <w:tc>
          <w:tcPr>
            <w:tcW w:w="1084" w:type="pct"/>
            <w:tcBorders>
              <w:tl2br w:val="nil"/>
              <w:tr2bl w:val="nil"/>
            </w:tcBorders>
            <w:noWrap w:val="0"/>
            <w:vAlign w:val="center"/>
          </w:tcPr>
          <w:p w14:paraId="489C8D09">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浓度限值</w:t>
            </w:r>
          </w:p>
        </w:tc>
        <w:tc>
          <w:tcPr>
            <w:tcW w:w="884" w:type="pct"/>
            <w:tcBorders>
              <w:tl2br w:val="nil"/>
              <w:tr2bl w:val="nil"/>
            </w:tcBorders>
            <w:noWrap w:val="0"/>
            <w:vAlign w:val="center"/>
          </w:tcPr>
          <w:p w14:paraId="2FAA7432">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单位</w:t>
            </w:r>
          </w:p>
        </w:tc>
      </w:tr>
      <w:tr w14:paraId="521F70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jc w:val="center"/>
        </w:trPr>
        <w:tc>
          <w:tcPr>
            <w:tcW w:w="554" w:type="pct"/>
            <w:tcBorders>
              <w:tl2br w:val="nil"/>
              <w:tr2bl w:val="nil"/>
            </w:tcBorders>
            <w:noWrap w:val="0"/>
            <w:vAlign w:val="center"/>
          </w:tcPr>
          <w:p w14:paraId="1609982E">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2476" w:type="pct"/>
            <w:tcBorders>
              <w:tl2br w:val="nil"/>
              <w:tr2bl w:val="nil"/>
            </w:tcBorders>
            <w:noWrap w:val="0"/>
            <w:vAlign w:val="center"/>
          </w:tcPr>
          <w:p w14:paraId="7D227E88">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化学需氧量</w:t>
            </w:r>
          </w:p>
        </w:tc>
        <w:tc>
          <w:tcPr>
            <w:tcW w:w="1084" w:type="pct"/>
            <w:tcBorders>
              <w:tl2br w:val="nil"/>
              <w:tr2bl w:val="nil"/>
            </w:tcBorders>
            <w:noWrap w:val="0"/>
            <w:vAlign w:val="center"/>
          </w:tcPr>
          <w:p w14:paraId="02CD6BD5">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≤65000</w:t>
            </w:r>
          </w:p>
        </w:tc>
        <w:tc>
          <w:tcPr>
            <w:tcW w:w="884" w:type="pct"/>
            <w:tcBorders>
              <w:tl2br w:val="nil"/>
              <w:tr2bl w:val="nil"/>
            </w:tcBorders>
            <w:noWrap w:val="0"/>
            <w:vAlign w:val="center"/>
          </w:tcPr>
          <w:p w14:paraId="6E0CC88D">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mg/L</w:t>
            </w:r>
          </w:p>
        </w:tc>
      </w:tr>
      <w:tr w14:paraId="65EE04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jc w:val="center"/>
        </w:trPr>
        <w:tc>
          <w:tcPr>
            <w:tcW w:w="554" w:type="pct"/>
            <w:tcBorders>
              <w:tl2br w:val="nil"/>
              <w:tr2bl w:val="nil"/>
            </w:tcBorders>
            <w:noWrap w:val="0"/>
            <w:vAlign w:val="center"/>
          </w:tcPr>
          <w:p w14:paraId="0AA10977">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2476" w:type="pct"/>
            <w:tcBorders>
              <w:tl2br w:val="nil"/>
              <w:tr2bl w:val="nil"/>
            </w:tcBorders>
            <w:noWrap w:val="0"/>
            <w:vAlign w:val="center"/>
          </w:tcPr>
          <w:p w14:paraId="662C2968">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五日生化需氧量</w:t>
            </w:r>
          </w:p>
        </w:tc>
        <w:tc>
          <w:tcPr>
            <w:tcW w:w="1084" w:type="pct"/>
            <w:tcBorders>
              <w:tl2br w:val="nil"/>
              <w:tr2bl w:val="nil"/>
            </w:tcBorders>
            <w:noWrap w:val="0"/>
            <w:vAlign w:val="center"/>
          </w:tcPr>
          <w:p w14:paraId="51D9047F">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≤16000</w:t>
            </w:r>
          </w:p>
        </w:tc>
        <w:tc>
          <w:tcPr>
            <w:tcW w:w="884" w:type="pct"/>
            <w:tcBorders>
              <w:tl2br w:val="nil"/>
              <w:tr2bl w:val="nil"/>
            </w:tcBorders>
            <w:noWrap w:val="0"/>
            <w:vAlign w:val="center"/>
          </w:tcPr>
          <w:p w14:paraId="466131AE">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mg/L</w:t>
            </w:r>
          </w:p>
        </w:tc>
      </w:tr>
      <w:tr w14:paraId="499A6C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jc w:val="center"/>
        </w:trPr>
        <w:tc>
          <w:tcPr>
            <w:tcW w:w="554" w:type="pct"/>
            <w:tcBorders>
              <w:tl2br w:val="nil"/>
              <w:tr2bl w:val="nil"/>
            </w:tcBorders>
            <w:noWrap w:val="0"/>
            <w:vAlign w:val="center"/>
          </w:tcPr>
          <w:p w14:paraId="13D8F814">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p>
        </w:tc>
        <w:tc>
          <w:tcPr>
            <w:tcW w:w="2476" w:type="pct"/>
            <w:tcBorders>
              <w:tl2br w:val="nil"/>
              <w:tr2bl w:val="nil"/>
            </w:tcBorders>
            <w:noWrap w:val="0"/>
            <w:vAlign w:val="center"/>
          </w:tcPr>
          <w:p w14:paraId="56C9534A">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氨氮</w:t>
            </w:r>
          </w:p>
        </w:tc>
        <w:tc>
          <w:tcPr>
            <w:tcW w:w="1084" w:type="pct"/>
            <w:tcBorders>
              <w:tl2br w:val="nil"/>
              <w:tr2bl w:val="nil"/>
            </w:tcBorders>
            <w:noWrap w:val="0"/>
            <w:vAlign w:val="center"/>
          </w:tcPr>
          <w:p w14:paraId="0FCF0B1C">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≤1800</w:t>
            </w:r>
          </w:p>
        </w:tc>
        <w:tc>
          <w:tcPr>
            <w:tcW w:w="884" w:type="pct"/>
            <w:tcBorders>
              <w:tl2br w:val="nil"/>
              <w:tr2bl w:val="nil"/>
            </w:tcBorders>
            <w:noWrap w:val="0"/>
            <w:vAlign w:val="center"/>
          </w:tcPr>
          <w:p w14:paraId="4099B758">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mg/L</w:t>
            </w:r>
          </w:p>
        </w:tc>
      </w:tr>
      <w:tr w14:paraId="5B38B4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jc w:val="center"/>
        </w:trPr>
        <w:tc>
          <w:tcPr>
            <w:tcW w:w="554" w:type="pct"/>
            <w:tcBorders>
              <w:tl2br w:val="nil"/>
              <w:tr2bl w:val="nil"/>
            </w:tcBorders>
            <w:noWrap w:val="0"/>
            <w:vAlign w:val="center"/>
          </w:tcPr>
          <w:p w14:paraId="2AC2F74E">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p>
        </w:tc>
        <w:tc>
          <w:tcPr>
            <w:tcW w:w="2476" w:type="pct"/>
            <w:tcBorders>
              <w:tl2br w:val="nil"/>
              <w:tr2bl w:val="nil"/>
            </w:tcBorders>
            <w:noWrap w:val="0"/>
            <w:vAlign w:val="center"/>
          </w:tcPr>
          <w:p w14:paraId="502225C1">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总氮</w:t>
            </w:r>
          </w:p>
        </w:tc>
        <w:tc>
          <w:tcPr>
            <w:tcW w:w="1084" w:type="pct"/>
            <w:tcBorders>
              <w:tl2br w:val="nil"/>
              <w:tr2bl w:val="nil"/>
            </w:tcBorders>
            <w:noWrap w:val="0"/>
            <w:vAlign w:val="center"/>
          </w:tcPr>
          <w:p w14:paraId="6F6EF516">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≤3000</w:t>
            </w:r>
          </w:p>
        </w:tc>
        <w:tc>
          <w:tcPr>
            <w:tcW w:w="884" w:type="pct"/>
            <w:tcBorders>
              <w:tl2br w:val="nil"/>
              <w:tr2bl w:val="nil"/>
            </w:tcBorders>
            <w:noWrap w:val="0"/>
            <w:vAlign w:val="center"/>
          </w:tcPr>
          <w:p w14:paraId="12CC21FD">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mg/L</w:t>
            </w:r>
          </w:p>
        </w:tc>
      </w:tr>
      <w:tr w14:paraId="2124A1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jc w:val="center"/>
        </w:trPr>
        <w:tc>
          <w:tcPr>
            <w:tcW w:w="554" w:type="pct"/>
            <w:tcBorders>
              <w:tl2br w:val="nil"/>
              <w:tr2bl w:val="nil"/>
            </w:tcBorders>
            <w:noWrap w:val="0"/>
            <w:vAlign w:val="center"/>
          </w:tcPr>
          <w:p w14:paraId="47A0541B">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p>
        </w:tc>
        <w:tc>
          <w:tcPr>
            <w:tcW w:w="2476" w:type="pct"/>
            <w:tcBorders>
              <w:tl2br w:val="nil"/>
              <w:tr2bl w:val="nil"/>
            </w:tcBorders>
            <w:noWrap w:val="0"/>
            <w:vAlign w:val="center"/>
          </w:tcPr>
          <w:p w14:paraId="3BF219E9">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总磷</w:t>
            </w:r>
          </w:p>
        </w:tc>
        <w:tc>
          <w:tcPr>
            <w:tcW w:w="1084" w:type="pct"/>
            <w:tcBorders>
              <w:tl2br w:val="nil"/>
              <w:tr2bl w:val="nil"/>
            </w:tcBorders>
            <w:noWrap w:val="0"/>
            <w:vAlign w:val="center"/>
          </w:tcPr>
          <w:p w14:paraId="135BA169">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≤80</w:t>
            </w:r>
          </w:p>
        </w:tc>
        <w:tc>
          <w:tcPr>
            <w:tcW w:w="884" w:type="pct"/>
            <w:tcBorders>
              <w:tl2br w:val="nil"/>
              <w:tr2bl w:val="nil"/>
            </w:tcBorders>
            <w:noWrap w:val="0"/>
            <w:vAlign w:val="center"/>
          </w:tcPr>
          <w:p w14:paraId="013FF8A1">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mg/L</w:t>
            </w:r>
          </w:p>
        </w:tc>
      </w:tr>
      <w:tr w14:paraId="4080C5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554" w:type="pct"/>
            <w:tcBorders>
              <w:tl2br w:val="nil"/>
              <w:tr2bl w:val="nil"/>
            </w:tcBorders>
            <w:noWrap w:val="0"/>
            <w:vAlign w:val="center"/>
          </w:tcPr>
          <w:p w14:paraId="410BDF82">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p>
        </w:tc>
        <w:tc>
          <w:tcPr>
            <w:tcW w:w="2476" w:type="pct"/>
            <w:tcBorders>
              <w:tl2br w:val="nil"/>
              <w:tr2bl w:val="nil"/>
            </w:tcBorders>
            <w:noWrap w:val="0"/>
            <w:vAlign w:val="center"/>
          </w:tcPr>
          <w:p w14:paraId="790CE03C">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色度</w:t>
            </w:r>
          </w:p>
        </w:tc>
        <w:tc>
          <w:tcPr>
            <w:tcW w:w="1084" w:type="pct"/>
            <w:tcBorders>
              <w:tl2br w:val="nil"/>
              <w:tr2bl w:val="nil"/>
            </w:tcBorders>
            <w:noWrap w:val="0"/>
            <w:vAlign w:val="center"/>
          </w:tcPr>
          <w:p w14:paraId="3ABAFDFC">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≤800</w:t>
            </w:r>
          </w:p>
        </w:tc>
        <w:tc>
          <w:tcPr>
            <w:tcW w:w="884" w:type="pct"/>
            <w:tcBorders>
              <w:tl2br w:val="nil"/>
              <w:tr2bl w:val="nil"/>
            </w:tcBorders>
            <w:noWrap w:val="0"/>
            <w:vAlign w:val="center"/>
          </w:tcPr>
          <w:p w14:paraId="09C1A1B5">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倍</w:t>
            </w:r>
          </w:p>
        </w:tc>
      </w:tr>
      <w:tr w14:paraId="3CAB27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jc w:val="center"/>
        </w:trPr>
        <w:tc>
          <w:tcPr>
            <w:tcW w:w="554" w:type="pct"/>
            <w:tcBorders>
              <w:tl2br w:val="nil"/>
              <w:tr2bl w:val="nil"/>
            </w:tcBorders>
            <w:noWrap w:val="0"/>
            <w:vAlign w:val="center"/>
          </w:tcPr>
          <w:p w14:paraId="61F447F3">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w:t>
            </w:r>
          </w:p>
        </w:tc>
        <w:tc>
          <w:tcPr>
            <w:tcW w:w="2476" w:type="pct"/>
            <w:tcBorders>
              <w:tl2br w:val="nil"/>
              <w:tr2bl w:val="nil"/>
            </w:tcBorders>
            <w:noWrap w:val="0"/>
            <w:vAlign w:val="center"/>
          </w:tcPr>
          <w:p w14:paraId="1179DF73">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动植物油类</w:t>
            </w:r>
          </w:p>
        </w:tc>
        <w:tc>
          <w:tcPr>
            <w:tcW w:w="1084" w:type="pct"/>
            <w:tcBorders>
              <w:tl2br w:val="nil"/>
              <w:tr2bl w:val="nil"/>
            </w:tcBorders>
            <w:noWrap w:val="0"/>
            <w:vAlign w:val="center"/>
          </w:tcPr>
          <w:p w14:paraId="4FFA137C">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≤2000</w:t>
            </w:r>
          </w:p>
        </w:tc>
        <w:tc>
          <w:tcPr>
            <w:tcW w:w="884" w:type="pct"/>
            <w:tcBorders>
              <w:tl2br w:val="nil"/>
              <w:tr2bl w:val="nil"/>
            </w:tcBorders>
            <w:noWrap w:val="0"/>
            <w:vAlign w:val="center"/>
          </w:tcPr>
          <w:p w14:paraId="70E4301A">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mg/L</w:t>
            </w:r>
          </w:p>
        </w:tc>
      </w:tr>
      <w:tr w14:paraId="30756B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jc w:val="center"/>
        </w:trPr>
        <w:tc>
          <w:tcPr>
            <w:tcW w:w="554" w:type="pct"/>
            <w:tcBorders>
              <w:tl2br w:val="nil"/>
              <w:tr2bl w:val="nil"/>
            </w:tcBorders>
            <w:noWrap w:val="0"/>
            <w:vAlign w:val="center"/>
          </w:tcPr>
          <w:p w14:paraId="4531EC84">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p>
        </w:tc>
        <w:tc>
          <w:tcPr>
            <w:tcW w:w="2476" w:type="pct"/>
            <w:tcBorders>
              <w:tl2br w:val="nil"/>
              <w:tr2bl w:val="nil"/>
            </w:tcBorders>
            <w:noWrap w:val="0"/>
            <w:vAlign w:val="center"/>
          </w:tcPr>
          <w:p w14:paraId="6510E471">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悬浮物</w:t>
            </w:r>
          </w:p>
        </w:tc>
        <w:tc>
          <w:tcPr>
            <w:tcW w:w="1084" w:type="pct"/>
            <w:tcBorders>
              <w:tl2br w:val="nil"/>
              <w:tr2bl w:val="nil"/>
            </w:tcBorders>
            <w:noWrap w:val="0"/>
            <w:vAlign w:val="center"/>
          </w:tcPr>
          <w:p w14:paraId="4A2A5A36">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≤5000</w:t>
            </w:r>
          </w:p>
        </w:tc>
        <w:tc>
          <w:tcPr>
            <w:tcW w:w="884" w:type="pct"/>
            <w:tcBorders>
              <w:tl2br w:val="nil"/>
              <w:tr2bl w:val="nil"/>
            </w:tcBorders>
            <w:noWrap w:val="0"/>
            <w:vAlign w:val="center"/>
          </w:tcPr>
          <w:p w14:paraId="6A2B7E09">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mg/L</w:t>
            </w:r>
          </w:p>
        </w:tc>
      </w:tr>
      <w:tr w14:paraId="584530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3" w:hRule="atLeast"/>
          <w:jc w:val="center"/>
        </w:trPr>
        <w:tc>
          <w:tcPr>
            <w:tcW w:w="554" w:type="pct"/>
            <w:tcBorders>
              <w:tl2br w:val="nil"/>
              <w:tr2bl w:val="nil"/>
            </w:tcBorders>
            <w:noWrap w:val="0"/>
            <w:vAlign w:val="center"/>
          </w:tcPr>
          <w:p w14:paraId="1A674C20">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w:t>
            </w:r>
          </w:p>
        </w:tc>
        <w:tc>
          <w:tcPr>
            <w:tcW w:w="2476" w:type="pct"/>
            <w:tcBorders>
              <w:tl2br w:val="nil"/>
              <w:tr2bl w:val="nil"/>
            </w:tcBorders>
            <w:noWrap w:val="0"/>
            <w:vAlign w:val="center"/>
          </w:tcPr>
          <w:p w14:paraId="7D5D0BFA">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pH</w:t>
            </w:r>
          </w:p>
        </w:tc>
        <w:tc>
          <w:tcPr>
            <w:tcW w:w="1084" w:type="pct"/>
            <w:tcBorders>
              <w:tl2br w:val="nil"/>
              <w:tr2bl w:val="nil"/>
            </w:tcBorders>
            <w:noWrap w:val="0"/>
            <w:vAlign w:val="center"/>
          </w:tcPr>
          <w:p w14:paraId="5142359C">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4.0~8.0</w:t>
            </w:r>
          </w:p>
        </w:tc>
        <w:tc>
          <w:tcPr>
            <w:tcW w:w="884" w:type="pct"/>
            <w:tcBorders>
              <w:tl2br w:val="nil"/>
              <w:tr2bl w:val="nil"/>
            </w:tcBorders>
            <w:noWrap w:val="0"/>
            <w:vAlign w:val="center"/>
          </w:tcPr>
          <w:p w14:paraId="4CE8C448">
            <w:pPr>
              <w:pStyle w:val="45"/>
              <w:pageBreakBefore w:val="0"/>
              <w:kinsoku/>
              <w:wordWrap/>
              <w:overflowPunct/>
              <w:topLinePunct w:val="0"/>
              <w:autoSpaceDE/>
              <w:autoSpaceDN/>
              <w:bidi w:val="0"/>
              <w:snapToGrid/>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r>
    </w:tbl>
    <w:p w14:paraId="7A38D803">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default" w:ascii="宋体" w:hAnsi="宋体" w:eastAsia="宋体" w:cs="宋体"/>
          <w:color w:val="auto"/>
          <w:sz w:val="24"/>
          <w:szCs w:val="24"/>
          <w:highlight w:val="none"/>
        </w:rPr>
        <w:t>①</w:t>
      </w:r>
      <w:r>
        <w:rPr>
          <w:rFonts w:hint="eastAsia" w:ascii="宋体" w:hAnsi="宋体" w:eastAsia="宋体" w:cs="宋体"/>
          <w:color w:val="auto"/>
          <w:sz w:val="24"/>
          <w:szCs w:val="24"/>
          <w:highlight w:val="none"/>
        </w:rPr>
        <w:t>调节池24小时均值，如进水水质超出此参数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请自行考虑</w:t>
      </w:r>
      <w:r>
        <w:rPr>
          <w:rFonts w:hint="eastAsia" w:ascii="宋体" w:hAnsi="宋体" w:eastAsia="宋体" w:cs="宋体"/>
          <w:color w:val="auto"/>
          <w:sz w:val="24"/>
          <w:szCs w:val="24"/>
          <w:highlight w:val="none"/>
        </w:rPr>
        <w:t>；</w:t>
      </w:r>
    </w:p>
    <w:p w14:paraId="0C80174B">
      <w:pPr>
        <w:keepNext w:val="0"/>
        <w:keepLines w:val="0"/>
        <w:pageBreakBefore w:val="0"/>
        <w:widowControl w:val="0"/>
        <w:kinsoku/>
        <w:wordWrap/>
        <w:overflowPunct/>
        <w:topLinePunct w:val="0"/>
        <w:autoSpaceDE/>
        <w:autoSpaceDN/>
        <w:bidi w:val="0"/>
        <w:adjustRightInd/>
        <w:snapToGrid/>
        <w:spacing w:line="288" w:lineRule="auto"/>
        <w:ind w:firstLine="960" w:firstLine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②进水B/C不低于0.3。</w:t>
      </w:r>
    </w:p>
    <w:p w14:paraId="4D41E959">
      <w:pPr>
        <w:keepNext w:val="0"/>
        <w:keepLines w:val="0"/>
        <w:pageBreakBefore w:val="0"/>
        <w:widowControl w:val="0"/>
        <w:kinsoku/>
        <w:wordWrap/>
        <w:overflowPunct/>
        <w:topLinePunct w:val="0"/>
        <w:autoSpaceDE/>
        <w:autoSpaceDN/>
        <w:bidi w:val="0"/>
        <w:adjustRightInd/>
        <w:snapToGrid/>
        <w:spacing w:line="288" w:lineRule="auto"/>
        <w:ind w:firstLine="960" w:firstLine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③表1未列举的污染物指标，需满足《污水排入城镇下水道水质标准》（GB/T 31962-2015）表1中B级标准要求。</w:t>
      </w:r>
    </w:p>
    <w:p w14:paraId="1321CA7D">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en-US" w:bidi="zh-CN"/>
        </w:rPr>
        <w:t>4.2</w:t>
      </w:r>
      <w:r>
        <w:rPr>
          <w:rFonts w:hint="eastAsia" w:ascii="宋体" w:hAnsi="宋体" w:eastAsia="宋体" w:cs="宋体"/>
          <w:color w:val="auto"/>
          <w:sz w:val="24"/>
          <w:szCs w:val="24"/>
          <w:highlight w:val="none"/>
          <w:lang w:val="zh-CN" w:bidi="zh-CN"/>
        </w:rPr>
        <w:t>出水执行国家《污水排入城镇下水道水质标准》（GB/T 31962-2015）表1中B级标准的要求，具体指标详见表2：</w:t>
      </w:r>
    </w:p>
    <w:p w14:paraId="066896FA">
      <w:pPr>
        <w:pageBreakBefore w:val="0"/>
        <w:kinsoku/>
        <w:wordWrap/>
        <w:overflowPunct/>
        <w:topLinePunct w:val="0"/>
        <w:autoSpaceDE/>
        <w:autoSpaceDN/>
        <w:bidi w:val="0"/>
        <w:snapToGrid/>
        <w:spacing w:line="288" w:lineRule="auto"/>
        <w:ind w:firstLine="482" w:firstLineChars="200"/>
        <w:jc w:val="center"/>
        <w:rPr>
          <w:rFonts w:hint="eastAsia" w:ascii="宋体" w:hAnsi="宋体" w:eastAsia="宋体" w:cs="宋体"/>
          <w:b/>
          <w:bCs/>
          <w:color w:val="auto"/>
          <w:sz w:val="24"/>
          <w:szCs w:val="24"/>
          <w:highlight w:val="none"/>
          <w:lang w:val="zh-CN" w:bidi="zh-CN"/>
        </w:rPr>
      </w:pPr>
      <w:r>
        <w:rPr>
          <w:rFonts w:hint="eastAsia" w:ascii="宋体" w:hAnsi="宋体" w:eastAsia="宋体" w:cs="宋体"/>
          <w:b/>
          <w:bCs/>
          <w:color w:val="auto"/>
          <w:sz w:val="24"/>
          <w:szCs w:val="24"/>
          <w:highlight w:val="none"/>
          <w:lang w:val="zh-CN" w:bidi="zh-CN"/>
        </w:rPr>
        <w:t>表2  设计出水水质表</w:t>
      </w:r>
    </w:p>
    <w:tbl>
      <w:tblPr>
        <w:tblStyle w:val="18"/>
        <w:tblW w:w="82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3"/>
        <w:gridCol w:w="3990"/>
        <w:gridCol w:w="1785"/>
        <w:gridCol w:w="1506"/>
      </w:tblGrid>
      <w:tr w14:paraId="37CAD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983" w:type="dxa"/>
            <w:noWrap w:val="0"/>
            <w:vAlign w:val="center"/>
          </w:tcPr>
          <w:p w14:paraId="0CDBE47F">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序号</w:t>
            </w:r>
          </w:p>
        </w:tc>
        <w:tc>
          <w:tcPr>
            <w:tcW w:w="3990" w:type="dxa"/>
            <w:noWrap w:val="0"/>
            <w:vAlign w:val="center"/>
          </w:tcPr>
          <w:p w14:paraId="176A8B8A">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val="zh-CN" w:bidi="zh-CN"/>
              </w:rPr>
              <w:t>项目</w:t>
            </w:r>
          </w:p>
        </w:tc>
        <w:tc>
          <w:tcPr>
            <w:tcW w:w="1785" w:type="dxa"/>
            <w:noWrap w:val="0"/>
            <w:vAlign w:val="center"/>
          </w:tcPr>
          <w:p w14:paraId="70415AD9">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进水浓度</w:t>
            </w:r>
          </w:p>
        </w:tc>
        <w:tc>
          <w:tcPr>
            <w:tcW w:w="1506" w:type="dxa"/>
            <w:noWrap w:val="0"/>
            <w:vAlign w:val="center"/>
          </w:tcPr>
          <w:p w14:paraId="20C2B92E">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单位</w:t>
            </w:r>
          </w:p>
        </w:tc>
      </w:tr>
      <w:tr w14:paraId="1CD99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983" w:type="dxa"/>
            <w:noWrap w:val="0"/>
            <w:vAlign w:val="center"/>
          </w:tcPr>
          <w:p w14:paraId="138F8ACE">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1</w:t>
            </w:r>
          </w:p>
        </w:tc>
        <w:tc>
          <w:tcPr>
            <w:tcW w:w="3990" w:type="dxa"/>
            <w:noWrap w:val="0"/>
            <w:vAlign w:val="center"/>
          </w:tcPr>
          <w:p w14:paraId="73E85737">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position w:val="2"/>
                <w:sz w:val="24"/>
                <w:szCs w:val="24"/>
                <w:highlight w:val="none"/>
                <w:lang w:val="zh-CN" w:bidi="zh-CN"/>
              </w:rPr>
              <w:t>化学需氧量（COD</w:t>
            </w:r>
            <w:r>
              <w:rPr>
                <w:rFonts w:hint="eastAsia" w:ascii="宋体" w:hAnsi="宋体" w:eastAsia="宋体" w:cs="宋体"/>
                <w:color w:val="auto"/>
                <w:sz w:val="24"/>
                <w:szCs w:val="24"/>
                <w:highlight w:val="none"/>
                <w:lang w:val="zh-CN" w:bidi="zh-CN"/>
              </w:rPr>
              <w:t>Cr</w:t>
            </w:r>
            <w:r>
              <w:rPr>
                <w:rFonts w:hint="eastAsia" w:ascii="宋体" w:hAnsi="宋体" w:eastAsia="宋体" w:cs="宋体"/>
                <w:color w:val="auto"/>
                <w:position w:val="2"/>
                <w:sz w:val="24"/>
                <w:szCs w:val="24"/>
                <w:highlight w:val="none"/>
                <w:lang w:val="zh-CN" w:bidi="zh-CN"/>
              </w:rPr>
              <w:t>）</w:t>
            </w:r>
          </w:p>
        </w:tc>
        <w:tc>
          <w:tcPr>
            <w:tcW w:w="1785" w:type="dxa"/>
            <w:noWrap w:val="0"/>
            <w:vAlign w:val="center"/>
          </w:tcPr>
          <w:p w14:paraId="649E0D12">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≤500</w:t>
            </w:r>
          </w:p>
        </w:tc>
        <w:tc>
          <w:tcPr>
            <w:tcW w:w="1506" w:type="dxa"/>
            <w:noWrap w:val="0"/>
            <w:vAlign w:val="center"/>
          </w:tcPr>
          <w:p w14:paraId="406684D6">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mg/L</w:t>
            </w:r>
          </w:p>
        </w:tc>
      </w:tr>
      <w:tr w14:paraId="1973A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983" w:type="dxa"/>
            <w:noWrap w:val="0"/>
            <w:vAlign w:val="center"/>
          </w:tcPr>
          <w:p w14:paraId="6DECC04F">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2</w:t>
            </w:r>
          </w:p>
        </w:tc>
        <w:tc>
          <w:tcPr>
            <w:tcW w:w="3990" w:type="dxa"/>
            <w:noWrap w:val="0"/>
            <w:vAlign w:val="center"/>
          </w:tcPr>
          <w:p w14:paraId="7152FD2A">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position w:val="2"/>
                <w:sz w:val="24"/>
                <w:szCs w:val="24"/>
                <w:highlight w:val="none"/>
                <w:lang w:val="zh-CN" w:bidi="zh-CN"/>
              </w:rPr>
              <w:t>五日生化需氧量（BOD</w:t>
            </w:r>
            <w:r>
              <w:rPr>
                <w:rFonts w:hint="eastAsia" w:ascii="宋体" w:hAnsi="宋体" w:eastAsia="宋体" w:cs="宋体"/>
                <w:color w:val="auto"/>
                <w:sz w:val="24"/>
                <w:szCs w:val="24"/>
                <w:highlight w:val="none"/>
                <w:lang w:val="zh-CN" w:bidi="zh-CN"/>
              </w:rPr>
              <w:t>5</w:t>
            </w:r>
            <w:r>
              <w:rPr>
                <w:rFonts w:hint="eastAsia" w:ascii="宋体" w:hAnsi="宋体" w:eastAsia="宋体" w:cs="宋体"/>
                <w:color w:val="auto"/>
                <w:position w:val="2"/>
                <w:sz w:val="24"/>
                <w:szCs w:val="24"/>
                <w:highlight w:val="none"/>
                <w:lang w:val="zh-CN" w:bidi="zh-CN"/>
              </w:rPr>
              <w:t>）</w:t>
            </w:r>
          </w:p>
        </w:tc>
        <w:tc>
          <w:tcPr>
            <w:tcW w:w="1785" w:type="dxa"/>
            <w:noWrap w:val="0"/>
            <w:vAlign w:val="center"/>
          </w:tcPr>
          <w:p w14:paraId="15B94EA6">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≤350</w:t>
            </w:r>
          </w:p>
        </w:tc>
        <w:tc>
          <w:tcPr>
            <w:tcW w:w="1506" w:type="dxa"/>
            <w:noWrap w:val="0"/>
            <w:vAlign w:val="center"/>
          </w:tcPr>
          <w:p w14:paraId="517C7343">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mg/L</w:t>
            </w:r>
          </w:p>
        </w:tc>
      </w:tr>
      <w:tr w14:paraId="5AEB5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983" w:type="dxa"/>
            <w:noWrap w:val="0"/>
            <w:vAlign w:val="center"/>
          </w:tcPr>
          <w:p w14:paraId="7123447C">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3</w:t>
            </w:r>
          </w:p>
        </w:tc>
        <w:tc>
          <w:tcPr>
            <w:tcW w:w="3990" w:type="dxa"/>
            <w:noWrap w:val="0"/>
            <w:vAlign w:val="center"/>
          </w:tcPr>
          <w:p w14:paraId="64372914">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悬浮物（SS）</w:t>
            </w:r>
          </w:p>
        </w:tc>
        <w:tc>
          <w:tcPr>
            <w:tcW w:w="1785" w:type="dxa"/>
            <w:noWrap w:val="0"/>
            <w:vAlign w:val="center"/>
          </w:tcPr>
          <w:p w14:paraId="7CA5958A">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≤400</w:t>
            </w:r>
          </w:p>
        </w:tc>
        <w:tc>
          <w:tcPr>
            <w:tcW w:w="1506" w:type="dxa"/>
            <w:noWrap w:val="0"/>
            <w:vAlign w:val="center"/>
          </w:tcPr>
          <w:p w14:paraId="24CFAD09">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mg/L</w:t>
            </w:r>
          </w:p>
        </w:tc>
      </w:tr>
      <w:tr w14:paraId="12429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983" w:type="dxa"/>
            <w:noWrap w:val="0"/>
            <w:vAlign w:val="center"/>
          </w:tcPr>
          <w:p w14:paraId="2382CD55">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4</w:t>
            </w:r>
          </w:p>
        </w:tc>
        <w:tc>
          <w:tcPr>
            <w:tcW w:w="3990" w:type="dxa"/>
            <w:noWrap w:val="0"/>
            <w:vAlign w:val="center"/>
          </w:tcPr>
          <w:p w14:paraId="4200B341">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position w:val="2"/>
                <w:sz w:val="24"/>
                <w:szCs w:val="24"/>
                <w:highlight w:val="none"/>
                <w:lang w:val="zh-CN" w:bidi="zh-CN"/>
              </w:rPr>
              <w:t>氨氮NH</w:t>
            </w:r>
            <w:r>
              <w:rPr>
                <w:rFonts w:hint="eastAsia" w:ascii="宋体" w:hAnsi="宋体" w:eastAsia="宋体" w:cs="宋体"/>
                <w:color w:val="auto"/>
                <w:sz w:val="24"/>
                <w:szCs w:val="24"/>
                <w:highlight w:val="none"/>
                <w:lang w:val="zh-CN" w:bidi="zh-CN"/>
              </w:rPr>
              <w:t>3</w:t>
            </w:r>
            <w:r>
              <w:rPr>
                <w:rFonts w:hint="eastAsia" w:ascii="宋体" w:hAnsi="宋体" w:eastAsia="宋体" w:cs="宋体"/>
                <w:color w:val="auto"/>
                <w:position w:val="2"/>
                <w:sz w:val="24"/>
                <w:szCs w:val="24"/>
                <w:highlight w:val="none"/>
                <w:lang w:val="zh-CN" w:bidi="zh-CN"/>
              </w:rPr>
              <w:t>-N</w:t>
            </w:r>
          </w:p>
        </w:tc>
        <w:tc>
          <w:tcPr>
            <w:tcW w:w="1785" w:type="dxa"/>
            <w:noWrap w:val="0"/>
            <w:vAlign w:val="center"/>
          </w:tcPr>
          <w:p w14:paraId="045D02C5">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≤45</w:t>
            </w:r>
          </w:p>
        </w:tc>
        <w:tc>
          <w:tcPr>
            <w:tcW w:w="1506" w:type="dxa"/>
            <w:noWrap w:val="0"/>
            <w:vAlign w:val="center"/>
          </w:tcPr>
          <w:p w14:paraId="25CE9FB1">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mg/L</w:t>
            </w:r>
          </w:p>
        </w:tc>
      </w:tr>
      <w:tr w14:paraId="1D5D5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983" w:type="dxa"/>
            <w:noWrap w:val="0"/>
            <w:vAlign w:val="center"/>
          </w:tcPr>
          <w:p w14:paraId="60C10F48">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5</w:t>
            </w:r>
          </w:p>
        </w:tc>
        <w:tc>
          <w:tcPr>
            <w:tcW w:w="3990" w:type="dxa"/>
            <w:noWrap w:val="0"/>
            <w:vAlign w:val="center"/>
          </w:tcPr>
          <w:p w14:paraId="6E5132A6">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总氮（TN）</w:t>
            </w:r>
          </w:p>
        </w:tc>
        <w:tc>
          <w:tcPr>
            <w:tcW w:w="1785" w:type="dxa"/>
            <w:noWrap w:val="0"/>
            <w:vAlign w:val="center"/>
          </w:tcPr>
          <w:p w14:paraId="78B843F4">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≤70</w:t>
            </w:r>
          </w:p>
        </w:tc>
        <w:tc>
          <w:tcPr>
            <w:tcW w:w="1506" w:type="dxa"/>
            <w:noWrap w:val="0"/>
            <w:vAlign w:val="center"/>
          </w:tcPr>
          <w:p w14:paraId="67915908">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mg/L</w:t>
            </w:r>
          </w:p>
        </w:tc>
      </w:tr>
      <w:tr w14:paraId="7B5A2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983" w:type="dxa"/>
            <w:noWrap w:val="0"/>
            <w:vAlign w:val="center"/>
          </w:tcPr>
          <w:p w14:paraId="55CD769A">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6</w:t>
            </w:r>
          </w:p>
        </w:tc>
        <w:tc>
          <w:tcPr>
            <w:tcW w:w="3990" w:type="dxa"/>
            <w:noWrap w:val="0"/>
            <w:vAlign w:val="center"/>
          </w:tcPr>
          <w:p w14:paraId="62124F06">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总磷（TP）</w:t>
            </w:r>
          </w:p>
        </w:tc>
        <w:tc>
          <w:tcPr>
            <w:tcW w:w="1785" w:type="dxa"/>
            <w:noWrap w:val="0"/>
            <w:vAlign w:val="center"/>
          </w:tcPr>
          <w:p w14:paraId="75F96AA0">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≤8</w:t>
            </w:r>
          </w:p>
        </w:tc>
        <w:tc>
          <w:tcPr>
            <w:tcW w:w="1506" w:type="dxa"/>
            <w:noWrap w:val="0"/>
            <w:vAlign w:val="center"/>
          </w:tcPr>
          <w:p w14:paraId="37CDD0C1">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mg/L</w:t>
            </w:r>
          </w:p>
        </w:tc>
      </w:tr>
      <w:tr w14:paraId="3BAE0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983" w:type="dxa"/>
            <w:noWrap w:val="0"/>
            <w:vAlign w:val="center"/>
          </w:tcPr>
          <w:p w14:paraId="5590AD68">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7</w:t>
            </w:r>
          </w:p>
        </w:tc>
        <w:tc>
          <w:tcPr>
            <w:tcW w:w="3990" w:type="dxa"/>
            <w:noWrap w:val="0"/>
            <w:vAlign w:val="center"/>
          </w:tcPr>
          <w:p w14:paraId="1F5621DB">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动植物油类</w:t>
            </w:r>
          </w:p>
        </w:tc>
        <w:tc>
          <w:tcPr>
            <w:tcW w:w="1785" w:type="dxa"/>
            <w:noWrap w:val="0"/>
            <w:vAlign w:val="center"/>
          </w:tcPr>
          <w:p w14:paraId="1C2B088F">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≤150</w:t>
            </w:r>
          </w:p>
        </w:tc>
        <w:tc>
          <w:tcPr>
            <w:tcW w:w="1506" w:type="dxa"/>
            <w:noWrap w:val="0"/>
            <w:vAlign w:val="center"/>
          </w:tcPr>
          <w:p w14:paraId="5856D687">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mg/L</w:t>
            </w:r>
          </w:p>
        </w:tc>
      </w:tr>
      <w:tr w14:paraId="1CE47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983" w:type="dxa"/>
            <w:noWrap w:val="0"/>
            <w:vAlign w:val="center"/>
          </w:tcPr>
          <w:p w14:paraId="3E6AB78A">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8</w:t>
            </w:r>
          </w:p>
        </w:tc>
        <w:tc>
          <w:tcPr>
            <w:tcW w:w="3990" w:type="dxa"/>
            <w:noWrap w:val="0"/>
            <w:vAlign w:val="center"/>
          </w:tcPr>
          <w:p w14:paraId="2BDA31BE">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pH</w:t>
            </w:r>
          </w:p>
        </w:tc>
        <w:tc>
          <w:tcPr>
            <w:tcW w:w="1785" w:type="dxa"/>
            <w:noWrap w:val="0"/>
            <w:vAlign w:val="center"/>
          </w:tcPr>
          <w:p w14:paraId="601B605F">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4~9</w:t>
            </w:r>
          </w:p>
        </w:tc>
        <w:tc>
          <w:tcPr>
            <w:tcW w:w="1506" w:type="dxa"/>
            <w:noWrap w:val="0"/>
            <w:vAlign w:val="center"/>
          </w:tcPr>
          <w:p w14:paraId="6FD5EDB0">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w:t>
            </w:r>
          </w:p>
        </w:tc>
      </w:tr>
    </w:tbl>
    <w:p w14:paraId="0EE6F1D8">
      <w:pPr>
        <w:pStyle w:val="34"/>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ind w:firstLine="482" w:firstLineChars="200"/>
        <w:jc w:val="left"/>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（二）垃圾压缩设备</w:t>
      </w:r>
    </w:p>
    <w:p w14:paraId="104529C7">
      <w:pPr>
        <w:pStyle w:val="34"/>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1.中转站</w:t>
      </w:r>
      <w:r>
        <w:rPr>
          <w:rFonts w:hint="eastAsia" w:ascii="宋体" w:hAnsi="宋体" w:eastAsia="宋体" w:cs="宋体"/>
          <w:b w:val="0"/>
          <w:bCs w:val="0"/>
          <w:color w:val="auto"/>
          <w:kern w:val="0"/>
          <w:sz w:val="24"/>
          <w:szCs w:val="24"/>
          <w:lang w:val="en-US"/>
        </w:rPr>
        <w:t>垃圾压缩设备由压缩箱体、</w:t>
      </w:r>
      <w:r>
        <w:rPr>
          <w:rFonts w:hint="eastAsia" w:ascii="宋体" w:hAnsi="宋体" w:eastAsia="宋体" w:cs="宋体"/>
          <w:b w:val="0"/>
          <w:bCs w:val="0"/>
          <w:color w:val="auto"/>
          <w:kern w:val="0"/>
          <w:sz w:val="24"/>
          <w:szCs w:val="24"/>
          <w:lang w:val="en-US" w:eastAsia="zh-CN"/>
        </w:rPr>
        <w:t>进料平台、</w:t>
      </w:r>
      <w:r>
        <w:rPr>
          <w:rFonts w:hint="eastAsia" w:ascii="宋体" w:hAnsi="宋体" w:eastAsia="宋体" w:cs="宋体"/>
          <w:b w:val="0"/>
          <w:bCs w:val="0"/>
          <w:color w:val="auto"/>
          <w:kern w:val="0"/>
          <w:sz w:val="24"/>
          <w:szCs w:val="24"/>
          <w:lang w:val="en-US"/>
        </w:rPr>
        <w:t>集料进料</w:t>
      </w:r>
      <w:r>
        <w:rPr>
          <w:rFonts w:hint="eastAsia" w:ascii="宋体" w:hAnsi="宋体" w:eastAsia="宋体" w:cs="宋体"/>
          <w:b w:val="0"/>
          <w:bCs w:val="0"/>
          <w:color w:val="auto"/>
          <w:kern w:val="0"/>
          <w:sz w:val="24"/>
          <w:szCs w:val="24"/>
          <w:lang w:val="en-US" w:eastAsia="zh-CN"/>
        </w:rPr>
        <w:t>斗</w:t>
      </w:r>
      <w:r>
        <w:rPr>
          <w:rFonts w:hint="eastAsia" w:ascii="宋体" w:hAnsi="宋体" w:eastAsia="宋体" w:cs="宋体"/>
          <w:b w:val="0"/>
          <w:bCs w:val="0"/>
          <w:color w:val="auto"/>
          <w:kern w:val="0"/>
          <w:sz w:val="24"/>
          <w:szCs w:val="24"/>
          <w:lang w:val="en-US"/>
        </w:rPr>
        <w:t>、横移装置、</w:t>
      </w:r>
      <w:r>
        <w:rPr>
          <w:rFonts w:hint="eastAsia" w:ascii="宋体" w:hAnsi="宋体" w:eastAsia="宋体" w:cs="宋体"/>
          <w:color w:val="auto"/>
          <w:sz w:val="24"/>
          <w:szCs w:val="24"/>
          <w:lang w:val="en-US" w:eastAsia="zh-CN"/>
        </w:rPr>
        <w:t>水平斜推式压缩装置</w:t>
      </w:r>
      <w:r>
        <w:rPr>
          <w:rFonts w:hint="eastAsia" w:ascii="宋体" w:hAnsi="宋体" w:eastAsia="宋体" w:cs="宋体"/>
          <w:b w:val="0"/>
          <w:bCs w:val="0"/>
          <w:color w:val="auto"/>
          <w:kern w:val="0"/>
          <w:sz w:val="24"/>
          <w:szCs w:val="24"/>
          <w:lang w:val="en-US" w:eastAsia="zh-CN"/>
        </w:rPr>
        <w:t>、提升装置、轨道、液压系统、电控系统、污水收集装置、冲洗装置组成。包含设备基坑基础配套设施建设及污水管网施工建设。</w:t>
      </w:r>
    </w:p>
    <w:p w14:paraId="0514EAED">
      <w:pPr>
        <w:pStyle w:val="34"/>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2.进料装置：进料斗及进料装置采用全不锈钢SUS304板材及方管制作。</w:t>
      </w:r>
    </w:p>
    <w:p w14:paraId="3FF68F01">
      <w:pPr>
        <w:pStyle w:val="34"/>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3.推头前端设有多段梯度斜角，压缩垃圾时形成斜向上滚动式均匀压缩，覆盖压缩盲区，提高垃圾压缩密度。斜推压组件转轴平衡浮压结构形式，自驱平衡导向。主压缩工作时必须具备低负载时双联泵合流与差动增速功能，高负载时压力增大，速度稳定减速等功能。</w:t>
      </w:r>
    </w:p>
    <w:p w14:paraId="1632FC2C">
      <w:pPr>
        <w:pStyle w:val="34"/>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4.箱体防腐工艺：采用酸洗磷化+抛丸防腐工艺；不锈钢材质采用酸洗抛光处理。</w:t>
      </w:r>
    </w:p>
    <w:p w14:paraId="77D9BF77">
      <w:pPr>
        <w:pStyle w:val="34"/>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5.所有不锈钢SUS304材质要求必须严格符合技术参数要求。操作系统操控台柜体采用不锈钢SUS304制作；采用PLC可编程控制系统,安全性能强，采用24V安全电压操作。</w:t>
      </w:r>
    </w:p>
    <w:p w14:paraId="4715A12F">
      <w:pPr>
        <w:pStyle w:val="34"/>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6.压缩机工作噪声符合相应国家标准。</w:t>
      </w:r>
    </w:p>
    <w:p w14:paraId="006F4616">
      <w:pPr>
        <w:pStyle w:val="34"/>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7.液压系统在额定油压下液压系统无外渗漏油现象。</w:t>
      </w:r>
    </w:p>
    <w:p w14:paraId="3F46475A">
      <w:pPr>
        <w:pStyle w:val="34"/>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0"/>
          <w:sz w:val="24"/>
          <w:szCs w:val="24"/>
          <w:lang w:val="en-US" w:eastAsia="zh-CN"/>
        </w:rPr>
        <w:t>（三）</w:t>
      </w:r>
      <w:r>
        <w:rPr>
          <w:rFonts w:hint="eastAsia" w:ascii="宋体" w:hAnsi="宋体" w:eastAsia="宋体" w:cs="宋体"/>
          <w:b/>
          <w:bCs/>
          <w:color w:val="auto"/>
          <w:kern w:val="2"/>
          <w:sz w:val="24"/>
          <w:szCs w:val="24"/>
          <w:highlight w:val="none"/>
          <w:lang w:val="en-US" w:eastAsia="zh-CN" w:bidi="ar-SA"/>
        </w:rPr>
        <w:t>负压空间除臭及新风系统</w:t>
      </w:r>
    </w:p>
    <w:p w14:paraId="25DEF84E">
      <w:pPr>
        <w:pStyle w:val="34"/>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1.负压空间除臭及新风系统由负压除臭系统、离子新风系统、过滤装置、吸/出风口、集风罩、风管管道及烟囱及支架等组成，要求检测达标排放。</w:t>
      </w:r>
    </w:p>
    <w:p w14:paraId="4602F5FA">
      <w:pPr>
        <w:pStyle w:val="34"/>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2.控制系统安全性能强，采用24V安全电压操作，具有全自动运行检测处理能力。</w:t>
      </w:r>
    </w:p>
    <w:p w14:paraId="7089A164">
      <w:pPr>
        <w:pStyle w:val="34"/>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3.喷雾水体管道采用SUS304不锈钢耐压管道，螺纹接头紧固连接方式。</w:t>
      </w:r>
    </w:p>
    <w:p w14:paraId="45C20B39">
      <w:pPr>
        <w:pStyle w:val="34"/>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4.符合生活垃圾中转站改造提升技术导则相关标准。</w:t>
      </w:r>
    </w:p>
    <w:p w14:paraId="1F0B46E1">
      <w:pPr>
        <w:pStyle w:val="34"/>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5.具有自动识别，远程售后，自动监测、三方协作功能。</w:t>
      </w:r>
    </w:p>
    <w:p w14:paraId="116E7884">
      <w:pPr>
        <w:pStyle w:val="34"/>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6.主机工作噪声符合相应国家标准。</w:t>
      </w:r>
    </w:p>
    <w:p w14:paraId="3B3B5FFA">
      <w:pPr>
        <w:pStyle w:val="34"/>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7.包含配套基础工程、风管管道布设及梁体孔洞布局施工等所有内容。</w:t>
      </w:r>
    </w:p>
    <w:p w14:paraId="6A0EDEFD">
      <w:pPr>
        <w:pStyle w:val="34"/>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8.除臭药剂及微生物菌按照运维要求提供12个月。</w:t>
      </w:r>
    </w:p>
    <w:p w14:paraId="2B16D780">
      <w:pPr>
        <w:pStyle w:val="34"/>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9.本项目选址属于GB3095所规定的二类环境空气质量区。垃圾渗滤液产生的臭气经过处理后，排放的气体应符合《恶臭污染物排放标准》(GB14554-1993)中规定的恶臭污染物厂界标准中的新扩改建二级标准和15m高空排放标准值，具体见下表：</w:t>
      </w:r>
    </w:p>
    <w:p w14:paraId="607A3D41">
      <w:pPr>
        <w:pStyle w:val="4"/>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b/>
          <w:bCs/>
          <w:color w:val="auto"/>
          <w:kern w:val="1"/>
          <w:sz w:val="24"/>
          <w:szCs w:val="24"/>
        </w:rPr>
      </w:pPr>
      <w:r>
        <w:rPr>
          <w:rFonts w:hint="eastAsia" w:ascii="宋体" w:hAnsi="宋体" w:eastAsia="宋体" w:cs="宋体"/>
          <w:b/>
          <w:bCs/>
          <w:color w:val="auto"/>
          <w:kern w:val="1"/>
          <w:sz w:val="24"/>
          <w:szCs w:val="24"/>
        </w:rPr>
        <w:t>恶臭尾气排放标准</w:t>
      </w:r>
    </w:p>
    <w:tbl>
      <w:tblPr>
        <w:tblStyle w:val="46"/>
        <w:tblW w:w="8818" w:type="dxa"/>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670"/>
        <w:gridCol w:w="1920"/>
        <w:gridCol w:w="1766"/>
        <w:gridCol w:w="1769"/>
        <w:gridCol w:w="1289"/>
        <w:gridCol w:w="1404"/>
      </w:tblGrid>
      <w:tr w14:paraId="128B3B0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670" w:type="dxa"/>
            <w:vMerge w:val="restart"/>
            <w:tcBorders>
              <w:tl2br w:val="nil"/>
              <w:tr2bl w:val="nil"/>
            </w:tcBorders>
            <w:noWrap/>
            <w:vAlign w:val="center"/>
          </w:tcPr>
          <w:p w14:paraId="1BCCC00C">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序</w:t>
            </w:r>
            <w:r>
              <w:rPr>
                <w:rFonts w:hint="eastAsia" w:ascii="宋体" w:hAnsi="宋体" w:eastAsia="宋体" w:cs="宋体"/>
                <w:color w:val="auto"/>
                <w:spacing w:val="-1"/>
                <w:sz w:val="24"/>
                <w:szCs w:val="24"/>
              </w:rPr>
              <w:t>号</w:t>
            </w:r>
          </w:p>
        </w:tc>
        <w:tc>
          <w:tcPr>
            <w:tcW w:w="1920" w:type="dxa"/>
            <w:vMerge w:val="restart"/>
            <w:tcBorders>
              <w:tl2br w:val="nil"/>
              <w:tr2bl w:val="nil"/>
            </w:tcBorders>
            <w:noWrap/>
            <w:vAlign w:val="center"/>
          </w:tcPr>
          <w:p w14:paraId="44A88522">
            <w:pPr>
              <w:keepNext w:val="0"/>
              <w:keepLines w:val="0"/>
              <w:pageBreakBefore w:val="0"/>
              <w:widowControl w:val="0"/>
              <w:kinsoku/>
              <w:wordWrap/>
              <w:overflowPunct/>
              <w:topLinePunct w:val="0"/>
              <w:autoSpaceDE/>
              <w:autoSpaceDN/>
              <w:bidi w:val="0"/>
              <w:adjustRightInd/>
              <w:snapToGrid/>
              <w:spacing w:line="288"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污染物</w:t>
            </w:r>
            <w:r>
              <w:rPr>
                <w:rFonts w:hint="eastAsia" w:ascii="宋体" w:hAnsi="宋体" w:eastAsia="宋体" w:cs="宋体"/>
                <w:color w:val="auto"/>
                <w:spacing w:val="-1"/>
                <w:sz w:val="24"/>
                <w:szCs w:val="24"/>
              </w:rPr>
              <w:t>指</w:t>
            </w:r>
            <w:r>
              <w:rPr>
                <w:rFonts w:hint="eastAsia" w:ascii="宋体" w:hAnsi="宋体" w:eastAsia="宋体" w:cs="宋体"/>
                <w:color w:val="auto"/>
                <w:sz w:val="24"/>
                <w:szCs w:val="24"/>
              </w:rPr>
              <w:t>标</w:t>
            </w:r>
          </w:p>
        </w:tc>
        <w:tc>
          <w:tcPr>
            <w:tcW w:w="3535" w:type="dxa"/>
            <w:gridSpan w:val="2"/>
            <w:tcBorders>
              <w:tl2br w:val="nil"/>
              <w:tr2bl w:val="nil"/>
            </w:tcBorders>
            <w:noWrap/>
            <w:vAlign w:val="center"/>
          </w:tcPr>
          <w:p w14:paraId="59A49A8C">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pacing w:val="-1"/>
                <w:sz w:val="24"/>
                <w:szCs w:val="24"/>
              </w:rPr>
              <w:t>新扩改建</w:t>
            </w:r>
            <w:r>
              <w:rPr>
                <w:rFonts w:hint="eastAsia" w:ascii="宋体" w:hAnsi="宋体" w:eastAsia="宋体" w:cs="宋体"/>
                <w:color w:val="auto"/>
                <w:sz w:val="24"/>
                <w:szCs w:val="24"/>
              </w:rPr>
              <w:t>二级指标</w:t>
            </w:r>
          </w:p>
        </w:tc>
        <w:tc>
          <w:tcPr>
            <w:tcW w:w="2693" w:type="dxa"/>
            <w:gridSpan w:val="2"/>
            <w:tcBorders>
              <w:tl2br w:val="nil"/>
              <w:tr2bl w:val="nil"/>
            </w:tcBorders>
            <w:noWrap/>
            <w:vAlign w:val="center"/>
          </w:tcPr>
          <w:p w14:paraId="75BB5CAA">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b w:val="0"/>
                <w:bCs w:val="0"/>
                <w:color w:val="auto"/>
                <w:spacing w:val="-1"/>
                <w:sz w:val="24"/>
                <w:szCs w:val="24"/>
              </w:rPr>
              <w:t>15m</w:t>
            </w:r>
            <w:r>
              <w:rPr>
                <w:rFonts w:hint="eastAsia" w:ascii="宋体" w:hAnsi="宋体" w:eastAsia="宋体" w:cs="宋体"/>
                <w:color w:val="auto"/>
                <w:spacing w:val="-1"/>
                <w:sz w:val="24"/>
                <w:szCs w:val="24"/>
              </w:rPr>
              <w:t>高空排放标准</w:t>
            </w:r>
          </w:p>
        </w:tc>
      </w:tr>
      <w:tr w14:paraId="36E8505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670" w:type="dxa"/>
            <w:vMerge w:val="continue"/>
            <w:tcBorders>
              <w:tl2br w:val="nil"/>
              <w:tr2bl w:val="nil"/>
            </w:tcBorders>
            <w:noWrap/>
            <w:vAlign w:val="top"/>
          </w:tcPr>
          <w:p w14:paraId="5AAB8395">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p>
        </w:tc>
        <w:tc>
          <w:tcPr>
            <w:tcW w:w="1920" w:type="dxa"/>
            <w:vMerge w:val="continue"/>
            <w:tcBorders>
              <w:tl2br w:val="nil"/>
              <w:tr2bl w:val="nil"/>
            </w:tcBorders>
            <w:noWrap/>
            <w:vAlign w:val="top"/>
          </w:tcPr>
          <w:p w14:paraId="7CA8904F">
            <w:pPr>
              <w:keepNext w:val="0"/>
              <w:keepLines w:val="0"/>
              <w:pageBreakBefore w:val="0"/>
              <w:widowControl w:val="0"/>
              <w:kinsoku/>
              <w:wordWrap/>
              <w:overflowPunct/>
              <w:topLinePunct w:val="0"/>
              <w:autoSpaceDE/>
              <w:autoSpaceDN/>
              <w:bidi w:val="0"/>
              <w:adjustRightInd/>
              <w:snapToGrid/>
              <w:spacing w:line="288" w:lineRule="auto"/>
              <w:ind w:left="0" w:right="0" w:firstLine="0"/>
              <w:jc w:val="center"/>
              <w:textAlignment w:val="auto"/>
              <w:rPr>
                <w:rFonts w:hint="eastAsia" w:ascii="宋体" w:hAnsi="宋体" w:eastAsia="宋体" w:cs="宋体"/>
                <w:color w:val="auto"/>
                <w:sz w:val="24"/>
                <w:szCs w:val="24"/>
              </w:rPr>
            </w:pPr>
          </w:p>
        </w:tc>
        <w:tc>
          <w:tcPr>
            <w:tcW w:w="1766" w:type="dxa"/>
            <w:tcBorders>
              <w:tl2br w:val="nil"/>
              <w:tr2bl w:val="nil"/>
            </w:tcBorders>
            <w:noWrap/>
            <w:vAlign w:val="center"/>
          </w:tcPr>
          <w:p w14:paraId="6CDE5897">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单</w:t>
            </w:r>
            <w:r>
              <w:rPr>
                <w:rFonts w:hint="eastAsia" w:ascii="宋体" w:hAnsi="宋体" w:eastAsia="宋体" w:cs="宋体"/>
                <w:color w:val="auto"/>
                <w:spacing w:val="-2"/>
                <w:sz w:val="24"/>
                <w:szCs w:val="24"/>
              </w:rPr>
              <w:t>位</w:t>
            </w:r>
          </w:p>
        </w:tc>
        <w:tc>
          <w:tcPr>
            <w:tcW w:w="1769" w:type="dxa"/>
            <w:tcBorders>
              <w:tl2br w:val="nil"/>
              <w:tr2bl w:val="nil"/>
            </w:tcBorders>
            <w:noWrap/>
            <w:vAlign w:val="center"/>
          </w:tcPr>
          <w:p w14:paraId="40B53F0C">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标准</w:t>
            </w:r>
            <w:r>
              <w:rPr>
                <w:rFonts w:hint="eastAsia" w:ascii="宋体" w:hAnsi="宋体" w:eastAsia="宋体" w:cs="宋体"/>
                <w:color w:val="auto"/>
                <w:spacing w:val="-1"/>
                <w:sz w:val="24"/>
                <w:szCs w:val="24"/>
              </w:rPr>
              <w:t>限值</w:t>
            </w:r>
          </w:p>
        </w:tc>
        <w:tc>
          <w:tcPr>
            <w:tcW w:w="1289" w:type="dxa"/>
            <w:tcBorders>
              <w:tl2br w:val="nil"/>
              <w:tr2bl w:val="nil"/>
            </w:tcBorders>
            <w:noWrap/>
            <w:vAlign w:val="center"/>
          </w:tcPr>
          <w:p w14:paraId="29C05E08">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单</w:t>
            </w:r>
            <w:r>
              <w:rPr>
                <w:rFonts w:hint="eastAsia" w:ascii="宋体" w:hAnsi="宋体" w:eastAsia="宋体" w:cs="宋体"/>
                <w:color w:val="auto"/>
                <w:spacing w:val="-2"/>
                <w:sz w:val="24"/>
                <w:szCs w:val="24"/>
              </w:rPr>
              <w:t>位</w:t>
            </w:r>
          </w:p>
        </w:tc>
        <w:tc>
          <w:tcPr>
            <w:tcW w:w="1404" w:type="dxa"/>
            <w:tcBorders>
              <w:tl2br w:val="nil"/>
              <w:tr2bl w:val="nil"/>
            </w:tcBorders>
            <w:noWrap/>
            <w:vAlign w:val="center"/>
          </w:tcPr>
          <w:p w14:paraId="126496B9">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标准</w:t>
            </w:r>
            <w:r>
              <w:rPr>
                <w:rFonts w:hint="eastAsia" w:ascii="宋体" w:hAnsi="宋体" w:eastAsia="宋体" w:cs="宋体"/>
                <w:color w:val="auto"/>
                <w:spacing w:val="-1"/>
                <w:sz w:val="24"/>
                <w:szCs w:val="24"/>
              </w:rPr>
              <w:t>限值</w:t>
            </w:r>
          </w:p>
        </w:tc>
      </w:tr>
      <w:tr w14:paraId="45438BF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670" w:type="dxa"/>
            <w:tcBorders>
              <w:tl2br w:val="nil"/>
              <w:tr2bl w:val="nil"/>
            </w:tcBorders>
            <w:noWrap/>
            <w:vAlign w:val="center"/>
          </w:tcPr>
          <w:p w14:paraId="0AFFD0BA">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920" w:type="dxa"/>
            <w:tcBorders>
              <w:tl2br w:val="nil"/>
              <w:tr2bl w:val="nil"/>
            </w:tcBorders>
            <w:noWrap/>
            <w:vAlign w:val="center"/>
          </w:tcPr>
          <w:p w14:paraId="6EE8E9BC">
            <w:pPr>
              <w:keepNext w:val="0"/>
              <w:keepLines w:val="0"/>
              <w:pageBreakBefore w:val="0"/>
              <w:widowControl w:val="0"/>
              <w:kinsoku/>
              <w:wordWrap/>
              <w:overflowPunct/>
              <w:topLinePunct w:val="0"/>
              <w:autoSpaceDE/>
              <w:autoSpaceDN/>
              <w:bidi w:val="0"/>
              <w:adjustRightInd/>
              <w:snapToGrid/>
              <w:spacing w:line="288"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氨</w:t>
            </w:r>
          </w:p>
        </w:tc>
        <w:tc>
          <w:tcPr>
            <w:tcW w:w="1766" w:type="dxa"/>
            <w:tcBorders>
              <w:tl2br w:val="nil"/>
              <w:tr2bl w:val="nil"/>
            </w:tcBorders>
            <w:noWrap/>
            <w:vAlign w:val="center"/>
          </w:tcPr>
          <w:p w14:paraId="7301E50F">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position w:val="3"/>
                <w:sz w:val="24"/>
                <w:szCs w:val="24"/>
              </w:rPr>
              <w:t>mg/m</w:t>
            </w:r>
            <w:r>
              <w:rPr>
                <w:rFonts w:hint="eastAsia" w:ascii="宋体" w:hAnsi="宋体" w:eastAsia="宋体" w:cs="宋体"/>
                <w:color w:val="auto"/>
                <w:position w:val="11"/>
                <w:sz w:val="24"/>
                <w:szCs w:val="24"/>
              </w:rPr>
              <w:t>3</w:t>
            </w:r>
          </w:p>
        </w:tc>
        <w:tc>
          <w:tcPr>
            <w:tcW w:w="1769" w:type="dxa"/>
            <w:tcBorders>
              <w:tl2br w:val="nil"/>
              <w:tr2bl w:val="nil"/>
            </w:tcBorders>
            <w:noWrap/>
            <w:vAlign w:val="center"/>
          </w:tcPr>
          <w:p w14:paraId="2779A1D3">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w:t>
            </w:r>
            <w:r>
              <w:rPr>
                <w:rFonts w:hint="eastAsia" w:ascii="宋体" w:hAnsi="宋体" w:eastAsia="宋体" w:cs="宋体"/>
                <w:color w:val="auto"/>
                <w:spacing w:val="-5"/>
                <w:sz w:val="24"/>
                <w:szCs w:val="24"/>
              </w:rPr>
              <w:t>.5</w:t>
            </w:r>
          </w:p>
        </w:tc>
        <w:tc>
          <w:tcPr>
            <w:tcW w:w="1289" w:type="dxa"/>
            <w:tcBorders>
              <w:tl2br w:val="nil"/>
              <w:tr2bl w:val="nil"/>
            </w:tcBorders>
            <w:noWrap/>
            <w:vAlign w:val="center"/>
          </w:tcPr>
          <w:p w14:paraId="162A12B1">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pacing w:val="-1"/>
                <w:position w:val="4"/>
                <w:sz w:val="24"/>
                <w:szCs w:val="24"/>
              </w:rPr>
              <w:t>k</w:t>
            </w:r>
            <w:r>
              <w:rPr>
                <w:rFonts w:hint="eastAsia" w:ascii="宋体" w:hAnsi="宋体" w:eastAsia="宋体" w:cs="宋体"/>
                <w:color w:val="auto"/>
                <w:position w:val="4"/>
                <w:sz w:val="24"/>
                <w:szCs w:val="24"/>
              </w:rPr>
              <w:t>g</w:t>
            </w:r>
            <w:r>
              <w:rPr>
                <w:rFonts w:hint="eastAsia" w:ascii="宋体" w:hAnsi="宋体" w:eastAsia="宋体" w:cs="宋体"/>
                <w:color w:val="auto"/>
                <w:spacing w:val="-1"/>
                <w:position w:val="4"/>
                <w:sz w:val="24"/>
                <w:szCs w:val="24"/>
              </w:rPr>
              <w:t>/</w:t>
            </w:r>
            <w:r>
              <w:rPr>
                <w:rFonts w:hint="eastAsia" w:ascii="宋体" w:hAnsi="宋体" w:eastAsia="宋体" w:cs="宋体"/>
                <w:color w:val="auto"/>
                <w:position w:val="4"/>
                <w:sz w:val="24"/>
                <w:szCs w:val="24"/>
              </w:rPr>
              <w:t>h</w:t>
            </w:r>
          </w:p>
        </w:tc>
        <w:tc>
          <w:tcPr>
            <w:tcW w:w="1404" w:type="dxa"/>
            <w:tcBorders>
              <w:tl2br w:val="nil"/>
              <w:tr2bl w:val="nil"/>
            </w:tcBorders>
            <w:noWrap/>
            <w:vAlign w:val="center"/>
          </w:tcPr>
          <w:p w14:paraId="671886AD">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pacing w:val="-1"/>
                <w:sz w:val="24"/>
                <w:szCs w:val="24"/>
              </w:rPr>
              <w:t>4.9</w:t>
            </w:r>
          </w:p>
        </w:tc>
      </w:tr>
      <w:tr w14:paraId="274080D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670" w:type="dxa"/>
            <w:tcBorders>
              <w:tl2br w:val="nil"/>
              <w:tr2bl w:val="nil"/>
            </w:tcBorders>
            <w:noWrap/>
            <w:vAlign w:val="center"/>
          </w:tcPr>
          <w:p w14:paraId="1CE37E0D">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920" w:type="dxa"/>
            <w:tcBorders>
              <w:tl2br w:val="nil"/>
              <w:tr2bl w:val="nil"/>
            </w:tcBorders>
            <w:noWrap/>
            <w:vAlign w:val="center"/>
          </w:tcPr>
          <w:p w14:paraId="51B835F1">
            <w:pPr>
              <w:keepNext w:val="0"/>
              <w:keepLines w:val="0"/>
              <w:pageBreakBefore w:val="0"/>
              <w:widowControl w:val="0"/>
              <w:kinsoku/>
              <w:wordWrap/>
              <w:overflowPunct/>
              <w:topLinePunct w:val="0"/>
              <w:autoSpaceDE/>
              <w:autoSpaceDN/>
              <w:bidi w:val="0"/>
              <w:adjustRightInd/>
              <w:snapToGrid/>
              <w:spacing w:line="288"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三</w:t>
            </w:r>
            <w:r>
              <w:rPr>
                <w:rFonts w:hint="eastAsia" w:ascii="宋体" w:hAnsi="宋体" w:eastAsia="宋体" w:cs="宋体"/>
                <w:color w:val="auto"/>
                <w:spacing w:val="-2"/>
                <w:sz w:val="24"/>
                <w:szCs w:val="24"/>
              </w:rPr>
              <w:t>甲胺</w:t>
            </w:r>
          </w:p>
        </w:tc>
        <w:tc>
          <w:tcPr>
            <w:tcW w:w="1766" w:type="dxa"/>
            <w:tcBorders>
              <w:tl2br w:val="nil"/>
              <w:tr2bl w:val="nil"/>
            </w:tcBorders>
            <w:noWrap/>
            <w:vAlign w:val="center"/>
          </w:tcPr>
          <w:p w14:paraId="34F7CB9A">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position w:val="3"/>
                <w:sz w:val="24"/>
                <w:szCs w:val="24"/>
              </w:rPr>
              <w:t>mg/m</w:t>
            </w:r>
            <w:r>
              <w:rPr>
                <w:rFonts w:hint="eastAsia" w:ascii="宋体" w:hAnsi="宋体" w:eastAsia="宋体" w:cs="宋体"/>
                <w:color w:val="auto"/>
                <w:position w:val="11"/>
                <w:sz w:val="24"/>
                <w:szCs w:val="24"/>
              </w:rPr>
              <w:t>3</w:t>
            </w:r>
          </w:p>
        </w:tc>
        <w:tc>
          <w:tcPr>
            <w:tcW w:w="1769" w:type="dxa"/>
            <w:tcBorders>
              <w:tl2br w:val="nil"/>
              <w:tr2bl w:val="nil"/>
            </w:tcBorders>
            <w:noWrap/>
            <w:vAlign w:val="center"/>
          </w:tcPr>
          <w:p w14:paraId="3F6819BD">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0.0</w:t>
            </w:r>
            <w:r>
              <w:rPr>
                <w:rFonts w:hint="eastAsia" w:ascii="宋体" w:hAnsi="宋体" w:eastAsia="宋体" w:cs="宋体"/>
                <w:color w:val="auto"/>
                <w:spacing w:val="-1"/>
                <w:sz w:val="24"/>
                <w:szCs w:val="24"/>
              </w:rPr>
              <w:t>8</w:t>
            </w:r>
          </w:p>
        </w:tc>
        <w:tc>
          <w:tcPr>
            <w:tcW w:w="1289" w:type="dxa"/>
            <w:tcBorders>
              <w:tl2br w:val="nil"/>
              <w:tr2bl w:val="nil"/>
            </w:tcBorders>
            <w:noWrap/>
            <w:vAlign w:val="center"/>
          </w:tcPr>
          <w:p w14:paraId="4022179A">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pacing w:val="-1"/>
                <w:position w:val="4"/>
                <w:sz w:val="24"/>
                <w:szCs w:val="24"/>
              </w:rPr>
              <w:t>k</w:t>
            </w:r>
            <w:r>
              <w:rPr>
                <w:rFonts w:hint="eastAsia" w:ascii="宋体" w:hAnsi="宋体" w:eastAsia="宋体" w:cs="宋体"/>
                <w:color w:val="auto"/>
                <w:position w:val="4"/>
                <w:sz w:val="24"/>
                <w:szCs w:val="24"/>
              </w:rPr>
              <w:t>g</w:t>
            </w:r>
            <w:r>
              <w:rPr>
                <w:rFonts w:hint="eastAsia" w:ascii="宋体" w:hAnsi="宋体" w:eastAsia="宋体" w:cs="宋体"/>
                <w:color w:val="auto"/>
                <w:spacing w:val="-1"/>
                <w:position w:val="4"/>
                <w:sz w:val="24"/>
                <w:szCs w:val="24"/>
              </w:rPr>
              <w:t>/</w:t>
            </w:r>
            <w:r>
              <w:rPr>
                <w:rFonts w:hint="eastAsia" w:ascii="宋体" w:hAnsi="宋体" w:eastAsia="宋体" w:cs="宋体"/>
                <w:color w:val="auto"/>
                <w:position w:val="4"/>
                <w:sz w:val="24"/>
                <w:szCs w:val="24"/>
              </w:rPr>
              <w:t>h</w:t>
            </w:r>
          </w:p>
        </w:tc>
        <w:tc>
          <w:tcPr>
            <w:tcW w:w="1404" w:type="dxa"/>
            <w:tcBorders>
              <w:tl2br w:val="nil"/>
              <w:tr2bl w:val="nil"/>
            </w:tcBorders>
            <w:noWrap/>
            <w:vAlign w:val="center"/>
          </w:tcPr>
          <w:p w14:paraId="4E151216">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0.5</w:t>
            </w:r>
            <w:r>
              <w:rPr>
                <w:rFonts w:hint="eastAsia" w:ascii="宋体" w:hAnsi="宋体" w:eastAsia="宋体" w:cs="宋体"/>
                <w:color w:val="auto"/>
                <w:spacing w:val="-1"/>
                <w:sz w:val="24"/>
                <w:szCs w:val="24"/>
              </w:rPr>
              <w:t>4</w:t>
            </w:r>
          </w:p>
        </w:tc>
      </w:tr>
      <w:tr w14:paraId="1B92324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670" w:type="dxa"/>
            <w:tcBorders>
              <w:tl2br w:val="nil"/>
              <w:tr2bl w:val="nil"/>
            </w:tcBorders>
            <w:noWrap/>
            <w:vAlign w:val="center"/>
          </w:tcPr>
          <w:p w14:paraId="41429D56">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920" w:type="dxa"/>
            <w:tcBorders>
              <w:tl2br w:val="nil"/>
              <w:tr2bl w:val="nil"/>
            </w:tcBorders>
            <w:noWrap/>
            <w:vAlign w:val="center"/>
          </w:tcPr>
          <w:p w14:paraId="024E8EB2">
            <w:pPr>
              <w:keepNext w:val="0"/>
              <w:keepLines w:val="0"/>
              <w:pageBreakBefore w:val="0"/>
              <w:widowControl w:val="0"/>
              <w:kinsoku/>
              <w:wordWrap/>
              <w:overflowPunct/>
              <w:topLinePunct w:val="0"/>
              <w:autoSpaceDE/>
              <w:autoSpaceDN/>
              <w:bidi w:val="0"/>
              <w:adjustRightInd/>
              <w:snapToGrid/>
              <w:spacing w:line="288"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硫化氢</w:t>
            </w:r>
          </w:p>
        </w:tc>
        <w:tc>
          <w:tcPr>
            <w:tcW w:w="1766" w:type="dxa"/>
            <w:tcBorders>
              <w:tl2br w:val="nil"/>
              <w:tr2bl w:val="nil"/>
            </w:tcBorders>
            <w:noWrap/>
            <w:vAlign w:val="center"/>
          </w:tcPr>
          <w:p w14:paraId="17D08B1D">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position w:val="3"/>
                <w:sz w:val="24"/>
                <w:szCs w:val="24"/>
              </w:rPr>
              <w:t>mg/m</w:t>
            </w:r>
            <w:r>
              <w:rPr>
                <w:rFonts w:hint="eastAsia" w:ascii="宋体" w:hAnsi="宋体" w:eastAsia="宋体" w:cs="宋体"/>
                <w:color w:val="auto"/>
                <w:position w:val="11"/>
                <w:sz w:val="24"/>
                <w:szCs w:val="24"/>
              </w:rPr>
              <w:t>3</w:t>
            </w:r>
          </w:p>
        </w:tc>
        <w:tc>
          <w:tcPr>
            <w:tcW w:w="1769" w:type="dxa"/>
            <w:tcBorders>
              <w:tl2br w:val="nil"/>
              <w:tr2bl w:val="nil"/>
            </w:tcBorders>
            <w:noWrap/>
            <w:vAlign w:val="center"/>
          </w:tcPr>
          <w:p w14:paraId="33AB9485">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0.0</w:t>
            </w:r>
            <w:r>
              <w:rPr>
                <w:rFonts w:hint="eastAsia" w:ascii="宋体" w:hAnsi="宋体" w:eastAsia="宋体" w:cs="宋体"/>
                <w:color w:val="auto"/>
                <w:spacing w:val="-1"/>
                <w:sz w:val="24"/>
                <w:szCs w:val="24"/>
              </w:rPr>
              <w:t>6</w:t>
            </w:r>
          </w:p>
        </w:tc>
        <w:tc>
          <w:tcPr>
            <w:tcW w:w="1289" w:type="dxa"/>
            <w:tcBorders>
              <w:tl2br w:val="nil"/>
              <w:tr2bl w:val="nil"/>
            </w:tcBorders>
            <w:noWrap/>
            <w:vAlign w:val="center"/>
          </w:tcPr>
          <w:p w14:paraId="24608263">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pacing w:val="-1"/>
                <w:position w:val="4"/>
                <w:sz w:val="24"/>
                <w:szCs w:val="24"/>
              </w:rPr>
              <w:t>k</w:t>
            </w:r>
            <w:r>
              <w:rPr>
                <w:rFonts w:hint="eastAsia" w:ascii="宋体" w:hAnsi="宋体" w:eastAsia="宋体" w:cs="宋体"/>
                <w:color w:val="auto"/>
                <w:position w:val="4"/>
                <w:sz w:val="24"/>
                <w:szCs w:val="24"/>
              </w:rPr>
              <w:t>g</w:t>
            </w:r>
            <w:r>
              <w:rPr>
                <w:rFonts w:hint="eastAsia" w:ascii="宋体" w:hAnsi="宋体" w:eastAsia="宋体" w:cs="宋体"/>
                <w:color w:val="auto"/>
                <w:spacing w:val="-1"/>
                <w:position w:val="4"/>
                <w:sz w:val="24"/>
                <w:szCs w:val="24"/>
              </w:rPr>
              <w:t>/</w:t>
            </w:r>
            <w:r>
              <w:rPr>
                <w:rFonts w:hint="eastAsia" w:ascii="宋体" w:hAnsi="宋体" w:eastAsia="宋体" w:cs="宋体"/>
                <w:color w:val="auto"/>
                <w:position w:val="4"/>
                <w:sz w:val="24"/>
                <w:szCs w:val="24"/>
              </w:rPr>
              <w:t>h</w:t>
            </w:r>
          </w:p>
        </w:tc>
        <w:tc>
          <w:tcPr>
            <w:tcW w:w="1404" w:type="dxa"/>
            <w:tcBorders>
              <w:tl2br w:val="nil"/>
              <w:tr2bl w:val="nil"/>
            </w:tcBorders>
            <w:noWrap/>
            <w:vAlign w:val="center"/>
          </w:tcPr>
          <w:p w14:paraId="615F9ED8">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0.3</w:t>
            </w:r>
            <w:r>
              <w:rPr>
                <w:rFonts w:hint="eastAsia" w:ascii="宋体" w:hAnsi="宋体" w:eastAsia="宋体" w:cs="宋体"/>
                <w:color w:val="auto"/>
                <w:spacing w:val="-1"/>
                <w:sz w:val="24"/>
                <w:szCs w:val="24"/>
              </w:rPr>
              <w:t>3</w:t>
            </w:r>
          </w:p>
        </w:tc>
      </w:tr>
      <w:tr w14:paraId="1F3C9E43">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670" w:type="dxa"/>
            <w:tcBorders>
              <w:tl2br w:val="nil"/>
              <w:tr2bl w:val="nil"/>
            </w:tcBorders>
            <w:noWrap/>
            <w:vAlign w:val="center"/>
          </w:tcPr>
          <w:p w14:paraId="76221C71">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920" w:type="dxa"/>
            <w:tcBorders>
              <w:tl2br w:val="nil"/>
              <w:tr2bl w:val="nil"/>
            </w:tcBorders>
            <w:noWrap/>
            <w:vAlign w:val="center"/>
          </w:tcPr>
          <w:p w14:paraId="078087EC">
            <w:pPr>
              <w:keepNext w:val="0"/>
              <w:keepLines w:val="0"/>
              <w:pageBreakBefore w:val="0"/>
              <w:widowControl w:val="0"/>
              <w:kinsoku/>
              <w:wordWrap/>
              <w:overflowPunct/>
              <w:topLinePunct w:val="0"/>
              <w:autoSpaceDE/>
              <w:autoSpaceDN/>
              <w:bidi w:val="0"/>
              <w:adjustRightInd/>
              <w:snapToGrid/>
              <w:spacing w:line="288"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甲硫醇</w:t>
            </w:r>
          </w:p>
        </w:tc>
        <w:tc>
          <w:tcPr>
            <w:tcW w:w="1766" w:type="dxa"/>
            <w:tcBorders>
              <w:tl2br w:val="nil"/>
              <w:tr2bl w:val="nil"/>
            </w:tcBorders>
            <w:noWrap/>
            <w:vAlign w:val="center"/>
          </w:tcPr>
          <w:p w14:paraId="59B089D3">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position w:val="3"/>
                <w:sz w:val="24"/>
                <w:szCs w:val="24"/>
              </w:rPr>
              <w:t>mg/m</w:t>
            </w:r>
            <w:r>
              <w:rPr>
                <w:rFonts w:hint="eastAsia" w:ascii="宋体" w:hAnsi="宋体" w:eastAsia="宋体" w:cs="宋体"/>
                <w:color w:val="auto"/>
                <w:position w:val="11"/>
                <w:sz w:val="24"/>
                <w:szCs w:val="24"/>
              </w:rPr>
              <w:t>3</w:t>
            </w:r>
          </w:p>
        </w:tc>
        <w:tc>
          <w:tcPr>
            <w:tcW w:w="1769" w:type="dxa"/>
            <w:tcBorders>
              <w:tl2br w:val="nil"/>
              <w:tr2bl w:val="nil"/>
            </w:tcBorders>
            <w:noWrap/>
            <w:vAlign w:val="center"/>
          </w:tcPr>
          <w:p w14:paraId="28A40E3A">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0.</w:t>
            </w:r>
            <w:r>
              <w:rPr>
                <w:rFonts w:hint="eastAsia" w:ascii="宋体" w:hAnsi="宋体" w:eastAsia="宋体" w:cs="宋体"/>
                <w:color w:val="auto"/>
                <w:spacing w:val="-1"/>
                <w:sz w:val="24"/>
                <w:szCs w:val="24"/>
              </w:rPr>
              <w:t>007</w:t>
            </w:r>
          </w:p>
        </w:tc>
        <w:tc>
          <w:tcPr>
            <w:tcW w:w="1289" w:type="dxa"/>
            <w:tcBorders>
              <w:tl2br w:val="nil"/>
              <w:tr2bl w:val="nil"/>
            </w:tcBorders>
            <w:noWrap/>
            <w:vAlign w:val="center"/>
          </w:tcPr>
          <w:p w14:paraId="616F6B61">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pacing w:val="-1"/>
                <w:position w:val="4"/>
                <w:sz w:val="24"/>
                <w:szCs w:val="24"/>
              </w:rPr>
              <w:t>k</w:t>
            </w:r>
            <w:r>
              <w:rPr>
                <w:rFonts w:hint="eastAsia" w:ascii="宋体" w:hAnsi="宋体" w:eastAsia="宋体" w:cs="宋体"/>
                <w:color w:val="auto"/>
                <w:position w:val="4"/>
                <w:sz w:val="24"/>
                <w:szCs w:val="24"/>
              </w:rPr>
              <w:t>g</w:t>
            </w:r>
            <w:r>
              <w:rPr>
                <w:rFonts w:hint="eastAsia" w:ascii="宋体" w:hAnsi="宋体" w:eastAsia="宋体" w:cs="宋体"/>
                <w:color w:val="auto"/>
                <w:spacing w:val="-1"/>
                <w:position w:val="4"/>
                <w:sz w:val="24"/>
                <w:szCs w:val="24"/>
              </w:rPr>
              <w:t>/</w:t>
            </w:r>
            <w:r>
              <w:rPr>
                <w:rFonts w:hint="eastAsia" w:ascii="宋体" w:hAnsi="宋体" w:eastAsia="宋体" w:cs="宋体"/>
                <w:color w:val="auto"/>
                <w:position w:val="4"/>
                <w:sz w:val="24"/>
                <w:szCs w:val="24"/>
              </w:rPr>
              <w:t>h</w:t>
            </w:r>
          </w:p>
        </w:tc>
        <w:tc>
          <w:tcPr>
            <w:tcW w:w="1404" w:type="dxa"/>
            <w:tcBorders>
              <w:tl2br w:val="nil"/>
              <w:tr2bl w:val="nil"/>
            </w:tcBorders>
            <w:noWrap/>
            <w:vAlign w:val="center"/>
          </w:tcPr>
          <w:p w14:paraId="26F336EB">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0.0</w:t>
            </w:r>
            <w:r>
              <w:rPr>
                <w:rFonts w:hint="eastAsia" w:ascii="宋体" w:hAnsi="宋体" w:eastAsia="宋体" w:cs="宋体"/>
                <w:color w:val="auto"/>
                <w:spacing w:val="-1"/>
                <w:sz w:val="24"/>
                <w:szCs w:val="24"/>
              </w:rPr>
              <w:t>4</w:t>
            </w:r>
          </w:p>
        </w:tc>
      </w:tr>
      <w:tr w14:paraId="65DD832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670" w:type="dxa"/>
            <w:tcBorders>
              <w:tl2br w:val="nil"/>
              <w:tr2bl w:val="nil"/>
            </w:tcBorders>
            <w:noWrap/>
            <w:vAlign w:val="center"/>
          </w:tcPr>
          <w:p w14:paraId="06A74B6A">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920" w:type="dxa"/>
            <w:tcBorders>
              <w:tl2br w:val="nil"/>
              <w:tr2bl w:val="nil"/>
            </w:tcBorders>
            <w:noWrap/>
            <w:vAlign w:val="center"/>
          </w:tcPr>
          <w:p w14:paraId="5D019D8E">
            <w:pPr>
              <w:keepNext w:val="0"/>
              <w:keepLines w:val="0"/>
              <w:pageBreakBefore w:val="0"/>
              <w:widowControl w:val="0"/>
              <w:kinsoku/>
              <w:wordWrap/>
              <w:overflowPunct/>
              <w:topLinePunct w:val="0"/>
              <w:autoSpaceDE/>
              <w:autoSpaceDN/>
              <w:bidi w:val="0"/>
              <w:adjustRightInd/>
              <w:snapToGrid/>
              <w:spacing w:line="288"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甲硫醚</w:t>
            </w:r>
          </w:p>
        </w:tc>
        <w:tc>
          <w:tcPr>
            <w:tcW w:w="1766" w:type="dxa"/>
            <w:tcBorders>
              <w:tl2br w:val="nil"/>
              <w:tr2bl w:val="nil"/>
            </w:tcBorders>
            <w:noWrap/>
            <w:vAlign w:val="center"/>
          </w:tcPr>
          <w:p w14:paraId="5E9B677C">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position w:val="3"/>
                <w:sz w:val="24"/>
                <w:szCs w:val="24"/>
              </w:rPr>
              <w:t>mg/m</w:t>
            </w:r>
            <w:r>
              <w:rPr>
                <w:rFonts w:hint="eastAsia" w:ascii="宋体" w:hAnsi="宋体" w:eastAsia="宋体" w:cs="宋体"/>
                <w:color w:val="auto"/>
                <w:position w:val="11"/>
                <w:sz w:val="24"/>
                <w:szCs w:val="24"/>
              </w:rPr>
              <w:t>3</w:t>
            </w:r>
          </w:p>
        </w:tc>
        <w:tc>
          <w:tcPr>
            <w:tcW w:w="1769" w:type="dxa"/>
            <w:tcBorders>
              <w:tl2br w:val="nil"/>
              <w:tr2bl w:val="nil"/>
            </w:tcBorders>
            <w:noWrap/>
            <w:vAlign w:val="center"/>
          </w:tcPr>
          <w:p w14:paraId="008C6B13">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0.0</w:t>
            </w:r>
            <w:r>
              <w:rPr>
                <w:rFonts w:hint="eastAsia" w:ascii="宋体" w:hAnsi="宋体" w:eastAsia="宋体" w:cs="宋体"/>
                <w:color w:val="auto"/>
                <w:spacing w:val="-1"/>
                <w:sz w:val="24"/>
                <w:szCs w:val="24"/>
              </w:rPr>
              <w:t>7</w:t>
            </w:r>
          </w:p>
        </w:tc>
        <w:tc>
          <w:tcPr>
            <w:tcW w:w="1289" w:type="dxa"/>
            <w:tcBorders>
              <w:tl2br w:val="nil"/>
              <w:tr2bl w:val="nil"/>
            </w:tcBorders>
            <w:noWrap/>
            <w:vAlign w:val="center"/>
          </w:tcPr>
          <w:p w14:paraId="192E2C9A">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pacing w:val="-1"/>
                <w:position w:val="4"/>
                <w:sz w:val="24"/>
                <w:szCs w:val="24"/>
              </w:rPr>
              <w:t>k</w:t>
            </w:r>
            <w:r>
              <w:rPr>
                <w:rFonts w:hint="eastAsia" w:ascii="宋体" w:hAnsi="宋体" w:eastAsia="宋体" w:cs="宋体"/>
                <w:color w:val="auto"/>
                <w:position w:val="4"/>
                <w:sz w:val="24"/>
                <w:szCs w:val="24"/>
              </w:rPr>
              <w:t>g</w:t>
            </w:r>
            <w:r>
              <w:rPr>
                <w:rFonts w:hint="eastAsia" w:ascii="宋体" w:hAnsi="宋体" w:eastAsia="宋体" w:cs="宋体"/>
                <w:color w:val="auto"/>
                <w:spacing w:val="-1"/>
                <w:position w:val="4"/>
                <w:sz w:val="24"/>
                <w:szCs w:val="24"/>
              </w:rPr>
              <w:t>/</w:t>
            </w:r>
            <w:r>
              <w:rPr>
                <w:rFonts w:hint="eastAsia" w:ascii="宋体" w:hAnsi="宋体" w:eastAsia="宋体" w:cs="宋体"/>
                <w:color w:val="auto"/>
                <w:position w:val="4"/>
                <w:sz w:val="24"/>
                <w:szCs w:val="24"/>
              </w:rPr>
              <w:t>h</w:t>
            </w:r>
          </w:p>
        </w:tc>
        <w:tc>
          <w:tcPr>
            <w:tcW w:w="1404" w:type="dxa"/>
            <w:tcBorders>
              <w:tl2br w:val="nil"/>
              <w:tr2bl w:val="nil"/>
            </w:tcBorders>
            <w:noWrap/>
            <w:vAlign w:val="center"/>
          </w:tcPr>
          <w:p w14:paraId="255BFC7E">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0.3</w:t>
            </w:r>
            <w:r>
              <w:rPr>
                <w:rFonts w:hint="eastAsia" w:ascii="宋体" w:hAnsi="宋体" w:eastAsia="宋体" w:cs="宋体"/>
                <w:color w:val="auto"/>
                <w:spacing w:val="-1"/>
                <w:sz w:val="24"/>
                <w:szCs w:val="24"/>
              </w:rPr>
              <w:t>3</w:t>
            </w:r>
          </w:p>
        </w:tc>
      </w:tr>
      <w:tr w14:paraId="382924E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670" w:type="dxa"/>
            <w:tcBorders>
              <w:tl2br w:val="nil"/>
              <w:tr2bl w:val="nil"/>
            </w:tcBorders>
            <w:noWrap/>
            <w:vAlign w:val="center"/>
          </w:tcPr>
          <w:p w14:paraId="172D73C7">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920" w:type="dxa"/>
            <w:tcBorders>
              <w:tl2br w:val="nil"/>
              <w:tr2bl w:val="nil"/>
            </w:tcBorders>
            <w:noWrap/>
            <w:vAlign w:val="center"/>
          </w:tcPr>
          <w:p w14:paraId="1E6517FD">
            <w:pPr>
              <w:keepNext w:val="0"/>
              <w:keepLines w:val="0"/>
              <w:pageBreakBefore w:val="0"/>
              <w:widowControl w:val="0"/>
              <w:kinsoku/>
              <w:wordWrap/>
              <w:overflowPunct/>
              <w:topLinePunct w:val="0"/>
              <w:autoSpaceDE/>
              <w:autoSpaceDN/>
              <w:bidi w:val="0"/>
              <w:adjustRightInd/>
              <w:snapToGrid/>
              <w:spacing w:line="288"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二</w:t>
            </w:r>
            <w:r>
              <w:rPr>
                <w:rFonts w:hint="eastAsia" w:ascii="宋体" w:hAnsi="宋体" w:eastAsia="宋体" w:cs="宋体"/>
                <w:color w:val="auto"/>
                <w:spacing w:val="-2"/>
                <w:sz w:val="24"/>
                <w:szCs w:val="24"/>
              </w:rPr>
              <w:t>甲二硫</w:t>
            </w:r>
          </w:p>
        </w:tc>
        <w:tc>
          <w:tcPr>
            <w:tcW w:w="1766" w:type="dxa"/>
            <w:tcBorders>
              <w:tl2br w:val="nil"/>
              <w:tr2bl w:val="nil"/>
            </w:tcBorders>
            <w:noWrap/>
            <w:vAlign w:val="center"/>
          </w:tcPr>
          <w:p w14:paraId="10E86082">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position w:val="3"/>
                <w:sz w:val="24"/>
                <w:szCs w:val="24"/>
              </w:rPr>
              <w:t>mg/m</w:t>
            </w:r>
            <w:r>
              <w:rPr>
                <w:rFonts w:hint="eastAsia" w:ascii="宋体" w:hAnsi="宋体" w:eastAsia="宋体" w:cs="宋体"/>
                <w:color w:val="auto"/>
                <w:position w:val="11"/>
                <w:sz w:val="24"/>
                <w:szCs w:val="24"/>
              </w:rPr>
              <w:t>3</w:t>
            </w:r>
          </w:p>
        </w:tc>
        <w:tc>
          <w:tcPr>
            <w:tcW w:w="1769" w:type="dxa"/>
            <w:tcBorders>
              <w:tl2br w:val="nil"/>
              <w:tr2bl w:val="nil"/>
            </w:tcBorders>
            <w:noWrap/>
            <w:vAlign w:val="center"/>
          </w:tcPr>
          <w:p w14:paraId="6E256E34">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0.0</w:t>
            </w:r>
            <w:r>
              <w:rPr>
                <w:rFonts w:hint="eastAsia" w:ascii="宋体" w:hAnsi="宋体" w:eastAsia="宋体" w:cs="宋体"/>
                <w:color w:val="auto"/>
                <w:spacing w:val="-1"/>
                <w:sz w:val="24"/>
                <w:szCs w:val="24"/>
              </w:rPr>
              <w:t>6</w:t>
            </w:r>
          </w:p>
        </w:tc>
        <w:tc>
          <w:tcPr>
            <w:tcW w:w="1289" w:type="dxa"/>
            <w:tcBorders>
              <w:tl2br w:val="nil"/>
              <w:tr2bl w:val="nil"/>
            </w:tcBorders>
            <w:noWrap/>
            <w:vAlign w:val="center"/>
          </w:tcPr>
          <w:p w14:paraId="5BA5E840">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pacing w:val="-1"/>
                <w:position w:val="4"/>
                <w:sz w:val="24"/>
                <w:szCs w:val="24"/>
              </w:rPr>
              <w:t>k</w:t>
            </w:r>
            <w:r>
              <w:rPr>
                <w:rFonts w:hint="eastAsia" w:ascii="宋体" w:hAnsi="宋体" w:eastAsia="宋体" w:cs="宋体"/>
                <w:color w:val="auto"/>
                <w:position w:val="4"/>
                <w:sz w:val="24"/>
                <w:szCs w:val="24"/>
              </w:rPr>
              <w:t>g</w:t>
            </w:r>
            <w:r>
              <w:rPr>
                <w:rFonts w:hint="eastAsia" w:ascii="宋体" w:hAnsi="宋体" w:eastAsia="宋体" w:cs="宋体"/>
                <w:color w:val="auto"/>
                <w:spacing w:val="-1"/>
                <w:position w:val="4"/>
                <w:sz w:val="24"/>
                <w:szCs w:val="24"/>
              </w:rPr>
              <w:t>/</w:t>
            </w:r>
            <w:r>
              <w:rPr>
                <w:rFonts w:hint="eastAsia" w:ascii="宋体" w:hAnsi="宋体" w:eastAsia="宋体" w:cs="宋体"/>
                <w:color w:val="auto"/>
                <w:position w:val="4"/>
                <w:sz w:val="24"/>
                <w:szCs w:val="24"/>
              </w:rPr>
              <w:t>h</w:t>
            </w:r>
          </w:p>
        </w:tc>
        <w:tc>
          <w:tcPr>
            <w:tcW w:w="1404" w:type="dxa"/>
            <w:tcBorders>
              <w:tl2br w:val="nil"/>
              <w:tr2bl w:val="nil"/>
            </w:tcBorders>
            <w:noWrap/>
            <w:vAlign w:val="center"/>
          </w:tcPr>
          <w:p w14:paraId="1F25652D">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0.4</w:t>
            </w:r>
            <w:r>
              <w:rPr>
                <w:rFonts w:hint="eastAsia" w:ascii="宋体" w:hAnsi="宋体" w:eastAsia="宋体" w:cs="宋体"/>
                <w:color w:val="auto"/>
                <w:spacing w:val="-1"/>
                <w:sz w:val="24"/>
                <w:szCs w:val="24"/>
              </w:rPr>
              <w:t>3</w:t>
            </w:r>
          </w:p>
        </w:tc>
      </w:tr>
      <w:tr w14:paraId="05E094D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670" w:type="dxa"/>
            <w:tcBorders>
              <w:tl2br w:val="nil"/>
              <w:tr2bl w:val="nil"/>
            </w:tcBorders>
            <w:noWrap/>
            <w:vAlign w:val="center"/>
          </w:tcPr>
          <w:p w14:paraId="0DEA935F">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920" w:type="dxa"/>
            <w:tcBorders>
              <w:tl2br w:val="nil"/>
              <w:tr2bl w:val="nil"/>
            </w:tcBorders>
            <w:noWrap/>
            <w:vAlign w:val="center"/>
          </w:tcPr>
          <w:p w14:paraId="7586D963">
            <w:pPr>
              <w:keepNext w:val="0"/>
              <w:keepLines w:val="0"/>
              <w:pageBreakBefore w:val="0"/>
              <w:widowControl w:val="0"/>
              <w:kinsoku/>
              <w:wordWrap/>
              <w:overflowPunct/>
              <w:topLinePunct w:val="0"/>
              <w:autoSpaceDE/>
              <w:autoSpaceDN/>
              <w:bidi w:val="0"/>
              <w:adjustRightInd/>
              <w:snapToGrid/>
              <w:spacing w:line="288"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二</w:t>
            </w:r>
            <w:r>
              <w:rPr>
                <w:rFonts w:hint="eastAsia" w:ascii="宋体" w:hAnsi="宋体" w:eastAsia="宋体" w:cs="宋体"/>
                <w:color w:val="auto"/>
                <w:spacing w:val="-2"/>
                <w:sz w:val="24"/>
                <w:szCs w:val="24"/>
              </w:rPr>
              <w:t>硫二碳</w:t>
            </w:r>
          </w:p>
        </w:tc>
        <w:tc>
          <w:tcPr>
            <w:tcW w:w="1766" w:type="dxa"/>
            <w:tcBorders>
              <w:tl2br w:val="nil"/>
              <w:tr2bl w:val="nil"/>
            </w:tcBorders>
            <w:noWrap/>
            <w:vAlign w:val="center"/>
          </w:tcPr>
          <w:p w14:paraId="17EFA5DC">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position w:val="3"/>
                <w:sz w:val="24"/>
                <w:szCs w:val="24"/>
              </w:rPr>
              <w:t>mg/m</w:t>
            </w:r>
            <w:r>
              <w:rPr>
                <w:rFonts w:hint="eastAsia" w:ascii="宋体" w:hAnsi="宋体" w:eastAsia="宋体" w:cs="宋体"/>
                <w:color w:val="auto"/>
                <w:position w:val="11"/>
                <w:sz w:val="24"/>
                <w:szCs w:val="24"/>
              </w:rPr>
              <w:t>3</w:t>
            </w:r>
          </w:p>
        </w:tc>
        <w:tc>
          <w:tcPr>
            <w:tcW w:w="1769" w:type="dxa"/>
            <w:tcBorders>
              <w:tl2br w:val="nil"/>
              <w:tr2bl w:val="nil"/>
            </w:tcBorders>
            <w:noWrap/>
            <w:vAlign w:val="center"/>
          </w:tcPr>
          <w:p w14:paraId="165CE339">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3.0</w:t>
            </w:r>
          </w:p>
        </w:tc>
        <w:tc>
          <w:tcPr>
            <w:tcW w:w="1289" w:type="dxa"/>
            <w:tcBorders>
              <w:tl2br w:val="nil"/>
              <w:tr2bl w:val="nil"/>
            </w:tcBorders>
            <w:noWrap/>
            <w:vAlign w:val="center"/>
          </w:tcPr>
          <w:p w14:paraId="6371C46F">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pacing w:val="-1"/>
                <w:position w:val="4"/>
                <w:sz w:val="24"/>
                <w:szCs w:val="24"/>
              </w:rPr>
              <w:t>k</w:t>
            </w:r>
            <w:r>
              <w:rPr>
                <w:rFonts w:hint="eastAsia" w:ascii="宋体" w:hAnsi="宋体" w:eastAsia="宋体" w:cs="宋体"/>
                <w:color w:val="auto"/>
                <w:position w:val="4"/>
                <w:sz w:val="24"/>
                <w:szCs w:val="24"/>
              </w:rPr>
              <w:t>g</w:t>
            </w:r>
            <w:r>
              <w:rPr>
                <w:rFonts w:hint="eastAsia" w:ascii="宋体" w:hAnsi="宋体" w:eastAsia="宋体" w:cs="宋体"/>
                <w:color w:val="auto"/>
                <w:spacing w:val="-1"/>
                <w:position w:val="4"/>
                <w:sz w:val="24"/>
                <w:szCs w:val="24"/>
              </w:rPr>
              <w:t>/</w:t>
            </w:r>
            <w:r>
              <w:rPr>
                <w:rFonts w:hint="eastAsia" w:ascii="宋体" w:hAnsi="宋体" w:eastAsia="宋体" w:cs="宋体"/>
                <w:color w:val="auto"/>
                <w:position w:val="4"/>
                <w:sz w:val="24"/>
                <w:szCs w:val="24"/>
              </w:rPr>
              <w:t>h</w:t>
            </w:r>
          </w:p>
        </w:tc>
        <w:tc>
          <w:tcPr>
            <w:tcW w:w="1404" w:type="dxa"/>
            <w:tcBorders>
              <w:tl2br w:val="nil"/>
              <w:tr2bl w:val="nil"/>
            </w:tcBorders>
            <w:noWrap/>
            <w:vAlign w:val="center"/>
          </w:tcPr>
          <w:p w14:paraId="3051DC6D">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w:t>
            </w:r>
            <w:r>
              <w:rPr>
                <w:rFonts w:hint="eastAsia" w:ascii="宋体" w:hAnsi="宋体" w:eastAsia="宋体" w:cs="宋体"/>
                <w:color w:val="auto"/>
                <w:spacing w:val="-5"/>
                <w:sz w:val="24"/>
                <w:szCs w:val="24"/>
              </w:rPr>
              <w:t>.5</w:t>
            </w:r>
          </w:p>
        </w:tc>
      </w:tr>
      <w:tr w14:paraId="09239A3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670" w:type="dxa"/>
            <w:tcBorders>
              <w:tl2br w:val="nil"/>
              <w:tr2bl w:val="nil"/>
            </w:tcBorders>
            <w:noWrap/>
            <w:vAlign w:val="center"/>
          </w:tcPr>
          <w:p w14:paraId="45921E6A">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920" w:type="dxa"/>
            <w:tcBorders>
              <w:tl2br w:val="nil"/>
              <w:tr2bl w:val="nil"/>
            </w:tcBorders>
            <w:noWrap/>
            <w:vAlign w:val="center"/>
          </w:tcPr>
          <w:p w14:paraId="080F9D6F">
            <w:pPr>
              <w:keepNext w:val="0"/>
              <w:keepLines w:val="0"/>
              <w:pageBreakBefore w:val="0"/>
              <w:widowControl w:val="0"/>
              <w:kinsoku/>
              <w:wordWrap/>
              <w:overflowPunct/>
              <w:topLinePunct w:val="0"/>
              <w:autoSpaceDE/>
              <w:autoSpaceDN/>
              <w:bidi w:val="0"/>
              <w:adjustRightInd/>
              <w:snapToGrid/>
              <w:spacing w:line="288"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苯</w:t>
            </w:r>
            <w:r>
              <w:rPr>
                <w:rFonts w:hint="eastAsia" w:ascii="宋体" w:hAnsi="宋体" w:eastAsia="宋体" w:cs="宋体"/>
                <w:color w:val="auto"/>
                <w:spacing w:val="-3"/>
                <w:sz w:val="24"/>
                <w:szCs w:val="24"/>
              </w:rPr>
              <w:t>乙</w:t>
            </w:r>
            <w:r>
              <w:rPr>
                <w:rFonts w:hint="eastAsia" w:ascii="宋体" w:hAnsi="宋体" w:eastAsia="宋体" w:cs="宋体"/>
                <w:color w:val="auto"/>
                <w:spacing w:val="-2"/>
                <w:sz w:val="24"/>
                <w:szCs w:val="24"/>
              </w:rPr>
              <w:t>烯</w:t>
            </w:r>
          </w:p>
        </w:tc>
        <w:tc>
          <w:tcPr>
            <w:tcW w:w="1766" w:type="dxa"/>
            <w:tcBorders>
              <w:tl2br w:val="nil"/>
              <w:tr2bl w:val="nil"/>
            </w:tcBorders>
            <w:noWrap/>
            <w:vAlign w:val="center"/>
          </w:tcPr>
          <w:p w14:paraId="115F9DF6">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position w:val="3"/>
                <w:sz w:val="24"/>
                <w:szCs w:val="24"/>
              </w:rPr>
              <w:t>mg/m</w:t>
            </w:r>
            <w:r>
              <w:rPr>
                <w:rFonts w:hint="eastAsia" w:ascii="宋体" w:hAnsi="宋体" w:eastAsia="宋体" w:cs="宋体"/>
                <w:color w:val="auto"/>
                <w:position w:val="11"/>
                <w:sz w:val="24"/>
                <w:szCs w:val="24"/>
              </w:rPr>
              <w:t>3</w:t>
            </w:r>
          </w:p>
        </w:tc>
        <w:tc>
          <w:tcPr>
            <w:tcW w:w="1769" w:type="dxa"/>
            <w:tcBorders>
              <w:tl2br w:val="nil"/>
              <w:tr2bl w:val="nil"/>
            </w:tcBorders>
            <w:noWrap/>
            <w:vAlign w:val="center"/>
          </w:tcPr>
          <w:p w14:paraId="24C83147">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5</w:t>
            </w:r>
            <w:r>
              <w:rPr>
                <w:rFonts w:hint="eastAsia" w:ascii="宋体" w:hAnsi="宋体" w:eastAsia="宋体" w:cs="宋体"/>
                <w:color w:val="auto"/>
                <w:spacing w:val="-2"/>
                <w:sz w:val="24"/>
                <w:szCs w:val="24"/>
              </w:rPr>
              <w:t>.0</w:t>
            </w:r>
          </w:p>
        </w:tc>
        <w:tc>
          <w:tcPr>
            <w:tcW w:w="1289" w:type="dxa"/>
            <w:tcBorders>
              <w:tl2br w:val="nil"/>
              <w:tr2bl w:val="nil"/>
            </w:tcBorders>
            <w:noWrap/>
            <w:vAlign w:val="center"/>
          </w:tcPr>
          <w:p w14:paraId="17E966D2">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pacing w:val="-1"/>
                <w:position w:val="4"/>
                <w:sz w:val="24"/>
                <w:szCs w:val="24"/>
              </w:rPr>
              <w:t>k</w:t>
            </w:r>
            <w:r>
              <w:rPr>
                <w:rFonts w:hint="eastAsia" w:ascii="宋体" w:hAnsi="宋体" w:eastAsia="宋体" w:cs="宋体"/>
                <w:color w:val="auto"/>
                <w:position w:val="4"/>
                <w:sz w:val="24"/>
                <w:szCs w:val="24"/>
              </w:rPr>
              <w:t>g</w:t>
            </w:r>
            <w:r>
              <w:rPr>
                <w:rFonts w:hint="eastAsia" w:ascii="宋体" w:hAnsi="宋体" w:eastAsia="宋体" w:cs="宋体"/>
                <w:color w:val="auto"/>
                <w:spacing w:val="-1"/>
                <w:position w:val="4"/>
                <w:sz w:val="24"/>
                <w:szCs w:val="24"/>
              </w:rPr>
              <w:t>/</w:t>
            </w:r>
            <w:r>
              <w:rPr>
                <w:rFonts w:hint="eastAsia" w:ascii="宋体" w:hAnsi="宋体" w:eastAsia="宋体" w:cs="宋体"/>
                <w:color w:val="auto"/>
                <w:position w:val="4"/>
                <w:sz w:val="24"/>
                <w:szCs w:val="24"/>
              </w:rPr>
              <w:t>h</w:t>
            </w:r>
          </w:p>
        </w:tc>
        <w:tc>
          <w:tcPr>
            <w:tcW w:w="1404" w:type="dxa"/>
            <w:tcBorders>
              <w:tl2br w:val="nil"/>
              <w:tr2bl w:val="nil"/>
            </w:tcBorders>
            <w:noWrap/>
            <w:vAlign w:val="center"/>
          </w:tcPr>
          <w:p w14:paraId="55547A93">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6</w:t>
            </w:r>
            <w:r>
              <w:rPr>
                <w:rFonts w:hint="eastAsia" w:ascii="宋体" w:hAnsi="宋体" w:eastAsia="宋体" w:cs="宋体"/>
                <w:color w:val="auto"/>
                <w:spacing w:val="-2"/>
                <w:sz w:val="24"/>
                <w:szCs w:val="24"/>
              </w:rPr>
              <w:t>.5</w:t>
            </w:r>
          </w:p>
        </w:tc>
      </w:tr>
      <w:tr w14:paraId="20B1600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670" w:type="dxa"/>
            <w:tcBorders>
              <w:tl2br w:val="nil"/>
              <w:tr2bl w:val="nil"/>
            </w:tcBorders>
            <w:noWrap/>
            <w:vAlign w:val="center"/>
          </w:tcPr>
          <w:p w14:paraId="3014A0EF">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920" w:type="dxa"/>
            <w:tcBorders>
              <w:tl2br w:val="nil"/>
              <w:tr2bl w:val="nil"/>
            </w:tcBorders>
            <w:noWrap/>
            <w:vAlign w:val="center"/>
          </w:tcPr>
          <w:p w14:paraId="3E81C5C8">
            <w:pPr>
              <w:keepNext w:val="0"/>
              <w:keepLines w:val="0"/>
              <w:pageBreakBefore w:val="0"/>
              <w:widowControl w:val="0"/>
              <w:kinsoku/>
              <w:wordWrap/>
              <w:overflowPunct/>
              <w:topLinePunct w:val="0"/>
              <w:autoSpaceDE/>
              <w:autoSpaceDN/>
              <w:bidi w:val="0"/>
              <w:adjustRightInd/>
              <w:snapToGrid/>
              <w:spacing w:line="288"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臭气浓度</w:t>
            </w:r>
          </w:p>
        </w:tc>
        <w:tc>
          <w:tcPr>
            <w:tcW w:w="1766" w:type="dxa"/>
            <w:tcBorders>
              <w:tl2br w:val="nil"/>
              <w:tr2bl w:val="nil"/>
            </w:tcBorders>
            <w:noWrap/>
            <w:vAlign w:val="center"/>
          </w:tcPr>
          <w:p w14:paraId="78A83E10">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无</w:t>
            </w:r>
            <w:r>
              <w:rPr>
                <w:rFonts w:hint="eastAsia" w:ascii="宋体" w:hAnsi="宋体" w:eastAsia="宋体" w:cs="宋体"/>
                <w:color w:val="auto"/>
                <w:spacing w:val="-2"/>
                <w:sz w:val="24"/>
                <w:szCs w:val="24"/>
              </w:rPr>
              <w:t>量纲</w:t>
            </w:r>
          </w:p>
        </w:tc>
        <w:tc>
          <w:tcPr>
            <w:tcW w:w="1769" w:type="dxa"/>
            <w:tcBorders>
              <w:tl2br w:val="nil"/>
              <w:tr2bl w:val="nil"/>
            </w:tcBorders>
            <w:noWrap/>
            <w:vAlign w:val="center"/>
          </w:tcPr>
          <w:p w14:paraId="15AD370C">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2</w:t>
            </w:r>
            <w:r>
              <w:rPr>
                <w:rFonts w:hint="eastAsia" w:ascii="宋体" w:hAnsi="宋体" w:eastAsia="宋体" w:cs="宋体"/>
                <w:color w:val="auto"/>
                <w:spacing w:val="-1"/>
                <w:sz w:val="24"/>
                <w:szCs w:val="24"/>
              </w:rPr>
              <w:t>0</w:t>
            </w:r>
          </w:p>
        </w:tc>
        <w:tc>
          <w:tcPr>
            <w:tcW w:w="1289" w:type="dxa"/>
            <w:tcBorders>
              <w:tl2br w:val="nil"/>
              <w:tr2bl w:val="nil"/>
            </w:tcBorders>
            <w:noWrap/>
            <w:vAlign w:val="center"/>
          </w:tcPr>
          <w:p w14:paraId="7EB2197F">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无</w:t>
            </w:r>
            <w:r>
              <w:rPr>
                <w:rFonts w:hint="eastAsia" w:ascii="宋体" w:hAnsi="宋体" w:eastAsia="宋体" w:cs="宋体"/>
                <w:color w:val="auto"/>
                <w:spacing w:val="-2"/>
                <w:sz w:val="24"/>
                <w:szCs w:val="24"/>
              </w:rPr>
              <w:t>量纲</w:t>
            </w:r>
          </w:p>
        </w:tc>
        <w:tc>
          <w:tcPr>
            <w:tcW w:w="1404" w:type="dxa"/>
            <w:tcBorders>
              <w:tl2br w:val="nil"/>
              <w:tr2bl w:val="nil"/>
            </w:tcBorders>
            <w:noWrap/>
            <w:vAlign w:val="center"/>
          </w:tcPr>
          <w:p w14:paraId="6B55002B">
            <w:pPr>
              <w:pageBreakBefore w:val="0"/>
              <w:kinsoku/>
              <w:wordWrap/>
              <w:overflowPunct/>
              <w:topLinePunct w:val="0"/>
              <w:autoSpaceDE/>
              <w:autoSpaceDN/>
              <w:bidi w:val="0"/>
              <w:snapToGrid/>
              <w:spacing w:line="288" w:lineRule="auto"/>
              <w:jc w:val="center"/>
              <w:rPr>
                <w:rFonts w:hint="eastAsia" w:ascii="宋体" w:hAnsi="宋体" w:eastAsia="宋体" w:cs="宋体"/>
                <w:color w:val="auto"/>
                <w:sz w:val="24"/>
                <w:szCs w:val="24"/>
              </w:rPr>
            </w:pPr>
            <w:r>
              <w:rPr>
                <w:rFonts w:hint="eastAsia" w:ascii="宋体" w:hAnsi="宋体" w:eastAsia="宋体" w:cs="宋体"/>
                <w:color w:val="auto"/>
                <w:spacing w:val="-1"/>
                <w:sz w:val="24"/>
                <w:szCs w:val="24"/>
              </w:rPr>
              <w:t>2000</w:t>
            </w:r>
          </w:p>
        </w:tc>
      </w:tr>
    </w:tbl>
    <w:p w14:paraId="6D7D8A12">
      <w:pPr>
        <w:pStyle w:val="34"/>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ind w:firstLine="482" w:firstLineChars="200"/>
        <w:jc w:val="left"/>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（四）微化喷淋除臭系统</w:t>
      </w:r>
    </w:p>
    <w:p w14:paraId="1322E5FA">
      <w:pPr>
        <w:pStyle w:val="34"/>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微化喷淋除臭系统主要包括微化主机、电控装置、水处理装置、喷头雾化、输液管道、管道固定件。控制主机包括高压雾化器、运行时间调节系统、工作状态显示屏、液位显示器、过滤器、自动加液器等。</w:t>
      </w:r>
    </w:p>
    <w:p w14:paraId="071E4ECD">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通过精密计量自动配比装置，将除臭系统所使用的植物液浓缩液和自来水配</w:t>
      </w:r>
      <w:r>
        <w:rPr>
          <w:rFonts w:hint="eastAsia" w:ascii="宋体" w:hAnsi="宋体" w:eastAsia="宋体" w:cs="宋体"/>
          <w:color w:val="auto"/>
          <w:kern w:val="0"/>
          <w:sz w:val="24"/>
          <w:szCs w:val="24"/>
          <w:highlight w:val="none"/>
          <w:lang w:val="en-US" w:eastAsia="zh-CN" w:bidi="ar"/>
        </w:rPr>
        <w:t>置成所需要的浓度，经高压泵输送到相应的雾化喷嘴网络，充分雾化后的植物液除臭溶液的微小颗粒，与扩散到空间的臭气分子充分接触，充分反应，分解臭气分子，从而达到除臭的效果。</w:t>
      </w:r>
    </w:p>
    <w:p w14:paraId="0C3F1DF2">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四、项目实施要求</w:t>
      </w:r>
    </w:p>
    <w:p w14:paraId="1CB1EBF2">
      <w:pPr>
        <w:pStyle w:val="34"/>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ind w:leftChars="200"/>
        <w:jc w:val="left"/>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（一）设备到货检验</w:t>
      </w:r>
    </w:p>
    <w:p w14:paraId="0E562DEC">
      <w:pPr>
        <w:pStyle w:val="34"/>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安装前的设备检验:产品安装施工前应对所安装的设备外观、设备清单（包含名称、型号规格、品牌、产地、数量、重量、标志、标签、设备合格证、说明书等），由采购人组织相关人员进行检验（中标人必须无条件协助采购人进行相关的检验工作），检验产品是否选用厂家原装产品，产品性能是否达到采购要求和国家标准的规定，检验合格后才能进行下一步安装。</w:t>
      </w:r>
    </w:p>
    <w:p w14:paraId="34C42650">
      <w:pPr>
        <w:pStyle w:val="34"/>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2.原厂原包装到场验收合格后再安装调试，所有设备提供不少于3年质保，并实行免费上门服务。</w:t>
      </w:r>
    </w:p>
    <w:p w14:paraId="354BA42D">
      <w:pPr>
        <w:pStyle w:val="34"/>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中标人提供的设备必须是按投标时注明的设备，安装前须先由采购人确认，如所供设备不能满足采购人规定的质量及技术规格要求的，将作退货处理，采购人有权解除合同并没收全部履约保证金，由此对采购人造成经济损失的，中标人应赔偿。</w:t>
      </w:r>
    </w:p>
    <w:p w14:paraId="26329E29">
      <w:pPr>
        <w:pStyle w:val="34"/>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（二）设备安装</w:t>
      </w:r>
    </w:p>
    <w:p w14:paraId="69E10F27">
      <w:pPr>
        <w:pStyle w:val="34"/>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本项目设备安装包含新设备安装及基础配套建设等。</w:t>
      </w:r>
    </w:p>
    <w:p w14:paraId="1EC66FFA">
      <w:pPr>
        <w:pStyle w:val="34"/>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1.安装实施前，中标人需向采购提交平面布置图、设备安装图、管路布置图、基础配套设施的建设、污水池方案等，待采购人确认同意后方可实施。</w:t>
      </w:r>
    </w:p>
    <w:p w14:paraId="5FCF9BE2">
      <w:pPr>
        <w:pStyle w:val="34"/>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2.中标人应根据设备安装要求进行基础配套设施的建设。基础配套建设应划分具体建设单元，各单元内的建设配置应精简、节能环保。</w:t>
      </w:r>
    </w:p>
    <w:p w14:paraId="0C978C37">
      <w:pPr>
        <w:pStyle w:val="34"/>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3.中标人应根据设备安装要求，在现有房屋结构性能基础上进行改造施工，确保安全施工。</w:t>
      </w:r>
    </w:p>
    <w:p w14:paraId="3B835DE6">
      <w:pPr>
        <w:pStyle w:val="34"/>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（四）质量要求</w:t>
      </w:r>
    </w:p>
    <w:p w14:paraId="14FD8F30">
      <w:pPr>
        <w:pStyle w:val="34"/>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1.本项目质量目标为一次性通过验收合格，投标人应详细编制方案，并在投标文件中对质量目标进行承诺。</w:t>
      </w:r>
    </w:p>
    <w:p w14:paraId="5FABAA3D">
      <w:pPr>
        <w:pStyle w:val="34"/>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2.中标人必须无条件接受采购人以及相关部门质量检查和管理，共同把好质量关。</w:t>
      </w:r>
    </w:p>
    <w:p w14:paraId="74BD3445">
      <w:pPr>
        <w:pStyle w:val="34"/>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3.中标人所供的设备必须为全新的，符合国家标准的合格产品。否则采购人有权做退货处理，由此导致的所有结果均由中标人承担。</w:t>
      </w:r>
    </w:p>
    <w:p w14:paraId="109B35D5">
      <w:pPr>
        <w:pStyle w:val="34"/>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中标人所供设备不会侵犯任何第三方知识产权。投标人应对投标内容所涉及的一切知识产权承担责任，并负责保护采购人的利益不受损害，一切由于侵权引起的法律、诉讼、裁决和所发生的全部费用均与采购人无关。</w:t>
      </w:r>
    </w:p>
    <w:p w14:paraId="2C2365F8">
      <w:pPr>
        <w:pStyle w:val="34"/>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（五）工期要求</w:t>
      </w:r>
    </w:p>
    <w:p w14:paraId="6CB5C5D3">
      <w:pPr>
        <w:pStyle w:val="34"/>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1.工期要求：合同签订后并具备入场安装条件后60天（日历天数）内完成所有设备供货安装（包含新设备安装及基础配套建设）并提交采购人验收。</w:t>
      </w:r>
    </w:p>
    <w:p w14:paraId="7096891F">
      <w:pPr>
        <w:pStyle w:val="34"/>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2.投标人须在投标文件中对整个进度作出合理安排并作出承诺，制定进度计划。</w:t>
      </w:r>
    </w:p>
    <w:p w14:paraId="7423319B">
      <w:pPr>
        <w:pStyle w:val="34"/>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（六）项目验收</w:t>
      </w:r>
    </w:p>
    <w:p w14:paraId="6B25DDEB">
      <w:pPr>
        <w:pStyle w:val="34"/>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项目完工后，中标人需提供纸质的验收申请报告，采购人在收到申请报告后组织相关人员进行验收，中标人应在验收前对各功能模式进行演示。</w:t>
      </w:r>
    </w:p>
    <w:p w14:paraId="1CCA1125">
      <w:pPr>
        <w:pStyle w:val="34"/>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（七）售后服务</w:t>
      </w:r>
    </w:p>
    <w:p w14:paraId="11A12D6B">
      <w:pPr>
        <w:pStyle w:val="34"/>
        <w:keepNext w:val="0"/>
        <w:keepLines w:val="0"/>
        <w:pageBreakBefore w:val="0"/>
        <w:widowControl w:val="0"/>
        <w:kinsoku/>
        <w:wordWrap/>
        <w:overflowPunct/>
        <w:topLinePunct w:val="0"/>
        <w:autoSpaceDE/>
        <w:autoSpaceDN/>
        <w:bidi w:val="0"/>
        <w:snapToGrid/>
        <w:spacing w:line="288"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1.质保期：所有设备应提供不少于</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年的免费保修期（自项目最终验收合格之日起计）。</w:t>
      </w:r>
    </w:p>
    <w:p w14:paraId="53CCE1CF">
      <w:pPr>
        <w:pStyle w:val="34"/>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eastAsia="zh-CN"/>
        </w:rPr>
        <w:t>质保期内，供应商需提供24小时免费售后服务。出现故障时，中标人应在接到采购人通知后2小时内响应，</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eastAsia="zh-CN"/>
        </w:rPr>
        <w:t>小时内到达维修现场；若不能即时修复的，应在48小时内无偿提供替代设备供采购人使用。如中标人</w:t>
      </w:r>
      <w:r>
        <w:rPr>
          <w:rFonts w:hint="eastAsia" w:ascii="宋体" w:hAnsi="宋体" w:eastAsia="宋体" w:cs="宋体"/>
          <w:color w:val="auto"/>
          <w:kern w:val="0"/>
          <w:sz w:val="24"/>
          <w:szCs w:val="24"/>
          <w:highlight w:val="none"/>
          <w:lang w:val="en-US" w:eastAsia="zh-CN"/>
        </w:rPr>
        <w:t>未按上述要求进行响应</w:t>
      </w:r>
      <w:r>
        <w:rPr>
          <w:rFonts w:hint="eastAsia" w:ascii="宋体" w:hAnsi="宋体" w:eastAsia="宋体" w:cs="宋体"/>
          <w:color w:val="auto"/>
          <w:kern w:val="0"/>
          <w:sz w:val="24"/>
          <w:szCs w:val="24"/>
          <w:highlight w:val="none"/>
          <w:lang w:val="zh-CN" w:eastAsia="zh-CN"/>
        </w:rPr>
        <w:t>，采购人有权另派人员（或单位）维修，由此产生的</w:t>
      </w:r>
      <w:r>
        <w:rPr>
          <w:rFonts w:hint="eastAsia" w:ascii="宋体" w:hAnsi="宋体" w:eastAsia="宋体" w:cs="宋体"/>
          <w:color w:val="auto"/>
          <w:kern w:val="0"/>
          <w:sz w:val="24"/>
          <w:szCs w:val="24"/>
          <w:highlight w:val="none"/>
          <w:lang w:val="en-US" w:eastAsia="zh-CN"/>
        </w:rPr>
        <w:t>风险和</w:t>
      </w:r>
      <w:r>
        <w:rPr>
          <w:rFonts w:hint="eastAsia" w:ascii="宋体" w:hAnsi="宋体" w:eastAsia="宋体" w:cs="宋体"/>
          <w:color w:val="auto"/>
          <w:kern w:val="0"/>
          <w:sz w:val="24"/>
          <w:szCs w:val="24"/>
          <w:highlight w:val="none"/>
          <w:lang w:val="zh-CN" w:eastAsia="zh-CN"/>
        </w:rPr>
        <w:t>费用</w:t>
      </w:r>
      <w:r>
        <w:rPr>
          <w:rFonts w:hint="eastAsia" w:ascii="宋体" w:hAnsi="宋体" w:eastAsia="宋体" w:cs="宋体"/>
          <w:color w:val="auto"/>
          <w:kern w:val="0"/>
          <w:sz w:val="24"/>
          <w:szCs w:val="24"/>
          <w:highlight w:val="none"/>
          <w:lang w:val="en-US" w:eastAsia="zh-CN"/>
        </w:rPr>
        <w:t>全部由中标人承担</w:t>
      </w:r>
      <w:r>
        <w:rPr>
          <w:rFonts w:hint="eastAsia" w:ascii="宋体" w:hAnsi="宋体" w:eastAsia="宋体" w:cs="宋体"/>
          <w:color w:val="auto"/>
          <w:kern w:val="0"/>
          <w:sz w:val="24"/>
          <w:szCs w:val="24"/>
          <w:highlight w:val="none"/>
          <w:lang w:val="zh-CN" w:eastAsia="zh-CN"/>
        </w:rPr>
        <w:t>。验收交付使用后，中标人应提供免费技术指导，相关安装调试人员应随时提供跟踪服务，协助采购人做好相关维护工作，保证整个设备及系统的正常运行。</w:t>
      </w:r>
    </w:p>
    <w:p w14:paraId="4C09B6BA">
      <w:pPr>
        <w:pStyle w:val="34"/>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3.质保期内，设备维修的所有费用（包括运输费、维修费、配件费用等）</w:t>
      </w:r>
      <w:r>
        <w:rPr>
          <w:rFonts w:hint="eastAsia" w:ascii="宋体" w:hAnsi="宋体" w:eastAsia="宋体" w:cs="宋体"/>
          <w:color w:val="auto"/>
          <w:sz w:val="24"/>
          <w:szCs w:val="24"/>
          <w:highlight w:val="none"/>
        </w:rPr>
        <w:t>均</w:t>
      </w:r>
      <w:r>
        <w:rPr>
          <w:rFonts w:hint="eastAsia" w:ascii="宋体" w:hAnsi="宋体" w:eastAsia="宋体" w:cs="宋体"/>
          <w:color w:val="auto"/>
          <w:sz w:val="24"/>
          <w:szCs w:val="24"/>
        </w:rPr>
        <w:t>由中标人承担。</w:t>
      </w:r>
    </w:p>
    <w:p w14:paraId="776A7229">
      <w:pPr>
        <w:keepNext w:val="0"/>
        <w:keepLines w:val="0"/>
        <w:pageBreakBefore w:val="0"/>
        <w:widowControl w:val="0"/>
        <w:kinsoku/>
        <w:wordWrap/>
        <w:overflowPunct/>
        <w:topLinePunct w:val="0"/>
        <w:autoSpaceDE/>
        <w:autoSpaceDN/>
        <w:bidi w:val="0"/>
        <w:adjustRightInd/>
        <w:snapToGrid/>
        <w:spacing w:line="288" w:lineRule="auto"/>
        <w:ind w:firstLine="470" w:firstLineChars="196"/>
        <w:jc w:val="both"/>
        <w:textAlignment w:val="auto"/>
        <w:rPr>
          <w:rFonts w:hint="eastAsia" w:ascii="宋体" w:hAnsi="宋体" w:eastAsia="宋体" w:cs="宋体"/>
          <w:color w:val="auto"/>
          <w:sz w:val="24"/>
          <w:szCs w:val="24"/>
          <w:lang w:val="zh-CN"/>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color w:val="auto"/>
          <w:sz w:val="24"/>
          <w:szCs w:val="24"/>
          <w:lang w:val="zh-CN"/>
        </w:rPr>
        <w:t>中标人在</w:t>
      </w:r>
      <w:r>
        <w:rPr>
          <w:rFonts w:hint="eastAsia" w:ascii="宋体" w:hAnsi="宋体" w:eastAsia="宋体" w:cs="宋体"/>
          <w:color w:val="auto"/>
          <w:sz w:val="24"/>
          <w:szCs w:val="24"/>
        </w:rPr>
        <w:t>质保期</w:t>
      </w:r>
      <w:r>
        <w:rPr>
          <w:rFonts w:hint="eastAsia" w:ascii="宋体" w:hAnsi="宋体" w:eastAsia="宋体" w:cs="宋体"/>
          <w:color w:val="auto"/>
          <w:sz w:val="24"/>
          <w:szCs w:val="24"/>
          <w:lang w:val="zh-CN"/>
        </w:rPr>
        <w:t>内安装（更换）的任何设备及配件，必须是货物制造商原产的或是经采购人认可的。</w:t>
      </w:r>
    </w:p>
    <w:p w14:paraId="3EA39634">
      <w:pPr>
        <w:keepNext w:val="0"/>
        <w:keepLines w:val="0"/>
        <w:pageBreakBefore w:val="0"/>
        <w:widowControl w:val="0"/>
        <w:kinsoku/>
        <w:wordWrap/>
        <w:overflowPunct/>
        <w:topLinePunct w:val="0"/>
        <w:autoSpaceDE/>
        <w:autoSpaceDN/>
        <w:bidi w:val="0"/>
        <w:adjustRightInd/>
        <w:snapToGrid/>
        <w:spacing w:line="288" w:lineRule="auto"/>
        <w:ind w:firstLine="470" w:firstLineChars="196"/>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所有的替代（或更换）的设备及配件必须是新的未使用和未经修复的,除非采购人提供书面许可，否则中标人不可使用投标时注明外的其他（非新的）设备及配件。</w:t>
      </w:r>
    </w:p>
    <w:p w14:paraId="4BB1D17B">
      <w:pPr>
        <w:keepNext w:val="0"/>
        <w:keepLines w:val="0"/>
        <w:pageBreakBefore w:val="0"/>
        <w:widowControl w:val="0"/>
        <w:kinsoku/>
        <w:wordWrap/>
        <w:overflowPunct/>
        <w:topLinePunct w:val="0"/>
        <w:autoSpaceDE/>
        <w:autoSpaceDN/>
        <w:bidi w:val="0"/>
        <w:adjustRightInd/>
        <w:snapToGrid/>
        <w:spacing w:line="288" w:lineRule="auto"/>
        <w:ind w:firstLine="470" w:firstLineChars="196"/>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质保期结束前，须由中标人和采购人进行一次全面检查，任何缺陷必须由中标人负责维修（或更换），在维修（或更换）之后，中标人应将维修（或更换）原因、维修（或更换）内容、完成维修及恢复正常的时间和日期等报告给采购人。</w:t>
      </w:r>
    </w:p>
    <w:p w14:paraId="06A883C9">
      <w:pPr>
        <w:keepNext w:val="0"/>
        <w:keepLines w:val="0"/>
        <w:pageBreakBefore w:val="0"/>
        <w:widowControl w:val="0"/>
        <w:kinsoku/>
        <w:wordWrap/>
        <w:overflowPunct/>
        <w:topLinePunct w:val="0"/>
        <w:autoSpaceDE/>
        <w:autoSpaceDN/>
        <w:bidi w:val="0"/>
        <w:adjustRightInd/>
        <w:snapToGrid/>
        <w:spacing w:line="288" w:lineRule="auto"/>
        <w:ind w:firstLine="470" w:firstLineChars="196"/>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质保期结束后，中标人需提供终身维护，并且只收取合理的成本费。</w:t>
      </w:r>
    </w:p>
    <w:p w14:paraId="44A7B45A">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（八）违约责任</w:t>
      </w:r>
    </w:p>
    <w:p w14:paraId="430471E4">
      <w:pPr>
        <w:keepNext w:val="0"/>
        <w:keepLines w:val="0"/>
        <w:pageBreakBefore w:val="0"/>
        <w:widowControl w:val="0"/>
        <w:kinsoku/>
        <w:wordWrap/>
        <w:overflowPunct/>
        <w:topLinePunct w:val="0"/>
        <w:autoSpaceDE/>
        <w:autoSpaceDN/>
        <w:bidi w:val="0"/>
        <w:adjustRightInd/>
        <w:snapToGrid/>
        <w:spacing w:line="288"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采购人无正当理由拒收货物，由采购人向中标</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偿付拒收货物价的5%违约金。</w:t>
      </w:r>
    </w:p>
    <w:p w14:paraId="089D2414">
      <w:pPr>
        <w:keepNext w:val="0"/>
        <w:keepLines w:val="0"/>
        <w:pageBreakBefore w:val="0"/>
        <w:widowControl w:val="0"/>
        <w:kinsoku/>
        <w:wordWrap/>
        <w:overflowPunct/>
        <w:topLinePunct w:val="0"/>
        <w:autoSpaceDE/>
        <w:autoSpaceDN/>
        <w:bidi w:val="0"/>
        <w:adjustRightInd/>
        <w:snapToGrid/>
        <w:spacing w:line="288"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投标人中标后，不得转包和</w:t>
      </w:r>
      <w:r>
        <w:rPr>
          <w:rFonts w:hint="eastAsia" w:ascii="宋体" w:hAnsi="宋体" w:eastAsia="宋体" w:cs="宋体"/>
          <w:color w:val="auto"/>
          <w:sz w:val="24"/>
          <w:szCs w:val="24"/>
          <w:lang w:val="en-US" w:eastAsia="zh-CN"/>
        </w:rPr>
        <w:t>违法</w:t>
      </w:r>
      <w:r>
        <w:rPr>
          <w:rFonts w:hint="eastAsia" w:ascii="宋体" w:hAnsi="宋体" w:eastAsia="宋体" w:cs="宋体"/>
          <w:color w:val="auto"/>
          <w:sz w:val="24"/>
          <w:szCs w:val="24"/>
        </w:rPr>
        <w:t>分包。否则视作违约，采购人有权解除合同并没收全部履约保证金，并且中标</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需承担由此引起的一切经济损失。</w:t>
      </w:r>
    </w:p>
    <w:p w14:paraId="197DCFF5">
      <w:pPr>
        <w:keepNext w:val="0"/>
        <w:keepLines w:val="0"/>
        <w:pageBreakBefore w:val="0"/>
        <w:widowControl w:val="0"/>
        <w:kinsoku/>
        <w:wordWrap/>
        <w:overflowPunct/>
        <w:topLinePunct w:val="0"/>
        <w:autoSpaceDE/>
        <w:autoSpaceDN/>
        <w:bidi w:val="0"/>
        <w:adjustRightInd/>
        <w:snapToGrid/>
        <w:spacing w:line="288"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无特殊情况，中标</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擅自终止合同的，采购人有权没收其全部履约保证金，履约保证金不足以赔偿采购人损失的，中标</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按实际损失赔偿。</w:t>
      </w:r>
    </w:p>
    <w:p w14:paraId="76BBD02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如果中标人没有按照合同规定期限内完成所有设备供货安装，则采购人可以在履约保证金中扣除违约赔偿金，违约赔偿金按每迟延一日扣除中标金额0.5%计，但违约赔偿金的最高限额为迟交货物计价金额的5%。如果中标人在达到最高限额后仍不能交付的，采购人有权解除合同，解除合同的通知自到达中标人时生效。因迟延履行造成采购人损失的，采购人有权要求赔偿。</w:t>
      </w:r>
    </w:p>
    <w:p w14:paraId="4ED7CBDA">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五、其它要求</w:t>
      </w:r>
    </w:p>
    <w:p w14:paraId="4F6BF62F">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如采购需求描述不明确的，以采购人要求、施工验收规范为准。如招标文件中遗漏了必须的产品配件或服务，请投标人在投标文件中指出，并提出相关解决方案；中标人有义务保证采购人货物及服务需求的完整性，如项目实施过程中因缺少必要产品配件或服务，从而导致采购人设备无法正常运行的，中标人须免费提供。</w:t>
      </w:r>
    </w:p>
    <w:p w14:paraId="3251FABE">
      <w:pPr>
        <w:keepNext w:val="0"/>
        <w:keepLines w:val="0"/>
        <w:pageBreakBefore w:val="0"/>
        <w:widowControl w:val="0"/>
        <w:kinsoku/>
        <w:wordWrap/>
        <w:overflowPunct/>
        <w:topLinePunct w:val="0"/>
        <w:autoSpaceDE/>
        <w:autoSpaceDN/>
        <w:bidi w:val="0"/>
        <w:snapToGrid/>
        <w:spacing w:line="288"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中标人的中标方案不作为最终相关施工方案，采购人有权要求中标人对方案进行相应的修改，直至采购人确认为止（修改后方案的施工成本应与原方案的施工成本等价）。</w:t>
      </w:r>
    </w:p>
    <w:p w14:paraId="70DAF322">
      <w:pPr>
        <w:keepNext w:val="0"/>
        <w:keepLines w:val="0"/>
        <w:pageBreakBefore w:val="0"/>
        <w:widowControl w:val="0"/>
        <w:kinsoku/>
        <w:wordWrap/>
        <w:overflowPunct/>
        <w:topLinePunct w:val="0"/>
        <w:autoSpaceDE/>
        <w:autoSpaceDN/>
        <w:bidi w:val="0"/>
        <w:snapToGrid/>
        <w:spacing w:line="288"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中标人在项目实施期间应做好安全文明标化管理，确保场内外道路清洁畅通，确保来往车辆、人员的安全。</w:t>
      </w:r>
    </w:p>
    <w:p w14:paraId="711C281D">
      <w:pPr>
        <w:keepNext w:val="0"/>
        <w:keepLines w:val="0"/>
        <w:pageBreakBefore w:val="0"/>
        <w:widowControl w:val="0"/>
        <w:kinsoku/>
        <w:wordWrap/>
        <w:overflowPunct/>
        <w:topLinePunct w:val="0"/>
        <w:autoSpaceDE/>
        <w:autoSpaceDN/>
        <w:bidi w:val="0"/>
        <w:snapToGrid/>
        <w:spacing w:line="288"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中标人应对派遣该项目实施人员购买养老保险、医疗保险、意外伤害保险等。中标</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单位工作人员在本项目合同履行期间，因工作原因受到事故伤害、人员伤亡或导致采购人、第三人受损等情形的，由中标</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单位承担全部责任；如发生劳动报酬等相关劳动争议的，由中标</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单位负责处置并承担全部责任，与采购人无关。</w:t>
      </w:r>
    </w:p>
    <w:p w14:paraId="585B419D">
      <w:pPr>
        <w:keepNext w:val="0"/>
        <w:keepLines w:val="0"/>
        <w:pageBreakBefore w:val="0"/>
        <w:widowControl w:val="0"/>
        <w:kinsoku/>
        <w:wordWrap/>
        <w:overflowPunct/>
        <w:topLinePunct w:val="0"/>
        <w:autoSpaceDE/>
        <w:autoSpaceDN/>
        <w:bidi w:val="0"/>
        <w:snapToGrid/>
        <w:spacing w:line="288" w:lineRule="auto"/>
        <w:ind w:firstLine="470" w:firstLineChars="196"/>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highlight w:val="none"/>
          <w:lang w:val="en-US" w:eastAsia="zh-CN"/>
        </w:rPr>
        <w:t>5.报价要求：</w:t>
      </w:r>
      <w:r>
        <w:rPr>
          <w:rFonts w:hint="eastAsia" w:ascii="宋体" w:hAnsi="宋体" w:eastAsia="宋体" w:cs="宋体"/>
          <w:color w:val="auto"/>
          <w:sz w:val="24"/>
          <w:szCs w:val="24"/>
          <w:highlight w:val="none"/>
        </w:rPr>
        <w:t>本项目采用总价合同，中标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的投标报价是履行合同的最终价格，报价应包括完成本项目所涉及的全部费用，</w:t>
      </w:r>
      <w:r>
        <w:rPr>
          <w:rFonts w:hint="eastAsia" w:ascii="宋体" w:hAnsi="宋体" w:eastAsia="宋体" w:cs="宋体"/>
          <w:bCs/>
          <w:color w:val="auto"/>
          <w:sz w:val="24"/>
          <w:szCs w:val="24"/>
          <w:highlight w:val="none"/>
        </w:rPr>
        <w:t>包含但不仅限于本项目实施所需的设备、材料、设计优化、供货、安装</w:t>
      </w:r>
      <w:r>
        <w:rPr>
          <w:rFonts w:hint="eastAsia" w:ascii="宋体" w:hAnsi="宋体" w:eastAsia="宋体" w:cs="宋体"/>
          <w:color w:val="auto"/>
          <w:sz w:val="24"/>
          <w:szCs w:val="24"/>
          <w:highlight w:val="none"/>
        </w:rPr>
        <w:t>（含部件预埋、场地开挖、场地修复、场地浇筑、绿化迁移、绿化复原等配套设施建设与施工以及所需的所有辅材辅料）</w:t>
      </w:r>
      <w:r>
        <w:rPr>
          <w:rFonts w:hint="eastAsia" w:ascii="宋体" w:hAnsi="宋体" w:eastAsia="宋体" w:cs="宋体"/>
          <w:bCs/>
          <w:color w:val="auto"/>
          <w:sz w:val="24"/>
          <w:szCs w:val="24"/>
          <w:highlight w:val="none"/>
        </w:rPr>
        <w:t>、调试、验收、整改、培训、售后服务、人工、税费、保险、利润等各项应有费用</w:t>
      </w:r>
      <w:r>
        <w:rPr>
          <w:rFonts w:hint="eastAsia" w:ascii="宋体" w:hAnsi="宋体" w:eastAsia="宋体" w:cs="宋体"/>
          <w:color w:val="auto"/>
          <w:sz w:val="24"/>
          <w:szCs w:val="24"/>
          <w:highlight w:val="none"/>
        </w:rPr>
        <w:t>（以上所有费用包含在综合单价中）</w:t>
      </w:r>
      <w:r>
        <w:rPr>
          <w:rFonts w:hint="eastAsia" w:ascii="宋体" w:hAnsi="宋体" w:eastAsia="宋体" w:cs="宋体"/>
          <w:bCs/>
          <w:color w:val="auto"/>
          <w:sz w:val="24"/>
          <w:szCs w:val="24"/>
          <w:highlight w:val="none"/>
        </w:rPr>
        <w:t>，供应商应充分考虑并将</w:t>
      </w:r>
      <w:r>
        <w:rPr>
          <w:rFonts w:hint="eastAsia" w:ascii="宋体" w:hAnsi="宋体" w:eastAsia="宋体" w:cs="宋体"/>
          <w:bCs/>
          <w:color w:val="auto"/>
          <w:sz w:val="24"/>
          <w:szCs w:val="24"/>
          <w:highlight w:val="none"/>
          <w:lang w:val="zh-CN"/>
        </w:rPr>
        <w:t>有关本项目实施所涉及的一切费用均计入报价。</w:t>
      </w:r>
      <w:r>
        <w:rPr>
          <w:rFonts w:hint="eastAsia" w:ascii="宋体" w:hAnsi="宋体" w:eastAsia="宋体" w:cs="宋体"/>
          <w:bCs/>
          <w:color w:val="auto"/>
          <w:sz w:val="24"/>
          <w:szCs w:val="24"/>
        </w:rPr>
        <w:t>供应商由于对投标方案考虑不周，导致漏报、少报的，全部由供应商自行承担。</w:t>
      </w:r>
    </w:p>
    <w:p w14:paraId="09A622B1">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六、履约保证金及付款方式</w:t>
      </w:r>
    </w:p>
    <w:p w14:paraId="1197578A">
      <w:pPr>
        <w:keepNext w:val="0"/>
        <w:keepLines w:val="0"/>
        <w:pageBreakBefore w:val="0"/>
        <w:widowControl w:val="0"/>
        <w:kinsoku/>
        <w:wordWrap/>
        <w:overflowPunct/>
        <w:topLinePunct w:val="0"/>
        <w:autoSpaceDE/>
        <w:autoSpaceDN/>
        <w:bidi w:val="0"/>
        <w:adjustRightInd/>
        <w:snapToGrid/>
        <w:spacing w:line="288" w:lineRule="auto"/>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1.履约保证金:</w:t>
      </w:r>
      <w:r>
        <w:rPr>
          <w:rFonts w:hint="eastAsia" w:ascii="宋体" w:hAnsi="宋体" w:eastAsia="宋体" w:cs="宋体"/>
          <w:color w:val="auto"/>
          <w:sz w:val="24"/>
          <w:szCs w:val="24"/>
          <w:highlight w:val="none"/>
          <w:lang w:val="en-US" w:eastAsia="zh-CN"/>
        </w:rPr>
        <w:t>合同签订时</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须向采购人缴纳合同金额的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作为</w:t>
      </w:r>
      <w:r>
        <w:rPr>
          <w:rFonts w:hint="eastAsia" w:ascii="宋体" w:hAnsi="宋体" w:eastAsia="宋体" w:cs="宋体"/>
          <w:color w:val="auto"/>
          <w:sz w:val="24"/>
          <w:szCs w:val="24"/>
          <w:highlight w:val="none"/>
        </w:rPr>
        <w:t>履约保证金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履约保证金在</w:t>
      </w:r>
      <w:r>
        <w:rPr>
          <w:rFonts w:hint="eastAsia" w:ascii="宋体" w:hAnsi="宋体" w:eastAsia="宋体" w:cs="宋体"/>
          <w:color w:val="auto"/>
          <w:sz w:val="24"/>
          <w:szCs w:val="24"/>
          <w:highlight w:val="none"/>
          <w:lang w:eastAsia="zh-CN"/>
        </w:rPr>
        <w:t>完成所有</w:t>
      </w:r>
      <w:r>
        <w:rPr>
          <w:rFonts w:hint="eastAsia" w:ascii="宋体" w:hAnsi="宋体" w:eastAsia="宋体" w:cs="宋体"/>
          <w:color w:val="auto"/>
          <w:sz w:val="24"/>
          <w:szCs w:val="24"/>
          <w:highlight w:val="none"/>
          <w:lang w:val="en-US" w:eastAsia="zh-CN"/>
        </w:rPr>
        <w:t>设备供货安装</w:t>
      </w:r>
      <w:r>
        <w:rPr>
          <w:rFonts w:hint="eastAsia" w:ascii="宋体" w:hAnsi="宋体" w:eastAsia="宋体" w:cs="宋体"/>
          <w:bCs/>
          <w:color w:val="auto"/>
          <w:sz w:val="24"/>
          <w:szCs w:val="24"/>
          <w:highlight w:val="none"/>
        </w:rPr>
        <w:t>（包含、新设备安装及设施配套建设）</w:t>
      </w:r>
      <w:r>
        <w:rPr>
          <w:rFonts w:hint="eastAsia" w:ascii="宋体" w:hAnsi="宋体" w:eastAsia="宋体" w:cs="宋体"/>
          <w:color w:val="auto"/>
          <w:sz w:val="24"/>
          <w:szCs w:val="24"/>
          <w:highlight w:val="none"/>
          <w:lang w:eastAsia="zh-CN"/>
        </w:rPr>
        <w:t>并经验收合格后</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天内退回（不计息）。</w:t>
      </w:r>
    </w:p>
    <w:p w14:paraId="3B4C3EC5">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lang w:val="en-US" w:eastAsia="zh-CN" w:bidi="ar-SA"/>
        </w:rPr>
        <w:t>2.</w:t>
      </w:r>
      <w:r>
        <w:rPr>
          <w:rFonts w:hint="eastAsia" w:ascii="宋体" w:hAnsi="宋体" w:eastAsia="宋体" w:cs="宋体"/>
          <w:b/>
          <w:bCs/>
          <w:color w:val="auto"/>
          <w:sz w:val="24"/>
          <w:szCs w:val="24"/>
          <w:highlight w:val="none"/>
        </w:rPr>
        <w:t>付款方式：</w:t>
      </w:r>
    </w:p>
    <w:p w14:paraId="1FB8B2F2">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（1）第一期付款：合同生效以及具备实施条件后7个工作日内，采购人向中标人支付合同金额的40%作为预付款；</w:t>
      </w:r>
    </w:p>
    <w:p w14:paraId="42A1A378">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（2）第二期付款：</w:t>
      </w:r>
      <w:r>
        <w:rPr>
          <w:rFonts w:hint="eastAsia" w:ascii="宋体" w:hAnsi="宋体" w:eastAsia="宋体" w:cs="宋体"/>
          <w:color w:val="auto"/>
          <w:sz w:val="24"/>
          <w:szCs w:val="24"/>
          <w:highlight w:val="none"/>
        </w:rPr>
        <w:t>待所有设备</w:t>
      </w:r>
      <w:r>
        <w:rPr>
          <w:rFonts w:hint="eastAsia" w:ascii="宋体" w:hAnsi="宋体" w:eastAsia="宋体" w:cs="宋体"/>
          <w:color w:val="auto"/>
          <w:sz w:val="24"/>
          <w:szCs w:val="24"/>
          <w:highlight w:val="none"/>
          <w:lang w:val="en-US" w:eastAsia="zh-CN"/>
        </w:rPr>
        <w:t>供货安装（包含新设备安装及设施配套建设）完成后且收到中标人开具的全额发票后30天内，采购人向中标人支付合同金额的20%；</w:t>
      </w:r>
    </w:p>
    <w:p w14:paraId="6AF4D14F">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第三期付款：经采购人验收</w:t>
      </w:r>
      <w:r>
        <w:rPr>
          <w:rFonts w:hint="eastAsia" w:ascii="宋体" w:hAnsi="宋体" w:eastAsia="宋体" w:cs="宋体"/>
          <w:color w:val="auto"/>
          <w:sz w:val="24"/>
          <w:szCs w:val="24"/>
          <w:highlight w:val="none"/>
        </w:rPr>
        <w:t>合格后且收到中标人开具的全额发票后</w:t>
      </w:r>
      <w:r>
        <w:rPr>
          <w:rFonts w:hint="eastAsia" w:ascii="宋体" w:hAnsi="宋体" w:eastAsia="宋体" w:cs="宋体"/>
          <w:color w:val="auto"/>
          <w:sz w:val="24"/>
          <w:szCs w:val="24"/>
          <w:highlight w:val="none"/>
          <w:lang w:val="en-US" w:eastAsia="zh-CN"/>
        </w:rPr>
        <w:t>30天</w:t>
      </w:r>
      <w:r>
        <w:rPr>
          <w:rFonts w:hint="eastAsia" w:ascii="宋体" w:hAnsi="宋体" w:eastAsia="宋体" w:cs="宋体"/>
          <w:color w:val="auto"/>
          <w:sz w:val="24"/>
          <w:szCs w:val="24"/>
          <w:highlight w:val="none"/>
        </w:rPr>
        <w:t>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采购人向中标人</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val="en-US" w:eastAsia="zh-CN"/>
        </w:rPr>
        <w:t>合同金额的40%。</w:t>
      </w:r>
    </w:p>
    <w:p w14:paraId="6CF3FE0E">
      <w:pPr>
        <w:keepNext w:val="0"/>
        <w:keepLines w:val="0"/>
        <w:pageBreakBefore w:val="0"/>
        <w:widowControl w:val="0"/>
        <w:kinsoku/>
        <w:wordWrap/>
        <w:overflowPunct/>
        <w:topLinePunct w:val="0"/>
        <w:autoSpaceDE/>
        <w:autoSpaceDN/>
        <w:bidi w:val="0"/>
        <w:snapToGrid/>
        <w:spacing w:line="288"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p w14:paraId="2520C990">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ind w:left="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①预付款支付条件：在签订合同时，中标人明确表示无需预付款或者主动要求降低预付款比例的，采购人可不适用前述规定；支付预付款的，中标人应当向采购人提交发票以及银行、保险公司等金融机构出具的预付款保函。</w:t>
      </w:r>
    </w:p>
    <w:p w14:paraId="01C33D2C">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ind w:left="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rPr>
        <w:t>②</w:t>
      </w:r>
      <w:r>
        <w:rPr>
          <w:rFonts w:hint="eastAsia" w:ascii="宋体" w:hAnsi="宋体" w:eastAsia="宋体" w:cs="宋体"/>
          <w:b/>
          <w:bCs/>
          <w:color w:val="auto"/>
          <w:sz w:val="24"/>
          <w:szCs w:val="24"/>
          <w:highlight w:val="none"/>
          <w:lang w:val="en-US" w:eastAsia="zh-CN"/>
        </w:rPr>
        <w:t>因财政部门申报、审查造成的支付时间延误的，不视为采购人违约。</w:t>
      </w:r>
    </w:p>
    <w:p w14:paraId="30A66895">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2" w:firstLineChars="200"/>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七、最高限价</w:t>
      </w:r>
    </w:p>
    <w:p w14:paraId="06592171">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ind w:left="0"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lang w:val="en-US" w:eastAsia="zh-CN"/>
        </w:rPr>
        <w:t>本项目采购最高限价为人民币贰佰万元整（¥2000000.00），任何超过最高限价的报价将被认定为无效报价。</w:t>
      </w:r>
    </w:p>
    <w:p w14:paraId="1C3A374D">
      <w:pPr>
        <w:pageBreakBefore w:val="0"/>
        <w:kinsoku/>
        <w:wordWrap/>
        <w:overflowPunct/>
        <w:topLinePunct w:val="0"/>
        <w:autoSpaceDE/>
        <w:autoSpaceDN/>
        <w:bidi w:val="0"/>
        <w:snapToGrid/>
        <w:spacing w:line="288" w:lineRule="auto"/>
        <w:rPr>
          <w:rFonts w:hint="eastAsia" w:ascii="宋体" w:hAnsi="宋体" w:eastAsia="宋体" w:cs="宋体"/>
          <w:color w:val="auto"/>
          <w:sz w:val="24"/>
          <w:szCs w:val="24"/>
        </w:rPr>
      </w:pPr>
    </w:p>
    <w:p w14:paraId="7B4A8026">
      <w:pPr>
        <w:pageBreakBefore w:val="0"/>
        <w:widowControl/>
        <w:kinsoku/>
        <w:wordWrap/>
        <w:overflowPunct/>
        <w:topLinePunct w:val="0"/>
        <w:autoSpaceDE/>
        <w:autoSpaceDN/>
        <w:bidi w:val="0"/>
        <w:snapToGrid/>
        <w:spacing w:line="288" w:lineRule="auto"/>
        <w:ind w:firstLine="482" w:firstLineChars="200"/>
        <w:jc w:val="left"/>
        <w:textAlignment w:val="auto"/>
        <w:rPr>
          <w:rFonts w:hint="default" w:ascii="宋体" w:hAnsi="宋体" w:eastAsia="宋体" w:cs="Arial"/>
          <w:b/>
          <w:bCs/>
          <w:color w:val="auto"/>
          <w:kern w:val="0"/>
          <w:sz w:val="24"/>
          <w:szCs w:val="24"/>
          <w:lang w:val="en-US" w:eastAsia="zh-CN" w:bidi="ar-SA"/>
        </w:rPr>
      </w:pPr>
    </w:p>
    <w:bookmarkEnd w:id="0"/>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0E6E6">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BB42A">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ABB42A">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F18F8"/>
    <w:multiLevelType w:val="singleLevel"/>
    <w:tmpl w:val="C42F18F8"/>
    <w:lvl w:ilvl="0" w:tentative="0">
      <w:start w:val="1"/>
      <w:numFmt w:val="decimal"/>
      <w:suff w:val="nothing"/>
      <w:lvlText w:val="%1"/>
      <w:lvlJc w:val="left"/>
      <w:pPr>
        <w:ind w:left="425" w:leftChars="0" w:hanging="425" w:firstLineChars="0"/>
      </w:pPr>
      <w:rPr>
        <w:rFonts w:hint="default"/>
      </w:rPr>
    </w:lvl>
  </w:abstractNum>
  <w:abstractNum w:abstractNumId="1">
    <w:nsid w:val="38E6130B"/>
    <w:multiLevelType w:val="multilevel"/>
    <w:tmpl w:val="38E6130B"/>
    <w:lvl w:ilvl="0" w:tentative="0">
      <w:start w:val="1"/>
      <w:numFmt w:val="decimal"/>
      <w:pStyle w:val="21"/>
      <w:suff w:val="space"/>
      <w:lvlText w:val="第%1章"/>
      <w:lvlJc w:val="left"/>
      <w:pPr>
        <w:ind w:left="425" w:hanging="425"/>
      </w:pPr>
      <w:rPr>
        <w:rFonts w:hint="eastAsia"/>
      </w:rPr>
    </w:lvl>
    <w:lvl w:ilvl="1" w:tentative="0">
      <w:start w:val="1"/>
      <w:numFmt w:val="decimal"/>
      <w:pStyle w:val="22"/>
      <w:suff w:val="space"/>
      <w:lvlText w:val="%1.%2"/>
      <w:lvlJc w:val="left"/>
      <w:pPr>
        <w:ind w:left="425" w:hanging="425"/>
      </w:pPr>
      <w:rPr>
        <w:rFonts w:hint="eastAsia"/>
      </w:rPr>
    </w:lvl>
    <w:lvl w:ilvl="2" w:tentative="0">
      <w:start w:val="1"/>
      <w:numFmt w:val="decimal"/>
      <w:pStyle w:val="23"/>
      <w:suff w:val="space"/>
      <w:lvlText w:val="%1.%2.%3"/>
      <w:lvlJc w:val="left"/>
      <w:pPr>
        <w:ind w:left="425" w:hanging="425"/>
      </w:pPr>
      <w:rPr>
        <w:rFonts w:hint="eastAsia"/>
      </w:rPr>
    </w:lvl>
    <w:lvl w:ilvl="3" w:tentative="0">
      <w:start w:val="1"/>
      <w:numFmt w:val="decimal"/>
      <w:pStyle w:val="24"/>
      <w:suff w:val="space"/>
      <w:lvlText w:val="%1.%2.%3.%4"/>
      <w:lvlJc w:val="left"/>
      <w:pPr>
        <w:ind w:left="425" w:hanging="425"/>
      </w:pPr>
      <w:rPr>
        <w:rFonts w:hint="eastAsia"/>
      </w:rPr>
    </w:lvl>
    <w:lvl w:ilvl="4" w:tentative="0">
      <w:start w:val="1"/>
      <w:numFmt w:val="decimal"/>
      <w:pStyle w:val="25"/>
      <w:suff w:val="space"/>
      <w:lvlText w:val="%1.%2.%3.%4.%5"/>
      <w:lvlJc w:val="left"/>
      <w:pPr>
        <w:ind w:left="425" w:hanging="425"/>
      </w:pPr>
      <w:rPr>
        <w:rFonts w:hint="eastAsia"/>
      </w:rPr>
    </w:lvl>
    <w:lvl w:ilvl="5" w:tentative="0">
      <w:start w:val="1"/>
      <w:numFmt w:val="decimal"/>
      <w:pStyle w:val="26"/>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5ZDhmYTFkMmNmMjcwMzdkMjNhYmVlZTExMGExZjgifQ=="/>
  </w:docVars>
  <w:rsids>
    <w:rsidRoot w:val="00955856"/>
    <w:rsid w:val="00004B2E"/>
    <w:rsid w:val="00087BB3"/>
    <w:rsid w:val="000F2BAA"/>
    <w:rsid w:val="00190901"/>
    <w:rsid w:val="002A510D"/>
    <w:rsid w:val="00355873"/>
    <w:rsid w:val="00372660"/>
    <w:rsid w:val="004320BC"/>
    <w:rsid w:val="005F3962"/>
    <w:rsid w:val="006953BF"/>
    <w:rsid w:val="008132B6"/>
    <w:rsid w:val="00955856"/>
    <w:rsid w:val="00967A7F"/>
    <w:rsid w:val="009C7F8D"/>
    <w:rsid w:val="009D18A5"/>
    <w:rsid w:val="00A85DD6"/>
    <w:rsid w:val="00B51FE8"/>
    <w:rsid w:val="00BC43C2"/>
    <w:rsid w:val="00C06326"/>
    <w:rsid w:val="00CF3CD6"/>
    <w:rsid w:val="00D95A49"/>
    <w:rsid w:val="00EA7CBA"/>
    <w:rsid w:val="01472925"/>
    <w:rsid w:val="032C4E47"/>
    <w:rsid w:val="03C2134C"/>
    <w:rsid w:val="04B641A6"/>
    <w:rsid w:val="084371F0"/>
    <w:rsid w:val="08B80F70"/>
    <w:rsid w:val="0BAC36C1"/>
    <w:rsid w:val="0CC1463D"/>
    <w:rsid w:val="0D3F2950"/>
    <w:rsid w:val="0F517A28"/>
    <w:rsid w:val="0FEF6697"/>
    <w:rsid w:val="100C6700"/>
    <w:rsid w:val="10BB15FD"/>
    <w:rsid w:val="1246139A"/>
    <w:rsid w:val="13160D6D"/>
    <w:rsid w:val="139167CC"/>
    <w:rsid w:val="158F4E06"/>
    <w:rsid w:val="168054A2"/>
    <w:rsid w:val="17232E85"/>
    <w:rsid w:val="17EB54D3"/>
    <w:rsid w:val="18154EF2"/>
    <w:rsid w:val="1A42394D"/>
    <w:rsid w:val="1B8F3DB2"/>
    <w:rsid w:val="1C6046AC"/>
    <w:rsid w:val="1CE95744"/>
    <w:rsid w:val="1DEC4397"/>
    <w:rsid w:val="1E752532"/>
    <w:rsid w:val="1F234F3D"/>
    <w:rsid w:val="1FA15E62"/>
    <w:rsid w:val="20893E93"/>
    <w:rsid w:val="22467839"/>
    <w:rsid w:val="235F41EA"/>
    <w:rsid w:val="23E9602A"/>
    <w:rsid w:val="24400A52"/>
    <w:rsid w:val="25875AFA"/>
    <w:rsid w:val="25A93CC2"/>
    <w:rsid w:val="27550E64"/>
    <w:rsid w:val="27616FE8"/>
    <w:rsid w:val="28BE1833"/>
    <w:rsid w:val="28DC08BE"/>
    <w:rsid w:val="29FC3482"/>
    <w:rsid w:val="2AB56C65"/>
    <w:rsid w:val="2ACF71CB"/>
    <w:rsid w:val="2DDD275B"/>
    <w:rsid w:val="2E6C11DA"/>
    <w:rsid w:val="2F3675CE"/>
    <w:rsid w:val="314A0258"/>
    <w:rsid w:val="31C854D0"/>
    <w:rsid w:val="321C0B56"/>
    <w:rsid w:val="3811145A"/>
    <w:rsid w:val="39237490"/>
    <w:rsid w:val="3AF92B9E"/>
    <w:rsid w:val="3B1F755D"/>
    <w:rsid w:val="3B7B31F7"/>
    <w:rsid w:val="3C215908"/>
    <w:rsid w:val="40185875"/>
    <w:rsid w:val="42254279"/>
    <w:rsid w:val="465062C7"/>
    <w:rsid w:val="47A67C0A"/>
    <w:rsid w:val="48BB5360"/>
    <w:rsid w:val="4A02381D"/>
    <w:rsid w:val="4A7B0053"/>
    <w:rsid w:val="4D775CBF"/>
    <w:rsid w:val="51521870"/>
    <w:rsid w:val="51C4585C"/>
    <w:rsid w:val="53EA012A"/>
    <w:rsid w:val="5438608E"/>
    <w:rsid w:val="54484523"/>
    <w:rsid w:val="547417F0"/>
    <w:rsid w:val="553B7BE4"/>
    <w:rsid w:val="557B26D6"/>
    <w:rsid w:val="563D13A4"/>
    <w:rsid w:val="5648430B"/>
    <w:rsid w:val="59633F37"/>
    <w:rsid w:val="608B0EC3"/>
    <w:rsid w:val="60DD4408"/>
    <w:rsid w:val="612E5869"/>
    <w:rsid w:val="61CE4143"/>
    <w:rsid w:val="62171463"/>
    <w:rsid w:val="626179EF"/>
    <w:rsid w:val="62970423"/>
    <w:rsid w:val="63367C3C"/>
    <w:rsid w:val="636C365E"/>
    <w:rsid w:val="66862C89"/>
    <w:rsid w:val="66F95B50"/>
    <w:rsid w:val="67532032"/>
    <w:rsid w:val="6B694CD6"/>
    <w:rsid w:val="6BF56038"/>
    <w:rsid w:val="6F6A1399"/>
    <w:rsid w:val="6FE80510"/>
    <w:rsid w:val="705C33D8"/>
    <w:rsid w:val="72671285"/>
    <w:rsid w:val="75055A94"/>
    <w:rsid w:val="75A10108"/>
    <w:rsid w:val="765D604C"/>
    <w:rsid w:val="78D930EC"/>
    <w:rsid w:val="79AE7966"/>
    <w:rsid w:val="7B2C1BF9"/>
    <w:rsid w:val="7BD771E5"/>
    <w:rsid w:val="7DC9496A"/>
    <w:rsid w:val="7F126EA8"/>
    <w:rsid w:val="7FD40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adjustRightInd w:val="0"/>
      <w:snapToGrid w:val="0"/>
      <w:spacing w:line="360" w:lineRule="auto"/>
      <w:outlineLvl w:val="0"/>
    </w:pPr>
    <w:rPr>
      <w:b/>
      <w:bCs/>
      <w:kern w:val="44"/>
      <w:sz w:val="32"/>
      <w:szCs w:val="44"/>
    </w:rPr>
  </w:style>
  <w:style w:type="paragraph" w:styleId="3">
    <w:name w:val="heading 2"/>
    <w:basedOn w:val="1"/>
    <w:next w:val="4"/>
    <w:qFormat/>
    <w:uiPriority w:val="0"/>
    <w:pPr>
      <w:keepNext/>
      <w:keepLines/>
      <w:widowControl w:val="0"/>
      <w:autoSpaceDE/>
      <w:autoSpaceDN/>
      <w:adjustRightInd/>
      <w:spacing w:before="260" w:beforeLines="0" w:after="260" w:afterLines="0" w:line="413" w:lineRule="auto"/>
      <w:outlineLvl w:val="1"/>
    </w:pPr>
    <w:rPr>
      <w:rFonts w:ascii="Arial" w:hAnsi="Arial" w:eastAsia="黑体" w:cs="Times New Roman"/>
      <w:b/>
      <w:bCs/>
      <w:color w:val="auto"/>
      <w:kern w:val="2"/>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2"/>
    <w:qFormat/>
    <w:uiPriority w:val="9"/>
    <w:pPr>
      <w:keepNext/>
      <w:keepLines/>
      <w:spacing w:before="280" w:after="290" w:line="376" w:lineRule="auto"/>
      <w:outlineLvl w:val="3"/>
    </w:pPr>
    <w:rPr>
      <w:rFonts w:ascii="Cambria" w:hAnsi="Cambria"/>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7">
    <w:name w:val="Body Text 3"/>
    <w:basedOn w:val="1"/>
    <w:link w:val="33"/>
    <w:qFormat/>
    <w:uiPriority w:val="99"/>
    <w:pPr>
      <w:spacing w:after="120"/>
    </w:pPr>
    <w:rPr>
      <w:sz w:val="16"/>
      <w:szCs w:val="16"/>
    </w:rPr>
  </w:style>
  <w:style w:type="paragraph" w:styleId="8">
    <w:name w:val="Body Text"/>
    <w:basedOn w:val="1"/>
    <w:next w:val="9"/>
    <w:link w:val="29"/>
    <w:unhideWhenUsed/>
    <w:qFormat/>
    <w:uiPriority w:val="99"/>
    <w:pPr>
      <w:spacing w:after="120"/>
    </w:pPr>
  </w:style>
  <w:style w:type="paragraph" w:styleId="9">
    <w:name w:val="Body Text First Indent"/>
    <w:basedOn w:val="8"/>
    <w:next w:val="10"/>
    <w:unhideWhenUsed/>
    <w:qFormat/>
    <w:uiPriority w:val="99"/>
    <w:pPr>
      <w:ind w:firstLine="420" w:firstLineChars="100"/>
    </w:pPr>
  </w:style>
  <w:style w:type="paragraph" w:styleId="10">
    <w:name w:val="toc 6"/>
    <w:basedOn w:val="1"/>
    <w:next w:val="1"/>
    <w:qFormat/>
    <w:uiPriority w:val="0"/>
    <w:pPr>
      <w:ind w:left="2100" w:leftChars="1000"/>
    </w:pPr>
  </w:style>
  <w:style w:type="paragraph" w:styleId="11">
    <w:name w:val="Body Text Indent"/>
    <w:basedOn w:val="1"/>
    <w:link w:val="35"/>
    <w:semiHidden/>
    <w:unhideWhenUsed/>
    <w:qFormat/>
    <w:uiPriority w:val="99"/>
    <w:pPr>
      <w:spacing w:after="120"/>
      <w:ind w:left="420" w:leftChars="200"/>
    </w:pPr>
  </w:style>
  <w:style w:type="paragraph" w:styleId="12">
    <w:name w:val="Plain Text"/>
    <w:basedOn w:val="1"/>
    <w:next w:val="13"/>
    <w:link w:val="30"/>
    <w:qFormat/>
    <w:uiPriority w:val="0"/>
    <w:rPr>
      <w:rFonts w:ascii="宋体" w:hAnsi="Courier New"/>
    </w:rPr>
  </w:style>
  <w:style w:type="paragraph" w:styleId="13">
    <w:name w:val="toc 2"/>
    <w:basedOn w:val="1"/>
    <w:next w:val="1"/>
    <w:semiHidden/>
    <w:unhideWhenUsed/>
    <w:qFormat/>
    <w:uiPriority w:val="39"/>
    <w:pPr>
      <w:ind w:left="420" w:leftChars="200"/>
    </w:pPr>
  </w:style>
  <w:style w:type="paragraph" w:styleId="14">
    <w:name w:val="footer"/>
    <w:basedOn w:val="1"/>
    <w:semiHidden/>
    <w:unhideWhenUsed/>
    <w:qFormat/>
    <w:uiPriority w:val="99"/>
    <w:pPr>
      <w:tabs>
        <w:tab w:val="center" w:pos="4153"/>
        <w:tab w:val="right" w:pos="8306"/>
      </w:tabs>
      <w:snapToGrid w:val="0"/>
      <w:jc w:val="left"/>
    </w:pPr>
    <w:rPr>
      <w:sz w:val="18"/>
    </w:rPr>
  </w:style>
  <w:style w:type="paragraph" w:styleId="1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index 7"/>
    <w:basedOn w:val="1"/>
    <w:next w:val="1"/>
    <w:semiHidden/>
    <w:unhideWhenUsed/>
    <w:qFormat/>
    <w:uiPriority w:val="99"/>
    <w:pPr>
      <w:ind w:left="1200" w:leftChars="1200"/>
    </w:pPr>
  </w:style>
  <w:style w:type="paragraph" w:styleId="17">
    <w:name w:val="Body Text First Indent 2"/>
    <w:basedOn w:val="11"/>
    <w:link w:val="36"/>
    <w:semiHidden/>
    <w:unhideWhenUsed/>
    <w:qFormat/>
    <w:uiPriority w:val="99"/>
    <w:pPr>
      <w:ind w:firstLine="420" w:firstLineChars="200"/>
    </w:pPr>
    <w:rPr>
      <w:rFonts w:asciiTheme="minorHAnsi" w:hAnsiTheme="minorHAnsi" w:cstheme="minorBidi"/>
      <w:sz w:val="24"/>
      <w:szCs w:val="22"/>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1级"/>
    <w:basedOn w:val="1"/>
    <w:next w:val="1"/>
    <w:qFormat/>
    <w:uiPriority w:val="0"/>
    <w:pPr>
      <w:widowControl/>
      <w:numPr>
        <w:ilvl w:val="0"/>
        <w:numId w:val="1"/>
      </w:numPr>
      <w:spacing w:before="100" w:beforeLines="100" w:after="100" w:afterLines="100"/>
      <w:jc w:val="left"/>
      <w:outlineLvl w:val="0"/>
    </w:pPr>
    <w:rPr>
      <w:rFonts w:ascii="宋体" w:hAnsi="宋体" w:cs="宋体"/>
      <w:b/>
      <w:kern w:val="44"/>
      <w:sz w:val="36"/>
      <w:szCs w:val="44"/>
    </w:rPr>
  </w:style>
  <w:style w:type="paragraph" w:customStyle="1" w:styleId="22">
    <w:name w:val="2级"/>
    <w:basedOn w:val="1"/>
    <w:next w:val="1"/>
    <w:qFormat/>
    <w:uiPriority w:val="0"/>
    <w:pPr>
      <w:widowControl/>
      <w:numPr>
        <w:ilvl w:val="1"/>
        <w:numId w:val="1"/>
      </w:numPr>
      <w:spacing w:before="50" w:beforeLines="50" w:after="50" w:afterLines="50"/>
      <w:jc w:val="left"/>
      <w:outlineLvl w:val="1"/>
    </w:pPr>
    <w:rPr>
      <w:rFonts w:ascii="宋体" w:hAnsi="宋体" w:cs="宋体"/>
      <w:b/>
      <w:kern w:val="0"/>
      <w:sz w:val="28"/>
    </w:rPr>
  </w:style>
  <w:style w:type="paragraph" w:customStyle="1" w:styleId="23">
    <w:name w:val="3级"/>
    <w:basedOn w:val="1"/>
    <w:next w:val="1"/>
    <w:qFormat/>
    <w:uiPriority w:val="0"/>
    <w:pPr>
      <w:widowControl/>
      <w:numPr>
        <w:ilvl w:val="2"/>
        <w:numId w:val="1"/>
      </w:numPr>
      <w:spacing w:line="360" w:lineRule="auto"/>
      <w:jc w:val="left"/>
      <w:outlineLvl w:val="2"/>
    </w:pPr>
    <w:rPr>
      <w:rFonts w:ascii="宋体" w:hAnsi="宋体" w:cs="宋体"/>
      <w:b/>
      <w:kern w:val="0"/>
      <w:sz w:val="24"/>
    </w:rPr>
  </w:style>
  <w:style w:type="paragraph" w:customStyle="1" w:styleId="24">
    <w:name w:val="4级"/>
    <w:basedOn w:val="1"/>
    <w:next w:val="1"/>
    <w:qFormat/>
    <w:uiPriority w:val="0"/>
    <w:pPr>
      <w:widowControl/>
      <w:numPr>
        <w:ilvl w:val="3"/>
        <w:numId w:val="1"/>
      </w:numPr>
      <w:spacing w:line="360" w:lineRule="auto"/>
      <w:jc w:val="left"/>
      <w:outlineLvl w:val="3"/>
    </w:pPr>
    <w:rPr>
      <w:rFonts w:ascii="宋体" w:hAnsi="宋体" w:cs="宋体"/>
      <w:b/>
      <w:kern w:val="0"/>
      <w:sz w:val="24"/>
    </w:rPr>
  </w:style>
  <w:style w:type="paragraph" w:customStyle="1" w:styleId="25">
    <w:name w:val="5级"/>
    <w:basedOn w:val="1"/>
    <w:next w:val="1"/>
    <w:qFormat/>
    <w:uiPriority w:val="0"/>
    <w:pPr>
      <w:widowControl/>
      <w:numPr>
        <w:ilvl w:val="4"/>
        <w:numId w:val="1"/>
      </w:numPr>
      <w:spacing w:line="360" w:lineRule="auto"/>
      <w:jc w:val="left"/>
      <w:outlineLvl w:val="4"/>
    </w:pPr>
    <w:rPr>
      <w:rFonts w:ascii="宋体" w:hAnsi="宋体" w:cs="宋体"/>
      <w:b/>
      <w:kern w:val="0"/>
      <w:sz w:val="24"/>
    </w:rPr>
  </w:style>
  <w:style w:type="paragraph" w:customStyle="1" w:styleId="26">
    <w:name w:val="6级"/>
    <w:basedOn w:val="1"/>
    <w:next w:val="1"/>
    <w:qFormat/>
    <w:uiPriority w:val="0"/>
    <w:pPr>
      <w:widowControl/>
      <w:numPr>
        <w:ilvl w:val="5"/>
        <w:numId w:val="1"/>
      </w:numPr>
      <w:spacing w:line="360" w:lineRule="auto"/>
      <w:jc w:val="left"/>
      <w:outlineLvl w:val="5"/>
    </w:pPr>
    <w:rPr>
      <w:rFonts w:ascii="宋体" w:hAnsi="宋体" w:cs="宋体"/>
      <w:b/>
      <w:kern w:val="0"/>
      <w:sz w:val="24"/>
    </w:rPr>
  </w:style>
  <w:style w:type="character" w:customStyle="1" w:styleId="27">
    <w:name w:val="标题 1 Char"/>
    <w:basedOn w:val="20"/>
    <w:link w:val="2"/>
    <w:qFormat/>
    <w:uiPriority w:val="9"/>
    <w:rPr>
      <w:rFonts w:ascii="Times New Roman" w:hAnsi="Times New Roman" w:eastAsia="宋体" w:cs="Times New Roman"/>
      <w:b/>
      <w:bCs/>
      <w:kern w:val="44"/>
      <w:sz w:val="32"/>
      <w:szCs w:val="44"/>
    </w:rPr>
  </w:style>
  <w:style w:type="paragraph" w:customStyle="1" w:styleId="28">
    <w:name w:val="p0"/>
    <w:next w:val="16"/>
    <w:qFormat/>
    <w:uiPriority w:val="0"/>
    <w:pPr>
      <w:snapToGrid w:val="0"/>
    </w:pPr>
    <w:rPr>
      <w:rFonts w:ascii="Times New Roman" w:hAnsi="Times New Roman" w:eastAsia="宋体" w:cs="Times New Roman"/>
      <w:kern w:val="0"/>
      <w:sz w:val="21"/>
      <w:szCs w:val="21"/>
      <w:lang w:val="en-US" w:eastAsia="zh-CN" w:bidi="ar-SA"/>
    </w:rPr>
  </w:style>
  <w:style w:type="character" w:customStyle="1" w:styleId="29">
    <w:name w:val="正文文本 Char"/>
    <w:basedOn w:val="20"/>
    <w:link w:val="8"/>
    <w:qFormat/>
    <w:uiPriority w:val="99"/>
    <w:rPr>
      <w:rFonts w:ascii="Times New Roman" w:hAnsi="Times New Roman" w:eastAsia="宋体" w:cs="Times New Roman"/>
    </w:rPr>
  </w:style>
  <w:style w:type="character" w:customStyle="1" w:styleId="30">
    <w:name w:val="纯文本 Char"/>
    <w:basedOn w:val="20"/>
    <w:link w:val="12"/>
    <w:qFormat/>
    <w:uiPriority w:val="0"/>
    <w:rPr>
      <w:rFonts w:ascii="宋体" w:hAnsi="Courier New" w:eastAsia="宋体" w:cs="Times New Roman"/>
    </w:rPr>
  </w:style>
  <w:style w:type="character" w:customStyle="1" w:styleId="31">
    <w:name w:val="标题 3 Char"/>
    <w:basedOn w:val="20"/>
    <w:link w:val="5"/>
    <w:qFormat/>
    <w:uiPriority w:val="9"/>
    <w:rPr>
      <w:rFonts w:ascii="Times New Roman" w:hAnsi="Times New Roman" w:eastAsia="宋体" w:cs="Times New Roman"/>
      <w:b/>
      <w:bCs/>
      <w:sz w:val="32"/>
      <w:szCs w:val="32"/>
    </w:rPr>
  </w:style>
  <w:style w:type="character" w:customStyle="1" w:styleId="32">
    <w:name w:val="标题 4 Char"/>
    <w:basedOn w:val="20"/>
    <w:link w:val="6"/>
    <w:qFormat/>
    <w:uiPriority w:val="9"/>
    <w:rPr>
      <w:rFonts w:ascii="Cambria" w:hAnsi="Cambria" w:eastAsia="宋体" w:cs="Times New Roman"/>
      <w:b/>
      <w:bCs/>
      <w:sz w:val="28"/>
      <w:szCs w:val="28"/>
    </w:rPr>
  </w:style>
  <w:style w:type="character" w:customStyle="1" w:styleId="33">
    <w:name w:val="正文文本 3 Char"/>
    <w:basedOn w:val="20"/>
    <w:link w:val="7"/>
    <w:qFormat/>
    <w:uiPriority w:val="99"/>
    <w:rPr>
      <w:rFonts w:ascii="Times New Roman" w:hAnsi="Times New Roman" w:eastAsia="宋体" w:cs="Times New Roman"/>
      <w:sz w:val="16"/>
      <w:szCs w:val="16"/>
    </w:rPr>
  </w:style>
  <w:style w:type="paragraph" w:styleId="34">
    <w:name w:val="List Paragraph"/>
    <w:basedOn w:val="1"/>
    <w:qFormat/>
    <w:uiPriority w:val="34"/>
    <w:pPr>
      <w:ind w:firstLine="420" w:firstLineChars="200"/>
    </w:pPr>
    <w:rPr>
      <w:rFonts w:ascii="Calibri" w:hAnsi="Calibri"/>
      <w:szCs w:val="22"/>
    </w:rPr>
  </w:style>
  <w:style w:type="character" w:customStyle="1" w:styleId="35">
    <w:name w:val="正文文本缩进 Char"/>
    <w:basedOn w:val="20"/>
    <w:link w:val="11"/>
    <w:semiHidden/>
    <w:qFormat/>
    <w:uiPriority w:val="99"/>
    <w:rPr>
      <w:rFonts w:ascii="Times New Roman" w:hAnsi="Times New Roman" w:eastAsia="宋体" w:cs="Times New Roman"/>
    </w:rPr>
  </w:style>
  <w:style w:type="character" w:customStyle="1" w:styleId="36">
    <w:name w:val="正文首行缩进 2 Char"/>
    <w:basedOn w:val="35"/>
    <w:link w:val="17"/>
    <w:semiHidden/>
    <w:qFormat/>
    <w:uiPriority w:val="99"/>
    <w:rPr>
      <w:rFonts w:ascii="Times New Roman" w:hAnsi="Times New Roman" w:eastAsia="宋体" w:cs="Times New Roman"/>
      <w:sz w:val="24"/>
      <w:szCs w:val="22"/>
    </w:rPr>
  </w:style>
  <w:style w:type="paragraph" w:customStyle="1" w:styleId="37">
    <w:name w:val="表格文字"/>
    <w:basedOn w:val="1"/>
    <w:next w:val="8"/>
    <w:qFormat/>
    <w:uiPriority w:val="99"/>
    <w:pPr>
      <w:snapToGrid w:val="0"/>
      <w:ind w:firstLine="200" w:firstLineChars="200"/>
    </w:pPr>
    <w:rPr>
      <w:rFonts w:ascii="Arial" w:hAnsi="Arial"/>
      <w:spacing w:val="-5"/>
      <w:kern w:val="0"/>
      <w:sz w:val="24"/>
      <w:szCs w:val="20"/>
    </w:rPr>
  </w:style>
  <w:style w:type="paragraph" w:customStyle="1" w:styleId="38">
    <w:name w:val="Body Text First Indent 21"/>
    <w:basedOn w:val="39"/>
    <w:qFormat/>
    <w:uiPriority w:val="0"/>
    <w:pPr>
      <w:adjustRightInd w:val="0"/>
      <w:spacing w:after="120"/>
      <w:ind w:left="420" w:leftChars="200" w:firstLine="420"/>
    </w:pPr>
    <w:rPr>
      <w:rFonts w:cs="宋体"/>
    </w:rPr>
  </w:style>
  <w:style w:type="paragraph" w:customStyle="1" w:styleId="39">
    <w:name w:val="Body Text Indent1"/>
    <w:basedOn w:val="1"/>
    <w:next w:val="1"/>
    <w:qFormat/>
    <w:uiPriority w:val="0"/>
    <w:pPr>
      <w:spacing w:after="120"/>
      <w:ind w:left="420" w:leftChars="200"/>
    </w:pPr>
  </w:style>
  <w:style w:type="character" w:customStyle="1" w:styleId="40">
    <w:name w:val="font11"/>
    <w:qFormat/>
    <w:uiPriority w:val="0"/>
    <w:rPr>
      <w:rFonts w:hint="eastAsia" w:ascii="微软雅黑" w:hAnsi="微软雅黑" w:eastAsia="微软雅黑" w:cs="微软雅黑"/>
      <w:color w:val="000000"/>
      <w:sz w:val="18"/>
      <w:szCs w:val="18"/>
      <w:u w:val="none"/>
    </w:rPr>
  </w:style>
  <w:style w:type="character" w:customStyle="1" w:styleId="41">
    <w:name w:val="font31"/>
    <w:basedOn w:val="20"/>
    <w:qFormat/>
    <w:uiPriority w:val="0"/>
    <w:rPr>
      <w:rFonts w:hint="eastAsia" w:ascii="微软雅黑" w:hAnsi="微软雅黑" w:eastAsia="微软雅黑" w:cs="微软雅黑"/>
      <w:color w:val="000000"/>
      <w:sz w:val="18"/>
      <w:szCs w:val="18"/>
      <w:u w:val="none"/>
    </w:rPr>
  </w:style>
  <w:style w:type="character" w:customStyle="1" w:styleId="42">
    <w:name w:val="font01"/>
    <w:basedOn w:val="20"/>
    <w:qFormat/>
    <w:uiPriority w:val="0"/>
    <w:rPr>
      <w:rFonts w:hint="eastAsia" w:ascii="宋体" w:hAnsi="宋体" w:eastAsia="宋体" w:cs="宋体"/>
      <w:color w:val="000000"/>
      <w:sz w:val="22"/>
      <w:szCs w:val="22"/>
      <w:u w:val="none"/>
    </w:rPr>
  </w:style>
  <w:style w:type="character" w:customStyle="1" w:styleId="43">
    <w:name w:val="font41"/>
    <w:basedOn w:val="20"/>
    <w:qFormat/>
    <w:uiPriority w:val="0"/>
    <w:rPr>
      <w:rFonts w:hint="eastAsia" w:ascii="宋体" w:hAnsi="宋体" w:eastAsia="宋体" w:cs="宋体"/>
      <w:color w:val="000000"/>
      <w:sz w:val="21"/>
      <w:szCs w:val="21"/>
      <w:u w:val="none"/>
    </w:rPr>
  </w:style>
  <w:style w:type="paragraph" w:customStyle="1" w:styleId="44">
    <w:name w:val="*正文"/>
    <w:basedOn w:val="1"/>
    <w:qFormat/>
    <w:uiPriority w:val="99"/>
    <w:pPr>
      <w:snapToGrid w:val="0"/>
      <w:spacing w:line="360" w:lineRule="auto"/>
      <w:ind w:firstLine="482"/>
      <w:jc w:val="left"/>
    </w:pPr>
    <w:rPr>
      <w:rFonts w:ascii="宋体"/>
      <w:kern w:val="0"/>
      <w:sz w:val="24"/>
      <w:szCs w:val="20"/>
    </w:rPr>
  </w:style>
  <w:style w:type="paragraph" w:customStyle="1" w:styleId="45">
    <w:name w:val="表格"/>
    <w:basedOn w:val="1"/>
    <w:qFormat/>
    <w:uiPriority w:val="99"/>
    <w:pPr>
      <w:snapToGrid w:val="0"/>
      <w:ind w:firstLine="42" w:firstLineChars="21"/>
    </w:pPr>
    <w:rPr>
      <w:rFonts w:ascii="宋体" w:hAnsi="宋体"/>
      <w:kern w:val="0"/>
      <w:sz w:val="20"/>
      <w:szCs w:val="20"/>
    </w:rPr>
  </w:style>
  <w:style w:type="table" w:customStyle="1" w:styleId="4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5930</Words>
  <Characters>6823</Characters>
  <Lines>87</Lines>
  <Paragraphs>24</Paragraphs>
  <TotalTime>16</TotalTime>
  <ScaleCrop>false</ScaleCrop>
  <LinksUpToDate>false</LinksUpToDate>
  <CharactersWithSpaces>6834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2024-04-11T03:30:00Z</dcterms:created>
  <dc:creator>璐瑶 黄</dc:creator>
  <cp:lastModifiedBy>路飞</cp:lastModifiedBy>
  <dcterms:modified xsi:type="dcterms:W3CDTF">2025-02-25T09:51:33Z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4FAE305040D44E9196F0F6AF94E8661E</vt:lpwstr>
  </property>
  <property fmtid="{D5CDD505-2E9C-101B-9397-08002B2CF9AE}" pid="4" name="KSOTemplateDocerSaveRecord">
    <vt:lpwstr>eyJoZGlkIjoiOGY5ZDhmYTFkMmNmMjcwMzdkMjNhYmVlZTExMGExZjgiLCJ1c2VySWQiOiI3MTQxNzcxODMifQ==</vt:lpwstr>
  </property>
</Properties>
</file>