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sz w:val="24"/>
        </w:rPr>
      </w:pPr>
    </w:p>
    <w:p>
      <w:pPr>
        <w:adjustRightInd/>
        <w:spacing w:line="360" w:lineRule="auto"/>
        <w:jc w:val="center"/>
        <w:rPr>
          <w:rFonts w:hint="default" w:ascii="仿宋" w:hAnsi="仿宋" w:eastAsia="仿宋" w:cs="仿宋"/>
          <w:b/>
          <w:bCs/>
          <w:sz w:val="52"/>
          <w:szCs w:val="52"/>
          <w:lang w:val="en-US" w:eastAsia="zh-CN"/>
        </w:rPr>
      </w:pPr>
      <w:bookmarkStart w:id="0" w:name="_Hlt67893495"/>
      <w:bookmarkEnd w:id="0"/>
      <w:r>
        <w:rPr>
          <w:rFonts w:hint="eastAsia" w:ascii="仿宋" w:hAnsi="仿宋" w:eastAsia="仿宋" w:cs="仿宋"/>
          <w:b/>
          <w:bCs/>
          <w:sz w:val="52"/>
          <w:szCs w:val="52"/>
        </w:rPr>
        <w:t>绍兴市人民医院镜湖总院</w:t>
      </w:r>
      <w:r>
        <w:rPr>
          <w:rFonts w:hint="eastAsia" w:ascii="仿宋" w:hAnsi="仿宋" w:eastAsia="仿宋" w:cs="仿宋"/>
          <w:b/>
          <w:bCs/>
          <w:sz w:val="52"/>
          <w:szCs w:val="52"/>
          <w:lang w:val="en-US" w:eastAsia="zh-CN"/>
        </w:rPr>
        <w:t>牙椅打包</w:t>
      </w:r>
    </w:p>
    <w:p>
      <w:pPr>
        <w:adjustRightInd/>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采购项目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lang w:val="en-US" w:eastAsia="zh-CN"/>
        </w:rPr>
      </w:pPr>
      <w:r>
        <w:rPr>
          <w:rFonts w:hint="eastAsia" w:ascii="仿宋" w:hAnsi="仿宋" w:eastAsia="仿宋" w:cs="仿宋"/>
          <w:b/>
          <w:sz w:val="28"/>
          <w:szCs w:val="28"/>
        </w:rPr>
        <w:t>招标编号:SXJHCG-2024-N0</w:t>
      </w:r>
      <w:r>
        <w:rPr>
          <w:rFonts w:hint="eastAsia" w:ascii="仿宋" w:hAnsi="仿宋" w:eastAsia="仿宋" w:cs="仿宋"/>
          <w:b/>
          <w:sz w:val="28"/>
          <w:szCs w:val="28"/>
          <w:lang w:eastAsia="zh-CN"/>
        </w:rPr>
        <w:t>212</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635022117"/>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rPr>
      </w:pPr>
    </w:p>
    <w:p>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hint="eastAsia" w:ascii="仿宋" w:hAnsi="仿宋" w:eastAsia="仿宋" w:cs="仿宋"/>
          <w:b/>
          <w:sz w:val="44"/>
          <w:szCs w:val="44"/>
        </w:rPr>
      </w:pPr>
    </w:p>
    <w:p>
      <w:pPr>
        <w:spacing w:line="360" w:lineRule="auto"/>
        <w:jc w:val="center"/>
        <w:rPr>
          <w:rFonts w:hint="eastAsia" w:ascii="仿宋" w:hAnsi="仿宋" w:eastAsia="仿宋" w:cs="仿宋"/>
        </w:rPr>
      </w:pP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2"/>
    <w:p>
      <w:pPr>
        <w:adjustRightInd/>
        <w:spacing w:line="360" w:lineRule="auto"/>
        <w:jc w:val="center"/>
        <w:outlineLvl w:val="0"/>
        <w:rPr>
          <w:rFonts w:hint="eastAsia"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第二部分"/>
      <w:bookmarkStart w:id="8" w:name="_Toc91899870"/>
      <w:bookmarkStart w:id="9" w:name="_Toc91899871"/>
    </w:p>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绍兴市人民医院镜湖总院牙椅打包采购项目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https://www.zcygov.cn/）获取（下载）招标文件，并于2024年</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23</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14</w:t>
      </w:r>
      <w:r>
        <w:rPr>
          <w:rStyle w:val="76"/>
          <w:rFonts w:hint="eastAsia" w:ascii="仿宋" w:hAnsi="仿宋" w:eastAsia="仿宋" w:cs="仿宋"/>
          <w:snapToGrid/>
          <w:color w:val="auto"/>
          <w:kern w:val="2"/>
          <w:sz w:val="24"/>
          <w:szCs w:val="24"/>
        </w:rPr>
        <w:t>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pPr>
        <w:spacing w:line="440" w:lineRule="exact"/>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rPr>
        <w:t>SXJHCG-2024-N0</w:t>
      </w:r>
      <w:r>
        <w:rPr>
          <w:rFonts w:hint="eastAsia" w:ascii="仿宋" w:hAnsi="仿宋" w:eastAsia="仿宋" w:cs="仿宋"/>
          <w:sz w:val="24"/>
          <w:lang w:val="en-US" w:eastAsia="zh-CN"/>
        </w:rPr>
        <w:t>212</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 xml:space="preserve">绍兴市人民医院镜湖总院牙椅打包采购项目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预算金额（元）：</w:t>
      </w:r>
      <w:r>
        <w:rPr>
          <w:rFonts w:hint="eastAsia" w:ascii="仿宋" w:hAnsi="仿宋" w:eastAsia="仿宋" w:cs="仿宋"/>
          <w:sz w:val="24"/>
          <w:lang w:val="en-US" w:eastAsia="zh-CN"/>
        </w:rPr>
        <w:t>2590000</w:t>
      </w:r>
      <w:r>
        <w:rPr>
          <w:rFonts w:hint="eastAsia" w:ascii="仿宋" w:hAnsi="仿宋" w:eastAsia="仿宋" w:cs="仿宋"/>
          <w:sz w:val="24"/>
        </w:rPr>
        <w:t>.00</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sz w:val="24"/>
          <w:lang w:val="en-US" w:eastAsia="zh-CN"/>
        </w:rPr>
        <w:t>2590000</w:t>
      </w:r>
      <w:r>
        <w:rPr>
          <w:rFonts w:hint="eastAsia" w:ascii="仿宋" w:hAnsi="仿宋" w:eastAsia="仿宋" w:cs="仿宋"/>
          <w:sz w:val="24"/>
        </w:rPr>
        <w:t>.00</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绍兴市人民医院镜湖总院牙椅打包采购项目</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数量：1</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sz w:val="24"/>
          <w:lang w:val="en-US" w:eastAsia="zh-CN"/>
        </w:rPr>
        <w:t>2590000</w:t>
      </w:r>
      <w:r>
        <w:rPr>
          <w:rFonts w:hint="eastAsia" w:ascii="仿宋" w:hAnsi="仿宋" w:eastAsia="仿宋" w:cs="仿宋"/>
          <w:sz w:val="24"/>
        </w:rPr>
        <w:t>.00</w:t>
      </w:r>
    </w:p>
    <w:p>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主要内容：简要规格描述或项目基本概况介绍、用途。</w:t>
      </w:r>
      <w:r>
        <w:rPr>
          <w:rFonts w:hint="eastAsia" w:ascii="仿宋" w:hAnsi="仿宋" w:eastAsia="仿宋" w:cs="仿宋"/>
          <w:b/>
          <w:sz w:val="24"/>
        </w:rPr>
        <w:t>详见招标文件。</w:t>
      </w:r>
    </w:p>
    <w:p>
      <w:pPr>
        <w:spacing w:line="440" w:lineRule="exact"/>
        <w:ind w:firstLine="482" w:firstLineChars="200"/>
        <w:rPr>
          <w:rFonts w:hint="eastAsia" w:ascii="仿宋_GB2312" w:hAnsi="新宋体" w:eastAsia="仿宋_GB2312"/>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Cs/>
          <w:sz w:val="24"/>
        </w:rPr>
        <w:t>按双方合同约定条款执行。</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本项目接受联合体投标：</w:t>
      </w:r>
      <w:sdt>
        <w:sdtPr>
          <w:rPr>
            <w:rFonts w:hint="eastAsia" w:ascii="仿宋_GB2312" w:hAnsi="仿宋" w:eastAsia="仿宋_GB2312" w:cs="Arial"/>
            <w:sz w:val="24"/>
          </w:rPr>
          <w:id w:val="725337177"/>
        </w:sdtPr>
        <w:sdtEndPr>
          <w:rPr>
            <w:rFonts w:hint="eastAsia" w:ascii="仿宋_GB2312" w:hAnsi="仿宋" w:eastAsia="仿宋_GB2312" w:cs="Arial"/>
            <w:sz w:val="24"/>
          </w:rPr>
        </w:sdtEndPr>
        <w:sdtContent>
          <w:r>
            <w:rPr>
              <w:rFonts w:hint="eastAsia" w:ascii="仿宋_GB2312" w:hAnsi="MS Gothic" w:eastAsia="仿宋_GB2312" w:cs="Arial"/>
              <w:sz w:val="24"/>
            </w:rPr>
            <w:sym w:font="Wingdings" w:char="00FE"/>
          </w:r>
        </w:sdtContent>
      </w:sdt>
      <w:r>
        <w:rPr>
          <w:rFonts w:hint="eastAsia" w:ascii="仿宋_GB2312" w:hAnsi="新宋体" w:eastAsia="仿宋_GB2312"/>
          <w:b/>
          <w:sz w:val="24"/>
        </w:rPr>
        <w:t>是，</w:t>
      </w:r>
      <w:r>
        <w:rPr>
          <w:rFonts w:hint="eastAsia" w:ascii="MS Mincho" w:hAnsi="MS Mincho" w:eastAsia="MS Mincho" w:cs="MS Mincho"/>
          <w:b/>
          <w:sz w:val="24"/>
        </w:rPr>
        <w:t>☐</w:t>
      </w:r>
      <w:r>
        <w:rPr>
          <w:rFonts w:hint="eastAsia" w:ascii="仿宋_GB2312" w:hAnsi="新宋体" w:eastAsia="仿宋_GB2312"/>
          <w:b/>
          <w:sz w:val="24"/>
        </w:rPr>
        <w:t>否。</w:t>
      </w:r>
    </w:p>
    <w:p>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20" w:firstLineChars="200"/>
        <w:rPr>
          <w:rFonts w:hint="eastAsia" w:ascii="仿宋" w:hAnsi="仿宋" w:eastAsia="仿宋" w:cs="仿宋"/>
          <w:sz w:val="24"/>
        </w:rPr>
      </w:pPr>
      <w:sdt>
        <w:sdtPr>
          <w:rPr>
            <w:rFonts w:hint="eastAsia" w:ascii="仿宋_GB2312" w:hAnsi="仿宋" w:eastAsia="仿宋_GB2312" w:cs="Arial"/>
            <w:szCs w:val="21"/>
          </w:rPr>
          <w:id w:val="1005407364"/>
        </w:sdtPr>
        <w:sdtEndPr>
          <w:rPr>
            <w:rFonts w:hint="eastAsia" w:ascii="仿宋_GB2312" w:hAnsi="仿宋" w:eastAsia="仿宋_GB2312" w:cs="Arial"/>
            <w:szCs w:val="21"/>
          </w:rPr>
        </w:sdtEndPr>
        <w:sdtContent>
          <w:r>
            <w:rPr>
              <w:rFonts w:hint="eastAsia" w:ascii="仿宋_GB2312" w:hAnsi="MS Gothic" w:eastAsia="仿宋_GB2312" w:cs="Arial"/>
            </w:rPr>
            <w:sym w:font="Wingdings" w:char="F0FE"/>
          </w:r>
        </w:sdtContent>
      </w:sdt>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MS Gothic" w:hAnsi="MS Gothic" w:eastAsia="仿宋" w:cs="仿宋"/>
          <w:kern w:val="0"/>
          <w:sz w:val="24"/>
        </w:rPr>
        <w:t>☐</w:t>
      </w: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hint="eastAsia" w:ascii="仿宋" w:hAnsi="仿宋" w:eastAsia="仿宋" w:cs="仿宋"/>
          <w:sz w:val="24"/>
          <w:u w:val="single"/>
        </w:rPr>
      </w:pPr>
      <w:r>
        <w:rPr>
          <w:rFonts w:hint="eastAsia" w:ascii="MS Gothic" w:hAnsi="MS Gothic"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14</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09</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14</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color w:val="000000" w:themeColor="text1"/>
          <w:sz w:val="24"/>
          <w14:textFill>
            <w14:solidFill>
              <w14:schemeClr w14:val="tx1"/>
            </w14:solidFill>
          </w14:textFill>
        </w:rPr>
        <w:t>政采云平台（https://www.zcygov.cn/）</w:t>
      </w:r>
      <w:r>
        <w:rPr>
          <w:rFonts w:hint="eastAsia" w:ascii="仿宋" w:hAnsi="仿宋" w:eastAsia="仿宋" w:cs="仿宋"/>
          <w:b/>
          <w:bCs/>
          <w:color w:val="000000" w:themeColor="text1"/>
          <w:sz w:val="24"/>
          <w14:textFill>
            <w14:solidFill>
              <w14:schemeClr w14:val="tx1"/>
            </w14:solidFill>
          </w14:textFill>
        </w:rPr>
        <w:t>，绍兴市越城区灵芝街道颐高广场1幢1105室。</w:t>
      </w:r>
    </w:p>
    <w:p>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440" w:lineRule="exact"/>
        <w:rPr>
          <w:rFonts w:hint="eastAsia"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pPr>
        <w:pStyle w:val="4"/>
        <w:spacing w:line="440" w:lineRule="exact"/>
        <w:ind w:left="0" w:firstLine="482" w:firstLineChars="200"/>
        <w:rPr>
          <w:rFonts w:hint="eastAsia" w:ascii="仿宋" w:eastAsia="仿宋" w:cs="仿宋"/>
          <w:sz w:val="24"/>
          <w:szCs w:val="24"/>
        </w:rPr>
      </w:pPr>
      <w:bookmarkStart w:id="11" w:name="_Toc35393637"/>
      <w:bookmarkStart w:id="12" w:name="_Toc28359096"/>
      <w:bookmarkStart w:id="13" w:name="_Toc3539380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名称：绍兴市人民医院</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地址：绍兴市越城区中兴北路568号</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项目联系人（询问）：韩晓光</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项目联系方式（询问）：0575-88559026</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质疑联系人：王伟炳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质疑联系方式：0575-88558846</w:t>
      </w:r>
    </w:p>
    <w:p>
      <w:pPr>
        <w:pStyle w:val="395"/>
        <w:spacing w:afterLines="0" w:line="440" w:lineRule="exact"/>
        <w:ind w:firstLine="482"/>
        <w:rPr>
          <w:rFonts w:hint="eastAsia" w:ascii="仿宋_GB2312" w:hAnsi="新宋体" w:eastAsia="仿宋_GB2312"/>
          <w:szCs w:val="24"/>
        </w:rPr>
      </w:pPr>
      <w:r>
        <w:rPr>
          <w:rFonts w:hint="eastAsia" w:ascii="仿宋" w:hAnsi="仿宋" w:eastAsia="仿宋" w:cs="仿宋"/>
          <w:b/>
          <w:bCs/>
          <w:kern w:val="2"/>
          <w:szCs w:val="24"/>
          <w:lang w:val="zh-CN"/>
        </w:rPr>
        <w:t xml:space="preserve">2.采购代理机构信息 </w:t>
      </w:r>
      <w:r>
        <w:rPr>
          <w:rFonts w:hint="eastAsia" w:ascii="仿宋_GB2312" w:hAnsi="新宋体" w:eastAsia="仿宋_GB2312"/>
          <w:szCs w:val="24"/>
        </w:rPr>
        <w:t>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名称：绍兴市嘉华项目管理有限公司</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地址：绍兴市越城区灵芝街道颐高广场1幢1105室</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项目联系人（询问）：赵国富、林佳囡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项目联系方式（询问）：18258044270</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质疑联系人：杨华英</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质疑联系方式：18888705730 　　　　　　 </w:t>
      </w:r>
      <w:r>
        <w:rPr>
          <w:rFonts w:ascii="仿宋_GB2312" w:hAnsi="新宋体" w:eastAsia="仿宋_GB2312"/>
          <w:szCs w:val="24"/>
        </w:rPr>
        <w:t>  </w:t>
      </w:r>
    </w:p>
    <w:p>
      <w:pPr>
        <w:pStyle w:val="395"/>
        <w:spacing w:afterLines="0" w:line="440" w:lineRule="exact"/>
        <w:ind w:firstLine="482"/>
        <w:rPr>
          <w:rFonts w:hint="eastAsia" w:ascii="仿宋_GB2312" w:hAnsi="新宋体" w:eastAsia="仿宋_GB2312"/>
          <w:szCs w:val="24"/>
        </w:rPr>
      </w:pPr>
      <w:r>
        <w:rPr>
          <w:rFonts w:hint="eastAsia" w:ascii="仿宋" w:hAnsi="仿宋" w:eastAsia="仿宋" w:cs="仿宋"/>
          <w:b/>
          <w:bCs/>
          <w:kern w:val="2"/>
          <w:szCs w:val="24"/>
          <w:lang w:val="zh-CN"/>
        </w:rPr>
        <w:t xml:space="preserve">3.同级政府采购监督管理部门 </w:t>
      </w:r>
      <w:r>
        <w:rPr>
          <w:rFonts w:ascii="仿宋_GB2312" w:hAnsi="新宋体" w:eastAsia="仿宋_GB2312"/>
          <w:szCs w:val="24"/>
        </w:rPr>
        <w:t>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名称：绍兴市财政局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地址：绍兴市越城区凤林西路151号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传真：0575-85209697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联系人 ：张婷婷      </w:t>
      </w:r>
    </w:p>
    <w:p>
      <w:pPr>
        <w:pStyle w:val="395"/>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 xml:space="preserve">监督投诉电话：0575-85209697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样品提供：</w:t>
            </w:r>
          </w:p>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hint="eastAsia" w:ascii="仿宋" w:hAnsi="仿宋" w:eastAsia="仿宋" w:cs="仿宋"/>
                <w:sz w:val="24"/>
              </w:rPr>
            </w:pPr>
            <w:r>
              <w:rPr>
                <w:rFonts w:hint="eastAsia" w:ascii="仿宋" w:hAnsi="仿宋" w:eastAsia="仿宋" w:cs="仿宋"/>
                <w:sz w:val="24"/>
              </w:rPr>
              <w:t>☑A无方案讲解演示。</w:t>
            </w:r>
          </w:p>
          <w:p>
            <w:pPr>
              <w:spacing w:line="440" w:lineRule="exact"/>
              <w:rPr>
                <w:rFonts w:hint="eastAsia" w:ascii="仿宋" w:hAnsi="仿宋" w:eastAsia="仿宋" w:cs="仿宋"/>
                <w:b/>
                <w:sz w:val="24"/>
              </w:rPr>
            </w:pPr>
            <w:r>
              <w:rPr>
                <w:rFonts w:hint="eastAsia" w:ascii="仿宋" w:hAnsi="仿宋" w:eastAsia="仿宋" w:cs="仿宋"/>
                <w:sz w:val="24"/>
              </w:rPr>
              <w:t>□B有方案讲解演示：</w:t>
            </w:r>
          </w:p>
          <w:p>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spacing w:line="440" w:lineRule="exact"/>
              <w:rPr>
                <w:rFonts w:hint="eastAsia" w:ascii="仿宋" w:hAnsi="仿宋" w:eastAsia="仿宋" w:cs="仿宋"/>
                <w:kern w:val="0"/>
                <w:sz w:val="24"/>
                <w:lang w:eastAsia="zh-CN"/>
              </w:rPr>
            </w:pPr>
            <w:r>
              <w:rPr>
                <w:rFonts w:hint="default" w:ascii="Calibri" w:hAnsi="Calibri" w:eastAsia="仿宋" w:cs="Calibri"/>
                <w:color w:val="000000" w:themeColor="text1"/>
                <w:sz w:val="24"/>
                <w14:textFill>
                  <w14:solidFill>
                    <w14:schemeClr w14:val="tx1"/>
                  </w14:solidFill>
                </w14:textFill>
              </w:rPr>
              <w:t>①</w:t>
            </w:r>
            <w:r>
              <w:rPr>
                <w:rFonts w:hint="eastAsia" w:ascii="仿宋" w:hAnsi="仿宋" w:eastAsia="仿宋" w:cs="仿宋"/>
                <w:color w:val="000000" w:themeColor="text1"/>
                <w:sz w:val="24"/>
                <w14:textFill>
                  <w14:solidFill>
                    <w14:schemeClr w14:val="tx1"/>
                  </w14:solidFill>
                </w14:textFill>
              </w:rPr>
              <w:t>普通牙椅</w:t>
            </w:r>
            <w:r>
              <w:rPr>
                <w:rFonts w:hint="eastAsia" w:ascii="仿宋" w:hAnsi="仿宋" w:eastAsia="仿宋" w:cs="仿宋"/>
                <w:color w:val="000000" w:themeColor="text1"/>
                <w:sz w:val="24"/>
                <w:lang w:eastAsia="zh-CN"/>
                <w14:textFill>
                  <w14:solidFill>
                    <w14:schemeClr w14:val="tx1"/>
                  </w14:solidFill>
                </w14:textFill>
              </w:rPr>
              <w:t>；</w:t>
            </w:r>
            <w:r>
              <w:rPr>
                <w:rFonts w:hint="default" w:ascii="Calibri" w:hAnsi="Calibri" w:eastAsia="仿宋" w:cs="Calibri"/>
                <w:color w:val="000000" w:themeColor="text1"/>
                <w:sz w:val="24"/>
                <w:lang w:eastAsia="zh-CN"/>
                <w14:textFill>
                  <w14:solidFill>
                    <w14:schemeClr w14:val="tx1"/>
                  </w14:solidFill>
                </w14:textFill>
              </w:rPr>
              <w:t>②</w:t>
            </w:r>
            <w:r>
              <w:rPr>
                <w:rFonts w:hint="eastAsia" w:ascii="仿宋" w:hAnsi="仿宋" w:eastAsia="仿宋" w:cs="仿宋"/>
                <w:color w:val="000000" w:themeColor="text1"/>
                <w:sz w:val="24"/>
                <w14:textFill>
                  <w14:solidFill>
                    <w14:schemeClr w14:val="tx1"/>
                  </w14:solidFill>
                </w14:textFill>
              </w:rPr>
              <w:t>牙椅（科教）</w:t>
            </w:r>
            <w:r>
              <w:rPr>
                <w:rFonts w:hint="eastAsia" w:ascii="仿宋" w:hAnsi="仿宋" w:eastAsia="仿宋" w:cs="仿宋"/>
                <w:color w:val="000000" w:themeColor="text1"/>
                <w:sz w:val="24"/>
                <w:lang w:eastAsia="zh-CN"/>
                <w14:textFill>
                  <w14:solidFill>
                    <w14:schemeClr w14:val="tx1"/>
                  </w14:solidFill>
                </w14:textFill>
              </w:rPr>
              <w:t>；</w:t>
            </w:r>
            <w:r>
              <w:rPr>
                <w:rFonts w:hint="default" w:ascii="Calibri" w:hAnsi="Calibri" w:eastAsia="仿宋" w:cs="Calibri"/>
                <w:color w:val="000000" w:themeColor="text1"/>
                <w:sz w:val="24"/>
                <w:lang w:eastAsia="zh-CN"/>
                <w14:textFill>
                  <w14:solidFill>
                    <w14:schemeClr w14:val="tx1"/>
                  </w14:solidFill>
                </w14:textFill>
              </w:rPr>
              <w:t>③</w:t>
            </w:r>
            <w:r>
              <w:rPr>
                <w:rFonts w:hint="eastAsia" w:ascii="仿宋" w:hAnsi="仿宋" w:eastAsia="仿宋" w:cs="仿宋"/>
                <w:color w:val="000000" w:themeColor="text1"/>
                <w:sz w:val="24"/>
                <w14:textFill>
                  <w14:solidFill>
                    <w14:schemeClr w14:val="tx1"/>
                  </w14:solidFill>
                </w14:textFill>
              </w:rPr>
              <w:t>种植牙椅</w:t>
            </w:r>
          </w:p>
          <w:p>
            <w:pPr>
              <w:snapToGrid w:val="0"/>
              <w:spacing w:line="440" w:lineRule="exact"/>
              <w:rPr>
                <w:rFonts w:hint="eastAsia"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kern w:val="0"/>
                <w:sz w:val="24"/>
              </w:rPr>
              <w:t>可以采购进口产品</w:t>
            </w:r>
            <w:r>
              <w:rPr>
                <w:rFonts w:hint="eastAsia" w:ascii="仿宋" w:hAnsi="仿宋" w:eastAsia="仿宋" w:cs="仿宋"/>
                <w:b/>
                <w:bCs/>
                <w:kern w:val="0"/>
                <w:sz w:val="24"/>
                <w:lang w:eastAsia="zh-CN"/>
              </w:rPr>
              <w:t>（</w:t>
            </w:r>
            <w:r>
              <w:rPr>
                <w:rFonts w:hint="eastAsia" w:ascii="仿宋" w:hAnsi="仿宋" w:eastAsia="仿宋" w:cs="仿宋"/>
                <w:b/>
                <w:bCs/>
                <w:color w:val="000000" w:themeColor="text1"/>
                <w:sz w:val="24"/>
                <w14:textFill>
                  <w14:solidFill>
                    <w14:schemeClr w14:val="tx1"/>
                  </w14:solidFill>
                </w14:textFill>
              </w:rPr>
              <w:t>VIP牙椅</w:t>
            </w:r>
            <w:r>
              <w:rPr>
                <w:rFonts w:hint="eastAsia" w:ascii="仿宋" w:hAnsi="仿宋" w:eastAsia="仿宋" w:cs="仿宋"/>
                <w:b/>
                <w:bCs/>
                <w:color w:val="000000" w:themeColor="text1"/>
                <w:sz w:val="24"/>
                <w:lang w:eastAsia="zh-CN"/>
                <w14:textFill>
                  <w14:solidFill>
                    <w14:schemeClr w14:val="tx1"/>
                  </w14:solidFill>
                </w14:textFill>
              </w:rPr>
              <w:t>）</w:t>
            </w:r>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cs="Arial"/>
                <w:kern w:val="0"/>
                <w:sz w:val="24"/>
                <w:u w:val="single"/>
                <w:lang w:val="en-US" w:eastAsia="zh-CN"/>
              </w:rPr>
              <w:t xml:space="preserve"> </w:t>
            </w:r>
            <w:r>
              <w:rPr>
                <w:rFonts w:hint="eastAsia" w:ascii="仿宋_GB2312" w:hAnsi="仿宋" w:eastAsia="仿宋_GB2312" w:cs="Arial"/>
                <w:kern w:val="0"/>
                <w:sz w:val="24"/>
                <w:u w:val="single"/>
              </w:rPr>
              <w:t>普通牙椅</w:t>
            </w:r>
            <w:r>
              <w:rPr>
                <w:rFonts w:hint="eastAsia" w:ascii="仿宋_GB2312" w:hAnsi="仿宋" w:eastAsia="仿宋_GB2312" w:cs="Arial"/>
                <w:kern w:val="0"/>
                <w:sz w:val="24"/>
                <w:u w:val="single"/>
                <w:lang w:val="en-US" w:eastAsia="zh-CN"/>
              </w:rPr>
              <w:t xml:space="preserve"> </w:t>
            </w:r>
            <w:r>
              <w:rPr>
                <w:rFonts w:hint="eastAsia" w:ascii="仿宋" w:hAnsi="仿宋" w:eastAsia="仿宋" w:cs="仿宋"/>
                <w:sz w:val="24"/>
              </w:rPr>
              <w:t>。</w:t>
            </w:r>
          </w:p>
          <w:p>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hint="eastAsia" w:ascii="仿宋" w:hAnsi="仿宋" w:eastAsia="仿宋" w:cs="仿宋"/>
              </w:rPr>
            </w:pPr>
            <w:r>
              <w:rPr>
                <w:rFonts w:hint="eastAsia" w:ascii="仿宋_GB2312" w:hAnsi="仿宋" w:eastAsia="仿宋_GB2312" w:cs="Arial"/>
                <w:kern w:val="0"/>
                <w:sz w:val="24"/>
                <w:lang w:eastAsia="zh-CN"/>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工业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sz w:val="24"/>
              </w:rPr>
            </w:pPr>
          </w:p>
        </w:tc>
        <w:tc>
          <w:tcPr>
            <w:tcW w:w="8370" w:type="dxa"/>
            <w:gridSpan w:val="2"/>
            <w:vAlign w:val="center"/>
          </w:tcPr>
          <w:p>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sz w:val="24"/>
              </w:rPr>
            </w:pPr>
            <w:r>
              <w:rPr>
                <w:rFonts w:hint="eastAsia" w:ascii="仿宋" w:hAnsi="仿宋" w:eastAsia="仿宋" w:cs="仿宋"/>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hint="eastAsia" w:ascii="仿宋" w:hAnsi="仿宋" w:eastAsia="仿宋" w:cs="仿宋"/>
                <w:b/>
                <w:sz w:val="24"/>
              </w:rPr>
            </w:pPr>
            <w:r>
              <w:rPr>
                <w:rFonts w:hint="eastAsia" w:ascii="仿宋" w:hAnsi="仿宋" w:eastAsia="仿宋" w:cs="仿宋"/>
                <w:b/>
                <w:sz w:val="24"/>
              </w:rPr>
              <w:t>采购代理服务费：</w:t>
            </w:r>
          </w:p>
          <w:p>
            <w:pPr>
              <w:autoSpaceDE w:val="0"/>
              <w:autoSpaceDN w:val="0"/>
              <w:spacing w:line="360" w:lineRule="exact"/>
              <w:textAlignment w:val="bottom"/>
              <w:rPr>
                <w:rFonts w:ascii="仿宋" w:eastAsia="仿宋" w:cs="仿宋_GB2312"/>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中标人须向招标代理机构交纳招标代理服务费，并在投标报价中自行考虑：</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（1）按代理协议约定的内容，中标单位需支付以下费用，根据项目的成交金额，采用差额定率累进法计取后由中标单位按50%支付，代理服务费用低于3000元的按3000元收取，超过15000元按15000元计取。</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具体费率标准如下：</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成交金额100万元以下的部分，货物类采购费率1.50%。</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pPr>
              <w:spacing w:line="288" w:lineRule="auto"/>
              <w:rPr>
                <w:rFonts w:hint="eastAsia" w:ascii="仿宋" w:hAnsi="仿宋" w:eastAsia="仿宋" w:cs="仿宋"/>
                <w:sz w:val="24"/>
              </w:rPr>
            </w:pPr>
            <w:r>
              <w:rPr>
                <w:rFonts w:hint="eastAsia" w:ascii="仿宋" w:hAnsi="仿宋" w:eastAsia="仿宋" w:cs="仿宋"/>
                <w:sz w:val="24"/>
              </w:rPr>
              <w:t>开户行：绍兴银行越城支行</w:t>
            </w:r>
          </w:p>
          <w:p>
            <w:pPr>
              <w:spacing w:line="288" w:lineRule="auto"/>
              <w:rPr>
                <w:rFonts w:hint="eastAsia" w:ascii="仿宋" w:hAnsi="仿宋" w:eastAsia="仿宋" w:cs="仿宋"/>
                <w:sz w:val="24"/>
              </w:rPr>
            </w:pPr>
            <w:r>
              <w:rPr>
                <w:rFonts w:hint="eastAsia" w:ascii="仿宋" w:hAnsi="仿宋" w:eastAsia="仿宋" w:cs="仿宋"/>
                <w:sz w:val="24"/>
              </w:rPr>
              <w:t>账  号：2003968202000011</w:t>
            </w:r>
          </w:p>
          <w:p>
            <w:pPr>
              <w:spacing w:line="440" w:lineRule="exact"/>
              <w:rPr>
                <w:rFonts w:hint="eastAsia" w:ascii="仿宋" w:hAnsi="仿宋" w:eastAsia="仿宋" w:cs="仿宋"/>
                <w:kern w:val="0"/>
                <w:sz w:val="24"/>
                <w:szCs w:val="21"/>
              </w:rPr>
            </w:pPr>
            <w:r>
              <w:rPr>
                <w:rFonts w:hint="eastAsia" w:ascii="仿宋" w:hAnsi="仿宋" w:eastAsia="仿宋" w:cs="仿宋"/>
                <w:sz w:val="24"/>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rPr>
      </w:pPr>
    </w:p>
    <w:bookmarkEnd w:id="9"/>
    <w:p>
      <w:pPr>
        <w:adjustRightInd/>
        <w:spacing w:line="360" w:lineRule="auto"/>
        <w:jc w:val="center"/>
        <w:outlineLvl w:val="0"/>
        <w:rPr>
          <w:rFonts w:hint="eastAsia" w:ascii="仿宋" w:hAnsi="仿宋" w:eastAsia="仿宋" w:cs="仿宋"/>
          <w:b/>
          <w:sz w:val="32"/>
          <w:szCs w:val="32"/>
        </w:rPr>
      </w:pPr>
      <w:bookmarkStart w:id="15" w:name="_Hlt74730295"/>
      <w:bookmarkEnd w:id="15"/>
      <w:bookmarkStart w:id="16" w:name="_Hlt74729768"/>
      <w:bookmarkEnd w:id="16"/>
      <w:bookmarkStart w:id="17" w:name="_Hlt68073093"/>
      <w:bookmarkEnd w:id="17"/>
      <w:bookmarkStart w:id="18" w:name="_Hlt75236101"/>
      <w:bookmarkEnd w:id="18"/>
      <w:bookmarkStart w:id="19" w:name="_Hlt68403820"/>
      <w:bookmarkEnd w:id="19"/>
      <w:bookmarkStart w:id="20" w:name="_Hlt74714665"/>
      <w:bookmarkEnd w:id="20"/>
      <w:bookmarkStart w:id="21" w:name="_Hlt75236011"/>
      <w:bookmarkEnd w:id="21"/>
      <w:bookmarkStart w:id="22" w:name="_Hlt68072990"/>
      <w:bookmarkEnd w:id="22"/>
      <w:bookmarkStart w:id="23" w:name="_Hlt75236290"/>
      <w:bookmarkEnd w:id="23"/>
      <w:bookmarkStart w:id="24" w:name="_Hlt68057669"/>
      <w:bookmarkEnd w:id="24"/>
      <w:bookmarkStart w:id="25" w:name="_Hlt68072998"/>
      <w:bookmarkEnd w:id="25"/>
      <w:bookmarkStart w:id="26" w:name="_Hlt74707468"/>
      <w:bookmarkEnd w:id="26"/>
      <w:bookmarkStart w:id="27" w:name="_Toc164416483"/>
      <w:bookmarkStart w:id="28" w:name="第三部分"/>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p>
    <w:p>
      <w:pPr>
        <w:adjustRightInd/>
        <w:spacing w:line="360" w:lineRule="auto"/>
        <w:jc w:val="both"/>
        <w:outlineLvl w:val="0"/>
        <w:rPr>
          <w:rFonts w:hint="eastAsia" w:ascii="仿宋" w:hAnsi="仿宋" w:eastAsia="仿宋" w:cs="仿宋"/>
          <w:b/>
          <w:sz w:val="32"/>
          <w:szCs w:val="32"/>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lang w:val="en"/>
        </w:rPr>
        <w:t>☑</w:t>
      </w:r>
      <w:r>
        <w:rPr>
          <w:rFonts w:hint="eastAsia" w:ascii="仿宋" w:hAnsi="仿宋" w:eastAsia="仿宋" w:cs="仿宋"/>
          <w:sz w:val="24"/>
        </w:rPr>
        <w:t>” 系指适用本项目的要求，“☐” 系指不适用本项目的要求。</w:t>
      </w:r>
    </w:p>
    <w:p>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rPr>
        <w:t>3.4支持科技创新创新发展</w:t>
      </w:r>
    </w:p>
    <w:p>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hint="eastAsia"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hint="eastAsia"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79"/>
      </w:pPr>
    </w:p>
    <w:p>
      <w:pPr>
        <w:pStyle w:val="130"/>
        <w:snapToGrid w:val="0"/>
        <w:spacing w:before="0" w:line="440" w:lineRule="exact"/>
        <w:ind w:firstLine="640"/>
        <w:rPr>
          <w:rFonts w:hint="eastAsia" w:ascii="仿宋" w:hAnsi="仿宋" w:eastAsia="仿宋" w:cs="仿宋"/>
          <w:sz w:val="32"/>
          <w:szCs w:val="32"/>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2.2.4法定代表人及其授权代表身份证复印件（复印件）；</w:t>
      </w:r>
    </w:p>
    <w:p>
      <w:pPr>
        <w:snapToGrid w:val="0"/>
        <w:spacing w:line="336" w:lineRule="auto"/>
        <w:ind w:firstLine="720" w:firstLineChars="300"/>
        <w:rPr>
          <w:rFonts w:hint="eastAsia" w:ascii="仿宋" w:hAnsi="仿宋" w:eastAsia="仿宋" w:cs="仿宋"/>
          <w:sz w:val="24"/>
          <w:lang w:eastAsia="zh-CN"/>
        </w:rPr>
      </w:pPr>
      <w:r>
        <w:rPr>
          <w:rFonts w:hint="eastAsia" w:ascii="仿宋" w:hAnsi="仿宋" w:eastAsia="仿宋" w:cs="仿宋"/>
          <w:sz w:val="24"/>
        </w:rPr>
        <w:t>2.2.5法定代表人身份证明书</w:t>
      </w:r>
      <w:r>
        <w:rPr>
          <w:rFonts w:hint="eastAsia" w:ascii="仿宋" w:hAnsi="仿宋" w:eastAsia="仿宋" w:cs="仿宋"/>
          <w:sz w:val="24"/>
          <w:lang w:eastAsia="zh-CN"/>
        </w:rPr>
        <w:t>；</w:t>
      </w:r>
    </w:p>
    <w:p>
      <w:pPr>
        <w:snapToGrid w:val="0"/>
        <w:spacing w:line="336" w:lineRule="auto"/>
        <w:ind w:firstLine="720" w:firstLineChars="300"/>
        <w:rPr>
          <w:rFonts w:hint="eastAsia" w:ascii="仿宋" w:hAnsi="仿宋" w:eastAsia="仿宋" w:cs="仿宋"/>
          <w:sz w:val="24"/>
          <w:lang w:eastAsia="zh-CN"/>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r>
        <w:rPr>
          <w:rFonts w:hint="eastAsia" w:ascii="仿宋" w:hAnsi="仿宋" w:eastAsia="仿宋" w:cs="仿宋"/>
          <w:sz w:val="24"/>
          <w:lang w:eastAsia="zh-CN"/>
        </w:rPr>
        <w:t>；</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2.2.15培训计划（如有）；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2.2.16验收方案；</w:t>
      </w:r>
    </w:p>
    <w:p>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lang w:val="zh-CN"/>
        </w:rPr>
      </w:pPr>
      <w:r>
        <w:rPr>
          <w:rFonts w:hint="eastAsia" w:ascii="仿宋" w:hAnsi="仿宋" w:eastAsia="仿宋" w:cs="仿宋"/>
          <w:sz w:val="24"/>
        </w:rPr>
        <w:t>2.2.18投标人需要说明的其他文件和说明（格式自拟）。</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hint="eastAsia"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rPr>
          <w:rFonts w:hint="eastAsia"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3.4投标人提供虚假材料投标的，投标无效。</w:t>
      </w:r>
    </w:p>
    <w:p>
      <w:pPr>
        <w:pStyle w:val="130"/>
        <w:snapToGrid w:val="0"/>
        <w:spacing w:before="0" w:line="440" w:lineRule="exact"/>
        <w:ind w:firstLine="0" w:firstLineChars="0"/>
        <w:outlineLvl w:val="0"/>
        <w:rPr>
          <w:rFonts w:hint="eastAsia"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0"/>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0"/>
        <w:spacing w:before="0"/>
        <w:ind w:firstLine="480"/>
        <w:rPr>
          <w:rFonts w:hint="eastAsia"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sz w:val="32"/>
          <w:szCs w:val="32"/>
        </w:rPr>
      </w:pPr>
      <w:bookmarkStart w:id="29" w:name="_Toc91899903"/>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sz w:val="32"/>
        </w:rPr>
      </w:pPr>
    </w:p>
    <w:bookmarkEnd w:id="29"/>
    <w:p>
      <w:pPr>
        <w:pStyle w:val="32"/>
        <w:spacing w:line="360" w:lineRule="auto"/>
        <w:ind w:firstLine="726"/>
        <w:jc w:val="center"/>
        <w:rPr>
          <w:rFonts w:hint="eastAsia" w:ascii="仿宋" w:hAnsi="仿宋" w:eastAsia="仿宋" w:cs="仿宋"/>
          <w:b/>
          <w:sz w:val="32"/>
          <w:szCs w:val="32"/>
        </w:rPr>
      </w:pPr>
      <w:bookmarkStart w:id="30" w:name="_Toc84325929"/>
      <w:bookmarkStart w:id="31" w:name="_Toc81372953"/>
      <w:bookmarkStart w:id="32" w:name="_Toc81372776"/>
      <w:r>
        <w:rPr>
          <w:rFonts w:hint="eastAsia" w:ascii="仿宋" w:hAnsi="仿宋" w:eastAsia="仿宋" w:cs="仿宋"/>
          <w:b/>
          <w:sz w:val="32"/>
          <w:szCs w:val="32"/>
        </w:rPr>
        <w:t>五、授予合同</w:t>
      </w:r>
    </w:p>
    <w:bookmarkEnd w:id="30"/>
    <w:bookmarkEnd w:id="31"/>
    <w:bookmarkEnd w:id="32"/>
    <w:p>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hint="eastAsia"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hint="eastAsia"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27"/>
    <w:bookmarkEnd w:id="28"/>
    <w:p>
      <w:pPr>
        <w:spacing w:line="360" w:lineRule="auto"/>
        <w:jc w:val="center"/>
        <w:outlineLvl w:val="0"/>
        <w:rPr>
          <w:rFonts w:hint="eastAsia" w:ascii="仿宋" w:hAnsi="仿宋" w:eastAsia="仿宋" w:cs="仿宋"/>
          <w:b/>
          <w:sz w:val="36"/>
          <w:szCs w:val="36"/>
        </w:rPr>
      </w:pPr>
      <w:bookmarkStart w:id="33" w:name="第五部分"/>
      <w:bookmarkStart w:id="34" w:name="_Toc86217003"/>
      <w:r>
        <w:rPr>
          <w:rFonts w:hint="eastAsia" w:ascii="仿宋" w:hAnsi="仿宋" w:eastAsia="仿宋" w:cs="仿宋"/>
          <w:b/>
          <w:sz w:val="36"/>
          <w:szCs w:val="36"/>
        </w:rPr>
        <w:t>第三部分   招标项目范围及要求</w:t>
      </w:r>
    </w:p>
    <w:p>
      <w:pPr>
        <w:spacing w:line="440" w:lineRule="exact"/>
        <w:ind w:firstLine="482" w:firstLineChars="200"/>
        <w:rPr>
          <w:rFonts w:hint="eastAsia" w:ascii="仿宋" w:hAnsi="仿宋" w:eastAsia="仿宋" w:cs="仿宋"/>
          <w:b/>
          <w:bCs/>
          <w:sz w:val="24"/>
        </w:rPr>
      </w:pPr>
      <w:r>
        <w:rPr>
          <w:rFonts w:hint="eastAsia" w:ascii="仿宋_GB2312" w:hAnsi="仿宋_GB2312" w:eastAsia="仿宋_GB2312" w:cs="仿宋_GB2312"/>
          <w:b/>
          <w:bCs/>
          <w:sz w:val="24"/>
          <w:bdr w:val="single" w:color="auto" w:sz="4" w:space="0"/>
        </w:rPr>
        <w:t>01标</w:t>
      </w:r>
      <w:r>
        <w:rPr>
          <w:rFonts w:hint="eastAsia" w:ascii="仿宋" w:hAnsi="仿宋" w:eastAsia="仿宋" w:cs="仿宋"/>
          <w:b/>
          <w:bCs/>
          <w:sz w:val="24"/>
        </w:rPr>
        <w:t xml:space="preserve"> </w:t>
      </w:r>
      <w:r>
        <w:rPr>
          <w:rFonts w:hint="eastAsia" w:ascii="仿宋" w:hAnsi="仿宋" w:eastAsia="仿宋" w:cs="仿宋"/>
          <w:b/>
          <w:bCs/>
          <w:color w:val="000000" w:themeColor="text1"/>
          <w:sz w:val="24"/>
          <w14:textFill>
            <w14:solidFill>
              <w14:schemeClr w14:val="tx1"/>
            </w14:solidFill>
          </w14:textFill>
        </w:rPr>
        <w:t>绍兴市人民医院镜湖总院牙椅打包采购项目</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（一）项目编号：SXJHCG-2024-N0</w:t>
      </w:r>
      <w:r>
        <w:rPr>
          <w:rFonts w:hint="eastAsia" w:ascii="仿宋" w:hAnsi="仿宋" w:eastAsia="仿宋" w:cs="仿宋"/>
          <w:color w:val="000000" w:themeColor="text1"/>
          <w:sz w:val="24"/>
          <w:lang w:val="en-US" w:eastAsia="zh-CN"/>
          <w14:textFill>
            <w14:solidFill>
              <w14:schemeClr w14:val="tx1"/>
            </w14:solidFill>
          </w14:textFill>
        </w:rPr>
        <w:t xml:space="preserve">212 </w:t>
      </w:r>
      <w:r>
        <w:rPr>
          <w:rFonts w:hint="eastAsia" w:ascii="仿宋" w:hAnsi="仿宋" w:eastAsia="仿宋" w:cs="仿宋"/>
          <w:color w:val="000000" w:themeColor="text1"/>
          <w:sz w:val="24"/>
          <w14:textFill>
            <w14:solidFill>
              <w14:schemeClr w14:val="tx1"/>
            </w14:solidFill>
          </w14:textFill>
        </w:rPr>
        <w:t xml:space="preserve"> </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2"/>
        <w:tblW w:w="5378" w:type="pct"/>
        <w:tblInd w:w="-2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0"/>
        <w:gridCol w:w="1590"/>
        <w:gridCol w:w="1050"/>
        <w:gridCol w:w="1215"/>
        <w:gridCol w:w="1290"/>
        <w:gridCol w:w="1305"/>
        <w:gridCol w:w="1185"/>
        <w:gridCol w:w="12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5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21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27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restart"/>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01</w:t>
            </w:r>
          </w:p>
        </w:tc>
        <w:tc>
          <w:tcPr>
            <w:tcW w:w="15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普通牙椅</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13</w:t>
            </w:r>
            <w:r>
              <w:rPr>
                <w:rFonts w:hint="eastAsia" w:ascii="仿宋" w:hAnsi="仿宋" w:eastAsia="仿宋" w:cs="仿宋"/>
                <w:color w:val="000000" w:themeColor="text1"/>
                <w:sz w:val="24"/>
                <w14:textFill>
                  <w14:solidFill>
                    <w14:schemeClr w14:val="tx1"/>
                  </w14:solidFill>
                </w14:textFill>
              </w:rPr>
              <w:t>台</w:t>
            </w:r>
          </w:p>
        </w:tc>
        <w:tc>
          <w:tcPr>
            <w:tcW w:w="121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9.8</w:t>
            </w:r>
          </w:p>
        </w:tc>
        <w:tc>
          <w:tcPr>
            <w:tcW w:w="12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127.4</w:t>
            </w:r>
          </w:p>
        </w:tc>
        <w:tc>
          <w:tcPr>
            <w:tcW w:w="130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127.4</w:t>
            </w:r>
          </w:p>
        </w:tc>
        <w:tc>
          <w:tcPr>
            <w:tcW w:w="118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1274" w:type="dxa"/>
            <w:vMerge w:val="restart"/>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牙椅（科教）</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2台</w:t>
            </w:r>
          </w:p>
        </w:tc>
        <w:tc>
          <w:tcPr>
            <w:tcW w:w="121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7.8</w:t>
            </w:r>
          </w:p>
        </w:tc>
        <w:tc>
          <w:tcPr>
            <w:tcW w:w="12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15.6</w:t>
            </w:r>
          </w:p>
        </w:tc>
        <w:tc>
          <w:tcPr>
            <w:tcW w:w="130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15.6</w:t>
            </w:r>
          </w:p>
        </w:tc>
        <w:tc>
          <w:tcPr>
            <w:tcW w:w="118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1274"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种植牙椅</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1台</w:t>
            </w:r>
          </w:p>
        </w:tc>
        <w:tc>
          <w:tcPr>
            <w:tcW w:w="121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w:t>
            </w:r>
          </w:p>
        </w:tc>
        <w:tc>
          <w:tcPr>
            <w:tcW w:w="12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w:t>
            </w:r>
          </w:p>
        </w:tc>
        <w:tc>
          <w:tcPr>
            <w:tcW w:w="130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18</w:t>
            </w:r>
          </w:p>
        </w:tc>
        <w:tc>
          <w:tcPr>
            <w:tcW w:w="118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1274"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60"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5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VIP牙椅</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2台</w:t>
            </w:r>
          </w:p>
        </w:tc>
        <w:tc>
          <w:tcPr>
            <w:tcW w:w="121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ascii="仿宋" w:hAnsi="仿宋" w:eastAsia="仿宋" w:cs="仿宋"/>
                <w:color w:val="000000" w:themeColor="text1"/>
                <w:sz w:val="24"/>
                <w14:textFill>
                  <w14:solidFill>
                    <w14:schemeClr w14:val="tx1"/>
                  </w14:solidFill>
                </w14:textFill>
              </w:rPr>
              <w:t>9</w:t>
            </w:r>
          </w:p>
        </w:tc>
        <w:tc>
          <w:tcPr>
            <w:tcW w:w="129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r>
              <w:rPr>
                <w:rFonts w:ascii="仿宋" w:hAnsi="仿宋" w:eastAsia="仿宋" w:cs="仿宋"/>
                <w:color w:val="000000" w:themeColor="text1"/>
                <w:sz w:val="24"/>
                <w14:textFill>
                  <w14:solidFill>
                    <w14:schemeClr w14:val="tx1"/>
                  </w14:solidFill>
                </w14:textFill>
              </w:rPr>
              <w:t>8</w:t>
            </w:r>
          </w:p>
        </w:tc>
        <w:tc>
          <w:tcPr>
            <w:tcW w:w="130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r>
              <w:rPr>
                <w:rFonts w:ascii="仿宋" w:hAnsi="仿宋" w:eastAsia="仿宋" w:cs="仿宋"/>
                <w:color w:val="000000" w:themeColor="text1"/>
                <w:sz w:val="24"/>
                <w14:textFill>
                  <w14:solidFill>
                    <w14:schemeClr w14:val="tx1"/>
                  </w14:solidFill>
                </w14:textFill>
              </w:rPr>
              <w:t>8</w:t>
            </w:r>
          </w:p>
        </w:tc>
        <w:tc>
          <w:tcPr>
            <w:tcW w:w="1185" w:type="dxa"/>
            <w:tcBorders>
              <w:top w:val="single" w:color="auto" w:sz="4" w:space="0"/>
              <w:left w:val="single" w:color="auto" w:sz="4" w:space="0"/>
              <w:bottom w:val="single" w:color="auto" w:sz="4" w:space="0"/>
              <w:right w:val="single" w:color="auto" w:sz="4" w:space="0"/>
            </w:tcBorders>
            <w:vAlign w:val="top"/>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w:t>
            </w:r>
          </w:p>
        </w:tc>
        <w:tc>
          <w:tcPr>
            <w:tcW w:w="1274" w:type="dxa"/>
            <w:vMerge w:val="continue"/>
            <w:tcBorders>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r>
    </w:tbl>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2"/>
        <w:tblW w:w="8923" w:type="dxa"/>
        <w:tblInd w:w="-289" w:type="dxa"/>
        <w:tblLayout w:type="fixed"/>
        <w:tblCellMar>
          <w:top w:w="0" w:type="dxa"/>
          <w:left w:w="108" w:type="dxa"/>
          <w:bottom w:w="0" w:type="dxa"/>
          <w:right w:w="108" w:type="dxa"/>
        </w:tblCellMar>
      </w:tblPr>
      <w:tblGrid>
        <w:gridCol w:w="6238"/>
        <w:gridCol w:w="2685"/>
      </w:tblGrid>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一、适用科室：</w:t>
            </w:r>
          </w:p>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设备1：</w:t>
            </w:r>
            <w:r>
              <w:rPr>
                <w:rFonts w:hint="eastAsia" w:ascii="仿宋" w:hAnsi="仿宋" w:eastAsia="仿宋" w:cs="仿宋"/>
                <w:kern w:val="0"/>
                <w:sz w:val="24"/>
                <w:szCs w:val="24"/>
                <w:lang w:bidi="ar"/>
              </w:rPr>
              <w:t>口腔科</w:t>
            </w:r>
          </w:p>
          <w:p>
            <w:pPr>
              <w:widowControl/>
              <w:jc w:val="left"/>
              <w:textAlignment w:val="center"/>
              <w:rPr>
                <w:rFonts w:hint="eastAsia" w:ascii="仿宋" w:hAnsi="仿宋" w:eastAsia="仿宋" w:cs="仿宋"/>
                <w:bCs/>
                <w:sz w:val="24"/>
                <w:szCs w:val="24"/>
              </w:rPr>
            </w:pPr>
            <w:r>
              <w:rPr>
                <w:rFonts w:hint="eastAsia" w:ascii="仿宋" w:hAnsi="仿宋" w:eastAsia="仿宋" w:cs="仿宋"/>
                <w:kern w:val="0"/>
                <w:sz w:val="24"/>
                <w:szCs w:val="24"/>
                <w:lang w:val="en-US" w:eastAsia="zh-CN" w:bidi="ar"/>
              </w:rPr>
              <w:t>设备2：</w:t>
            </w:r>
            <w:r>
              <w:rPr>
                <w:rFonts w:hint="eastAsia" w:ascii="仿宋" w:hAnsi="仿宋" w:eastAsia="仿宋" w:cs="仿宋"/>
                <w:bCs/>
                <w:sz w:val="24"/>
                <w:szCs w:val="24"/>
              </w:rPr>
              <w:t>科教处</w:t>
            </w:r>
          </w:p>
          <w:p>
            <w:pPr>
              <w:widowControl/>
              <w:jc w:val="left"/>
              <w:textAlignment w:val="center"/>
              <w:rPr>
                <w:rFonts w:hint="eastAsia" w:ascii="仿宋" w:hAnsi="仿宋" w:eastAsia="仿宋" w:cs="仿宋"/>
                <w:bCs/>
                <w:sz w:val="24"/>
                <w:szCs w:val="24"/>
              </w:rPr>
            </w:pPr>
            <w:r>
              <w:rPr>
                <w:rFonts w:hint="eastAsia" w:ascii="仿宋" w:hAnsi="仿宋" w:eastAsia="仿宋" w:cs="仿宋"/>
                <w:kern w:val="0"/>
                <w:sz w:val="24"/>
                <w:szCs w:val="24"/>
                <w:lang w:val="en-US" w:eastAsia="zh-CN" w:bidi="ar"/>
              </w:rPr>
              <w:t>设备3：</w:t>
            </w:r>
            <w:r>
              <w:rPr>
                <w:rFonts w:hint="eastAsia" w:ascii="仿宋" w:hAnsi="仿宋" w:eastAsia="仿宋" w:cs="仿宋"/>
                <w:bCs/>
                <w:sz w:val="24"/>
                <w:szCs w:val="24"/>
              </w:rPr>
              <w:t>口腔科</w:t>
            </w:r>
          </w:p>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设备4：</w:t>
            </w:r>
            <w:r>
              <w:rPr>
                <w:rFonts w:hint="eastAsia" w:ascii="仿宋" w:hAnsi="仿宋" w:eastAsia="仿宋" w:cs="仿宋"/>
                <w:bCs/>
                <w:sz w:val="24"/>
                <w:szCs w:val="24"/>
              </w:rPr>
              <w:t>口腔科</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二、用途：</w:t>
            </w:r>
          </w:p>
          <w:p>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bCs/>
                <w:sz w:val="24"/>
                <w:szCs w:val="24"/>
                <w:lang w:val="en-US" w:eastAsia="zh-CN"/>
              </w:rPr>
              <w:t>设备1</w:t>
            </w:r>
            <w:r>
              <w:rPr>
                <w:rFonts w:hint="eastAsia" w:ascii="仿宋" w:hAnsi="仿宋" w:eastAsia="仿宋" w:cs="仿宋"/>
                <w:bCs/>
                <w:sz w:val="24"/>
                <w:szCs w:val="24"/>
              </w:rPr>
              <w:t>：</w:t>
            </w:r>
            <w:r>
              <w:rPr>
                <w:rFonts w:hint="eastAsia" w:ascii="仿宋" w:hAnsi="仿宋" w:eastAsia="仿宋" w:cs="仿宋"/>
                <w:kern w:val="0"/>
                <w:sz w:val="24"/>
                <w:szCs w:val="24"/>
                <w:lang w:bidi="ar"/>
              </w:rPr>
              <w:t>用于口腔治疗诊断。</w:t>
            </w:r>
          </w:p>
          <w:p>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设备2</w:t>
            </w:r>
            <w:r>
              <w:rPr>
                <w:rFonts w:hint="eastAsia" w:ascii="仿宋" w:hAnsi="仿宋" w:eastAsia="仿宋" w:cs="仿宋"/>
                <w:bCs/>
                <w:sz w:val="24"/>
                <w:szCs w:val="24"/>
              </w:rPr>
              <w:t>：</w:t>
            </w:r>
            <w:r>
              <w:rPr>
                <w:rFonts w:hint="eastAsia" w:ascii="仿宋" w:hAnsi="仿宋" w:eastAsia="仿宋" w:cs="仿宋"/>
                <w:kern w:val="0"/>
                <w:sz w:val="24"/>
                <w:szCs w:val="24"/>
                <w:lang w:bidi="ar"/>
              </w:rPr>
              <w:t>用于口腔治疗诊断和教学等。</w:t>
            </w:r>
          </w:p>
          <w:p>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设备3</w:t>
            </w:r>
            <w:r>
              <w:rPr>
                <w:rFonts w:hint="eastAsia" w:ascii="仿宋" w:hAnsi="仿宋" w:eastAsia="仿宋" w:cs="仿宋"/>
                <w:bCs/>
                <w:sz w:val="24"/>
                <w:szCs w:val="24"/>
              </w:rPr>
              <w:t>：</w:t>
            </w:r>
            <w:r>
              <w:rPr>
                <w:rFonts w:hint="eastAsia" w:ascii="仿宋" w:hAnsi="仿宋" w:eastAsia="仿宋" w:cs="仿宋"/>
                <w:kern w:val="0"/>
                <w:sz w:val="24"/>
                <w:szCs w:val="24"/>
                <w:lang w:bidi="ar"/>
              </w:rPr>
              <w:t>用于口腔种植治疗。</w:t>
            </w:r>
          </w:p>
          <w:p>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设备4</w:t>
            </w:r>
            <w:r>
              <w:rPr>
                <w:rFonts w:hint="eastAsia" w:ascii="仿宋" w:hAnsi="仿宋" w:eastAsia="仿宋" w:cs="仿宋"/>
                <w:bCs/>
                <w:sz w:val="24"/>
                <w:szCs w:val="24"/>
              </w:rPr>
              <w:t>：</w:t>
            </w:r>
            <w:r>
              <w:rPr>
                <w:rFonts w:hint="eastAsia" w:ascii="仿宋" w:hAnsi="仿宋" w:eastAsia="仿宋" w:cs="仿宋"/>
                <w:kern w:val="0"/>
                <w:sz w:val="24"/>
                <w:szCs w:val="24"/>
                <w:lang w:bidi="ar"/>
              </w:rPr>
              <w:t>用于口腔治疗诊断</w:t>
            </w:r>
          </w:p>
          <w:p>
            <w:pPr>
              <w:autoSpaceDE w:val="0"/>
              <w:autoSpaceDN w:val="0"/>
              <w:adjustRightInd w:val="0"/>
              <w:spacing w:line="280" w:lineRule="exact"/>
              <w:ind w:firstLine="480" w:firstLineChars="200"/>
              <w:rPr>
                <w:rFonts w:hint="eastAsia" w:ascii="仿宋" w:hAnsi="仿宋" w:eastAsia="仿宋" w:cs="仿宋"/>
                <w:kern w:val="0"/>
                <w:sz w:val="24"/>
                <w:szCs w:val="24"/>
                <w:lang w:bidi="ar"/>
              </w:rPr>
            </w:pPr>
            <w:r>
              <w:rPr>
                <w:rFonts w:hint="eastAsia" w:ascii="仿宋" w:hAnsi="仿宋" w:eastAsia="仿宋" w:cs="仿宋"/>
                <w:kern w:val="0"/>
                <w:sz w:val="24"/>
                <w:szCs w:val="24"/>
                <w:lang w:bidi="ar"/>
              </w:rPr>
              <w:t>组成或配置：</w:t>
            </w:r>
          </w:p>
          <w:p>
            <w:pPr>
              <w:widowControl/>
              <w:ind w:firstLine="480" w:firstLineChars="200"/>
              <w:jc w:val="left"/>
              <w:textAlignment w:val="center"/>
              <w:rPr>
                <w:rFonts w:hint="eastAsia" w:ascii="仿宋" w:hAnsi="仿宋" w:eastAsia="仿宋" w:cs="仿宋"/>
                <w:sz w:val="24"/>
                <w:szCs w:val="24"/>
              </w:rPr>
            </w:pPr>
            <w:r>
              <w:rPr>
                <w:rFonts w:hint="eastAsia" w:ascii="仿宋" w:hAnsi="仿宋" w:eastAsia="仿宋" w:cs="仿宋"/>
                <w:bCs/>
                <w:sz w:val="24"/>
                <w:szCs w:val="24"/>
                <w:lang w:val="en-US" w:eastAsia="zh-CN"/>
              </w:rPr>
              <w:t>设备1</w:t>
            </w:r>
            <w:r>
              <w:rPr>
                <w:rFonts w:hint="eastAsia" w:ascii="仿宋" w:hAnsi="仿宋" w:eastAsia="仿宋" w:cs="仿宋"/>
                <w:bCs/>
                <w:sz w:val="24"/>
                <w:szCs w:val="24"/>
              </w:rPr>
              <w:t>：</w:t>
            </w:r>
            <w:r>
              <w:rPr>
                <w:rFonts w:hint="eastAsia" w:ascii="仿宋" w:hAnsi="仿宋" w:eastAsia="仿宋" w:cs="仿宋"/>
                <w:kern w:val="0"/>
                <w:sz w:val="24"/>
                <w:szCs w:val="24"/>
                <w:lang w:bidi="ar"/>
              </w:rPr>
              <w:t>患者椅1套、头枕1套、口腔灯1套、痰盂1套、复合脚踏1套、</w:t>
            </w:r>
            <w:r>
              <w:rPr>
                <w:rFonts w:hint="eastAsia" w:ascii="仿宋" w:hAnsi="仿宋" w:eastAsia="仿宋" w:cs="仿宋"/>
                <w:sz w:val="24"/>
                <w:szCs w:val="24"/>
              </w:rPr>
              <w:t>医生与护士椅各1把、快接式高速手机2</w:t>
            </w:r>
            <w:r>
              <w:rPr>
                <w:rFonts w:hint="default" w:ascii="仿宋" w:hAnsi="仿宋" w:eastAsia="仿宋" w:cs="仿宋"/>
                <w:sz w:val="24"/>
                <w:szCs w:val="24"/>
              </w:rPr>
              <w:t>把</w:t>
            </w:r>
            <w:r>
              <w:rPr>
                <w:rFonts w:hint="eastAsia" w:ascii="仿宋" w:hAnsi="仿宋" w:eastAsia="仿宋" w:cs="仿宋"/>
                <w:sz w:val="24"/>
                <w:szCs w:val="24"/>
              </w:rPr>
              <w:t>（允许第三方品牌）、低速手机1</w:t>
            </w:r>
            <w:r>
              <w:rPr>
                <w:rFonts w:hint="default" w:ascii="仿宋" w:hAnsi="仿宋" w:eastAsia="仿宋" w:cs="仿宋"/>
                <w:sz w:val="24"/>
                <w:szCs w:val="24"/>
              </w:rPr>
              <w:t>套</w:t>
            </w:r>
            <w:r>
              <w:rPr>
                <w:rFonts w:hint="eastAsia" w:ascii="仿宋" w:hAnsi="仿宋" w:eastAsia="仿宋" w:cs="仿宋"/>
                <w:sz w:val="24"/>
                <w:szCs w:val="24"/>
              </w:rPr>
              <w:t>（与快接式高速手机同品牌）、LED光固化1</w:t>
            </w:r>
            <w:r>
              <w:rPr>
                <w:rFonts w:hint="default" w:ascii="仿宋" w:hAnsi="仿宋" w:eastAsia="仿宋" w:cs="仿宋"/>
                <w:sz w:val="24"/>
                <w:szCs w:val="24"/>
              </w:rPr>
              <w:t>套</w:t>
            </w:r>
            <w:r>
              <w:rPr>
                <w:rFonts w:hint="eastAsia" w:ascii="仿宋" w:hAnsi="仿宋" w:eastAsia="仿宋" w:cs="仿宋"/>
                <w:sz w:val="24"/>
                <w:szCs w:val="24"/>
              </w:rPr>
              <w:t>（允许第三方品牌）、洁牙机1</w:t>
            </w:r>
            <w:r>
              <w:rPr>
                <w:rFonts w:hint="default" w:ascii="仿宋" w:hAnsi="仿宋" w:eastAsia="仿宋" w:cs="仿宋"/>
                <w:sz w:val="24"/>
                <w:szCs w:val="24"/>
              </w:rPr>
              <w:t>套</w:t>
            </w:r>
            <w:r>
              <w:rPr>
                <w:rFonts w:hint="eastAsia" w:ascii="仿宋" w:hAnsi="仿宋" w:eastAsia="仿宋" w:cs="仿宋"/>
                <w:sz w:val="24"/>
                <w:szCs w:val="24"/>
              </w:rPr>
              <w:t>（允许第三方品牌）、三用枪2套、独立供水瓶1套。</w:t>
            </w:r>
          </w:p>
          <w:p>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设备2</w:t>
            </w:r>
            <w:r>
              <w:rPr>
                <w:rFonts w:hint="eastAsia" w:ascii="仿宋" w:hAnsi="仿宋" w:eastAsia="仿宋" w:cs="仿宋"/>
                <w:bCs/>
                <w:sz w:val="24"/>
                <w:szCs w:val="24"/>
              </w:rPr>
              <w:t>：</w:t>
            </w:r>
            <w:r>
              <w:rPr>
                <w:rFonts w:hint="eastAsia" w:ascii="仿宋" w:hAnsi="仿宋" w:eastAsia="仿宋" w:cs="仿宋"/>
                <w:kern w:val="0"/>
                <w:sz w:val="24"/>
                <w:szCs w:val="24"/>
                <w:lang w:bidi="ar"/>
              </w:rPr>
              <w:t>患者椅1套、头枕1套、口腔灯1套、痰盂1套、复合脚踏1套、医生与护士椅各1把、快接式高速手机2</w:t>
            </w:r>
            <w:r>
              <w:rPr>
                <w:rFonts w:hint="default" w:ascii="仿宋" w:hAnsi="仿宋" w:eastAsia="仿宋" w:cs="仿宋"/>
                <w:kern w:val="0"/>
                <w:sz w:val="24"/>
                <w:szCs w:val="24"/>
                <w:lang w:bidi="ar"/>
              </w:rPr>
              <w:t>把</w:t>
            </w:r>
            <w:r>
              <w:rPr>
                <w:rFonts w:hint="eastAsia" w:ascii="仿宋" w:hAnsi="仿宋" w:eastAsia="仿宋" w:cs="仿宋"/>
                <w:kern w:val="0"/>
                <w:sz w:val="24"/>
                <w:szCs w:val="24"/>
                <w:lang w:bidi="ar"/>
              </w:rPr>
              <w:t>（允许第三方品牌）、低速手机1</w:t>
            </w:r>
            <w:r>
              <w:rPr>
                <w:rFonts w:hint="default" w:ascii="仿宋" w:hAnsi="仿宋" w:eastAsia="仿宋" w:cs="仿宋"/>
                <w:kern w:val="0"/>
                <w:sz w:val="24"/>
                <w:szCs w:val="24"/>
                <w:lang w:bidi="ar"/>
              </w:rPr>
              <w:t>套</w:t>
            </w:r>
            <w:r>
              <w:rPr>
                <w:rFonts w:hint="eastAsia" w:ascii="仿宋" w:hAnsi="仿宋" w:eastAsia="仿宋" w:cs="仿宋"/>
                <w:kern w:val="0"/>
                <w:sz w:val="24"/>
                <w:szCs w:val="24"/>
                <w:lang w:bidi="ar"/>
              </w:rPr>
              <w:t>（</w:t>
            </w:r>
            <w:r>
              <w:rPr>
                <w:rFonts w:hint="eastAsia" w:ascii="仿宋" w:hAnsi="仿宋" w:eastAsia="仿宋" w:cs="仿宋"/>
                <w:sz w:val="24"/>
                <w:szCs w:val="24"/>
              </w:rPr>
              <w:t>与快接式高速手机同品牌</w:t>
            </w:r>
            <w:r>
              <w:rPr>
                <w:rFonts w:hint="eastAsia" w:ascii="仿宋" w:hAnsi="仿宋" w:eastAsia="仿宋" w:cs="仿宋"/>
                <w:kern w:val="0"/>
                <w:sz w:val="24"/>
                <w:szCs w:val="24"/>
                <w:lang w:bidi="ar"/>
              </w:rPr>
              <w:t>）、LED光固化1套（允许第三方品牌）、洁牙机1套（允许第三方品牌）、三用枪2套、独立供水瓶1套。</w:t>
            </w:r>
          </w:p>
          <w:p>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val="en-US" w:eastAsia="zh-CN" w:bidi="ar"/>
              </w:rPr>
              <w:t>设备3</w:t>
            </w:r>
            <w:r>
              <w:rPr>
                <w:rFonts w:hint="eastAsia" w:ascii="仿宋" w:hAnsi="仿宋" w:eastAsia="仿宋" w:cs="仿宋"/>
                <w:bCs/>
                <w:sz w:val="24"/>
                <w:szCs w:val="24"/>
              </w:rPr>
              <w:t>：</w:t>
            </w:r>
            <w:r>
              <w:rPr>
                <w:rFonts w:hint="eastAsia" w:ascii="仿宋" w:hAnsi="仿宋" w:eastAsia="仿宋" w:cs="仿宋"/>
                <w:kern w:val="0"/>
                <w:sz w:val="24"/>
                <w:szCs w:val="24"/>
                <w:lang w:bidi="ar"/>
              </w:rPr>
              <w:t>患者椅1套、头枕1套、移动治疗台1套、视频口腔灯1套（允许第三方品牌）、吸引系统1套（允许第三方品牌）、复合脚踏1套、医生与护士椅各1把、快接式高速手机1</w:t>
            </w:r>
            <w:r>
              <w:rPr>
                <w:rFonts w:hint="default" w:ascii="仿宋" w:hAnsi="仿宋" w:eastAsia="仿宋" w:cs="仿宋"/>
                <w:kern w:val="0"/>
                <w:sz w:val="24"/>
                <w:szCs w:val="24"/>
                <w:lang w:bidi="ar"/>
              </w:rPr>
              <w:t>把</w:t>
            </w:r>
            <w:r>
              <w:rPr>
                <w:rFonts w:hint="eastAsia" w:ascii="仿宋" w:hAnsi="仿宋" w:eastAsia="仿宋" w:cs="仿宋"/>
                <w:kern w:val="0"/>
                <w:sz w:val="24"/>
                <w:szCs w:val="24"/>
                <w:lang w:bidi="ar"/>
              </w:rPr>
              <w:t>（允许第三方品牌）、低速手机1套（</w:t>
            </w:r>
            <w:r>
              <w:rPr>
                <w:rFonts w:hint="eastAsia" w:ascii="仿宋" w:hAnsi="仿宋" w:eastAsia="仿宋" w:cs="仿宋"/>
                <w:sz w:val="24"/>
                <w:szCs w:val="24"/>
              </w:rPr>
              <w:t>与快接式高速手机同品牌</w:t>
            </w:r>
            <w:r>
              <w:rPr>
                <w:rFonts w:hint="eastAsia" w:ascii="仿宋" w:hAnsi="仿宋" w:eastAsia="仿宋" w:cs="仿宋"/>
                <w:kern w:val="0"/>
                <w:sz w:val="24"/>
                <w:szCs w:val="24"/>
                <w:lang w:bidi="ar"/>
              </w:rPr>
              <w:t>）、三用枪1套。</w:t>
            </w:r>
          </w:p>
          <w:p>
            <w:pPr>
              <w:widowControl/>
              <w:ind w:firstLine="480" w:firstLineChars="200"/>
              <w:jc w:val="lef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设备4</w:t>
            </w:r>
            <w:r>
              <w:rPr>
                <w:rFonts w:hint="eastAsia" w:ascii="仿宋" w:hAnsi="仿宋" w:eastAsia="仿宋" w:cs="仿宋"/>
                <w:bCs/>
                <w:sz w:val="24"/>
                <w:szCs w:val="24"/>
              </w:rPr>
              <w:t>：</w:t>
            </w:r>
            <w:r>
              <w:rPr>
                <w:rFonts w:hint="eastAsia" w:ascii="仿宋" w:hAnsi="仿宋" w:eastAsia="仿宋" w:cs="仿宋"/>
                <w:kern w:val="0"/>
                <w:sz w:val="24"/>
                <w:szCs w:val="24"/>
                <w:lang w:bidi="ar"/>
              </w:rPr>
              <w:t>患者椅1套、头枕1套、口腔灯1套、痰盂1套、复合脚踏1套、医生与护士椅各1把、三用枪2套、根测模块1套（允许第三方品牌）、喷砂手柄1套（允许第三方品牌）、根管马达1套（允许第三方品牌，包括马达1个，根管手机5把）、带光快接式高速手机2套（允许第三方品牌）、慢机电马达（带光纤）1套（带光直、弯机各3把，电马达1个）（允许第三方品牌）、LED光固化1套（允许第三方品牌）、洁牙机1套（允许第三方品牌）、内窥镜1套（包括内窥镜手柄1把，显示器1台，系统软件1套和挂臂1套）（允许第三方品牌）</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三、功能和技术参数及配置：</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b/>
                <w:sz w:val="24"/>
                <w:szCs w:val="24"/>
              </w:rPr>
              <w:t>3.1</w:t>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rPr>
              <w:t>普通牙椅</w:t>
            </w:r>
            <w:r>
              <w:rPr>
                <w:rFonts w:ascii="仿宋" w:hAnsi="仿宋" w:eastAsia="仿宋" w:cs="仿宋"/>
                <w:b/>
                <w:sz w:val="24"/>
                <w:shd w:val="clear" w:color="auto" w:fill="FFFFFF"/>
              </w:rPr>
              <w:t>(</w:t>
            </w:r>
            <w:r>
              <w:rPr>
                <w:rFonts w:hint="eastAsia" w:ascii="仿宋" w:hAnsi="仿宋" w:eastAsia="仿宋" w:cs="仿宋"/>
                <w:b/>
                <w:sz w:val="24"/>
                <w:shd w:val="clear" w:color="auto" w:fill="FFFFFF"/>
              </w:rPr>
              <w:t>设备1</w:t>
            </w:r>
            <w:r>
              <w:rPr>
                <w:rFonts w:ascii="仿宋" w:hAnsi="仿宋" w:eastAsia="仿宋" w:cs="仿宋"/>
                <w:b/>
                <w:sz w:val="24"/>
                <w:shd w:val="clear" w:color="auto" w:fill="FFFFFF"/>
              </w:rPr>
              <w:t>)</w:t>
            </w:r>
            <w:r>
              <w:rPr>
                <w:rFonts w:hint="eastAsia" w:ascii="仿宋" w:hAnsi="仿宋" w:eastAsia="仿宋" w:cs="仿宋"/>
                <w:b/>
                <w:bCs/>
                <w:color w:val="000000"/>
                <w:sz w:val="24"/>
                <w:szCs w:val="24"/>
                <w:lang w:val="zh-CN"/>
              </w:rPr>
              <w:t>功能技术要求：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3.1.1 患者椅：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38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3.1.1.1驱动：超静音直流电机驱动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38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3.1.1.2 椅位范围：最低椅位：≤420mm，最高椅位：≥750mm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3.1.1.3 头枕：三折式头枕，配合不同患者进行上颌/下颌治疗位置转换，并可调节儿童患者高度或者轮椅患者的角度，可拉伸距离不小于120mm</w:t>
            </w:r>
          </w:p>
        </w:tc>
        <w:tc>
          <w:tcPr>
            <w:tcW w:w="268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332" w:hRule="atLeast"/>
        </w:trPr>
        <w:tc>
          <w:tcPr>
            <w:tcW w:w="623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Fonts w:hint="eastAsia" w:ascii="仿宋" w:hAnsi="仿宋" w:eastAsia="仿宋" w:cs="仿宋"/>
                <w:sz w:val="24"/>
                <w:szCs w:val="24"/>
              </w:rPr>
            </w:pPr>
            <w:r>
              <w:rPr>
                <w:rFonts w:hint="eastAsia" w:ascii="仿宋" w:hAnsi="仿宋" w:eastAsia="仿宋" w:cs="仿宋"/>
                <w:sz w:val="24"/>
                <w:szCs w:val="24"/>
              </w:rPr>
              <w:t>3.1.1.4 座椅承重：≥135Kg</w:t>
            </w:r>
          </w:p>
        </w:tc>
        <w:tc>
          <w:tcPr>
            <w:tcW w:w="2685"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textAlignment w:val="bottom"/>
              <w:rPr>
                <w:rStyle w:val="145"/>
                <w:rFonts w:hint="eastAsia" w:ascii="仿宋" w:hAnsi="仿宋" w:eastAsia="仿宋" w:cs="仿宋"/>
                <w:sz w:val="24"/>
                <w:szCs w:val="24"/>
                <w:lang w:bidi="ar"/>
              </w:rPr>
            </w:pPr>
          </w:p>
        </w:tc>
      </w:tr>
      <w:tr>
        <w:tblPrEx>
          <w:tblCellMar>
            <w:top w:w="0" w:type="dxa"/>
            <w:left w:w="108" w:type="dxa"/>
            <w:bottom w:w="0" w:type="dxa"/>
            <w:right w:w="108" w:type="dxa"/>
          </w:tblCellMar>
        </w:tblPrEx>
        <w:trPr>
          <w:trHeight w:val="6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3.1.1.5</w:t>
            </w:r>
            <w:r>
              <w:rPr>
                <w:rFonts w:hint="eastAsia" w:ascii="仿宋" w:hAnsi="仿宋" w:eastAsia="仿宋" w:cs="仿宋"/>
                <w:color w:val="000000"/>
                <w:sz w:val="24"/>
                <w:szCs w:val="24"/>
              </w:rPr>
              <w:t xml:space="preserve"> 防抖设计</w:t>
            </w:r>
            <w:r>
              <w:rPr>
                <w:rFonts w:hint="eastAsia" w:ascii="仿宋" w:hAnsi="仿宋" w:eastAsia="仿宋" w:cs="仿宋"/>
                <w:sz w:val="24"/>
                <w:szCs w:val="24"/>
              </w:rPr>
              <w:t>：使牙椅运行平稳，无顿挫感，座椅和靠背联动设计，避免患者背部牵拉及搓背感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5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 医生操作台：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5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3.1.2.1 显示器：≥7寸触控式液晶显示屏，支持中英文操作界面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5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3.1.2.2 触摸屏功能：能实时显示手机使用状态、消毒冲洗结果查询、消毒冲洗进程显示、故障信息查看等，且可以进行多种自定义设置，包括但不限于漱口水参数设置、冲盂时间设置、光纤手机灯亮度设置、椅位设置、系统设置、联动状态设置（灯与椅位联动、冲盂水与椅位联动、漱口水与椅位联动）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3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3.1.2.3 功能键：包括但不限于冲盂水键、漱口水键、消毒键、痰位键、复位键、急救位键、设置键、牙椅调节（升、降、俯、仰）键、医生椅位记忆按键等。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▲3.1.2.4 消毒功能：具有一键式全自动手机管路消毒系统、可实时显示消毒进度，自动消毒，无需值守。消毒范围包含医生位手机、三用枪、洁牙机等所有器械。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65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3.1.2.5 第一器械优先功能：当医生在使用第一器械时，其它器械拔插或准备下道工序时不受干扰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65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3.1.2.6 控制功能：具有总气开关（控制治疗机水、气、电）。具有水量调节阀，各手机和洁牙机水量可单独调节。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541"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3.1.2.7枪架：具有五联枪架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3.1.2.8 器械盘：面积不小于1200CM</w:t>
            </w:r>
            <w:r>
              <w:rPr>
                <w:rFonts w:hint="eastAsia" w:ascii="仿宋" w:hAnsi="仿宋" w:eastAsia="仿宋" w:cs="仿宋"/>
                <w:sz w:val="24"/>
                <w:szCs w:val="24"/>
                <w:vertAlign w:val="superscript"/>
              </w:rPr>
              <w:t>2</w:t>
            </w:r>
            <w:r>
              <w:rPr>
                <w:rFonts w:hint="eastAsia" w:ascii="仿宋" w:hAnsi="仿宋" w:eastAsia="仿宋" w:cs="仿宋"/>
                <w:sz w:val="24"/>
                <w:szCs w:val="24"/>
              </w:rPr>
              <w:t>。配有硅胶垫。</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347"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3.1.2.9 支臂及操作台控制方式：采用光电感控制（提供证明文件）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3.1.3 助手操作台：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3.1.3.1避让功能：当助手架转臂向椅侧旋转一定角度，牙椅开始椅面锁定，不再上升；恢复起始位置后，牙椅椅面恢复正常运动，方便四手操作。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6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3.1.3.2 功能键：包括但不限于冲盂水键、漱口水键、复位键、急救位键、复位键、牙椅调节（升、降、俯、仰）键、医生椅位记忆按键等。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69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3.1.3.3枪架：具有四联枪架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3.1.4 口腔灯：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3.1.4.1 光源：LED光源</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3.1.4.2 照度范围：8000lux—30000lux无级调节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6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3.1.4.3 院感要求：口腔灯把手方便拆卸，可134°高温消毒，避免交叉感染。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61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3.1.5 痰盂：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3.1.5.1材质与结构：陶瓷漱口盆，可电动向患者位旋转90°。</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3.1.5.2 痰盂避让功能：痰盂向椅侧旋转一定角度，牙椅开始椅面锁定，不再上升；恢复起始位置后，牙椅椅面恢复正常动作。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3.1.6 主箱体：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63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3.1.6.1 净水系统：采用手动泻压与增压，可灵活选择消毒水或纯净水</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518"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3.1.6.2 加热恒温系统：可加热漱口水，</w:t>
            </w:r>
            <w:r>
              <w:rPr>
                <w:rFonts w:hint="eastAsia" w:ascii="仿宋" w:hAnsi="仿宋" w:eastAsia="仿宋" w:cs="仿宋"/>
                <w:color w:val="000000"/>
                <w:sz w:val="24"/>
                <w:szCs w:val="24"/>
              </w:rPr>
              <w:t>恒温防干烧</w:t>
            </w:r>
            <w:r>
              <w:rPr>
                <w:rFonts w:hint="eastAsia" w:ascii="仿宋" w:hAnsi="仿宋" w:eastAsia="仿宋" w:cs="仿宋"/>
                <w:sz w:val="24"/>
                <w:szCs w:val="24"/>
              </w:rPr>
              <w:t>。</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7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3.1.6.3 强、弱吸吸唾系统：适配中央负压系统，配有可拆卸过滤网，方便清洗。强弱吸手柄配有开关，可调节吸力大小。</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3.1.7 脚踏功能：可控制手机转速，实现手机干/湿转换及吹屑气，并可控制器械给水和椅位的升、降、俯、仰运动。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64"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3.1.8 安全系统：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3.1.8.1 即停功能：无论牙椅进行任何运动，只要按上主控面板上任意一个椅位键，牙椅运动停止，避免意外发生。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▲3.1.8.2 安全保护功能：牙椅在下降过程中遇到障碍，座椅会停止运动，并小幅上升。</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▲3.1.8.3 自动锁定功能：当手机工作时，牙椅被自动锁定，有效避免误操作带来的安全隐患。</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376"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3.1.9 医生座椅：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1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3.1.9.1 材质：框架和底座部分全部采用金属材质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735"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3.1.9.2 调节功能：座椅高度、椅背高度与倾斜度可单独调节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370"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3.1.10 配件：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3.1.10.1快接式高速手机：具备卫生机头系统，三点排污；利用空气动力学的解决方案防止回吸，机身部位安装防回吸阀，做到双重防回吸。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3.1.10.2 洁牙机：内置式；具有双向控制技术，使得作用于牙面的工作尖振动幅度稳定；具有颜色标记系统，避免因功率选择失误而造成工作尖折断等问题</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sz w:val="24"/>
                <w:szCs w:val="24"/>
              </w:rPr>
            </w:pPr>
            <w:r>
              <w:rPr>
                <w:rFonts w:hint="eastAsia" w:ascii="仿宋" w:hAnsi="仿宋" w:eastAsia="仿宋" w:cs="仿宋"/>
                <w:sz w:val="24"/>
                <w:szCs w:val="24"/>
              </w:rPr>
              <w:t xml:space="preserve">3.1.10.3 光固化：具有电镀氧化铝外壳，可自我冷却，无噪音，内置4个微芯片可控电子发光二级管，光功率强度1250Mw/cm2 (±10%)，波长范围420-480nm </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b/>
                <w:sz w:val="24"/>
                <w:szCs w:val="24"/>
              </w:rPr>
              <w:t>3.2 牙椅（科教）</w:t>
            </w:r>
            <w:r>
              <w:rPr>
                <w:rFonts w:hint="eastAsia" w:ascii="仿宋" w:hAnsi="仿宋" w:eastAsia="仿宋" w:cs="仿宋"/>
                <w:b/>
                <w:sz w:val="24"/>
                <w:shd w:val="clear" w:color="auto" w:fill="FFFFFF"/>
              </w:rPr>
              <w:t>(设备2</w:t>
            </w:r>
            <w:r>
              <w:rPr>
                <w:rFonts w:ascii="仿宋" w:hAnsi="仿宋" w:eastAsia="仿宋" w:cs="仿宋"/>
                <w:b/>
                <w:sz w:val="24"/>
                <w:shd w:val="clear" w:color="auto" w:fill="FFFFFF"/>
              </w:rPr>
              <w:t>)</w:t>
            </w:r>
            <w:r>
              <w:rPr>
                <w:rFonts w:hint="eastAsia" w:ascii="仿宋" w:hAnsi="仿宋" w:eastAsia="仿宋" w:cs="仿宋"/>
                <w:b/>
                <w:bCs/>
                <w:color w:val="000000"/>
                <w:sz w:val="24"/>
                <w:szCs w:val="24"/>
                <w:lang w:val="zh-CN"/>
              </w:rPr>
              <w:t>功能技术要求：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 患者椅：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3.2.1.1驱动：超静音直流电机驱动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3.2.1.2 椅位范围：最低椅位：≤400mm，最高椅位：≥680mm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3.2.1.3 头枕：三折式头枕，配合不同患者进行上颌/下颌治疗位置转换，并可调节儿童患者高度或者轮椅患者的角度，可拉伸距离不小于120mm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3.2.1.4 座椅承重：≥135Kg</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145"/>
                <w:rFonts w:hint="eastAsia" w:ascii="仿宋" w:hAnsi="仿宋" w:eastAsia="仿宋" w:cs="仿宋"/>
                <w:color w:val="auto"/>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3.2.1.5 防抖设计：使牙椅运行平稳，无顿挫感，座椅和靠背联动设计，避免患者背部牵拉及搓背感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 医生操作台：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3.2.2.1 显示器：≥5寸触控式液晶显示屏，支持中英文操作界面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3.2.2.2 触摸屏功能：能实时显示消毒冲洗进程、故障信息查看等，且可以进行多种自定义设置，包括但不限于漱口水参数设置、冲盂时间设置、椅位设置、系统设置、椅位联动状态设置（灯与椅位联动、冲盂水与椅位联动、漱口水与椅位联动）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3.2.2.3 功能键：包括但不限于杯水加热键、口腔灯键、冲盂水键、漱口水键、痰位键、消毒键、设置键、急救位键、复位键、牙椅升、降、俯、仰键和医生椅位记忆键等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▲3.2.2.4 消毒功能：具有一键式全自动手机管路消毒系统、可实时显示消毒进度，自动消毒，无需值守。消毒范围包含医生位手机、三用枪、洁牙机等所有器械。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3.2.2.5 控制功能：具有总气开关（控制治疗机水、气、电）。具有水量调节阀，各手机和洁牙机水量可单独调节。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3.2.2.6枪架：具有五联枪架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3.2.2.7 器械盘：面积不小于1200CM2。配有硅胶垫。</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3.2.2.8 支臂及操作台控制方式：采用光电感应开关控制（提供证明文件）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3.2.3 助手操作台：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3.2.3.1 功能键：包括但不限于漱口水键、冲盂水键、杯水加热键、牙椅（升、降、俯、仰）键等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3.2.3.2枪架：具有四联枪架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3.2.4 口腔灯：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3.2.4.1 光源：LED光源</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3.2.4.2 照度范围：8000lux—28000lux无级调节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3.2.4.3 院感要求：口腔灯把手方便拆卸，可134°高温消毒，避免交叉感染。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3.2.5 痰盂：一体式陶瓷漱口盆，可手动向患者位旋转90°</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3.2.6 主箱体：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3.2.6.1 净水系统：采用手动泻压与增压，可灵活选择消毒水或纯净水</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3.2.6.2 加热恒温系统：可加热漱口水，防干烧。</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3.2.6.3 强、弱吸吸唾系统：适配中央负压系统，配有可拆卸过滤网，方便清洗。强弱吸手柄配有开关，可调节吸力大小。</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3.2.7 脚踏功能：可控制手机转速，实现高速手机干/湿转换及吹屑气，并可控制器械给水和椅位的升、降、俯、仰运动。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3.2.8 安全系统：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3.2.8.1 即停功能：无论牙椅进行任何运动，只要按上主控面板上任意一个椅位键，牙椅运动停止，有效避免意外发生。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▲3.2.8.2 安全保护功能：牙椅在下降过程中遇到障碍，座椅会停止运动，并小幅上升。</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▲3.2.8.3 自动锁定功能：当手机工作时，牙科椅被自动锁定，有效避免误操作带来的安全隐患。</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3.2.9 医生座椅：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3.2.9.1材质：框架和底座部分全部采用金属材质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3.2.9.2 调节功能：座椅高度、椅背高度与倾斜度可单独调</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3.2.10 配件：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3.2.10.1 快接式高速手机：具备卫生机头系统，三点排污；利用空气动力学的解决方案防止回吸，机身部位安装防回吸阀，做到双重防回吸。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3.2.10.2 洁牙机：内置式；具有双向控制技术，使得作用于牙面的工作尖振动幅度稳定；具有颜色标记系统，避免因功率选择失误而造成工作尖折断等问题</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3.2.10.3 光固化：具有电镀氧化铝外壳，可自我冷却，无噪音，内置4个微芯片可控电子发光二级管，光功率强度1250Mw/cm2 (±10%)，波长范围420-480nm </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b/>
                <w:bCs/>
                <w:kern w:val="0"/>
                <w:sz w:val="24"/>
                <w:szCs w:val="24"/>
                <w:lang w:bidi="ar"/>
              </w:rPr>
            </w:pPr>
            <w:r>
              <w:rPr>
                <w:rFonts w:hint="eastAsia" w:ascii="仿宋" w:hAnsi="仿宋" w:eastAsia="仿宋" w:cs="仿宋"/>
                <w:b/>
                <w:bCs/>
                <w:kern w:val="0"/>
                <w:sz w:val="24"/>
                <w:szCs w:val="24"/>
                <w:lang w:bidi="ar"/>
              </w:rPr>
              <w:t>3.3 种植</w:t>
            </w:r>
            <w:r>
              <w:rPr>
                <w:rFonts w:hint="eastAsia" w:ascii="仿宋" w:hAnsi="仿宋" w:eastAsia="仿宋" w:cs="仿宋"/>
                <w:b/>
                <w:sz w:val="24"/>
                <w:szCs w:val="24"/>
              </w:rPr>
              <w:t>牙椅</w:t>
            </w:r>
            <w:r>
              <w:rPr>
                <w:rFonts w:hint="eastAsia" w:ascii="仿宋" w:hAnsi="仿宋" w:eastAsia="仿宋" w:cs="仿宋"/>
                <w:b/>
                <w:sz w:val="24"/>
                <w:shd w:val="clear" w:color="auto" w:fill="FFFFFF"/>
              </w:rPr>
              <w:t>(设备</w:t>
            </w:r>
            <w:r>
              <w:rPr>
                <w:rFonts w:hint="eastAsia" w:ascii="仿宋" w:hAnsi="仿宋" w:eastAsia="仿宋" w:cs="仿宋"/>
                <w:b/>
                <w:sz w:val="24"/>
                <w:shd w:val="clear" w:color="auto" w:fill="FFFFFF"/>
                <w:lang w:val="en-US" w:eastAsia="zh-CN"/>
              </w:rPr>
              <w:t>3</w:t>
            </w:r>
            <w:r>
              <w:rPr>
                <w:rFonts w:ascii="仿宋" w:hAnsi="仿宋" w:eastAsia="仿宋" w:cs="仿宋"/>
                <w:b/>
                <w:sz w:val="24"/>
                <w:shd w:val="clear" w:color="auto" w:fill="FFFFFF"/>
              </w:rPr>
              <w:t>)</w:t>
            </w:r>
            <w:r>
              <w:rPr>
                <w:rFonts w:hint="eastAsia" w:ascii="仿宋" w:hAnsi="仿宋" w:eastAsia="仿宋" w:cs="仿宋"/>
                <w:b/>
                <w:bCs/>
                <w:color w:val="000000"/>
                <w:sz w:val="24"/>
                <w:szCs w:val="24"/>
                <w:lang w:val="zh-CN"/>
              </w:rPr>
              <w:t>功能技术要求</w:t>
            </w:r>
            <w:r>
              <w:rPr>
                <w:rFonts w:hint="eastAsia" w:ascii="仿宋" w:hAnsi="仿宋" w:eastAsia="仿宋" w:cs="仿宋"/>
                <w:b/>
                <w:bCs/>
                <w:kern w:val="0"/>
                <w:sz w:val="24"/>
                <w:szCs w:val="24"/>
                <w:lang w:bidi="ar"/>
              </w:rPr>
              <w:t>：</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 患者椅：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3.3.1.1 驱动：超静音直流电机驱动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3.3.1.2 座椅升降范围：最低椅位：≤420mm，最高椅位：≥680mm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3.3.1.3 头枕：三折式头枕，配合不同患者进行上颌/下颌治疗位置转换，并可调节儿童患者高度或者轮椅患者的角度，可拉伸距离不小于120mm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3.3.1.4 座椅承重：≥135Kg</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145"/>
                <w:rFonts w:hint="eastAsia" w:ascii="仿宋" w:hAnsi="仿宋" w:eastAsia="仿宋" w:cs="仿宋"/>
                <w:color w:val="auto"/>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3.3.1.5 器械盘尺寸：面积不小于1300CM2</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145"/>
                <w:rFonts w:hint="eastAsia" w:ascii="仿宋" w:hAnsi="仿宋" w:eastAsia="仿宋" w:cs="仿宋"/>
                <w:color w:val="auto"/>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 移动治疗台：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3.3.2.1 材质：不锈钢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3.3.2.2  枪架：具有三联枪架（一高一低手机，一把三用枪），可90°旋转。</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3.3.2.3 台面尺寸：面积不小于1500CM2。</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3.3.2.4 调节功能：不锈钢移动治疗台设有电源开关、可电动升降伸缩，四个万向轮可锁死，防止移动。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3.3.2.5 副器械盘：具有可伸缩或可折叠或移动式的副器械盘，面积不小于500CM2。</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 视频口腔灯：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 种植手术灯：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3.3.3.1.1 光源：LED光源冷光源</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3.3.3.1.2 照度范围：50000lux—100000lux无级调光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3.3.3.1.3 灯珠分项控制技术：保证单路单颗LED损坏，不影响手术的正常进行</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3.3.3.1.4 内置分区模块≥2个，发光芯片数量≥12颗，多点光源照射，光斑调节灵活，使光斑照度更均匀，当手术灯被部分遮挡时，同样能达到完美的无影效果。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3.3.3.1.5 光柱深度：≥1300mm，满足不同手术的光照需要</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3.3.3.1.6 控制器功能：可进行电源开关、照度、色温的调节，并且具备一键模式切换功能，切换模式不低于2种，针对不同手术场景一键切换。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3.3.3.1.7 光斑直径：光斑大小和聚光效果可调，在700mm工作距离下光斑直径80mm-160mm无级调节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3.3.3.1.8 灯臂结构：不低于三组万向关节联动结构，可360°任意旋转，具备疲劳校正装置和定位手感调节装置，长时间使用后仍可轻松进行定位调校。</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3.3.3.1.9 灯头拉手要求：拉手覆盖范围不小于灯头外圈四分之一，便于医护人员操作，角度调节更便捷。</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3.3.3.1.10 光电路控制方式：光电路采用CPU控制，光区亮度及色温调节时均匀递增或递减，并具有亮度记忆功能。</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 视频模块：</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▲3.3.3.2.1 摄像头焦距：5-45mm，30倍光学变焦</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3.3.3.2.2 摄像头光圈值：F1.6-F4.7</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▲3.3.3.2.3 视频分辨率：≥1080P</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3.3.3.2.4 聚焦方式：支持手动和全自动聚焦</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3.3.3.2.5 曝光模式：自动曝光/光圈优先/快门优先/手动曝光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3.3.3.2.6 隐私保护：图像支持后期编辑，可以局部区域打马赛克，进行隐私遮挡</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3.3.3.2.7 控制方式：具有红外遥控器控制摄像机工作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3.3.3.2.8 操作界面：支持中英文两种界面切换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3.3.3.2.9 教学功能：可一键冻结画面等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3.3.3.2.10 患者信息管理：可建立患者信息档案，对分段信息进行删除</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3.3.3.2.11 通信要求：提供 SMA 小型 SDI 接口、灵活选择 UART 或 RS485 通信接口，支持VISCA、Pelco P/D等通信协议。</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 录显终端：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3.3.3.3.1 屏幕尺寸：≥22寸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3.3.3.3.2 屏幕分辨率：≥1080P</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3.3.3.3.3 视频压缩标准：H.265/H.264</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3.3.3.3.4 扩展功能：支持外接 HDMI 和 VGA 显示器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3.3.3.3.5 存储功能：支持本地储存（硬盘、U 盘及移动硬盘），自带 ≥1T 硬盘存储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3.3.3.3.6 接口要求：USB3.0 接口</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3.3.3.3.7 检索功能：支持按关键字搜索，提高检索效率</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 吸引系统：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3.3.4.1 抽气速率：≥20L/min</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3.3.4.2 极限负压：≥0.08MPa</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3.3.4.3 负压调节范围：0.02MPa-0.08MPa</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3.3.4.4 储液罐容量：≥2500ml/只</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3.3.4.5 噪音：≤65dB（A）</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3.3.4.6 负压源：采用无油式活塞泵</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3.3.5 脚踏：可控制手机转速，实现手机干/湿转换及吹屑气，并可控制器械给水和椅位的升、降、俯、仰运动。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3.3.6 安全系统：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▲3.3.6.1 安全保护功能：设有2个安全开关，在遇到阻力时，牙椅会被锁定，停止运动。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3.3.6.2 短路及过载保护：具有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3.3.7 医生座椅：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3.3.7.1材质：框架和底座部分全部采用金属材质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3.3.7.2 调节功能：座椅高度、椅背高度与倾斜度可单独调</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3.3.8 配件：配置快接式高速手机，具备卫生机头系统，三点排污；利用空气动力学的解决方案防止回吸，机身部位安装防回吸阀，做到双重防回吸。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b/>
                <w:bCs/>
                <w:kern w:val="0"/>
                <w:sz w:val="24"/>
                <w:szCs w:val="24"/>
                <w:lang w:bidi="ar"/>
              </w:rPr>
              <w:t>3.4 VIP</w:t>
            </w:r>
            <w:r>
              <w:rPr>
                <w:rFonts w:hint="eastAsia" w:ascii="仿宋" w:hAnsi="仿宋" w:eastAsia="仿宋" w:cs="仿宋"/>
                <w:b/>
                <w:sz w:val="24"/>
                <w:szCs w:val="24"/>
              </w:rPr>
              <w:t>牙椅</w:t>
            </w:r>
            <w:r>
              <w:rPr>
                <w:rFonts w:hint="eastAsia" w:ascii="仿宋" w:hAnsi="仿宋" w:eastAsia="仿宋" w:cs="仿宋"/>
                <w:b/>
                <w:sz w:val="24"/>
                <w:shd w:val="clear" w:color="auto" w:fill="FFFFFF"/>
              </w:rPr>
              <w:t>(设备</w:t>
            </w:r>
            <w:r>
              <w:rPr>
                <w:rFonts w:hint="eastAsia" w:ascii="仿宋" w:hAnsi="仿宋" w:eastAsia="仿宋" w:cs="仿宋"/>
                <w:b/>
                <w:sz w:val="24"/>
                <w:shd w:val="clear" w:color="auto" w:fill="FFFFFF"/>
                <w:lang w:val="en-US" w:eastAsia="zh-CN"/>
              </w:rPr>
              <w:t>4</w:t>
            </w:r>
            <w:r>
              <w:rPr>
                <w:rFonts w:ascii="仿宋" w:hAnsi="仿宋" w:eastAsia="仿宋" w:cs="仿宋"/>
                <w:b/>
                <w:sz w:val="24"/>
                <w:shd w:val="clear" w:color="auto" w:fill="FFFFFF"/>
              </w:rPr>
              <w:t>)</w:t>
            </w:r>
            <w:r>
              <w:rPr>
                <w:rFonts w:hint="eastAsia" w:ascii="仿宋" w:hAnsi="仿宋" w:eastAsia="仿宋" w:cs="仿宋"/>
                <w:b/>
                <w:bCs/>
                <w:color w:val="000000"/>
                <w:sz w:val="24"/>
                <w:szCs w:val="24"/>
                <w:lang w:val="zh-CN"/>
              </w:rPr>
              <w:t>功能技术要求</w:t>
            </w:r>
            <w:r>
              <w:rPr>
                <w:rFonts w:hint="eastAsia" w:ascii="仿宋" w:hAnsi="仿宋" w:eastAsia="仿宋" w:cs="仿宋"/>
                <w:b/>
                <w:bCs/>
                <w:kern w:val="0"/>
                <w:sz w:val="24"/>
                <w:szCs w:val="24"/>
                <w:lang w:bidi="ar"/>
              </w:rPr>
              <w:t>：</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 xml:space="preserve">3.4.1 患者椅： </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3.4.1.1驱动：电动液压系统驱动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3.4.1.2 椅位范围：最低椅位：≤360mm，最高椅位：≥800mm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3.4.1.3 头枕：电动伸缩与倾斜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3.4.1.4 座椅承重：≥165Kg</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Style w:val="145"/>
                <w:rFonts w:hint="eastAsia" w:ascii="仿宋" w:hAnsi="仿宋" w:eastAsia="仿宋" w:cs="仿宋"/>
                <w:color w:val="auto"/>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3.4.1.5 椅背调节：座椅可调至低于水平线4°，上下颌治疗视野和空间更大，该角度也可当做种植牙椅和急救位使用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3.4.1.6 防抖设计：使牙椅运行平稳，无顿挫感，座椅和靠背联动设计，避免患者背部牵拉及搓背感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 医生操作台：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3.4.2.1 显示器：≥4英寸触控式液晶显示屏，支持中英文操作界面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3.4.2.2 触摸屏功能：能显示手机、洁牙机、慢机电马达、根管马达和根测的状态，具有消毒冲洗结果查询、消毒冲洗进程显示、故障信息查看等功能，且可以进行多种自定义设置，包括但不限于漱口水参数设置、冲盂时间设置、椅位设置、系统设置、管路冲洗消毒设置、椅位联动状态设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3.4.2.3 功能键：包括但不限于加热键、冲盂水键、漱口水键、消毒键、痰位键、复位键、急救位键、设置键、牙椅调节（升、降、俯、仰）键、医生椅位记忆按键等。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▲3.4.2.4 冲洗、消毒功能：内置式全自动管路冲洗、消毒系统，用于三用枪、各手机和洁牙机的冲洗和消毒，无需外接圆盘，避免圆盘和痰盂之间的交叉感染;配有负压管路浸泡消毒系统，用于强、弱吸管路浸泡消毒。（提供证明材料）</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3.4.2.5 医生操作台设计：医生操作台侧方滑轨式设计</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3.4.2.6 第一器械优先功能：当医生在使用第一器械时，其它器械拔插或准备下道工序时不受干扰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3.4.2.7 手机气、水压力调节功能：具有，可调节手机供气压力及各手机与洁牙机的水量，并配有手机供气压力指示表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3.4.2.8 枪架：具有五联枪架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3.4.2.9 器械盘尺寸：面积不小于600CM2。配有硅胶垫。</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3.4.2.10 手机废油收集及消音装置：具有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 助手操作台：</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3.4.3.1避让功能：当助手架转臂向椅侧旋转一定角度，牙椅开始椅面锁定，不再上升；恢复起始位置后，牙椅椅面恢复正常运动，方便四手操作。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3.4.3.2 功能键：包括但不限于加热键、冲盂水键、漱口水键、消毒键、痰位键、复位键、急救位键、设置键、牙椅调节（升、降、俯、仰）键、医生椅位记忆按键等。</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3.4.3.3枪架：具有四联枪架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3.4.3.4 助手托架调节功能：助手托架可随患者椅调整高度，可左右旋转活动。各工具挂架可独立调节角度，更好地配合助手工作，以达至效率的提高。</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 口腔灯：</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3.4.4.1 光源：感应式LED</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3.4.4.2 照度范围：8000lux—40000lux无级调节或≥7档调节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3.4.4.3 色温功能：无级调节或≥3档调节，具有防固化模式</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3.4.4.4 院感要求：口腔灯把手方便拆卸，可134°高温消毒，避免交叉感染。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 痰盂：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3.4.5.1材质与结构：陶瓷或钢化玻璃漱口盆，可向患者位旋转90°。</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3.4.5.2 痰盂避让功能：痰盂向椅侧旋转一定角度，牙椅开始椅面锁定，不再上升；恢复起始位置后，牙椅椅面恢复正常动作。</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3.4.5.3 院感要求：快拔插式设计，无需工具拆装，便于清洗、更换</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3.4.5.4 下水筛：具有，阻挡大件污物堵塞下水道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3.4.6 主箱体：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3.4.6.1 净水系统：采用手动泻压与增压，可灵活选择消毒水或纯净水</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3.4.6.2 加热恒温系统：可加热漱口水和器械出水，恒温防干烧。</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3.4.6.3 强、弱吸吸唾系统：适配中央负压系统，配有可拆卸过滤网，方便清洗。强弱吸手柄配有开关，可调节吸力大小。</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▲3.4.7 脚踏功能：可以通过脚踏控制医生操作面板上的主要功能，如椅位，灯光，手机转速及干/湿转换，电动马达的正反转等调节，解放双手，减少交叉感染。</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3.4.8 安全系统：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3.4.8.1 即停功能：无论牙椅进行任何运动，只要按上主控面板上任意一个椅位键，牙椅运动停止，避免意外发生。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3.4.8.2 安全保护功能：牙椅在下降过程中遇到障碍，座椅会停止运动，并小幅上升。</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▲3.4.8.3 自动锁定功能：当手机工作时，牙椅被自动锁定，有效避免误操作带来的安全隐患。</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3.4.9 医护座椅：</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3.4.9.1 材质：框架和底座部分全部采用金属材质</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3.4.9.2 调节功能：座椅高度与倾斜度、椅背高度与倾斜度可单独调节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 配件：</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3.4.10.1 带光快接式高速手机：原厂或第三方（具备卫生机头系统，三点排污；利用空气动力学的解决方案防止回吸，机身部位安装防回吸阀，做到双重防回吸）。</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3.4.10.2 电马达：原厂或第三方（配置电动马达，与脚踏精准同步，无延迟）。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3.4.10.3 洁牙机：原厂或第三方（内置式；具有双向控制技术，使得作用于牙面的工作尖振动幅度稳定；具有颜色标记系统，避免因功率选择失误而造成工作尖折断等问题）。</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3.4.10.4 光固化：原厂或第三方（具有电镀氧化铝外壳，可自我冷却，无噪音，内置4个微芯片可控电子发光二级管，光功率强度1250Mw/cm2 (±10%)，波长范围420-480nm）。</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3.4.10.5 内窥镜：原厂或第三方</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jc w:val="both"/>
              <w:rPr>
                <w:rFonts w:hint="eastAsia" w:ascii="仿宋" w:hAnsi="仿宋" w:eastAsia="仿宋" w:cs="仿宋"/>
                <w:kern w:val="0"/>
                <w:sz w:val="24"/>
                <w:szCs w:val="24"/>
                <w:lang w:bidi="ar"/>
              </w:rPr>
            </w:pPr>
            <w:r>
              <w:rPr>
                <w:rFonts w:hint="eastAsia" w:ascii="仿宋" w:hAnsi="仿宋" w:eastAsia="仿宋" w:cs="仿宋"/>
                <w:b/>
                <w:sz w:val="24"/>
                <w:shd w:val="clear" w:color="auto" w:fill="FFFFFF"/>
              </w:rPr>
              <w:t>四、必备商务条款</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4.1 维修</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4.1.1</w:t>
            </w:r>
          </w:p>
          <w:p>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普通牙椅和牙椅（科教）设备验收合格后整机免费保修 5 年，手机、洁牙机和光固化灯等免费保修 2 年，需提供原厂保修承诺。保修后免收维修费，保证零配件供应8年以上；保修起始时间以医院验收合格之日为准，不得用任何方式将设备到货至安装完毕后验收的该段时间，部分的或全部的计入设备的保修期。</w:t>
            </w:r>
          </w:p>
          <w:p>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种植牙椅设备验收合格后整机免费保修 5 年，手机等免费保修 2 年，视频口腔灯整机免费保修 3 年，需提供原厂保修承诺。保修后免收维修费，保证零配件供应8年以上；保修起始时间以医院验收合格之日为准，不得用任何方式将设备到货至安装完毕后验收的该段时间，部分的或全部的计入设备的保修期。</w:t>
            </w:r>
          </w:p>
          <w:p>
            <w:pPr>
              <w:widowControl/>
              <w:ind w:firstLine="480" w:firstLineChars="200"/>
              <w:jc w:val="lef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VIP牙椅设备验收合格后整机免费保修 5 年，手机、洁牙机、光固化灯、根管马达、根测和内窥镜等免费保修 2 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4.1.2 提供仪器电子版SOP文件、中（英）文操作手册和维修手册。小器械类可除外。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4.1.3 免费提供操作和维修培训（包含时间、地点、人次、内容），小器械类可除外。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4.1.4 维修响应时间8个工作小时，24个工作小时未修复提供备品，紧急情况按采购人要求执行</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4.1.5 请注明售后服务（包括浙江地区维修力量说明）Service</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kern w:val="0"/>
                <w:sz w:val="24"/>
                <w:lang w:bidi="ar"/>
              </w:rPr>
              <w:t>根据采购人要求，终身免费提供软件升级服务。</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b/>
                <w:kern w:val="0"/>
                <w:sz w:val="24"/>
                <w:lang w:bidi="ar"/>
              </w:rPr>
              <w:t>五、其他</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bookmarkStart w:id="194" w:name="_GoBack"/>
            <w:bookmarkEnd w:id="194"/>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402" w:hRule="atLeast"/>
        </w:trPr>
        <w:tc>
          <w:tcPr>
            <w:tcW w:w="6238"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2685" w:type="dxa"/>
            <w:tcBorders>
              <w:top w:val="single" w:color="000000" w:sz="4" w:space="0"/>
              <w:left w:val="single" w:color="000000" w:sz="4" w:space="0"/>
              <w:bottom w:val="single" w:color="000000" w:sz="4" w:space="0"/>
              <w:right w:val="single" w:color="000000" w:sz="4" w:space="0"/>
            </w:tcBorders>
            <w:shd w:val="clear" w:color="auto" w:fill="auto"/>
            <w:vAlign w:val="center"/>
          </w:tcPr>
          <w:p>
            <w:pPr>
              <w:autoSpaceDE w:val="0"/>
              <w:autoSpaceDN w:val="0"/>
              <w:spacing w:line="280" w:lineRule="exact"/>
              <w:rPr>
                <w:rFonts w:hint="eastAsia" w:ascii="仿宋" w:hAnsi="仿宋" w:eastAsia="仿宋" w:cs="仿宋"/>
                <w:kern w:val="0"/>
                <w:sz w:val="24"/>
                <w:szCs w:val="24"/>
                <w:lang w:bidi="ar"/>
              </w:rPr>
            </w:pPr>
          </w:p>
        </w:tc>
      </w:tr>
    </w:tbl>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p>
    <w:p>
      <w:pPr>
        <w:spacing w:line="360" w:lineRule="auto"/>
        <w:jc w:val="both"/>
        <w:outlineLvl w:val="0"/>
        <w:rPr>
          <w:rFonts w:hint="eastAsia" w:ascii="仿宋" w:hAnsi="仿宋" w:eastAsia="仿宋" w:cs="仿宋"/>
          <w:b/>
          <w:sz w:val="36"/>
          <w:szCs w:val="36"/>
        </w:rPr>
      </w:pPr>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both"/>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pPr>
        <w:pStyle w:val="700"/>
        <w:ind w:left="0" w:leftChars="0" w:firstLine="0" w:firstLineChars="0"/>
        <w:rPr>
          <w:rFonts w:hint="eastAsia" w:ascii="仿宋" w:hAnsi="仿宋" w:eastAsia="仿宋" w:cs="仿宋"/>
          <w:szCs w:val="24"/>
        </w:rPr>
      </w:pPr>
    </w:p>
    <w:p>
      <w:pPr>
        <w:pStyle w:val="700"/>
        <w:jc w:val="center"/>
        <w:rPr>
          <w:rFonts w:hint="eastAsia" w:ascii="仿宋" w:hAnsi="仿宋" w:eastAsia="仿宋" w:cs="仿宋"/>
          <w:szCs w:val="24"/>
        </w:rPr>
      </w:pP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pStyle w:val="700"/>
        <w:rPr>
          <w:rFonts w:hint="eastAsia" w:ascii="仿宋" w:hAnsi="仿宋" w:eastAsia="仿宋" w:cs="仿宋"/>
          <w:szCs w:val="24"/>
        </w:rPr>
      </w:pPr>
    </w:p>
    <w:p>
      <w:pPr>
        <w:pStyle w:val="700"/>
        <w:rPr>
          <w:rFonts w:hint="eastAsia" w:ascii="仿宋" w:hAnsi="仿宋" w:eastAsia="仿宋" w:cs="仿宋"/>
          <w:szCs w:val="24"/>
        </w:rPr>
      </w:pP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hint="eastAsia" w:ascii="仿宋" w:hAnsi="仿宋" w:eastAsia="仿宋" w:cs="仿宋"/>
          <w:b/>
          <w:sz w:val="24"/>
        </w:rPr>
      </w:pPr>
      <w:bookmarkStart w:id="35" w:name="_Toc24059"/>
      <w:bookmarkStart w:id="36" w:name="_Toc3029"/>
      <w:bookmarkStart w:id="37" w:name="_Toc2232"/>
      <w:r>
        <w:rPr>
          <w:rFonts w:hint="eastAsia" w:ascii="仿宋" w:hAnsi="仿宋" w:eastAsia="仿宋" w:cs="仿宋"/>
          <w:b/>
          <w:sz w:val="24"/>
        </w:rPr>
        <w:t>1.1 合同组成部分</w:t>
      </w:r>
      <w:bookmarkEnd w:id="35"/>
      <w:bookmarkEnd w:id="36"/>
      <w:bookmarkEnd w:id="3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hint="eastAsia" w:ascii="仿宋" w:hAnsi="仿宋" w:eastAsia="仿宋" w:cs="仿宋"/>
          <w:b/>
          <w:sz w:val="24"/>
        </w:rPr>
      </w:pPr>
      <w:bookmarkStart w:id="38" w:name="_Toc27126"/>
      <w:bookmarkStart w:id="39" w:name="_Toc24300"/>
      <w:bookmarkStart w:id="40" w:name="_Toc21295"/>
      <w:r>
        <w:rPr>
          <w:rFonts w:hint="eastAsia" w:ascii="仿宋" w:hAnsi="仿宋" w:eastAsia="仿宋" w:cs="仿宋"/>
          <w:b/>
          <w:sz w:val="24"/>
        </w:rPr>
        <w:t>1.2 货物</w:t>
      </w:r>
      <w:bookmarkEnd w:id="38"/>
      <w:bookmarkEnd w:id="39"/>
      <w:bookmarkEnd w:id="40"/>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hint="eastAsia" w:ascii="仿宋" w:hAnsi="仿宋" w:eastAsia="仿宋" w:cs="仿宋"/>
          <w:b/>
          <w:sz w:val="24"/>
        </w:rPr>
      </w:pPr>
      <w:bookmarkStart w:id="41" w:name="_Toc21631"/>
      <w:bookmarkStart w:id="42" w:name="_Toc23292"/>
      <w:bookmarkStart w:id="43" w:name="_Toc21551"/>
      <w:r>
        <w:rPr>
          <w:rFonts w:hint="eastAsia" w:ascii="仿宋" w:hAnsi="仿宋" w:eastAsia="仿宋" w:cs="仿宋"/>
          <w:b/>
          <w:sz w:val="24"/>
        </w:rPr>
        <w:t>1.3 价款</w:t>
      </w:r>
      <w:bookmarkEnd w:id="41"/>
      <w:bookmarkEnd w:id="42"/>
      <w:bookmarkEnd w:id="4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sz w:val="24"/>
                <w:szCs w:val="24"/>
              </w:rPr>
            </w:pPr>
          </w:p>
        </w:tc>
      </w:tr>
    </w:tbl>
    <w:p>
      <w:pPr>
        <w:pStyle w:val="958"/>
        <w:spacing w:before="0" w:beforeAutospacing="0" w:after="0" w:afterAutospacing="0" w:line="360" w:lineRule="auto"/>
        <w:ind w:firstLine="480"/>
        <w:rPr>
          <w:rFonts w:hint="eastAsia" w:ascii="仿宋" w:hAnsi="仿宋" w:eastAsia="仿宋" w:cs="仿宋"/>
          <w:b/>
        </w:rPr>
      </w:pPr>
      <w:bookmarkStart w:id="44" w:name="_Toc1814"/>
      <w:bookmarkStart w:id="45" w:name="_Toc22618"/>
      <w:bookmarkStart w:id="46" w:name="_Toc10340"/>
      <w:r>
        <w:rPr>
          <w:rFonts w:hint="eastAsia" w:ascii="仿宋" w:hAnsi="仿宋" w:eastAsia="仿宋" w:cs="仿宋"/>
          <w:b/>
        </w:rPr>
        <w:t>1.4履约保证金</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tabs>
          <w:tab w:val="clear" w:pos="432"/>
        </w:tabs>
        <w:spacing w:line="560" w:lineRule="exact"/>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44"/>
      <w:bookmarkEnd w:id="45"/>
      <w:bookmarkEnd w:id="46"/>
      <w:r>
        <w:rPr>
          <w:rFonts w:hint="eastAsia" w:ascii="仿宋" w:hAnsi="仿宋" w:eastAsia="仿宋" w:cs="仿宋"/>
          <w:b/>
          <w:sz w:val="24"/>
        </w:rPr>
        <w:t>预付款</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360"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spacing w:before="0" w:beforeAutospacing="0" w:after="0" w:afterAutospacing="0" w:line="360" w:lineRule="auto"/>
        <w:ind w:firstLine="480"/>
        <w:rPr>
          <w:rFonts w:hint="eastAsia" w:ascii="仿宋" w:hAnsi="仿宋" w:eastAsia="仿宋" w:cs="仿宋"/>
          <w:b/>
          <w:bCs/>
        </w:rPr>
      </w:pPr>
      <w:r>
        <w:rPr>
          <w:rFonts w:hint="eastAsia" w:ascii="仿宋" w:hAnsi="仿宋" w:eastAsia="仿宋" w:cs="仿宋"/>
          <w:b/>
          <w:bCs/>
        </w:rPr>
        <w:t>1.6资金支付</w:t>
      </w:r>
    </w:p>
    <w:p>
      <w:pPr>
        <w:pStyle w:val="958"/>
        <w:spacing w:before="0" w:beforeAutospacing="0" w:after="0" w:afterAutospacing="0" w:line="360"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47" w:name="_Toc19304"/>
      <w:bookmarkStart w:id="48" w:name="_Toc32071"/>
      <w:bookmarkStart w:id="49" w:name="_Toc2846"/>
      <w:r>
        <w:rPr>
          <w:rFonts w:hint="eastAsia" w:ascii="仿宋" w:hAnsi="仿宋" w:eastAsia="仿宋" w:cs="仿宋"/>
          <w:b/>
          <w:sz w:val="24"/>
        </w:rPr>
        <w:t>1.7货物交付期限、地点和方式</w:t>
      </w:r>
      <w:bookmarkEnd w:id="47"/>
      <w:bookmarkEnd w:id="48"/>
      <w:bookmarkEnd w:id="49"/>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50" w:name="_Toc19554"/>
      <w:bookmarkStart w:id="51" w:name="_Toc27250"/>
      <w:bookmarkStart w:id="52" w:name="_Toc21423"/>
      <w:r>
        <w:rPr>
          <w:rFonts w:hint="eastAsia" w:ascii="仿宋" w:hAnsi="仿宋" w:eastAsia="仿宋" w:cs="仿宋"/>
          <w:b/>
          <w:sz w:val="24"/>
        </w:rPr>
        <w:t>1.8违约责任</w:t>
      </w:r>
      <w:bookmarkEnd w:id="50"/>
      <w:bookmarkEnd w:id="51"/>
      <w:bookmarkEnd w:id="5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hint="eastAsia" w:ascii="仿宋" w:hAnsi="仿宋" w:eastAsia="仿宋" w:cs="仿宋"/>
          <w:b/>
          <w:sz w:val="24"/>
        </w:rPr>
      </w:pPr>
      <w:bookmarkStart w:id="53" w:name="_Toc15583"/>
      <w:bookmarkStart w:id="54" w:name="_Toc16021"/>
      <w:bookmarkStart w:id="55" w:name="_Toc28375"/>
      <w:r>
        <w:rPr>
          <w:rFonts w:hint="eastAsia" w:ascii="仿宋" w:hAnsi="仿宋" w:eastAsia="仿宋" w:cs="仿宋"/>
          <w:b/>
          <w:sz w:val="24"/>
        </w:rPr>
        <w:t>1.9合同争议的解决</w:t>
      </w:r>
      <w:bookmarkEnd w:id="53"/>
      <w:bookmarkEnd w:id="54"/>
      <w:bookmarkEnd w:id="55"/>
    </w:p>
    <w:p>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hint="eastAsia" w:ascii="仿宋" w:hAnsi="仿宋" w:eastAsia="仿宋" w:cs="仿宋"/>
          <w:b/>
          <w:sz w:val="24"/>
        </w:rPr>
      </w:pPr>
      <w:bookmarkStart w:id="56" w:name="_Toc15322"/>
      <w:bookmarkStart w:id="57" w:name="_Toc11173"/>
      <w:bookmarkStart w:id="58" w:name="_Toc7245"/>
      <w:r>
        <w:rPr>
          <w:rFonts w:hint="eastAsia" w:ascii="仿宋" w:hAnsi="仿宋" w:eastAsia="仿宋" w:cs="仿宋"/>
          <w:b/>
          <w:sz w:val="24"/>
        </w:rPr>
        <w:t>2.0 合同生效</w:t>
      </w:r>
      <w:bookmarkEnd w:id="56"/>
      <w:bookmarkEnd w:id="57"/>
      <w:bookmarkEnd w:id="58"/>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4"/>
        <w:rPr>
          <w:rFonts w:hint="eastAsia" w:ascii="仿宋" w:eastAsia="仿宋" w:cs="仿宋"/>
          <w:sz w:val="24"/>
        </w:rPr>
      </w:pPr>
    </w:p>
    <w:p>
      <w:pPr>
        <w:rPr>
          <w:rFonts w:hint="eastAsia" w:ascii="仿宋" w:hAnsi="仿宋" w:eastAsia="仿宋" w:cs="仿宋"/>
          <w:sz w:val="24"/>
        </w:rPr>
      </w:pPr>
    </w:p>
    <w:p>
      <w:pPr>
        <w:pStyle w:val="4"/>
        <w:rPr>
          <w:rFonts w:hint="eastAsia" w:ascii="仿宋" w:eastAsia="仿宋" w:cs="仿宋"/>
          <w:sz w:val="24"/>
        </w:rPr>
      </w:pPr>
    </w:p>
    <w:p>
      <w:pPr>
        <w:rPr>
          <w:rFonts w:hint="eastAsia" w:ascii="仿宋" w:hAnsi="仿宋" w:eastAsia="仿宋" w:cs="仿宋"/>
          <w:sz w:val="24"/>
        </w:rPr>
      </w:pPr>
    </w:p>
    <w:p>
      <w:pPr>
        <w:pStyle w:val="4"/>
        <w:rPr>
          <w:rFonts w:hint="eastAsia" w:ascii="仿宋" w:eastAsia="仿宋" w:cs="仿宋"/>
          <w:sz w:val="24"/>
        </w:rPr>
      </w:pPr>
    </w:p>
    <w:p>
      <w:pPr>
        <w:rPr>
          <w:rFonts w:hint="eastAsia" w:ascii="仿宋" w:hAnsi="仿宋" w:eastAsia="仿宋" w:cs="仿宋"/>
          <w:sz w:val="24"/>
        </w:rPr>
      </w:pPr>
    </w:p>
    <w:p>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59" w:name="_Ref467378404"/>
      <w:bookmarkStart w:id="60" w:name="_Toc259093669"/>
      <w:bookmarkStart w:id="61" w:name="_Toc19614"/>
      <w:bookmarkStart w:id="62" w:name="_Ref467378463"/>
      <w:bookmarkStart w:id="63" w:name="_Ref467379094"/>
      <w:bookmarkStart w:id="64" w:name="_Ref467379101"/>
      <w:bookmarkStart w:id="65" w:name="_Toc16917"/>
      <w:bookmarkStart w:id="66" w:name="_Ref467378499"/>
      <w:bookmarkStart w:id="67" w:name="_Ref467379195"/>
      <w:bookmarkStart w:id="68" w:name="_Toc28763"/>
      <w:bookmarkStart w:id="69" w:name="_Toc279701240"/>
      <w:bookmarkStart w:id="70" w:name="_Ref467379205"/>
      <w:bookmarkStart w:id="71" w:name="_Ref467379225"/>
      <w:bookmarkStart w:id="72" w:name="_Toc487900349"/>
      <w:bookmarkStart w:id="73" w:name="_Ref467379109"/>
      <w:bookmarkStart w:id="74" w:name="_Ref467379214"/>
      <w:r>
        <w:rPr>
          <w:rFonts w:hint="eastAsia" w:ascii="仿宋" w:hAnsi="仿宋" w:eastAsia="仿宋" w:cs="仿宋"/>
          <w:b/>
          <w:sz w:val="24"/>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rPr>
      </w:pPr>
      <w:bookmarkStart w:id="75" w:name="_Ref467378840"/>
      <w:r>
        <w:rPr>
          <w:rFonts w:hint="eastAsia" w:ascii="仿宋" w:hAnsi="仿宋" w:eastAsia="仿宋" w:cs="仿宋"/>
          <w:sz w:val="24"/>
        </w:rPr>
        <w:t>2.1.4 “甲方”系指与中标或成交供应商签署合同的采购人</w:t>
      </w:r>
      <w:bookmarkEnd w:id="75"/>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bookmarkStart w:id="76" w:name="_Ref467379400"/>
      <w:r>
        <w:rPr>
          <w:rFonts w:hint="eastAsia" w:ascii="仿宋" w:hAnsi="仿宋" w:eastAsia="仿宋" w:cs="仿宋"/>
          <w:sz w:val="24"/>
        </w:rPr>
        <w:t>2.1.5 “乙方”系指根据合同约定交付货物的中标或成交供应商</w:t>
      </w:r>
      <w:bookmarkEnd w:id="76"/>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bookmarkStart w:id="77" w:name="_Ref467379436"/>
      <w:r>
        <w:rPr>
          <w:rFonts w:hint="eastAsia" w:ascii="仿宋" w:hAnsi="仿宋" w:eastAsia="仿宋" w:cs="仿宋"/>
          <w:sz w:val="24"/>
        </w:rPr>
        <w:t>2.1.6 “现场”系指合同约定货物将要运至或者安装的地点。</w:t>
      </w:r>
      <w:bookmarkEnd w:id="77"/>
    </w:p>
    <w:p>
      <w:pPr>
        <w:spacing w:line="560" w:lineRule="exact"/>
        <w:ind w:firstLine="482" w:firstLineChars="200"/>
        <w:outlineLvl w:val="0"/>
        <w:rPr>
          <w:rFonts w:hint="eastAsia" w:ascii="仿宋" w:hAnsi="仿宋" w:eastAsia="仿宋" w:cs="仿宋"/>
          <w:b/>
          <w:sz w:val="24"/>
        </w:rPr>
      </w:pPr>
      <w:bookmarkStart w:id="78" w:name="_Toc13336"/>
      <w:bookmarkStart w:id="79" w:name="_Toc259093670"/>
      <w:bookmarkStart w:id="80" w:name="_Toc487900350"/>
      <w:bookmarkStart w:id="81" w:name="_Toc32504"/>
      <w:bookmarkStart w:id="82" w:name="_Toc279701241"/>
      <w:bookmarkStart w:id="83" w:name="_Toc27635"/>
      <w:r>
        <w:rPr>
          <w:rFonts w:hint="eastAsia" w:ascii="仿宋" w:hAnsi="仿宋" w:eastAsia="仿宋" w:cs="仿宋"/>
          <w:b/>
          <w:sz w:val="24"/>
        </w:rPr>
        <w:t>2.2 技术规范</w:t>
      </w:r>
      <w:bookmarkEnd w:id="78"/>
      <w:bookmarkEnd w:id="79"/>
      <w:bookmarkEnd w:id="80"/>
      <w:bookmarkEnd w:id="81"/>
      <w:bookmarkEnd w:id="82"/>
      <w:bookmarkEnd w:id="8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84" w:name="_Toc259093671"/>
      <w:bookmarkStart w:id="85" w:name="_Toc487900351"/>
      <w:bookmarkStart w:id="86" w:name="_Toc9829"/>
      <w:bookmarkStart w:id="87" w:name="_Toc279701242"/>
      <w:bookmarkStart w:id="88" w:name="_Toc27853"/>
      <w:bookmarkStart w:id="89" w:name="_Toc31634"/>
      <w:r>
        <w:rPr>
          <w:rFonts w:hint="eastAsia" w:ascii="仿宋" w:hAnsi="仿宋" w:eastAsia="仿宋" w:cs="仿宋"/>
          <w:b/>
          <w:sz w:val="24"/>
        </w:rPr>
        <w:t>2.3 知识产权</w:t>
      </w:r>
      <w:bookmarkEnd w:id="84"/>
      <w:bookmarkEnd w:id="85"/>
      <w:bookmarkEnd w:id="86"/>
      <w:bookmarkEnd w:id="87"/>
      <w:bookmarkEnd w:id="88"/>
      <w:bookmarkEnd w:id="8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0" w:name="_Toc29149"/>
      <w:bookmarkStart w:id="91" w:name="_Toc11932"/>
      <w:bookmarkStart w:id="92" w:name="_Toc4194"/>
      <w:r>
        <w:rPr>
          <w:rFonts w:hint="eastAsia" w:ascii="仿宋" w:hAnsi="仿宋" w:eastAsia="仿宋" w:cs="仿宋"/>
          <w:b/>
          <w:sz w:val="24"/>
        </w:rPr>
        <w:t>2.4 包装和装运</w:t>
      </w:r>
      <w:bookmarkEnd w:id="90"/>
      <w:bookmarkEnd w:id="91"/>
      <w:bookmarkEnd w:id="9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3" w:name="_Toc487900354"/>
      <w:bookmarkStart w:id="94" w:name="_Ref467378591"/>
      <w:bookmarkStart w:id="95" w:name="_Ref467379536"/>
      <w:bookmarkStart w:id="96" w:name="_Toc279701245"/>
      <w:bookmarkStart w:id="97" w:name="_Toc259093674"/>
      <w:bookmarkStart w:id="98" w:name="_Ref467379527"/>
      <w:bookmarkStart w:id="99" w:name="_Ref467379542"/>
      <w:bookmarkStart w:id="100" w:name="_Ref467378541"/>
      <w:bookmarkStart w:id="101" w:name="_Toc26182"/>
      <w:bookmarkStart w:id="102" w:name="_Toc30272"/>
      <w:bookmarkStart w:id="103" w:name="_Toc19074"/>
      <w:r>
        <w:rPr>
          <w:rFonts w:hint="eastAsia" w:ascii="仿宋" w:hAnsi="仿宋" w:eastAsia="仿宋" w:cs="仿宋"/>
          <w:b/>
          <w:sz w:val="24"/>
        </w:rPr>
        <w:t>2.</w:t>
      </w:r>
      <w:bookmarkEnd w:id="93"/>
      <w:bookmarkEnd w:id="94"/>
      <w:bookmarkEnd w:id="95"/>
      <w:bookmarkEnd w:id="96"/>
      <w:bookmarkEnd w:id="97"/>
      <w:bookmarkEnd w:id="98"/>
      <w:bookmarkEnd w:id="99"/>
      <w:bookmarkEnd w:id="100"/>
      <w:r>
        <w:rPr>
          <w:rFonts w:hint="eastAsia" w:ascii="仿宋" w:hAnsi="仿宋" w:eastAsia="仿宋" w:cs="仿宋"/>
          <w:b/>
          <w:sz w:val="24"/>
        </w:rPr>
        <w:t>5 履约检查和问题反馈</w:t>
      </w:r>
      <w:bookmarkEnd w:id="101"/>
      <w:bookmarkEnd w:id="102"/>
      <w:bookmarkEnd w:id="103"/>
    </w:p>
    <w:p>
      <w:pPr>
        <w:spacing w:line="560" w:lineRule="exact"/>
        <w:ind w:firstLine="480" w:firstLineChars="200"/>
        <w:rPr>
          <w:rFonts w:hint="eastAsia" w:ascii="仿宋" w:hAnsi="仿宋" w:eastAsia="仿宋" w:cs="仿宋"/>
          <w:sz w:val="24"/>
        </w:rPr>
      </w:pPr>
      <w:bookmarkStart w:id="104" w:name="_Ref467379657"/>
      <w:r>
        <w:rPr>
          <w:rFonts w:hint="eastAsia" w:ascii="仿宋" w:hAnsi="仿宋" w:eastAsia="仿宋" w:cs="仿宋"/>
          <w:sz w:val="24"/>
        </w:rPr>
        <w:t>2.5.1</w:t>
      </w:r>
      <w:bookmarkEnd w:id="104"/>
      <w:bookmarkStart w:id="105" w:name="_Toc186431854"/>
      <w:bookmarkStart w:id="106" w:name="_Toc487900357"/>
      <w:bookmarkStart w:id="107" w:name="_Ref467379793"/>
      <w:bookmarkStart w:id="108" w:name="_Toc259093676"/>
      <w:bookmarkStart w:id="109" w:name="_Toc279701247"/>
      <w:bookmarkStart w:id="110" w:name="_Ref46737980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sz w:val="24"/>
        </w:rPr>
        <w:t>。</w:t>
      </w:r>
    </w:p>
    <w:bookmarkEnd w:id="106"/>
    <w:bookmarkEnd w:id="107"/>
    <w:bookmarkEnd w:id="108"/>
    <w:bookmarkEnd w:id="109"/>
    <w:bookmarkEnd w:id="110"/>
    <w:bookmarkEnd w:id="111"/>
    <w:p>
      <w:pPr>
        <w:spacing w:line="560" w:lineRule="exact"/>
        <w:ind w:firstLine="482" w:firstLineChars="200"/>
        <w:outlineLvl w:val="0"/>
        <w:rPr>
          <w:rFonts w:hint="eastAsia" w:ascii="仿宋" w:hAnsi="仿宋" w:eastAsia="仿宋" w:cs="仿宋"/>
          <w:b/>
          <w:sz w:val="24"/>
        </w:rPr>
      </w:pPr>
      <w:bookmarkStart w:id="112" w:name="_Toc487900358"/>
      <w:bookmarkStart w:id="113" w:name="_Ref467379863"/>
      <w:bookmarkStart w:id="114" w:name="_Ref467379923"/>
      <w:bookmarkStart w:id="115" w:name="_Toc259093677"/>
      <w:bookmarkStart w:id="116" w:name="_Toc279701248"/>
      <w:bookmarkStart w:id="117" w:name="_Ref467379852"/>
      <w:bookmarkStart w:id="118" w:name="_Toc16110"/>
      <w:bookmarkStart w:id="119" w:name="_Toc774"/>
      <w:bookmarkStart w:id="120" w:name="_Toc3225"/>
      <w:r>
        <w:rPr>
          <w:rFonts w:hint="eastAsia" w:ascii="仿宋" w:hAnsi="仿宋" w:eastAsia="仿宋" w:cs="仿宋"/>
          <w:b/>
          <w:sz w:val="24"/>
        </w:rPr>
        <w:t>2.6 技术资料</w:t>
      </w:r>
      <w:bookmarkEnd w:id="112"/>
      <w:bookmarkEnd w:id="113"/>
      <w:bookmarkEnd w:id="114"/>
      <w:bookmarkEnd w:id="115"/>
      <w:bookmarkEnd w:id="116"/>
      <w:bookmarkEnd w:id="117"/>
      <w:r>
        <w:rPr>
          <w:rFonts w:hint="eastAsia" w:ascii="仿宋" w:hAnsi="仿宋" w:eastAsia="仿宋" w:cs="仿宋"/>
          <w:b/>
          <w:sz w:val="24"/>
        </w:rPr>
        <w:t>和保密义务</w:t>
      </w:r>
      <w:bookmarkEnd w:id="118"/>
      <w:bookmarkEnd w:id="119"/>
      <w:bookmarkEnd w:id="12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21" w:name="_Toc7860"/>
      <w:r>
        <w:rPr>
          <w:rFonts w:hint="eastAsia" w:ascii="仿宋" w:hAnsi="仿宋" w:eastAsia="仿宋" w:cs="仿宋"/>
          <w:b/>
          <w:sz w:val="24"/>
        </w:rPr>
        <w:t>2.7 质量保证</w:t>
      </w:r>
      <w:bookmarkEnd w:id="12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22" w:name="_Toc17244"/>
      <w:bookmarkStart w:id="123" w:name="_Toc279701252"/>
      <w:bookmarkStart w:id="124" w:name="_Toc487900362"/>
      <w:bookmarkStart w:id="125" w:name="_Toc259093681"/>
      <w:r>
        <w:rPr>
          <w:rFonts w:hint="eastAsia" w:ascii="仿宋" w:hAnsi="仿宋" w:eastAsia="仿宋" w:cs="仿宋"/>
          <w:b/>
          <w:sz w:val="24"/>
        </w:rPr>
        <w:t>2.8 货物的风险负担</w:t>
      </w:r>
      <w:bookmarkEnd w:id="122"/>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26" w:name="_Toc14055"/>
      <w:r>
        <w:rPr>
          <w:rFonts w:hint="eastAsia" w:ascii="仿宋" w:hAnsi="仿宋" w:eastAsia="仿宋" w:cs="仿宋"/>
          <w:b/>
          <w:sz w:val="24"/>
        </w:rPr>
        <w:t>2.9 延迟交货</w:t>
      </w:r>
      <w:bookmarkEnd w:id="123"/>
      <w:bookmarkEnd w:id="124"/>
      <w:bookmarkEnd w:id="125"/>
      <w:bookmarkEnd w:id="12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rPr>
      </w:pPr>
      <w:bookmarkStart w:id="127" w:name="_Toc7502"/>
      <w:bookmarkStart w:id="128" w:name="_Ref467378121"/>
      <w:bookmarkStart w:id="129" w:name="_Toc279701254"/>
      <w:bookmarkStart w:id="130" w:name="_Toc259093683"/>
      <w:bookmarkStart w:id="131" w:name="_Toc487900364"/>
      <w:r>
        <w:rPr>
          <w:rFonts w:hint="eastAsia" w:ascii="仿宋" w:hAnsi="仿宋" w:eastAsia="仿宋" w:cs="仿宋"/>
          <w:b/>
          <w:sz w:val="24"/>
        </w:rPr>
        <w:t>2.10 合同变更</w:t>
      </w:r>
      <w:bookmarkEnd w:id="12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32" w:name="_Toc259093688"/>
      <w:bookmarkStart w:id="133" w:name="_Toc487900369"/>
      <w:bookmarkStart w:id="134" w:name="_Toc279701259"/>
    </w:p>
    <w:p>
      <w:pPr>
        <w:spacing w:line="560" w:lineRule="exact"/>
        <w:ind w:firstLine="482" w:firstLineChars="200"/>
        <w:outlineLvl w:val="0"/>
        <w:rPr>
          <w:rFonts w:hint="eastAsia" w:ascii="仿宋" w:hAnsi="仿宋" w:eastAsia="仿宋" w:cs="仿宋"/>
          <w:b/>
          <w:sz w:val="24"/>
        </w:rPr>
      </w:pPr>
      <w:bookmarkStart w:id="135" w:name="_Toc15237"/>
      <w:bookmarkStart w:id="136" w:name="_Toc10366"/>
      <w:bookmarkStart w:id="137" w:name="_Toc22955"/>
      <w:r>
        <w:rPr>
          <w:rFonts w:hint="eastAsia" w:ascii="仿宋" w:hAnsi="仿宋" w:eastAsia="仿宋" w:cs="仿宋"/>
          <w:b/>
          <w:sz w:val="24"/>
        </w:rPr>
        <w:t>2.11 合同转让</w:t>
      </w:r>
      <w:bookmarkEnd w:id="132"/>
      <w:bookmarkEnd w:id="133"/>
      <w:bookmarkEnd w:id="134"/>
      <w:r>
        <w:rPr>
          <w:rFonts w:hint="eastAsia" w:ascii="仿宋" w:hAnsi="仿宋" w:eastAsia="仿宋" w:cs="仿宋"/>
          <w:b/>
          <w:sz w:val="24"/>
        </w:rPr>
        <w:t>和分包</w:t>
      </w:r>
      <w:bookmarkEnd w:id="135"/>
      <w:bookmarkEnd w:id="136"/>
      <w:bookmarkEnd w:id="13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rPr>
      </w:pPr>
      <w:bookmarkStart w:id="138" w:name="_Toc16508"/>
      <w:bookmarkStart w:id="139" w:name="_Toc13566"/>
      <w:bookmarkStart w:id="140" w:name="_Toc14066"/>
      <w:r>
        <w:rPr>
          <w:rFonts w:hint="eastAsia" w:ascii="仿宋" w:hAnsi="仿宋" w:eastAsia="仿宋" w:cs="仿宋"/>
          <w:b/>
          <w:sz w:val="24"/>
        </w:rPr>
        <w:t>2.12 不可抗力</w:t>
      </w:r>
      <w:bookmarkEnd w:id="138"/>
      <w:bookmarkEnd w:id="139"/>
      <w:bookmarkEnd w:id="14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41" w:name="_Toc689"/>
      <w:bookmarkStart w:id="142" w:name="_Toc6969"/>
      <w:bookmarkStart w:id="143" w:name="_Toc30676"/>
      <w:bookmarkStart w:id="144" w:name="_Toc259093684"/>
      <w:bookmarkStart w:id="145" w:name="_Toc279701255"/>
      <w:bookmarkStart w:id="146" w:name="_Toc487900365"/>
      <w:r>
        <w:rPr>
          <w:rFonts w:hint="eastAsia" w:ascii="仿宋" w:hAnsi="仿宋" w:eastAsia="仿宋" w:cs="仿宋"/>
          <w:b/>
          <w:sz w:val="24"/>
        </w:rPr>
        <w:t>2.13 税费</w:t>
      </w:r>
      <w:bookmarkEnd w:id="141"/>
      <w:bookmarkEnd w:id="142"/>
      <w:bookmarkEnd w:id="143"/>
      <w:bookmarkEnd w:id="144"/>
      <w:bookmarkEnd w:id="145"/>
      <w:bookmarkEnd w:id="14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rPr>
      </w:pPr>
      <w:bookmarkStart w:id="147" w:name="_Toc7102"/>
      <w:bookmarkStart w:id="148" w:name="_Toc8298"/>
      <w:bookmarkStart w:id="149" w:name="_Toc259093687"/>
      <w:bookmarkStart w:id="150" w:name="_Toc16959"/>
      <w:bookmarkStart w:id="151" w:name="_Toc279701258"/>
      <w:bookmarkStart w:id="152" w:name="_Toc487900368"/>
      <w:r>
        <w:rPr>
          <w:rFonts w:hint="eastAsia" w:ascii="仿宋" w:hAnsi="仿宋" w:eastAsia="仿宋" w:cs="仿宋"/>
          <w:b/>
          <w:sz w:val="24"/>
        </w:rPr>
        <w:t>2.14乙方破产</w:t>
      </w:r>
      <w:bookmarkEnd w:id="147"/>
      <w:bookmarkEnd w:id="148"/>
      <w:bookmarkEnd w:id="149"/>
      <w:bookmarkEnd w:id="150"/>
      <w:bookmarkEnd w:id="151"/>
      <w:bookmarkEnd w:id="15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53" w:name="_Toc6134"/>
      <w:bookmarkStart w:id="154" w:name="_Toc15387"/>
      <w:bookmarkStart w:id="155" w:name="_Toc29333"/>
      <w:r>
        <w:rPr>
          <w:rFonts w:hint="eastAsia" w:ascii="仿宋" w:hAnsi="仿宋" w:eastAsia="仿宋" w:cs="仿宋"/>
          <w:b/>
          <w:sz w:val="24"/>
        </w:rPr>
        <w:t>2.15 合同中止、终止</w:t>
      </w:r>
      <w:bookmarkEnd w:id="153"/>
      <w:bookmarkEnd w:id="154"/>
      <w:bookmarkEnd w:id="15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56" w:name="_Toc14563"/>
      <w:bookmarkStart w:id="157" w:name="_Toc6596"/>
      <w:bookmarkStart w:id="158" w:name="_Toc1125"/>
      <w:r>
        <w:rPr>
          <w:rFonts w:hint="eastAsia" w:ascii="仿宋" w:hAnsi="仿宋" w:eastAsia="仿宋" w:cs="仿宋"/>
          <w:b/>
          <w:sz w:val="24"/>
        </w:rPr>
        <w:t>2.16检验和验收</w:t>
      </w:r>
      <w:bookmarkEnd w:id="156"/>
      <w:bookmarkEnd w:id="157"/>
      <w:bookmarkEnd w:id="158"/>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8"/>
    <w:bookmarkEnd w:id="129"/>
    <w:bookmarkEnd w:id="130"/>
    <w:bookmarkEnd w:id="131"/>
    <w:p>
      <w:pPr>
        <w:spacing w:line="560" w:lineRule="exact"/>
        <w:ind w:firstLine="482" w:firstLineChars="200"/>
        <w:outlineLvl w:val="0"/>
        <w:rPr>
          <w:rFonts w:hint="eastAsia" w:ascii="仿宋" w:hAnsi="仿宋" w:eastAsia="仿宋" w:cs="仿宋"/>
          <w:b/>
          <w:sz w:val="24"/>
        </w:rPr>
      </w:pPr>
      <w:bookmarkStart w:id="159" w:name="_Toc487900371"/>
      <w:bookmarkStart w:id="160" w:name="_Toc279701261"/>
      <w:bookmarkStart w:id="161" w:name="_Toc259093690"/>
      <w:bookmarkStart w:id="162" w:name="_Toc11284"/>
      <w:bookmarkStart w:id="163" w:name="_Toc19604"/>
      <w:bookmarkStart w:id="164" w:name="_Toc25182"/>
      <w:r>
        <w:rPr>
          <w:rFonts w:hint="eastAsia" w:ascii="仿宋" w:hAnsi="仿宋" w:eastAsia="仿宋" w:cs="仿宋"/>
          <w:b/>
          <w:sz w:val="24"/>
        </w:rPr>
        <w:t>2.17 通知</w:t>
      </w:r>
      <w:bookmarkEnd w:id="159"/>
      <w:bookmarkEnd w:id="160"/>
      <w:bookmarkEnd w:id="161"/>
      <w:r>
        <w:rPr>
          <w:rFonts w:hint="eastAsia" w:ascii="仿宋" w:hAnsi="仿宋" w:eastAsia="仿宋" w:cs="仿宋"/>
          <w:b/>
          <w:sz w:val="24"/>
        </w:rPr>
        <w:t>和送达</w:t>
      </w:r>
      <w:bookmarkEnd w:id="162"/>
      <w:bookmarkEnd w:id="163"/>
      <w:bookmarkEnd w:id="164"/>
    </w:p>
    <w:p>
      <w:pPr>
        <w:spacing w:line="560" w:lineRule="exact"/>
        <w:ind w:firstLine="480" w:firstLineChars="200"/>
        <w:rPr>
          <w:rFonts w:hint="eastAsia" w:ascii="仿宋" w:hAnsi="仿宋" w:eastAsia="仿宋" w:cs="仿宋"/>
          <w:sz w:val="24"/>
        </w:rPr>
      </w:pPr>
      <w:bookmarkStart w:id="165" w:name="_Toc6698"/>
      <w:bookmarkStart w:id="166" w:name="_Toc3135"/>
      <w:bookmarkStart w:id="167" w:name="_Toc279701262"/>
      <w:bookmarkStart w:id="168" w:name="_Toc259093691"/>
      <w:bookmarkStart w:id="169"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5"/>
      <w:bookmarkEnd w:id="166"/>
    </w:p>
    <w:p>
      <w:pPr>
        <w:spacing w:line="560" w:lineRule="exact"/>
        <w:ind w:firstLine="480" w:firstLineChars="200"/>
        <w:rPr>
          <w:rFonts w:hint="eastAsia" w:ascii="仿宋" w:hAnsi="仿宋" w:eastAsia="仿宋" w:cs="仿宋"/>
          <w:sz w:val="24"/>
        </w:rPr>
      </w:pPr>
      <w:bookmarkStart w:id="170" w:name="_Toc23294"/>
      <w:bookmarkStart w:id="171"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pPr>
        <w:spacing w:line="560" w:lineRule="exact"/>
        <w:ind w:firstLine="482" w:firstLineChars="200"/>
        <w:outlineLvl w:val="0"/>
        <w:rPr>
          <w:rFonts w:hint="eastAsia" w:ascii="仿宋" w:hAnsi="仿宋" w:eastAsia="仿宋" w:cs="仿宋"/>
          <w:b/>
          <w:sz w:val="24"/>
        </w:rPr>
      </w:pPr>
      <w:bookmarkStart w:id="172" w:name="_Toc4355"/>
      <w:bookmarkStart w:id="173" w:name="_Toc18540"/>
      <w:bookmarkStart w:id="174" w:name="_Toc30599"/>
      <w:r>
        <w:rPr>
          <w:rFonts w:hint="eastAsia" w:ascii="仿宋" w:hAnsi="仿宋" w:eastAsia="仿宋" w:cs="仿宋"/>
          <w:b/>
          <w:sz w:val="24"/>
        </w:rPr>
        <w:t>2.18 计量单位</w:t>
      </w:r>
      <w:bookmarkEnd w:id="167"/>
      <w:bookmarkEnd w:id="168"/>
      <w:bookmarkEnd w:id="169"/>
      <w:bookmarkEnd w:id="172"/>
      <w:bookmarkEnd w:id="173"/>
      <w:bookmarkEnd w:id="17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75" w:name="_Toc18567"/>
      <w:bookmarkStart w:id="176" w:name="_Toc10330"/>
      <w:bookmarkStart w:id="177" w:name="_Toc259093692"/>
      <w:bookmarkStart w:id="178" w:name="_Toc12773"/>
      <w:bookmarkStart w:id="179" w:name="_Toc279701263"/>
      <w:bookmarkStart w:id="180" w:name="_Toc487900373"/>
      <w:r>
        <w:rPr>
          <w:rFonts w:hint="eastAsia" w:ascii="仿宋" w:hAnsi="仿宋" w:eastAsia="仿宋" w:cs="仿宋"/>
          <w:b/>
          <w:sz w:val="24"/>
        </w:rPr>
        <w:t>2.19 合同使用的文字和适用的法律</w:t>
      </w:r>
      <w:bookmarkEnd w:id="175"/>
      <w:bookmarkEnd w:id="176"/>
      <w:bookmarkEnd w:id="177"/>
      <w:bookmarkEnd w:id="178"/>
      <w:bookmarkEnd w:id="179"/>
      <w:bookmarkEnd w:id="18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hint="eastAsia" w:ascii="仿宋" w:hAnsi="仿宋" w:eastAsia="仿宋" w:cs="仿宋"/>
          <w:b/>
          <w:sz w:val="24"/>
        </w:rPr>
      </w:pPr>
      <w:bookmarkStart w:id="181" w:name="_Toc6885"/>
      <w:bookmarkStart w:id="182" w:name="_Toc14001"/>
      <w:bookmarkStart w:id="183" w:name="_Toc19890"/>
      <w:r>
        <w:rPr>
          <w:rFonts w:hint="eastAsia" w:ascii="仿宋" w:hAnsi="仿宋" w:eastAsia="仿宋" w:cs="仿宋"/>
          <w:b/>
          <w:sz w:val="24"/>
        </w:rPr>
        <w:t>2.20 合同份数</w:t>
      </w:r>
      <w:bookmarkEnd w:id="181"/>
      <w:bookmarkEnd w:id="182"/>
      <w:bookmarkEnd w:id="18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360" w:lineRule="auto"/>
        <w:ind w:firstLine="480" w:firstLineChars="200"/>
        <w:jc w:val="center"/>
        <w:outlineLvl w:val="0"/>
        <w:rPr>
          <w:rFonts w:hint="eastAsia"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sz w:val="24"/>
        </w:rPr>
        <w:t>第三部分  合同专用条款</w:t>
      </w:r>
    </w:p>
    <w:p>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hint="eastAsia" w:ascii="仿宋" w:hAnsi="仿宋" w:eastAsia="仿宋" w:cs="仿宋"/>
                <w:sz w:val="24"/>
              </w:rPr>
            </w:pPr>
          </w:p>
        </w:tc>
      </w:tr>
    </w:tbl>
    <w:p>
      <w:pPr>
        <w:rPr>
          <w:rFonts w:hint="eastAsia" w:ascii="仿宋" w:hAnsi="仿宋" w:eastAsia="仿宋" w:cs="仿宋"/>
        </w:rPr>
      </w:pPr>
    </w:p>
    <w:p>
      <w:pPr>
        <w:spacing w:line="360" w:lineRule="auto"/>
        <w:jc w:val="center"/>
        <w:rPr>
          <w:rFonts w:hint="eastAsia" w:ascii="仿宋" w:hAnsi="仿宋" w:eastAsia="仿宋" w:cs="仿宋"/>
          <w:b/>
          <w:sz w:val="36"/>
          <w:szCs w:val="36"/>
        </w:rPr>
      </w:pPr>
    </w:p>
    <w:p>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62"/>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30</w:t>
      </w: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p>
      <w:pPr>
        <w:spacing w:line="360" w:lineRule="auto"/>
        <w:ind w:left="720" w:firstLine="723" w:firstLineChars="200"/>
        <w:outlineLvl w:val="0"/>
        <w:rPr>
          <w:rFonts w:hint="eastAsia" w:ascii="仿宋" w:hAnsi="仿宋" w:eastAsia="仿宋" w:cs="仿宋"/>
          <w:b/>
          <w:sz w:val="36"/>
          <w:szCs w:val="20"/>
        </w:rPr>
      </w:pPr>
    </w:p>
    <w:bookmarkEnd w:id="33"/>
    <w:bookmarkEnd w:id="34"/>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pageBreakBefore/>
        <w:snapToGrid w:val="0"/>
        <w:spacing w:line="360" w:lineRule="auto"/>
        <w:jc w:val="center"/>
        <w:rPr>
          <w:rFonts w:hint="eastAsia"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hint="eastAsia" w:ascii="仿宋_GB2312" w:hAnsi="仿宋_GB2312" w:eastAsia="仿宋_GB2312" w:cs="仿宋_GB2312"/>
          <w:sz w:val="24"/>
        </w:rPr>
      </w:pP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hint="eastAsia" w:ascii="仿宋_GB2312" w:hAnsi="仿宋" w:eastAsia="仿宋_GB2312" w:cs="仿宋"/>
          <w:b/>
          <w:kern w:val="0"/>
          <w:sz w:val="36"/>
          <w:szCs w:val="36"/>
        </w:rPr>
      </w:pP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spacing w:line="360" w:lineRule="auto"/>
        <w:rPr>
          <w:rFonts w:hint="eastAsia"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（4）落实政府采购政策需满足的资格要求………………………………（页码）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（5）本项目的特定资格要求………………………………………………（页码）</w:t>
      </w:r>
    </w:p>
    <w:p>
      <w:pPr>
        <w:spacing w:line="360" w:lineRule="auto"/>
        <w:ind w:firstLine="480" w:firstLineChars="200"/>
        <w:outlineLvl w:val="0"/>
        <w:rPr>
          <w:rFonts w:hint="eastAsia" w:ascii="仿宋_GB2312" w:hAnsi="仿宋_GB2312" w:eastAsia="仿宋_GB2312" w:cs="仿宋_GB2312"/>
          <w:sz w:val="24"/>
        </w:rPr>
      </w:pPr>
    </w:p>
    <w:p>
      <w:pPr>
        <w:pStyle w:val="24"/>
        <w:spacing w:line="800" w:lineRule="atLeast"/>
        <w:ind w:firstLine="723"/>
        <w:rPr>
          <w:rFonts w:hint="eastAsia" w:ascii="仿宋_GB2312" w:eastAsia="仿宋_GB2312"/>
          <w:b/>
          <w:sz w:val="36"/>
          <w:szCs w:val="36"/>
        </w:rPr>
      </w:pPr>
    </w:p>
    <w:p>
      <w:pPr>
        <w:pStyle w:val="24"/>
        <w:spacing w:line="800" w:lineRule="atLeast"/>
        <w:ind w:firstLine="723"/>
        <w:rPr>
          <w:rFonts w:hint="eastAsia" w:ascii="仿宋_GB2312" w:eastAsia="仿宋_GB2312"/>
          <w:b/>
          <w:sz w:val="36"/>
          <w:szCs w:val="36"/>
        </w:rPr>
      </w:pPr>
    </w:p>
    <w:p>
      <w:pPr>
        <w:rPr>
          <w:rFonts w:hint="eastAsia" w:ascii="仿宋_GB2312" w:hAnsi="宋体" w:eastAsia="仿宋_GB2312"/>
          <w:b/>
          <w:sz w:val="30"/>
          <w:szCs w:val="30"/>
        </w:rPr>
      </w:pPr>
    </w:p>
    <w:p>
      <w:pPr>
        <w:rPr>
          <w:rFonts w:hint="eastAsia" w:ascii="仿宋_GB2312" w:hAnsi="宋体" w:eastAsia="仿宋_GB2312"/>
          <w:b/>
          <w:sz w:val="30"/>
          <w:szCs w:val="30"/>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hint="eastAsia" w:ascii="仿宋_GB2312" w:hAnsi="仿宋_GB2312" w:eastAsia="仿宋_GB2312" w:cs="仿宋_GB2312"/>
          <w:sz w:val="24"/>
        </w:rPr>
      </w:pP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绍兴市人民医院、绍兴市嘉华项目管理有限公司：</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我方参与（项目名称）（招标编</w:t>
      </w:r>
      <w:r>
        <w:rPr>
          <w:rFonts w:hint="eastAsia" w:ascii="仿宋_GB2312" w:hAnsi="仿宋" w:eastAsia="仿宋_GB2312" w:cs="仿宋"/>
          <w:color w:val="000000" w:themeColor="text1"/>
          <w:sz w:val="24"/>
          <w14:textFill>
            <w14:solidFill>
              <w14:schemeClr w14:val="tx1"/>
            </w14:solidFill>
          </w14:textFill>
        </w:rPr>
        <w:t>号:     ）政</w:t>
      </w:r>
      <w:r>
        <w:rPr>
          <w:rFonts w:hint="eastAsia" w:ascii="仿宋_GB2312" w:hAnsi="仿宋" w:eastAsia="仿宋_GB2312" w:cs="仿宋"/>
          <w:sz w:val="24"/>
        </w:rPr>
        <w:t>府采购活动，郑重承诺：</w:t>
      </w:r>
    </w:p>
    <w:p>
      <w:pPr>
        <w:snapToGrid w:val="0"/>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hint="eastAsia" w:ascii="仿宋_GB2312" w:hAnsi="仿宋_GB2312" w:eastAsia="仿宋_GB2312" w:cs="仿宋_GB2312"/>
          <w:sz w:val="24"/>
        </w:rPr>
      </w:pPr>
    </w:p>
    <w:p>
      <w:pPr>
        <w:snapToGrid w:val="0"/>
        <w:spacing w:line="440" w:lineRule="exact"/>
        <w:rPr>
          <w:rFonts w:hint="eastAsia" w:ascii="仿宋_GB2312" w:hAnsi="仿宋_GB2312" w:eastAsia="仿宋_GB2312" w:cs="仿宋_GB2312"/>
          <w:sz w:val="24"/>
        </w:rPr>
      </w:pPr>
    </w:p>
    <w:p>
      <w:pPr>
        <w:widowControl/>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79"/>
        <w:rPr>
          <w:color w:val="auto"/>
        </w:rPr>
      </w:pPr>
    </w:p>
    <w:p>
      <w:pPr>
        <w:snapToGrid w:val="0"/>
        <w:spacing w:line="360" w:lineRule="auto"/>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hint="eastAsia"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hint="eastAsia"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hint="eastAsia"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hint="eastAsia" w:ascii="仿宋_GB2312" w:hAnsi="仿宋" w:eastAsia="仿宋_GB2312" w:cs="仿宋"/>
          <w:b/>
          <w:kern w:val="0"/>
          <w:sz w:val="32"/>
          <w:szCs w:val="32"/>
        </w:rPr>
      </w:pPr>
    </w:p>
    <w:p>
      <w:pPr>
        <w:widowControl/>
        <w:spacing w:line="360" w:lineRule="auto"/>
        <w:ind w:left="150"/>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36" w:lineRule="auto"/>
        <w:jc w:val="center"/>
        <w:rPr>
          <w:rFonts w:hint="eastAsia" w:ascii="仿宋_GB2312" w:hAnsi="仿宋" w:eastAsia="仿宋_GB2312" w:cs="仿宋"/>
          <w:b/>
          <w:kern w:val="0"/>
          <w:sz w:val="36"/>
          <w:szCs w:val="36"/>
        </w:rPr>
      </w:pPr>
    </w:p>
    <w:p>
      <w:pPr>
        <w:spacing w:line="336" w:lineRule="auto"/>
        <w:jc w:val="center"/>
        <w:rPr>
          <w:rFonts w:hint="eastAsia" w:ascii="仿宋_GB2312" w:hAnsi="仿宋" w:eastAsia="仿宋_GB2312" w:cs="仿宋"/>
          <w:b/>
          <w:kern w:val="0"/>
          <w:sz w:val="36"/>
          <w:szCs w:val="36"/>
        </w:rPr>
      </w:pPr>
    </w:p>
    <w:p>
      <w:pPr>
        <w:spacing w:line="336" w:lineRule="auto"/>
        <w:jc w:val="center"/>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hint="eastAsia" w:ascii="仿宋_GB2312" w:hAnsi="仿宋" w:eastAsia="仿宋_GB2312" w:cs="仿宋"/>
          <w:b/>
          <w:kern w:val="0"/>
          <w:sz w:val="24"/>
        </w:rPr>
      </w:pPr>
    </w:p>
    <w:p>
      <w:pPr>
        <w:spacing w:line="336" w:lineRule="auto"/>
        <w:jc w:val="center"/>
        <w:outlineLvl w:val="0"/>
        <w:rPr>
          <w:rFonts w:hint="eastAsia"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904"/>
        <w:spacing w:line="336" w:lineRule="auto"/>
        <w:ind w:left="0" w:firstLine="0" w:firstLineChars="0"/>
        <w:rPr>
          <w:rFonts w:hint="eastAsia"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pPr>
        <w:pStyle w:val="904"/>
        <w:spacing w:line="336" w:lineRule="auto"/>
        <w:ind w:left="0" w:firstLine="0" w:firstLineChars="0"/>
        <w:rPr>
          <w:rFonts w:hint="eastAsia"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pPr>
        <w:pStyle w:val="904"/>
        <w:spacing w:line="336" w:lineRule="auto"/>
        <w:ind w:left="0" w:firstLine="0" w:firstLineChars="0"/>
        <w:rPr>
          <w:rFonts w:hint="eastAsia"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pPr>
        <w:pStyle w:val="904"/>
        <w:spacing w:line="336" w:lineRule="auto"/>
        <w:ind w:left="0" w:firstLine="0" w:firstLineChars="0"/>
        <w:rPr>
          <w:rFonts w:hint="eastAsia"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904"/>
        <w:spacing w:line="336" w:lineRule="auto"/>
        <w:ind w:left="0" w:firstLine="0" w:firstLineChars="0"/>
        <w:rPr>
          <w:rFonts w:hint="eastAsia" w:cs="仿宋"/>
        </w:rPr>
      </w:pPr>
      <w:r>
        <w:rPr>
          <w:rFonts w:hint="eastAsia" w:hAnsi="仿宋_GB2312" w:cs="仿宋_GB2312"/>
        </w:rPr>
        <w:t>（5）</w:t>
      </w:r>
      <w:r>
        <w:rPr>
          <w:rFonts w:hint="eastAsia" w:cs="仿宋"/>
        </w:rPr>
        <w:t>法定代表人身份证明书…………………………………………………… （页码）</w:t>
      </w:r>
    </w:p>
    <w:p>
      <w:pPr>
        <w:pStyle w:val="904"/>
        <w:spacing w:line="336" w:lineRule="auto"/>
        <w:ind w:left="0" w:firstLine="0" w:firstLineChars="0"/>
        <w:rPr>
          <w:rFonts w:hint="eastAsia" w:cs="仿宋"/>
        </w:rPr>
      </w:pPr>
      <w:r>
        <w:rPr>
          <w:rFonts w:hint="eastAsia" w:hAnsi="仿宋_GB2312" w:cs="仿宋_GB2312"/>
        </w:rPr>
        <w:t>（6）</w:t>
      </w:r>
      <w:r>
        <w:rPr>
          <w:rFonts w:hint="eastAsia" w:cs="仿宋"/>
        </w:rPr>
        <w:t>商务技术偏离表…………………………………………………………… （页码）</w:t>
      </w:r>
    </w:p>
    <w:p>
      <w:pPr>
        <w:pStyle w:val="904"/>
        <w:spacing w:line="336" w:lineRule="auto"/>
        <w:ind w:left="0" w:firstLine="0" w:firstLineChars="0"/>
        <w:rPr>
          <w:rFonts w:hint="eastAsia" w:cs="仿宋"/>
        </w:rPr>
      </w:pPr>
      <w:r>
        <w:rPr>
          <w:rFonts w:hint="eastAsia" w:hAnsi="仿宋_GB2312" w:cs="仿宋_GB2312"/>
        </w:rPr>
        <w:t>（7）</w:t>
      </w:r>
      <w:r>
        <w:rPr>
          <w:rFonts w:hint="eastAsia" w:cs="仿宋"/>
          <w:lang w:val="zh-CN"/>
        </w:rPr>
        <w:t>政府采购供应商廉洁自律承诺书</w:t>
      </w:r>
      <w:r>
        <w:rPr>
          <w:rFonts w:hint="eastAsia" w:cs="仿宋"/>
        </w:rPr>
        <w:t>………………………………………… （页码）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hint="eastAsia"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ind w:firstLine="3855" w:firstLineChars="1200"/>
        <w:outlineLvl w:val="0"/>
        <w:rPr>
          <w:rFonts w:hint="eastAsia" w:ascii="仿宋_GB2312" w:hAnsi="仿宋" w:eastAsia="仿宋_GB2312" w:cs="仿宋"/>
          <w:b/>
          <w:kern w:val="0"/>
          <w:sz w:val="32"/>
          <w:szCs w:val="32"/>
        </w:rPr>
      </w:pPr>
    </w:p>
    <w:p>
      <w:pPr>
        <w:snapToGrid w:val="0"/>
        <w:spacing w:line="360" w:lineRule="auto"/>
        <w:jc w:val="center"/>
        <w:outlineLvl w:val="0"/>
        <w:rPr>
          <w:rFonts w:hint="eastAsia"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395"/>
        <w:spacing w:after="120" w:line="336" w:lineRule="auto"/>
        <w:ind w:firstLine="0" w:firstLineChars="0"/>
        <w:rPr>
          <w:rFonts w:hint="eastAsia"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2"/>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2"/>
        <w:spacing w:after="120" w:line="336" w:lineRule="auto"/>
        <w:ind w:left="0" w:firstLine="480" w:firstLineChars="200"/>
        <w:rPr>
          <w:rFonts w:hint="eastAsia"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地址：　　　　　　　　　　　　　　　邮政编码：</w:t>
      </w: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电话：                              传真：</w:t>
      </w: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开户银行：                          帐号：</w:t>
      </w:r>
    </w:p>
    <w:p>
      <w:pPr>
        <w:pStyle w:val="395"/>
        <w:spacing w:after="120" w:line="336" w:lineRule="auto"/>
        <w:ind w:firstLine="480"/>
        <w:rPr>
          <w:rFonts w:hint="eastAsia" w:ascii="仿宋_GB2312" w:hAnsi="仿宋" w:eastAsia="仿宋_GB2312" w:cs="仿宋"/>
          <w:szCs w:val="24"/>
        </w:rPr>
      </w:pPr>
    </w:p>
    <w:p>
      <w:pPr>
        <w:pStyle w:val="395"/>
        <w:spacing w:after="120" w:line="336" w:lineRule="auto"/>
        <w:ind w:firstLine="480"/>
        <w:rPr>
          <w:rFonts w:hint="eastAsia"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hint="eastAsia" w:ascii="仿宋_GB2312" w:hAnsi="仿宋" w:eastAsia="仿宋_GB2312" w:cs="仿宋"/>
          <w:sz w:val="24"/>
        </w:rPr>
      </w:pPr>
    </w:p>
    <w:p>
      <w:pPr>
        <w:snapToGrid w:val="0"/>
        <w:spacing w:line="336" w:lineRule="auto"/>
        <w:ind w:firstLine="480" w:firstLineChars="200"/>
        <w:jc w:val="left"/>
        <w:rPr>
          <w:rFonts w:hint="eastAsia"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hint="eastAsia" w:ascii="仿宋_GB2312" w:hAnsi="仿宋" w:eastAsia="仿宋_GB2312" w:cs="仿宋"/>
          <w:b/>
          <w:kern w:val="0"/>
          <w:sz w:val="32"/>
          <w:szCs w:val="32"/>
        </w:rPr>
      </w:pPr>
    </w:p>
    <w:p>
      <w:pPr>
        <w:spacing w:line="360" w:lineRule="auto"/>
        <w:jc w:val="center"/>
        <w:rPr>
          <w:rFonts w:hint="eastAsia" w:ascii="仿宋_GB2312" w:hAnsi="仿宋_GB2312" w:eastAsia="仿宋_GB2312" w:cs="仿宋_GB2312"/>
          <w:b/>
          <w:sz w:val="24"/>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widowControl/>
        <w:jc w:val="center"/>
        <w:rPr>
          <w:rFonts w:hint="eastAsia" w:ascii="仿宋_GB2312" w:hAnsi="仿宋" w:eastAsia="仿宋_GB2312" w:cs="仿宋"/>
          <w:b/>
          <w:sz w:val="30"/>
          <w:szCs w:val="30"/>
        </w:rPr>
      </w:pPr>
    </w:p>
    <w:p>
      <w:pPr>
        <w:widowControl/>
        <w:jc w:val="center"/>
        <w:rPr>
          <w:rFonts w:hint="eastAsia" w:ascii="仿宋_GB2312" w:hAnsi="仿宋" w:eastAsia="仿宋_GB2312" w:cs="仿宋"/>
          <w:b/>
          <w:sz w:val="30"/>
          <w:szCs w:val="30"/>
        </w:rPr>
      </w:pPr>
    </w:p>
    <w:p>
      <w:pPr>
        <w:widowControl/>
        <w:jc w:val="center"/>
        <w:rPr>
          <w:rFonts w:hint="eastAsia" w:ascii="仿宋_GB2312" w:hAnsi="仿宋" w:eastAsia="仿宋_GB2312" w:cs="仿宋"/>
          <w:b/>
          <w:sz w:val="30"/>
          <w:szCs w:val="30"/>
        </w:rPr>
      </w:pPr>
    </w:p>
    <w:p>
      <w:pPr>
        <w:widowControl/>
        <w:jc w:val="center"/>
        <w:rPr>
          <w:rFonts w:hint="eastAsia" w:ascii="仿宋_GB2312" w:hAnsi="仿宋" w:eastAsia="仿宋_GB2312" w:cs="仿宋"/>
          <w:b/>
          <w:sz w:val="30"/>
          <w:szCs w:val="30"/>
        </w:rPr>
      </w:pPr>
    </w:p>
    <w:p>
      <w:pPr>
        <w:widowControl/>
        <w:jc w:val="center"/>
        <w:rPr>
          <w:rFonts w:hint="eastAsia" w:ascii="仿宋_GB2312" w:hAnsi="仿宋" w:eastAsia="仿宋_GB2312" w:cs="仿宋"/>
          <w:b/>
          <w:sz w:val="30"/>
          <w:szCs w:val="30"/>
        </w:rPr>
      </w:pPr>
    </w:p>
    <w:p>
      <w:pPr>
        <w:widowControl/>
        <w:jc w:val="center"/>
        <w:rPr>
          <w:rFonts w:hint="eastAsia" w:ascii="仿宋_GB2312" w:hAnsi="仿宋" w:eastAsia="仿宋_GB2312" w:cs="仿宋"/>
          <w:b/>
          <w:sz w:val="30"/>
          <w:szCs w:val="30"/>
        </w:rPr>
      </w:pPr>
    </w:p>
    <w:p>
      <w:pPr>
        <w:widowControl/>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hint="eastAsia" w:ascii="仿宋_GB2312" w:hAnsi="仿宋" w:eastAsia="仿宋_GB2312" w:cs="仿宋"/>
          <w:b/>
          <w:sz w:val="24"/>
        </w:rPr>
      </w:pP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 xml:space="preserve">           （项目名称）（招标编号: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hint="eastAsia" w:ascii="仿宋_GB2312" w:hAnsi="仿宋" w:eastAsia="仿宋_GB2312" w:cs="仿宋"/>
          <w:sz w:val="24"/>
        </w:rPr>
      </w:pPr>
    </w:p>
    <w:p>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ind w:firstLine="5280" w:firstLineChars="2200"/>
        <w:jc w:val="left"/>
        <w:rPr>
          <w:rFonts w:hint="eastAsia" w:ascii="仿宋_GB2312" w:hAnsi="仿宋" w:eastAsia="仿宋_GB2312" w:cs="仿宋"/>
          <w:sz w:val="24"/>
        </w:rPr>
      </w:pPr>
      <w:r>
        <w:rPr>
          <w:rFonts w:hint="eastAsia" w:ascii="仿宋_GB2312" w:hAnsi="仿宋" w:eastAsia="仿宋_GB2312" w:cs="仿宋"/>
          <w:sz w:val="24"/>
        </w:rPr>
        <w:t>日期：    年   月   日</w:t>
      </w:r>
    </w:p>
    <w:p>
      <w:pPr>
        <w:ind w:firstLine="4920" w:firstLineChars="2050"/>
        <w:jc w:val="left"/>
        <w:rPr>
          <w:rFonts w:hint="eastAsia" w:ascii="仿宋_GB2312" w:hAnsi="仿宋" w:eastAsia="仿宋_GB2312" w:cs="仿宋"/>
          <w:sz w:val="24"/>
        </w:rPr>
      </w:pPr>
    </w:p>
    <w:p>
      <w:pPr>
        <w:spacing w:line="800" w:lineRule="exact"/>
        <w:rPr>
          <w:rFonts w:hint="eastAsia" w:ascii="仿宋_GB2312" w:hAnsi="仿宋" w:eastAsia="仿宋_GB2312" w:cs="仿宋"/>
          <w:b/>
          <w:sz w:val="24"/>
        </w:rPr>
      </w:pPr>
    </w:p>
    <w:p>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hint="eastAsia" w:ascii="仿宋_GB2312" w:hAnsi="仿宋" w:eastAsia="仿宋_GB2312" w:cs="仿宋"/>
          <w:b/>
          <w:sz w:val="24"/>
        </w:rPr>
      </w:pP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rPr>
        <w:t xml:space="preserve">  （项目名称） （招标编号: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hint="eastAsia" w:ascii="仿宋_GB2312" w:hAnsi="仿宋" w:eastAsia="仿宋_GB2312" w:cs="仿宋"/>
          <w:sz w:val="24"/>
        </w:rPr>
      </w:pPr>
    </w:p>
    <w:p>
      <w:pPr>
        <w:widowControl/>
        <w:snapToGrid w:val="0"/>
        <w:spacing w:line="440" w:lineRule="exact"/>
        <w:rPr>
          <w:rFonts w:hint="eastAsia"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hint="eastAsia" w:ascii="仿宋_GB2312" w:hAnsi="仿宋" w:eastAsia="仿宋_GB2312" w:cs="仿宋"/>
          <w:sz w:val="24"/>
        </w:rPr>
      </w:pPr>
    </w:p>
    <w:p>
      <w:pPr>
        <w:spacing w:line="360" w:lineRule="exact"/>
        <w:rPr>
          <w:rFonts w:hint="eastAsia" w:ascii="仿宋_GB2312" w:hAnsi="仿宋" w:eastAsia="仿宋_GB2312" w:cs="仿宋"/>
          <w:sz w:val="24"/>
        </w:rPr>
      </w:pPr>
    </w:p>
    <w:p>
      <w:pPr>
        <w:jc w:val="center"/>
        <w:rPr>
          <w:rFonts w:hint="eastAsia" w:ascii="仿宋_GB2312" w:hAnsi="仿宋" w:eastAsia="仿宋_GB2312" w:cs="仿宋"/>
          <w:b/>
          <w:kern w:val="0"/>
          <w:sz w:val="32"/>
          <w:szCs w:val="32"/>
        </w:rPr>
      </w:pPr>
    </w:p>
    <w:p>
      <w:pPr>
        <w:rPr>
          <w:rFonts w:hint="eastAsia" w:ascii="仿宋_GB2312" w:hAnsi="仿宋" w:eastAsia="仿宋_GB2312" w:cs="仿宋"/>
        </w:rPr>
      </w:pP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hint="eastAsia" w:ascii="仿宋_GB2312" w:hAnsi="仿宋" w:eastAsia="仿宋_GB2312" w:cs="仿宋"/>
          <w:b/>
          <w:kern w:val="0"/>
          <w:sz w:val="32"/>
          <w:szCs w:val="32"/>
          <w:lang w:val="zh-CN"/>
        </w:rPr>
      </w:pPr>
    </w:p>
    <w:p>
      <w:pPr>
        <w:pageBreakBefore/>
        <w:spacing w:line="800" w:lineRule="exact"/>
        <w:rPr>
          <w:rFonts w:hint="eastAsia"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hint="eastAsia"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hint="eastAsia" w:ascii="仿宋_GB2312" w:hAnsi="仿宋" w:eastAsia="仿宋_GB2312" w:cs="仿宋"/>
          <w:b/>
          <w:sz w:val="24"/>
        </w:rPr>
      </w:pPr>
    </w:p>
    <w:p>
      <w:pPr>
        <w:spacing w:line="800" w:lineRule="exact"/>
        <w:rPr>
          <w:rFonts w:hint="eastAsia" w:ascii="仿宋_GB2312" w:hAnsi="仿宋" w:eastAsia="仿宋_GB2312" w:cs="仿宋"/>
          <w:b/>
          <w:sz w:val="24"/>
        </w:rPr>
      </w:pPr>
    </w:p>
    <w:p>
      <w:pPr>
        <w:spacing w:line="800" w:lineRule="exact"/>
        <w:jc w:val="center"/>
        <w:rPr>
          <w:rFonts w:hint="eastAsia"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hint="eastAsia"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hint="eastAsia"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hint="eastAsia"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hint="eastAsia"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hint="eastAsia"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hint="eastAsia" w:ascii="仿宋_GB2312" w:hAnsi="仿宋" w:eastAsia="仿宋_GB2312" w:cs="仿宋"/>
          <w:sz w:val="24"/>
        </w:rPr>
      </w:pPr>
      <w:r>
        <w:rPr>
          <w:rFonts w:hint="eastAsia" w:ascii="仿宋_GB2312" w:hAnsi="仿宋" w:eastAsia="仿宋_GB2312" w:cs="仿宋"/>
          <w:sz w:val="24"/>
        </w:rPr>
        <w:t>特此证明。</w:t>
      </w:r>
    </w:p>
    <w:p>
      <w:pPr>
        <w:spacing w:line="440" w:lineRule="exact"/>
        <w:rPr>
          <w:rFonts w:hint="eastAsia" w:ascii="仿宋_GB2312" w:hAnsi="仿宋" w:eastAsia="仿宋_GB2312" w:cs="仿宋"/>
          <w:sz w:val="24"/>
        </w:rPr>
      </w:pPr>
    </w:p>
    <w:p>
      <w:pPr>
        <w:spacing w:line="440" w:lineRule="exact"/>
        <w:rPr>
          <w:rFonts w:hint="eastAsia"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hint="eastAsia" w:ascii="仿宋_GB2312" w:hAnsi="仿宋" w:eastAsia="仿宋_GB2312" w:cs="仿宋"/>
          <w:sz w:val="24"/>
        </w:rPr>
      </w:pPr>
    </w:p>
    <w:p>
      <w:pPr>
        <w:spacing w:line="440" w:lineRule="exact"/>
        <w:ind w:right="720"/>
        <w:jc w:val="right"/>
        <w:rPr>
          <w:rFonts w:hint="eastAsia" w:ascii="仿宋_GB2312" w:hAnsi="仿宋" w:eastAsia="仿宋_GB2312" w:cs="仿宋"/>
          <w:sz w:val="24"/>
        </w:rPr>
      </w:pPr>
      <w:r>
        <w:rPr>
          <w:rFonts w:hint="eastAsia" w:ascii="仿宋_GB2312" w:hAnsi="仿宋" w:eastAsia="仿宋_GB2312" w:cs="仿宋"/>
          <w:sz w:val="24"/>
        </w:rPr>
        <w:t>年   月   日</w:t>
      </w:r>
    </w:p>
    <w:p>
      <w:pPr>
        <w:jc w:val="center"/>
        <w:rPr>
          <w:rFonts w:hint="eastAsia" w:ascii="仿宋_GB2312" w:hAnsi="仿宋" w:eastAsia="仿宋_GB2312" w:cs="仿宋"/>
          <w:b/>
          <w:kern w:val="0"/>
          <w:sz w:val="32"/>
          <w:szCs w:val="32"/>
        </w:rPr>
      </w:pPr>
    </w:p>
    <w:p>
      <w:pPr>
        <w:jc w:val="center"/>
        <w:rPr>
          <w:rFonts w:hint="eastAsia" w:ascii="仿宋_GB2312" w:hAnsi="仿宋" w:eastAsia="仿宋_GB2312" w:cs="仿宋"/>
          <w:b/>
          <w:kern w:val="0"/>
          <w:sz w:val="32"/>
          <w:szCs w:val="32"/>
        </w:rPr>
      </w:pPr>
    </w:p>
    <w:p>
      <w:pPr>
        <w:rPr>
          <w:rFonts w:ascii="仿宋_GB2312" w:eastAsia="仿宋_GB2312"/>
        </w:rPr>
      </w:pPr>
    </w:p>
    <w:p>
      <w:pPr>
        <w:jc w:val="center"/>
        <w:rPr>
          <w:rFonts w:hint="eastAsia" w:ascii="仿宋_GB2312" w:hAnsi="仿宋" w:eastAsia="仿宋_GB2312" w:cs="仿宋"/>
          <w:b/>
          <w:kern w:val="0"/>
          <w:sz w:val="32"/>
          <w:szCs w:val="32"/>
        </w:rPr>
      </w:pPr>
    </w:p>
    <w:p>
      <w:pPr>
        <w:jc w:val="center"/>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hint="eastAsia"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hint="eastAsia" w:ascii="仿宋_GB2312" w:hAnsi="仿宋" w:eastAsia="仿宋_GB2312" w:cs="仿宋"/>
          <w:b/>
          <w:kern w:val="0"/>
          <w:sz w:val="32"/>
          <w:szCs w:val="32"/>
        </w:rPr>
      </w:pP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hint="eastAsia" w:ascii="仿宋_GB2312" w:hAnsi="仿宋" w:eastAsia="仿宋_GB2312" w:cs="仿宋"/>
          <w:b/>
          <w:bCs/>
          <w:sz w:val="32"/>
          <w:szCs w:val="32"/>
        </w:rPr>
      </w:pPr>
    </w:p>
    <w:p>
      <w:pPr>
        <w:widowControl/>
        <w:jc w:val="center"/>
        <w:rPr>
          <w:rFonts w:hint="eastAsia"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hint="eastAsia" w:ascii="仿宋_GB2312" w:hAnsi="仿宋" w:eastAsia="仿宋_GB2312" w:cs="仿宋"/>
          <w:sz w:val="24"/>
        </w:rPr>
      </w:pP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_GB2312" w:hAnsi="仿宋" w:eastAsia="仿宋_GB2312" w:cs="仿宋"/>
          <w:kern w:val="0"/>
          <w:sz w:val="24"/>
          <w:lang w:val="zh-CN"/>
        </w:rPr>
      </w:pPr>
    </w:p>
    <w:p>
      <w:pPr>
        <w:autoSpaceDE w:val="0"/>
        <w:autoSpaceDN w:val="0"/>
        <w:spacing w:line="360" w:lineRule="auto"/>
        <w:ind w:left="2"/>
        <w:jc w:val="left"/>
        <w:rPr>
          <w:rFonts w:hint="eastAsia" w:ascii="仿宋_GB2312" w:hAnsi="仿宋" w:eastAsia="仿宋_GB2312" w:cs="仿宋"/>
          <w:kern w:val="0"/>
          <w:sz w:val="24"/>
          <w:lang w:val="zh-CN"/>
        </w:rPr>
      </w:pPr>
    </w:p>
    <w:p>
      <w:pPr>
        <w:autoSpaceDE w:val="0"/>
        <w:autoSpaceDN w:val="0"/>
        <w:spacing w:line="360" w:lineRule="auto"/>
        <w:ind w:left="2"/>
        <w:jc w:val="left"/>
        <w:rPr>
          <w:rFonts w:hint="eastAsia"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hint="eastAsia"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hint="eastAsia" w:ascii="仿宋_GB2312" w:hAnsi="仿宋" w:eastAsia="仿宋_GB2312" w:cs="仿宋"/>
          <w:b/>
          <w:bCs/>
          <w:sz w:val="24"/>
        </w:rPr>
      </w:pP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hint="eastAsia" w:ascii="仿宋_GB2312" w:hAnsi="仿宋_GB2312" w:eastAsia="仿宋_GB2312" w:cs="仿宋_GB2312"/>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647"/>
        <w:ind w:firstLine="0"/>
        <w:jc w:val="both"/>
        <w:rPr>
          <w:rFonts w:hint="eastAsia" w:hAnsi="仿宋_GB2312" w:cs="仿宋_GB2312"/>
        </w:rPr>
      </w:pP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hint="eastAsia" w:ascii="仿宋_GB2312" w:hAnsi="仿宋_GB2312" w:eastAsia="仿宋_GB2312" w:cs="仿宋_GB2312"/>
          <w:sz w:val="24"/>
        </w:rPr>
      </w:pPr>
    </w:p>
    <w:p>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hint="eastAsia" w:ascii="仿宋_GB2312" w:hAnsi="仿宋_GB2312" w:eastAsia="仿宋_GB2312" w:cs="仿宋_GB2312"/>
                <w:sz w:val="24"/>
              </w:rPr>
            </w:pPr>
          </w:p>
        </w:tc>
        <w:tc>
          <w:tcPr>
            <w:tcW w:w="2160" w:type="dxa"/>
            <w:vAlign w:val="center"/>
          </w:tcPr>
          <w:p>
            <w:pPr>
              <w:snapToGrid w:val="0"/>
              <w:spacing w:line="360" w:lineRule="auto"/>
              <w:jc w:val="center"/>
              <w:rPr>
                <w:rFonts w:hint="eastAsia" w:ascii="仿宋_GB2312" w:hAnsi="仿宋_GB2312" w:eastAsia="仿宋_GB2312" w:cs="仿宋_GB2312"/>
                <w:sz w:val="24"/>
              </w:rPr>
            </w:pPr>
          </w:p>
        </w:tc>
        <w:tc>
          <w:tcPr>
            <w:tcW w:w="2340" w:type="dxa"/>
            <w:vAlign w:val="center"/>
          </w:tcPr>
          <w:p>
            <w:pPr>
              <w:spacing w:line="360" w:lineRule="auto"/>
              <w:jc w:val="center"/>
              <w:rPr>
                <w:rFonts w:hint="eastAsia" w:ascii="仿宋_GB2312" w:hAnsi="仿宋_GB2312" w:eastAsia="仿宋_GB2312" w:cs="仿宋_GB2312"/>
                <w:sz w:val="24"/>
              </w:rPr>
            </w:pPr>
          </w:p>
        </w:tc>
        <w:tc>
          <w:tcPr>
            <w:tcW w:w="1080" w:type="dxa"/>
            <w:vAlign w:val="center"/>
          </w:tcPr>
          <w:p>
            <w:pPr>
              <w:spacing w:line="360" w:lineRule="auto"/>
              <w:jc w:val="center"/>
              <w:rPr>
                <w:rFonts w:hint="eastAsia" w:ascii="仿宋_GB2312" w:hAnsi="仿宋_GB2312" w:eastAsia="仿宋_GB2312" w:cs="仿宋_GB2312"/>
                <w:sz w:val="24"/>
              </w:rPr>
            </w:pPr>
          </w:p>
        </w:tc>
        <w:tc>
          <w:tcPr>
            <w:tcW w:w="1332" w:type="dxa"/>
            <w:vAlign w:val="center"/>
          </w:tcPr>
          <w:p>
            <w:pPr>
              <w:spacing w:line="360" w:lineRule="auto"/>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pt;width:444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kern w:val="0"/>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79"/>
        <w:rPr>
          <w:color w:val="auto"/>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2"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c>
          <w:tcPr>
            <w:tcW w:w="553" w:type="dxa"/>
          </w:tcPr>
          <w:p>
            <w:pPr>
              <w:spacing w:line="360" w:lineRule="auto"/>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kern w:val="0"/>
          <w:sz w:val="24"/>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79"/>
        <w:rPr>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rPr>
            </w:pPr>
          </w:p>
        </w:tc>
        <w:tc>
          <w:tcPr>
            <w:tcW w:w="2160" w:type="dxa"/>
          </w:tcPr>
          <w:p>
            <w:pPr>
              <w:autoSpaceDE w:val="0"/>
              <w:autoSpaceDN w:val="0"/>
              <w:spacing w:line="360" w:lineRule="auto"/>
              <w:jc w:val="center"/>
              <w:rPr>
                <w:rFonts w:hint="eastAsia" w:ascii="仿宋_GB2312" w:hAnsi="仿宋_GB2312" w:eastAsia="仿宋_GB2312" w:cs="仿宋_GB2312"/>
                <w:sz w:val="24"/>
              </w:rPr>
            </w:pPr>
          </w:p>
        </w:tc>
        <w:tc>
          <w:tcPr>
            <w:tcW w:w="1620" w:type="dxa"/>
          </w:tcPr>
          <w:p>
            <w:pPr>
              <w:autoSpaceDE w:val="0"/>
              <w:autoSpaceDN w:val="0"/>
              <w:spacing w:line="360" w:lineRule="auto"/>
              <w:jc w:val="center"/>
              <w:rPr>
                <w:rFonts w:hint="eastAsia" w:ascii="仿宋_GB2312" w:hAnsi="仿宋_GB2312" w:eastAsia="仿宋_GB2312" w:cs="仿宋_GB2312"/>
                <w:sz w:val="24"/>
              </w:rPr>
            </w:pPr>
          </w:p>
        </w:tc>
        <w:tc>
          <w:tcPr>
            <w:tcW w:w="1245" w:type="dxa"/>
          </w:tcPr>
          <w:p>
            <w:pPr>
              <w:autoSpaceDE w:val="0"/>
              <w:autoSpaceDN w:val="0"/>
              <w:spacing w:line="360" w:lineRule="auto"/>
              <w:jc w:val="center"/>
              <w:rPr>
                <w:rFonts w:hint="eastAsia" w:ascii="仿宋_GB2312" w:hAnsi="仿宋_GB2312" w:eastAsia="仿宋_GB2312" w:cs="仿宋_GB2312"/>
                <w:sz w:val="24"/>
              </w:rPr>
            </w:pPr>
          </w:p>
        </w:tc>
        <w:tc>
          <w:tcPr>
            <w:tcW w:w="2175" w:type="dxa"/>
          </w:tcPr>
          <w:p>
            <w:pPr>
              <w:autoSpaceDE w:val="0"/>
              <w:autoSpaceDN w:val="0"/>
              <w:spacing w:line="360" w:lineRule="auto"/>
              <w:jc w:val="center"/>
              <w:rPr>
                <w:rFonts w:hint="eastAsia" w:ascii="仿宋_GB2312" w:hAnsi="仿宋_GB2312" w:eastAsia="仿宋_GB2312" w:cs="仿宋_GB2312"/>
                <w:sz w:val="24"/>
              </w:rPr>
            </w:pPr>
          </w:p>
        </w:tc>
        <w:tc>
          <w:tcPr>
            <w:tcW w:w="1260" w:type="dxa"/>
          </w:tcPr>
          <w:p>
            <w:pPr>
              <w:autoSpaceDE w:val="0"/>
              <w:autoSpaceDN w:val="0"/>
              <w:spacing w:line="360" w:lineRule="auto"/>
              <w:jc w:val="center"/>
              <w:rPr>
                <w:rFonts w:hint="eastAsia" w:ascii="仿宋_GB2312" w:hAnsi="仿宋_GB2312" w:eastAsia="仿宋_GB2312" w:cs="仿宋_GB2312"/>
                <w:sz w:val="24"/>
              </w:rPr>
            </w:pPr>
          </w:p>
        </w:tc>
      </w:tr>
    </w:tbl>
    <w:p>
      <w:pPr>
        <w:autoSpaceDE w:val="0"/>
        <w:autoSpaceDN w:val="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rPr>
            </w:pPr>
          </w:p>
        </w:tc>
      </w:tr>
    </w:tbl>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rPr>
          <w:rFonts w:hint="eastAsia" w:ascii="仿宋_GB2312" w:hAnsi="仿宋_GB2312" w:eastAsia="仿宋_GB2312" w:cs="仿宋_GB2312"/>
          <w:b/>
          <w:sz w:val="30"/>
          <w:szCs w:val="30"/>
        </w:rPr>
      </w:pPr>
    </w:p>
    <w:p>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hint="eastAsia" w:ascii="仿宋_GB2312" w:hAnsi="仿宋" w:eastAsia="仿宋_GB2312" w:cs="仿宋"/>
          <w:sz w:val="24"/>
        </w:rPr>
      </w:pPr>
    </w:p>
    <w:p>
      <w:pPr>
        <w:pStyle w:val="79"/>
        <w:rPr>
          <w:color w:val="auto"/>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sz w:val="24"/>
              </w:rPr>
            </w:pPr>
          </w:p>
        </w:tc>
      </w:tr>
    </w:tbl>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79"/>
        <w:rPr>
          <w:color w:val="auto"/>
        </w:rPr>
      </w:pP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rPr>
            </w:pPr>
          </w:p>
        </w:tc>
      </w:tr>
    </w:tbl>
    <w:p>
      <w:pPr>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79"/>
        <w:rPr>
          <w:color w:val="auto"/>
        </w:rPr>
      </w:pPr>
    </w:p>
    <w:p>
      <w:pPr>
        <w:spacing w:line="360" w:lineRule="auto"/>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hint="eastAsia" w:ascii="仿宋_GB2312" w:hAnsi="仿宋_GB2312" w:eastAsia="仿宋_GB2312" w:cs="仿宋_GB2312"/>
          <w:sz w:val="24"/>
          <w:szCs w:val="20"/>
        </w:rPr>
      </w:pP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hint="eastAsia" w:ascii="仿宋_GB2312" w:hAnsi="仿宋_GB2312" w:eastAsia="仿宋_GB2312" w:cs="仿宋_GB2312"/>
          <w:b/>
          <w:bCs/>
          <w:sz w:val="32"/>
          <w:szCs w:val="32"/>
        </w:rPr>
      </w:pPr>
    </w:p>
    <w:p>
      <w:pPr>
        <w:snapToGrid w:val="0"/>
        <w:spacing w:line="360" w:lineRule="auto"/>
        <w:ind w:right="960"/>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18"/>
          <w:szCs w:val="18"/>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hint="eastAsia" w:ascii="仿宋_GB2312" w:hAnsi="仿宋_GB2312" w:eastAsia="仿宋_GB2312" w:cs="仿宋_GB2312"/>
          <w:b/>
          <w:bCs/>
          <w:sz w:val="18"/>
          <w:szCs w:val="18"/>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napToGrid w:val="0"/>
        <w:spacing w:line="360" w:lineRule="auto"/>
        <w:ind w:right="960"/>
        <w:jc w:val="right"/>
        <w:rPr>
          <w:rFonts w:hint="eastAsia" w:ascii="仿宋_GB2312" w:hAnsi="仿宋_GB2312" w:eastAsia="仿宋_GB2312" w:cs="仿宋_GB2312"/>
          <w:kern w:val="0"/>
          <w:sz w:val="24"/>
          <w:lang w:val="zh-CN"/>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sz w:val="24"/>
          <w:szCs w:val="20"/>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hint="eastAsia" w:ascii="仿宋_GB2312" w:hAnsi="仿宋_GB2312" w:eastAsia="仿宋_GB2312" w:cs="仿宋_GB2312"/>
          <w:sz w:val="24"/>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30"/>
          <w:szCs w:val="30"/>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bCs/>
          <w:sz w:val="24"/>
        </w:rPr>
      </w:pPr>
    </w:p>
    <w:p>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hint="eastAsia" w:ascii="仿宋_GB2312" w:hAnsi="仿宋_GB2312" w:eastAsia="仿宋_GB2312" w:cs="仿宋_GB2312"/>
          <w:sz w:val="24"/>
        </w:rPr>
      </w:pPr>
    </w:p>
    <w:p>
      <w:pPr>
        <w:pStyle w:val="79"/>
        <w:rPr>
          <w:color w:val="auto"/>
        </w:rPr>
      </w:pPr>
    </w:p>
    <w:p>
      <w:pPr>
        <w:spacing w:line="336" w:lineRule="auto"/>
        <w:ind w:firstLine="3600" w:firstLineChars="1500"/>
        <w:rPr>
          <w:rFonts w:hint="eastAsia"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80"/>
        <w:rPr>
          <w:rFonts w:hint="eastAsia" w:ascii="仿宋_GB2312" w:eastAsia="仿宋_GB2312"/>
        </w:rPr>
        <w:sectPr>
          <w:footerReference r:id="rId14" w:type="first"/>
          <w:footerReference r:id="rId13" w:type="default"/>
          <w:pgSz w:w="11906" w:h="16838"/>
          <w:pgMar w:top="1814" w:right="1474" w:bottom="1814" w:left="1474" w:header="851" w:footer="992" w:gutter="0"/>
          <w:cols w:space="720" w:num="1"/>
          <w:docGrid w:linePitch="312" w:charSpace="0"/>
        </w:sectPr>
      </w:pP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hint="eastAsia"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hint="eastAsia" w:ascii="仿宋_GB2312" w:hAnsi="仿宋" w:eastAsia="仿宋_GB2312" w:cs="仿宋"/>
          <w:b/>
          <w:kern w:val="0"/>
          <w:sz w:val="36"/>
          <w:szCs w:val="36"/>
        </w:rPr>
      </w:pP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jc w:val="center"/>
        <w:rPr>
          <w:rFonts w:hint="eastAsia" w:ascii="仿宋_GB2312" w:hAnsi="仿宋" w:eastAsia="仿宋_GB2312" w:cs="仿宋"/>
          <w:b/>
          <w:kern w:val="0"/>
          <w:sz w:val="32"/>
          <w:szCs w:val="32"/>
        </w:rPr>
      </w:pPr>
    </w:p>
    <w:p>
      <w:pPr>
        <w:snapToGrid w:val="0"/>
        <w:spacing w:line="360" w:lineRule="auto"/>
        <w:ind w:right="480"/>
        <w:rPr>
          <w:rFonts w:hint="eastAsia" w:ascii="仿宋_GB2312" w:hAnsi="仿宋" w:eastAsia="仿宋_GB2312"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sectPr>
          <w:footerReference r:id="rId16" w:type="first"/>
          <w:footerReference r:id="rId15" w:type="default"/>
          <w:pgSz w:w="11906" w:h="16838"/>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hint="eastAsia"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pPr>
        <w:snapToGrid w:val="0"/>
        <w:spacing w:line="360" w:lineRule="auto"/>
        <w:ind w:firstLine="482"/>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rPr>
        <w:t xml:space="preserve"> （项目名称）（招标编号:       ）的实施</w:t>
      </w: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hint="eastAsia"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color w:val="0000FF"/>
                <w:sz w:val="24"/>
              </w:rPr>
            </w:pPr>
          </w:p>
        </w:tc>
        <w:tc>
          <w:tcPr>
            <w:tcW w:w="993" w:type="dxa"/>
            <w:vAlign w:val="center"/>
          </w:tcPr>
          <w:p>
            <w:pPr>
              <w:snapToGrid w:val="0"/>
              <w:spacing w:line="360" w:lineRule="auto"/>
              <w:jc w:val="center"/>
              <w:rPr>
                <w:rFonts w:hint="eastAsia" w:ascii="仿宋_GB2312" w:hAnsi="仿宋" w:eastAsia="仿宋_GB2312" w:cs="仿宋"/>
                <w:color w:val="0000FF"/>
                <w:sz w:val="24"/>
              </w:rPr>
            </w:pPr>
          </w:p>
        </w:tc>
        <w:tc>
          <w:tcPr>
            <w:tcW w:w="1559" w:type="dxa"/>
            <w:vAlign w:val="center"/>
          </w:tcPr>
          <w:p>
            <w:pPr>
              <w:spacing w:line="360" w:lineRule="auto"/>
              <w:jc w:val="center"/>
              <w:rPr>
                <w:rFonts w:hint="eastAsia" w:ascii="仿宋_GB2312" w:hAnsi="仿宋" w:eastAsia="仿宋_GB2312" w:cs="仿宋"/>
                <w:color w:val="0000FF"/>
                <w:sz w:val="24"/>
              </w:rPr>
            </w:pPr>
          </w:p>
        </w:tc>
        <w:tc>
          <w:tcPr>
            <w:tcW w:w="1984" w:type="dxa"/>
            <w:vAlign w:val="center"/>
          </w:tcPr>
          <w:p>
            <w:pPr>
              <w:spacing w:line="360" w:lineRule="auto"/>
              <w:jc w:val="center"/>
              <w:rPr>
                <w:rFonts w:hint="eastAsia" w:ascii="仿宋_GB2312" w:hAnsi="仿宋" w:eastAsia="仿宋_GB2312" w:cs="仿宋"/>
                <w:color w:val="0000FF"/>
                <w:sz w:val="24"/>
              </w:rPr>
            </w:pPr>
          </w:p>
        </w:tc>
        <w:tc>
          <w:tcPr>
            <w:tcW w:w="3119" w:type="dxa"/>
            <w:vAlign w:val="center"/>
          </w:tcPr>
          <w:p>
            <w:pPr>
              <w:spacing w:line="360" w:lineRule="auto"/>
              <w:jc w:val="center"/>
              <w:rPr>
                <w:rFonts w:hint="eastAsia"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hint="eastAsia"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color w:val="0000FF"/>
                <w:sz w:val="24"/>
              </w:rPr>
            </w:pPr>
          </w:p>
        </w:tc>
        <w:tc>
          <w:tcPr>
            <w:tcW w:w="993" w:type="dxa"/>
            <w:vAlign w:val="center"/>
          </w:tcPr>
          <w:p>
            <w:pPr>
              <w:snapToGrid w:val="0"/>
              <w:spacing w:line="360" w:lineRule="auto"/>
              <w:jc w:val="center"/>
              <w:rPr>
                <w:rFonts w:hint="eastAsia" w:ascii="仿宋_GB2312" w:hAnsi="仿宋" w:eastAsia="仿宋_GB2312" w:cs="仿宋"/>
                <w:color w:val="0000FF"/>
                <w:sz w:val="24"/>
              </w:rPr>
            </w:pPr>
          </w:p>
        </w:tc>
        <w:tc>
          <w:tcPr>
            <w:tcW w:w="1559" w:type="dxa"/>
            <w:vAlign w:val="center"/>
          </w:tcPr>
          <w:p>
            <w:pPr>
              <w:spacing w:line="360" w:lineRule="auto"/>
              <w:jc w:val="center"/>
              <w:rPr>
                <w:rFonts w:hint="eastAsia" w:ascii="仿宋_GB2312" w:hAnsi="仿宋" w:eastAsia="仿宋_GB2312" w:cs="仿宋"/>
                <w:color w:val="0000FF"/>
                <w:sz w:val="24"/>
              </w:rPr>
            </w:pPr>
          </w:p>
        </w:tc>
        <w:tc>
          <w:tcPr>
            <w:tcW w:w="1984" w:type="dxa"/>
            <w:vAlign w:val="center"/>
          </w:tcPr>
          <w:p>
            <w:pPr>
              <w:spacing w:line="360" w:lineRule="auto"/>
              <w:jc w:val="center"/>
              <w:rPr>
                <w:rFonts w:hint="eastAsia" w:ascii="仿宋_GB2312" w:hAnsi="仿宋" w:eastAsia="仿宋_GB2312" w:cs="仿宋"/>
                <w:color w:val="0000FF"/>
                <w:sz w:val="24"/>
              </w:rPr>
            </w:pPr>
          </w:p>
        </w:tc>
        <w:tc>
          <w:tcPr>
            <w:tcW w:w="3119" w:type="dxa"/>
            <w:vAlign w:val="center"/>
          </w:tcPr>
          <w:p>
            <w:pPr>
              <w:spacing w:line="360" w:lineRule="auto"/>
              <w:jc w:val="center"/>
              <w:rPr>
                <w:rFonts w:hint="eastAsia"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hint="eastAsia" w:ascii="仿宋_GB2312" w:hAnsi="仿宋" w:eastAsia="仿宋_GB2312" w:cs="仿宋"/>
                <w:sz w:val="24"/>
              </w:rPr>
            </w:pP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color w:val="0000FF"/>
                <w:sz w:val="24"/>
              </w:rPr>
            </w:pPr>
          </w:p>
        </w:tc>
        <w:tc>
          <w:tcPr>
            <w:tcW w:w="993" w:type="dxa"/>
            <w:vAlign w:val="center"/>
          </w:tcPr>
          <w:p>
            <w:pPr>
              <w:snapToGrid w:val="0"/>
              <w:spacing w:line="360" w:lineRule="auto"/>
              <w:jc w:val="center"/>
              <w:rPr>
                <w:rFonts w:hint="eastAsia" w:ascii="仿宋_GB2312" w:hAnsi="仿宋" w:eastAsia="仿宋_GB2312" w:cs="仿宋"/>
                <w:color w:val="0000FF"/>
                <w:sz w:val="24"/>
              </w:rPr>
            </w:pPr>
          </w:p>
        </w:tc>
        <w:tc>
          <w:tcPr>
            <w:tcW w:w="1559" w:type="dxa"/>
            <w:vAlign w:val="center"/>
          </w:tcPr>
          <w:p>
            <w:pPr>
              <w:spacing w:line="360" w:lineRule="auto"/>
              <w:jc w:val="center"/>
              <w:rPr>
                <w:rFonts w:hint="eastAsia" w:ascii="仿宋_GB2312" w:hAnsi="仿宋" w:eastAsia="仿宋_GB2312" w:cs="仿宋"/>
                <w:color w:val="0000FF"/>
                <w:sz w:val="24"/>
              </w:rPr>
            </w:pPr>
          </w:p>
        </w:tc>
        <w:tc>
          <w:tcPr>
            <w:tcW w:w="1984" w:type="dxa"/>
            <w:vAlign w:val="center"/>
          </w:tcPr>
          <w:p>
            <w:pPr>
              <w:spacing w:line="360" w:lineRule="auto"/>
              <w:jc w:val="center"/>
              <w:rPr>
                <w:rFonts w:hint="eastAsia" w:ascii="仿宋_GB2312" w:hAnsi="仿宋" w:eastAsia="仿宋_GB2312" w:cs="仿宋"/>
                <w:color w:val="0000FF"/>
                <w:sz w:val="24"/>
              </w:rPr>
            </w:pPr>
          </w:p>
        </w:tc>
        <w:tc>
          <w:tcPr>
            <w:tcW w:w="3119" w:type="dxa"/>
            <w:vAlign w:val="center"/>
          </w:tcPr>
          <w:p>
            <w:pPr>
              <w:spacing w:line="360" w:lineRule="auto"/>
              <w:jc w:val="center"/>
              <w:rPr>
                <w:rFonts w:hint="eastAsia" w:ascii="仿宋_GB2312" w:hAnsi="仿宋" w:eastAsia="仿宋_GB2312"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sz w:val="24"/>
              </w:rPr>
            </w:pPr>
          </w:p>
        </w:tc>
        <w:tc>
          <w:tcPr>
            <w:tcW w:w="1417" w:type="dxa"/>
            <w:vAlign w:val="center"/>
          </w:tcPr>
          <w:p>
            <w:pPr>
              <w:snapToGrid w:val="0"/>
              <w:spacing w:line="360" w:lineRule="auto"/>
              <w:jc w:val="center"/>
              <w:rPr>
                <w:rFonts w:hint="eastAsia" w:ascii="仿宋_GB2312" w:hAnsi="仿宋" w:eastAsia="仿宋_GB2312" w:cs="仿宋"/>
                <w:sz w:val="24"/>
              </w:rPr>
            </w:pPr>
          </w:p>
        </w:tc>
        <w:tc>
          <w:tcPr>
            <w:tcW w:w="1843" w:type="dxa"/>
            <w:vAlign w:val="center"/>
          </w:tcPr>
          <w:p>
            <w:pPr>
              <w:snapToGrid w:val="0"/>
              <w:spacing w:line="360" w:lineRule="auto"/>
              <w:jc w:val="center"/>
              <w:rPr>
                <w:rFonts w:hint="eastAsia" w:ascii="仿宋_GB2312" w:hAnsi="仿宋" w:eastAsia="仿宋_GB2312" w:cs="仿宋"/>
                <w:sz w:val="24"/>
              </w:rPr>
            </w:pPr>
          </w:p>
        </w:tc>
        <w:tc>
          <w:tcPr>
            <w:tcW w:w="3118" w:type="dxa"/>
            <w:vAlign w:val="center"/>
          </w:tcPr>
          <w:p>
            <w:pPr>
              <w:snapToGrid w:val="0"/>
              <w:spacing w:line="360" w:lineRule="auto"/>
              <w:jc w:val="center"/>
              <w:rPr>
                <w:rFonts w:hint="eastAsia" w:ascii="仿宋_GB2312" w:hAnsi="仿宋" w:eastAsia="仿宋_GB2312" w:cs="仿宋"/>
                <w:sz w:val="24"/>
              </w:rPr>
            </w:pPr>
          </w:p>
        </w:tc>
        <w:tc>
          <w:tcPr>
            <w:tcW w:w="993" w:type="dxa"/>
            <w:vAlign w:val="center"/>
          </w:tcPr>
          <w:p>
            <w:pPr>
              <w:snapToGrid w:val="0"/>
              <w:spacing w:line="360" w:lineRule="auto"/>
              <w:jc w:val="center"/>
              <w:rPr>
                <w:rFonts w:hint="eastAsia" w:ascii="仿宋_GB2312" w:hAnsi="仿宋" w:eastAsia="仿宋_GB2312" w:cs="仿宋"/>
                <w:sz w:val="24"/>
              </w:rPr>
            </w:pPr>
          </w:p>
        </w:tc>
        <w:tc>
          <w:tcPr>
            <w:tcW w:w="1559" w:type="dxa"/>
            <w:vAlign w:val="center"/>
          </w:tcPr>
          <w:p>
            <w:pPr>
              <w:spacing w:line="360" w:lineRule="auto"/>
              <w:jc w:val="center"/>
              <w:rPr>
                <w:rFonts w:hint="eastAsia" w:ascii="仿宋_GB2312" w:hAnsi="仿宋" w:eastAsia="仿宋_GB2312" w:cs="仿宋"/>
                <w:sz w:val="24"/>
              </w:rPr>
            </w:pPr>
          </w:p>
        </w:tc>
        <w:tc>
          <w:tcPr>
            <w:tcW w:w="1984" w:type="dxa"/>
            <w:vAlign w:val="center"/>
          </w:tcPr>
          <w:p>
            <w:pPr>
              <w:spacing w:line="360" w:lineRule="auto"/>
              <w:jc w:val="center"/>
              <w:rPr>
                <w:rFonts w:hint="eastAsia" w:ascii="仿宋_GB2312" w:hAnsi="仿宋" w:eastAsia="仿宋_GB2312" w:cs="仿宋"/>
                <w:sz w:val="24"/>
              </w:rPr>
            </w:pPr>
          </w:p>
        </w:tc>
        <w:tc>
          <w:tcPr>
            <w:tcW w:w="3119" w:type="dxa"/>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hint="eastAsia"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hint="eastAsia" w:ascii="仿宋_GB2312" w:hAnsi="仿宋" w:eastAsia="仿宋_GB2312" w:cs="仿宋"/>
                <w:sz w:val="24"/>
              </w:rPr>
            </w:pPr>
          </w:p>
        </w:tc>
      </w:tr>
    </w:tbl>
    <w:p>
      <w:pPr>
        <w:snapToGrid w:val="0"/>
        <w:spacing w:line="360" w:lineRule="auto"/>
        <w:ind w:left="480"/>
        <w:rPr>
          <w:rFonts w:hint="eastAsia" w:ascii="仿宋_GB2312" w:hAnsi="仿宋" w:eastAsia="仿宋_GB2312" w:cs="仿宋"/>
          <w:b/>
          <w:kern w:val="0"/>
          <w:sz w:val="24"/>
          <w:lang w:val="zh-CN"/>
        </w:rPr>
      </w:pPr>
    </w:p>
    <w:p>
      <w:pPr>
        <w:snapToGrid w:val="0"/>
        <w:spacing w:line="360" w:lineRule="auto"/>
        <w:ind w:left="480"/>
        <w:rPr>
          <w:rFonts w:hint="eastAsia"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hint="eastAsia" w:ascii="仿宋" w:hAnsi="仿宋" w:eastAsia="仿宋" w:cs="仿宋"/>
          <w:kern w:val="0"/>
          <w:sz w:val="24"/>
          <w:lang w:val="zh-CN"/>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pStyle w:val="691"/>
        <w:keepNext w:val="0"/>
        <w:pageBreakBefore w:val="0"/>
        <w:tabs>
          <w:tab w:val="clear" w:pos="720"/>
        </w:tabs>
        <w:snapToGrid w:val="0"/>
        <w:spacing w:before="120" w:after="120"/>
        <w:jc w:val="both"/>
        <w:outlineLvl w:val="9"/>
        <w:rPr>
          <w:rFonts w:hint="eastAsia"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84" w:name="_Hlk101259491"/>
      <w:r>
        <w:rPr>
          <w:rFonts w:hint="eastAsia" w:ascii="仿宋_GB2312" w:hAnsi="仿宋" w:eastAsia="仿宋_GB2312" w:cs="仿宋"/>
          <w:sz w:val="32"/>
          <w:szCs w:val="32"/>
        </w:rPr>
        <w:t>（如果有）</w:t>
      </w:r>
      <w:bookmarkEnd w:id="184"/>
    </w:p>
    <w:p>
      <w:pPr>
        <w:widowControl/>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hAnsi="仿宋" w:cs="仿宋"/>
          <w:b/>
          <w:color w:val="auto"/>
        </w:rPr>
      </w:pPr>
    </w:p>
    <w:p>
      <w:pPr>
        <w:pStyle w:val="80"/>
        <w:rPr>
          <w:rFonts w:hint="eastAsia" w:ascii="仿宋_GB2312" w:hAnsi="仿宋" w:eastAsia="仿宋_GB2312" w:cs="仿宋"/>
          <w:b/>
          <w:sz w:val="24"/>
        </w:rPr>
      </w:pPr>
    </w:p>
    <w:p>
      <w:pPr>
        <w:rPr>
          <w:rFonts w:hint="eastAsia" w:ascii="仿宋_GB2312" w:hAnsi="仿宋" w:eastAsia="仿宋_GB2312" w:cs="仿宋"/>
          <w:b/>
          <w:sz w:val="24"/>
        </w:rPr>
      </w:pPr>
    </w:p>
    <w:p>
      <w:pPr>
        <w:pStyle w:val="79"/>
        <w:rPr>
          <w:rFonts w:hint="eastAsia" w:hAnsi="仿宋" w:cs="仿宋"/>
          <w:b/>
          <w:color w:val="auto"/>
        </w:rPr>
      </w:pPr>
    </w:p>
    <w:p>
      <w:pPr>
        <w:pStyle w:val="80"/>
        <w:rPr>
          <w:rFonts w:hint="eastAsia" w:ascii="仿宋_GB2312" w:eastAsia="仿宋_GB2312"/>
        </w:rPr>
      </w:pPr>
    </w:p>
    <w:p>
      <w:pPr>
        <w:pStyle w:val="80"/>
        <w:rPr>
          <w:rFonts w:hint="eastAsia" w:ascii="仿宋_GB2312" w:eastAsia="仿宋_GB2312"/>
        </w:rPr>
      </w:pPr>
    </w:p>
    <w:p>
      <w:pPr>
        <w:widowControl/>
        <w:spacing w:line="360" w:lineRule="auto"/>
        <w:ind w:firstLine="161" w:firstLineChars="50"/>
        <w:jc w:val="center"/>
        <w:rPr>
          <w:rFonts w:hint="eastAsia"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hint="eastAsia"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79"/>
        <w:widowControl/>
        <w:spacing w:line="360" w:lineRule="auto"/>
        <w:ind w:firstLine="120" w:firstLineChars="50"/>
        <w:rPr>
          <w:rFonts w:hint="eastAsia" w:hAnsi="仿宋" w:cs="仿宋"/>
          <w:b/>
          <w:color w:val="auto"/>
        </w:rPr>
      </w:pPr>
    </w:p>
    <w:p>
      <w:pPr>
        <w:pStyle w:val="80"/>
        <w:spacing w:line="360" w:lineRule="auto"/>
        <w:ind w:left="0" w:firstLine="120" w:firstLineChars="50"/>
        <w:jc w:val="left"/>
        <w:rPr>
          <w:rFonts w:hint="eastAsia" w:ascii="仿宋_GB2312" w:hAnsi="仿宋" w:eastAsia="仿宋_GB2312" w:cs="仿宋"/>
          <w:b/>
          <w:sz w:val="24"/>
        </w:r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b w:val="0"/>
          <w:sz w:val="32"/>
          <w:szCs w:val="32"/>
        </w:rPr>
      </w:pPr>
    </w:p>
    <w:p>
      <w:pPr>
        <w:spacing w:line="360" w:lineRule="auto"/>
        <w:ind w:right="420" w:firstLine="3614" w:firstLineChars="1000"/>
        <w:rPr>
          <w:rFonts w:hint="eastAsia" w:ascii="仿宋_GB2312" w:hAnsi="仿宋" w:eastAsia="仿宋_GB2312" w:cs="仿宋"/>
          <w:b/>
          <w:kern w:val="0"/>
          <w:sz w:val="36"/>
          <w:szCs w:val="36"/>
        </w:rPr>
      </w:pPr>
    </w:p>
    <w:p>
      <w:pPr>
        <w:spacing w:line="360" w:lineRule="auto"/>
        <w:ind w:right="420" w:firstLine="3614" w:firstLineChars="1000"/>
        <w:rPr>
          <w:rFonts w:hint="eastAsia" w:ascii="仿宋_GB2312" w:hAnsi="仿宋" w:eastAsia="仿宋_GB2312" w:cs="仿宋"/>
          <w:b/>
          <w:kern w:val="0"/>
          <w:sz w:val="36"/>
          <w:szCs w:val="36"/>
        </w:rPr>
      </w:pPr>
    </w:p>
    <w:p>
      <w:pPr>
        <w:spacing w:line="360" w:lineRule="auto"/>
        <w:ind w:right="420" w:firstLine="3614" w:firstLineChars="1000"/>
        <w:rPr>
          <w:rFonts w:hint="eastAsia" w:ascii="仿宋_GB2312" w:hAnsi="仿宋" w:eastAsia="仿宋_GB2312" w:cs="仿宋"/>
          <w:b/>
          <w:kern w:val="0"/>
          <w:sz w:val="36"/>
          <w:szCs w:val="36"/>
        </w:rPr>
      </w:pPr>
    </w:p>
    <w:p>
      <w:pPr>
        <w:spacing w:line="360" w:lineRule="auto"/>
        <w:ind w:right="420" w:firstLine="3614" w:firstLineChars="1000"/>
        <w:rPr>
          <w:rFonts w:hint="eastAsia" w:ascii="仿宋_GB2312" w:hAnsi="仿宋" w:eastAsia="仿宋_GB2312" w:cs="仿宋"/>
          <w:b/>
          <w:kern w:val="0"/>
          <w:sz w:val="36"/>
          <w:szCs w:val="36"/>
        </w:rPr>
      </w:pPr>
    </w:p>
    <w:p>
      <w:pPr>
        <w:spacing w:line="360" w:lineRule="auto"/>
        <w:ind w:right="420" w:firstLine="3614" w:firstLineChars="1000"/>
        <w:rPr>
          <w:rFonts w:hint="eastAsia" w:ascii="仿宋_GB2312" w:hAnsi="仿宋" w:eastAsia="仿宋_GB2312" w:cs="仿宋"/>
          <w:b/>
          <w:kern w:val="0"/>
          <w:sz w:val="36"/>
          <w:szCs w:val="36"/>
        </w:rPr>
      </w:pPr>
    </w:p>
    <w:p>
      <w:pPr>
        <w:spacing w:line="360" w:lineRule="auto"/>
        <w:ind w:right="420" w:firstLine="3614" w:firstLineChars="1000"/>
        <w:rPr>
          <w:rFonts w:hint="eastAsia" w:ascii="仿宋_GB2312" w:hAnsi="仿宋" w:eastAsia="仿宋_GB2312" w:cs="仿宋"/>
          <w:b/>
          <w:kern w:val="0"/>
          <w:sz w:val="36"/>
          <w:szCs w:val="36"/>
        </w:rPr>
      </w:pPr>
    </w:p>
    <w:p>
      <w:pPr>
        <w:pStyle w:val="3"/>
        <w:keepNext w:val="0"/>
        <w:keepLines w:val="0"/>
        <w:pageBreakBefore/>
        <w:widowControl/>
        <w:spacing w:before="100" w:beforeAutospacing="1" w:after="100" w:afterAutospacing="1" w:line="360" w:lineRule="auto"/>
        <w:ind w:left="4382" w:firstLine="0"/>
        <w:rPr>
          <w:rFonts w:hint="eastAsia" w:ascii="仿宋_GB2312" w:hAnsi="仿宋" w:cs="仿宋"/>
        </w:rPr>
      </w:pPr>
      <w:bookmarkStart w:id="185" w:name="_Toc465665161"/>
      <w:r>
        <w:rPr>
          <w:rFonts w:hint="eastAsia" w:ascii="仿宋_GB2312" w:hAnsi="仿宋" w:cs="仿宋"/>
        </w:rPr>
        <w:t>附件</w:t>
      </w:r>
      <w:bookmarkEnd w:id="185"/>
    </w:p>
    <w:p>
      <w:pPr>
        <w:spacing w:line="360" w:lineRule="auto"/>
        <w:rPr>
          <w:rFonts w:hint="eastAsia" w:ascii="仿宋_GB2312" w:hAnsi="仿宋" w:eastAsia="仿宋_GB2312" w:cs="仿宋"/>
          <w:b/>
          <w:sz w:val="24"/>
        </w:rPr>
      </w:pPr>
    </w:p>
    <w:p>
      <w:pPr>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240" w:beforeLines="100" w:line="360" w:lineRule="auto"/>
        <w:rPr>
          <w:rFonts w:hint="eastAsia"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hint="eastAsia"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hint="eastAsia"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hint="eastAsia"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hint="eastAsia" w:ascii="仿宋_GB2312" w:hAnsi="仿宋" w:eastAsia="仿宋_GB2312" w:cs="仿宋"/>
          <w:b/>
          <w:bCs/>
          <w:sz w:val="24"/>
        </w:rPr>
      </w:pPr>
    </w:p>
    <w:p>
      <w:pPr>
        <w:spacing w:line="360" w:lineRule="auto"/>
        <w:rPr>
          <w:rFonts w:hint="eastAsia" w:ascii="仿宋_GB2312" w:hAnsi="仿宋" w:eastAsia="仿宋_GB2312" w:cs="仿宋"/>
          <w:b/>
          <w:sz w:val="24"/>
        </w:rPr>
      </w:pPr>
    </w:p>
    <w:p>
      <w:pPr>
        <w:spacing w:line="360" w:lineRule="auto"/>
        <w:rPr>
          <w:rFonts w:hint="eastAsia"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_GB2312" w:hAnsi="仿宋" w:eastAsia="仿宋_GB2312" w:cs="仿宋"/>
          <w:sz w:val="30"/>
          <w:szCs w:val="30"/>
        </w:rPr>
      </w:pPr>
    </w:p>
    <w:p>
      <w:pPr>
        <w:spacing w:line="360" w:lineRule="auto"/>
        <w:jc w:val="center"/>
        <w:rPr>
          <w:rFonts w:hint="eastAsia" w:ascii="仿宋_GB2312" w:hAnsi="仿宋" w:eastAsia="仿宋_GB2312" w:cs="仿宋"/>
          <w:b/>
          <w:spacing w:val="6"/>
          <w:sz w:val="32"/>
          <w:szCs w:val="32"/>
        </w:rPr>
      </w:pPr>
    </w:p>
    <w:p>
      <w:pPr>
        <w:spacing w:line="360" w:lineRule="auto"/>
        <w:jc w:val="center"/>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spacing w:line="360" w:lineRule="auto"/>
        <w:jc w:val="left"/>
        <w:rPr>
          <w:rFonts w:hint="eastAsia" w:ascii="仿宋_GB2312" w:hAnsi="仿宋" w:eastAsia="仿宋_GB2312" w:cs="仿宋"/>
          <w:b/>
          <w:spacing w:val="6"/>
          <w:sz w:val="32"/>
          <w:szCs w:val="32"/>
        </w:rPr>
      </w:pPr>
    </w:p>
    <w:p>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hint="eastAsia" w:ascii="仿宋_GB2312" w:hAnsi="仿宋" w:eastAsia="仿宋_GB2312" w:cs="仿宋"/>
          <w:b/>
          <w:sz w:val="24"/>
        </w:rPr>
      </w:pP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hint="eastAsia"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hint="eastAsia"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hint="eastAsia"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被投诉人2</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hint="eastAsia"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hint="eastAsia"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hint="eastAsia"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投诉事项2</w:t>
      </w:r>
    </w:p>
    <w:p>
      <w:pPr>
        <w:spacing w:line="360" w:lineRule="auto"/>
        <w:rPr>
          <w:rFonts w:hint="eastAsia" w:ascii="仿宋_GB2312" w:hAnsi="仿宋" w:eastAsia="仿宋_GB2312" w:cs="仿宋"/>
          <w:sz w:val="24"/>
          <w:u w:val="dotted"/>
        </w:rPr>
      </w:pPr>
      <w:r>
        <w:rPr>
          <w:rFonts w:hint="eastAsia" w:ascii="仿宋_GB2312" w:hAnsi="仿宋" w:eastAsia="仿宋_GB2312" w:cs="仿宋"/>
          <w:sz w:val="24"/>
        </w:rPr>
        <w:t>……</w:t>
      </w:r>
    </w:p>
    <w:p>
      <w:pPr>
        <w:spacing w:line="360" w:lineRule="auto"/>
        <w:rPr>
          <w:rFonts w:hint="eastAsia"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hint="eastAsia"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hint="eastAsia"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hint="eastAsia"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hint="eastAsia" w:ascii="仿宋_GB2312" w:hAnsi="仿宋" w:eastAsia="仿宋_GB2312" w:cs="仿宋"/>
          <w:b/>
          <w:sz w:val="24"/>
        </w:rPr>
      </w:pPr>
    </w:p>
    <w:p>
      <w:pPr>
        <w:spacing w:line="360" w:lineRule="auto"/>
        <w:rPr>
          <w:rFonts w:hint="eastAsia"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hint="eastAsia"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hint="eastAsia"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hint="eastAsia"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hint="eastAsia" w:ascii="仿宋_GB2312" w:hAnsi="仿宋" w:eastAsia="仿宋_GB2312" w:cs="仿宋"/>
          <w:sz w:val="24"/>
          <w:u w:val="single"/>
        </w:rPr>
      </w:pPr>
    </w:p>
    <w:p>
      <w:pPr>
        <w:spacing w:line="360" w:lineRule="auto"/>
        <w:rPr>
          <w:rFonts w:hint="eastAsia"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hint="eastAsia" w:ascii="仿宋_GB2312" w:hAnsi="仿宋" w:eastAsia="仿宋_GB2312" w:cs="仿宋"/>
          <w:sz w:val="24"/>
        </w:rPr>
      </w:pPr>
    </w:p>
    <w:p>
      <w:pPr>
        <w:spacing w:line="360" w:lineRule="auto"/>
        <w:ind w:firstLine="494"/>
        <w:rPr>
          <w:rFonts w:hint="eastAsia" w:ascii="仿宋_GB2312" w:hAnsi="仿宋" w:eastAsia="仿宋_GB2312" w:cs="仿宋"/>
          <w:sz w:val="24"/>
        </w:rPr>
      </w:pPr>
    </w:p>
    <w:p>
      <w:pPr>
        <w:spacing w:line="360" w:lineRule="auto"/>
        <w:ind w:firstLine="494"/>
        <w:rPr>
          <w:rFonts w:hint="eastAsia" w:ascii="仿宋_GB2312" w:hAnsi="仿宋" w:eastAsia="仿宋_GB2312" w:cs="仿宋"/>
          <w:sz w:val="24"/>
        </w:rPr>
      </w:pPr>
    </w:p>
    <w:p>
      <w:pPr>
        <w:spacing w:line="360" w:lineRule="auto"/>
        <w:ind w:right="480" w:firstLine="4080" w:firstLineChars="1700"/>
        <w:rPr>
          <w:rFonts w:hint="eastAsia"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hint="eastAsia" w:ascii="仿宋_GB2312" w:hAnsi="仿宋" w:eastAsia="仿宋_GB2312" w:cs="仿宋"/>
          <w:sz w:val="24"/>
        </w:rPr>
      </w:pPr>
      <w:r>
        <w:rPr>
          <w:rFonts w:hint="eastAsia" w:ascii="仿宋_GB2312" w:hAnsi="仿宋" w:eastAsia="仿宋_GB2312" w:cs="仿宋"/>
          <w:sz w:val="24"/>
        </w:rPr>
        <w:t xml:space="preserve">                              日期：       年     月     日</w:t>
      </w:r>
    </w:p>
    <w:p>
      <w:pPr>
        <w:pStyle w:val="79"/>
        <w:rPr>
          <w:color w:val="auto"/>
        </w:rPr>
      </w:pPr>
    </w:p>
    <w:p>
      <w:pPr>
        <w:rPr>
          <w:rFonts w:hint="eastAsia" w:ascii="仿宋_GB2312" w:hAnsi="仿宋" w:eastAsia="仿宋_GB2312" w:cs="仿宋"/>
          <w:sz w:val="24"/>
        </w:rPr>
      </w:pPr>
      <w:r>
        <w:rPr>
          <w:rFonts w:hint="eastAsia" w:ascii="仿宋_GB2312" w:hAnsi="仿宋" w:eastAsia="仿宋_GB2312" w:cs="仿宋"/>
          <w:b/>
          <w:bCs/>
          <w:sz w:val="24"/>
        </w:rPr>
        <w:t>附：</w:t>
      </w:r>
    </w:p>
    <w:p>
      <w:pPr>
        <w:spacing w:line="360" w:lineRule="auto"/>
        <w:rPr>
          <w:rFonts w:hint="eastAsia"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360" w:lineRule="auto"/>
        <w:ind w:firstLine="482" w:firstLineChars="200"/>
        <w:jc w:val="left"/>
        <w:rPr>
          <w:rFonts w:hint="eastAsia"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360" w:lineRule="auto"/>
        <w:ind w:firstLine="576"/>
        <w:rPr>
          <w:rFonts w:hint="eastAsia" w:ascii="仿宋_GB2312" w:hAnsi="仿宋" w:eastAsia="仿宋_GB2312" w:cs="仿宋"/>
          <w:kern w:val="0"/>
          <w:sz w:val="24"/>
          <w:lang w:val="zh-CN"/>
        </w:rPr>
      </w:pPr>
      <w:bookmarkStart w:id="186"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86"/>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snapToGrid w:val="0"/>
        <w:spacing w:line="360" w:lineRule="auto"/>
        <w:jc w:val="center"/>
        <w:outlineLvl w:val="0"/>
        <w:rPr>
          <w:rFonts w:hint="eastAsia" w:ascii="仿宋_GB2312" w:hAnsi="仿宋" w:eastAsia="仿宋_GB2312" w:cs="仿宋"/>
          <w:b/>
          <w:kern w:val="0"/>
          <w:sz w:val="32"/>
          <w:szCs w:val="32"/>
        </w:rPr>
      </w:pPr>
    </w:p>
    <w:p>
      <w:pPr>
        <w:snapToGrid w:val="0"/>
        <w:spacing w:line="360" w:lineRule="auto"/>
        <w:jc w:val="center"/>
        <w:outlineLvl w:val="0"/>
        <w:rPr>
          <w:rFonts w:hint="eastAsia" w:ascii="仿宋_GB2312" w:hAnsi="仿宋" w:eastAsia="仿宋_GB2312" w:cs="仿宋"/>
          <w:b/>
          <w:kern w:val="0"/>
          <w:sz w:val="32"/>
          <w:szCs w:val="32"/>
        </w:rPr>
      </w:pPr>
    </w:p>
    <w:p>
      <w:pPr>
        <w:snapToGrid w:val="0"/>
        <w:spacing w:line="360" w:lineRule="auto"/>
        <w:jc w:val="center"/>
        <w:outlineLvl w:val="0"/>
        <w:rPr>
          <w:rFonts w:hint="eastAsia" w:ascii="仿宋_GB2312" w:hAnsi="仿宋" w:eastAsia="仿宋_GB2312" w:cs="仿宋"/>
          <w:b/>
          <w:kern w:val="0"/>
          <w:sz w:val="32"/>
          <w:szCs w:val="32"/>
        </w:rPr>
      </w:pPr>
    </w:p>
    <w:p>
      <w:pPr>
        <w:snapToGrid w:val="0"/>
        <w:spacing w:line="360" w:lineRule="auto"/>
        <w:jc w:val="center"/>
        <w:outlineLvl w:val="0"/>
        <w:rPr>
          <w:rFonts w:hint="eastAsia" w:ascii="仿宋_GB2312" w:hAnsi="仿宋" w:eastAsia="仿宋_GB2312" w:cs="仿宋"/>
          <w:b/>
          <w:kern w:val="0"/>
          <w:sz w:val="32"/>
          <w:szCs w:val="32"/>
        </w:rPr>
      </w:pPr>
    </w:p>
    <w:p>
      <w:pPr>
        <w:pageBreakBefore/>
        <w:snapToGrid w:val="0"/>
        <w:spacing w:line="360" w:lineRule="auto"/>
        <w:jc w:val="center"/>
        <w:outlineLvl w:val="0"/>
        <w:rPr>
          <w:rFonts w:hint="eastAsia"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360" w:lineRule="auto"/>
        <w:ind w:firstLine="120" w:firstLineChars="50"/>
        <w:jc w:val="left"/>
        <w:rPr>
          <w:rFonts w:hint="eastAsia"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576"/>
        <w:jc w:val="left"/>
        <w:rPr>
          <w:rFonts w:cs="仿宋"/>
          <w:kern w:val="0"/>
          <w:sz w:val="24"/>
        </w:rPr>
      </w:pPr>
      <w:r>
        <w:rPr>
          <w:rFonts w:hint="eastAsia" w:cs="仿宋"/>
          <w:kern w:val="0"/>
          <w:sz w:val="24"/>
        </w:rPr>
        <w:t>……</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360" w:lineRule="auto"/>
        <w:ind w:firstLine="576"/>
        <w:rPr>
          <w:rFonts w:hint="eastAsia"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360" w:lineRule="auto"/>
        <w:ind w:firstLine="480" w:firstLineChars="200"/>
        <w:rPr>
          <w:rFonts w:hint="eastAsia" w:ascii="仿宋_GB2312" w:hAnsi="仿宋" w:eastAsia="仿宋_GB2312" w:cs="仿宋"/>
          <w:b/>
          <w:bCs/>
          <w:kern w:val="0"/>
          <w:sz w:val="24"/>
          <w:lang w:val="zh-CN"/>
        </w:rPr>
      </w:pPr>
      <w:r>
        <w:rPr>
          <w:rFonts w:hint="eastAsia" w:ascii="仿宋_GB2312" w:hAnsi="仿宋" w:eastAsia="仿宋_GB2312" w:cs="仿宋"/>
          <w:sz w:val="24"/>
        </w:rPr>
        <w:t>2、</w:t>
      </w:r>
      <w:bookmarkStart w:id="187"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87"/>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360" w:lineRule="auto"/>
        <w:ind w:firstLine="576"/>
        <w:rPr>
          <w:rFonts w:hint="eastAsia" w:ascii="仿宋_GB2312" w:hAnsi="仿宋" w:eastAsia="仿宋_GB2312" w:cs="仿宋"/>
          <w:u w:val="single"/>
        </w:rPr>
      </w:pPr>
      <w:r>
        <w:rPr>
          <w:rFonts w:hint="eastAsia" w:ascii="仿宋_GB2312" w:hAnsi="仿宋" w:eastAsia="仿宋_GB2312" w:cs="仿宋"/>
          <w:u w:val="single"/>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3" w:leftChars="273"/>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360" w:lineRule="auto"/>
        <w:ind w:firstLine="576"/>
        <w:rPr>
          <w:rFonts w:hint="eastAsia"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360" w:lineRule="auto"/>
        <w:ind w:left="5758" w:leftChars="342" w:hanging="5040" w:hangingChars="2100"/>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pPr>
        <w:snapToGrid w:val="0"/>
        <w:spacing w:line="360" w:lineRule="auto"/>
        <w:jc w:val="righ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hint="eastAsia"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hint="eastAsia"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pStyle w:val="79"/>
        <w:rPr>
          <w:rFonts w:hint="eastAsia" w:hAnsi="仿宋" w:cs="仿宋"/>
          <w:b/>
          <w:color w:val="auto"/>
          <w:spacing w:val="6"/>
          <w:sz w:val="32"/>
          <w:szCs w:val="32"/>
        </w:rPr>
      </w:pPr>
    </w:p>
    <w:p>
      <w:pPr>
        <w:pStyle w:val="80"/>
        <w:rPr>
          <w:rFonts w:hint="eastAsia" w:ascii="仿宋_GB2312" w:hAnsi="仿宋" w:eastAsia="仿宋_GB2312" w:cs="仿宋"/>
          <w:b/>
          <w:spacing w:val="6"/>
          <w:sz w:val="32"/>
          <w:szCs w:val="32"/>
        </w:rPr>
      </w:pPr>
    </w:p>
    <w:p>
      <w:pPr>
        <w:rPr>
          <w:rFonts w:hint="eastAsia" w:ascii="仿宋_GB2312" w:hAnsi="仿宋" w:eastAsia="仿宋_GB2312" w:cs="仿宋"/>
          <w:b/>
          <w:spacing w:val="6"/>
          <w:sz w:val="32"/>
          <w:szCs w:val="32"/>
        </w:rPr>
      </w:pPr>
    </w:p>
    <w:p>
      <w:pPr>
        <w:pStyle w:val="79"/>
        <w:rPr>
          <w:rFonts w:hint="eastAsia" w:hAnsi="仿宋" w:cs="仿宋"/>
          <w:b/>
          <w:color w:val="auto"/>
          <w:spacing w:val="6"/>
          <w:sz w:val="32"/>
          <w:szCs w:val="32"/>
        </w:rPr>
      </w:pPr>
    </w:p>
    <w:p>
      <w:pPr>
        <w:pStyle w:val="80"/>
        <w:rPr>
          <w:rFonts w:hint="eastAsia" w:ascii="仿宋_GB2312" w:eastAsia="仿宋_GB2312"/>
        </w:rPr>
      </w:pPr>
    </w:p>
    <w:p>
      <w:pPr>
        <w:spacing w:line="360" w:lineRule="auto"/>
        <w:rPr>
          <w:rFonts w:hint="eastAsia" w:ascii="仿宋_GB2312" w:hAnsi="仿宋" w:eastAsia="仿宋_GB2312" w:cs="仿宋"/>
          <w:b/>
          <w:spacing w:val="6"/>
          <w:sz w:val="32"/>
          <w:szCs w:val="32"/>
        </w:rPr>
      </w:pPr>
      <w:bookmarkStart w:id="188" w:name="OLE_LINK14"/>
      <w:bookmarkStart w:id="189" w:name="OLE_LINK13"/>
    </w:p>
    <w:p>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pPr>
        <w:spacing w:line="360" w:lineRule="auto"/>
        <w:jc w:val="center"/>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88"/>
    <w:bookmarkEnd w:id="189"/>
    <w:p>
      <w:pPr>
        <w:spacing w:line="360" w:lineRule="auto"/>
        <w:rPr>
          <w:rFonts w:hint="eastAsia" w:ascii="仿宋_GB2312" w:hAnsi="仿宋" w:eastAsia="仿宋_GB2312" w:cs="仿宋"/>
          <w:b/>
          <w:spacing w:val="6"/>
          <w:sz w:val="30"/>
          <w:szCs w:val="30"/>
        </w:rPr>
      </w:pP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hint="eastAsia" w:ascii="仿宋_GB2312" w:hAnsi="仿宋" w:eastAsia="仿宋_GB2312" w:cs="仿宋"/>
          <w:sz w:val="24"/>
        </w:rPr>
      </w:pPr>
    </w:p>
    <w:p>
      <w:pPr>
        <w:spacing w:line="360" w:lineRule="auto"/>
        <w:ind w:firstLine="480" w:firstLineChars="200"/>
        <w:rPr>
          <w:rFonts w:hint="eastAsia" w:ascii="仿宋_GB2312" w:hAnsi="仿宋" w:eastAsia="仿宋_GB2312" w:cs="仿宋"/>
          <w:sz w:val="24"/>
        </w:rPr>
      </w:pPr>
    </w:p>
    <w:p>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hint="eastAsia"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autoSpaceDE w:val="0"/>
        <w:autoSpaceDN w:val="0"/>
        <w:jc w:val="center"/>
        <w:rPr>
          <w:rFonts w:hint="eastAsia" w:ascii="仿宋_GB2312" w:hAnsi="仿宋" w:eastAsia="仿宋_GB2312" w:cs="仿宋"/>
          <w:b/>
          <w:spacing w:val="6"/>
          <w:sz w:val="32"/>
          <w:szCs w:val="32"/>
        </w:rPr>
      </w:pPr>
    </w:p>
    <w:p>
      <w:pPr>
        <w:pageBreakBefore/>
        <w:spacing w:line="360" w:lineRule="auto"/>
        <w:rPr>
          <w:rFonts w:hint="eastAsia"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pPr>
        <w:spacing w:line="360" w:lineRule="auto"/>
        <w:jc w:val="center"/>
        <w:rPr>
          <w:rFonts w:hint="eastAsia" w:ascii="仿宋_GB2312" w:hAnsi="仿宋" w:eastAsia="仿宋_GB2312" w:cs="仿宋"/>
          <w:sz w:val="24"/>
          <w:u w:val="single"/>
        </w:rPr>
      </w:pPr>
    </w:p>
    <w:p>
      <w:pPr>
        <w:spacing w:line="360" w:lineRule="auto"/>
        <w:jc w:val="center"/>
        <w:rPr>
          <w:rFonts w:hint="eastAsia" w:ascii="仿宋_GB2312" w:hAnsi="仿宋" w:eastAsia="仿宋_GB2312" w:cs="仿宋"/>
          <w:b/>
          <w:sz w:val="32"/>
          <w:szCs w:val="32"/>
        </w:rPr>
      </w:pPr>
      <w:r>
        <w:rPr>
          <w:rFonts w:hint="eastAsia" w:ascii="仿宋_GB2312" w:hAnsi="仿宋" w:eastAsia="仿宋_GB2312" w:cs="仿宋"/>
          <w:b/>
          <w:sz w:val="32"/>
          <w:szCs w:val="32"/>
        </w:rPr>
        <w:t>中小企业声明函（货物）</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napToGrid w:val="0"/>
        <w:spacing w:line="360" w:lineRule="auto"/>
        <w:ind w:firstLine="5160" w:firstLineChars="2150"/>
        <w:rPr>
          <w:rFonts w:hint="eastAsia"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pacing w:line="360" w:lineRule="auto"/>
        <w:jc w:val="left"/>
        <w:rPr>
          <w:rFonts w:hint="eastAsia"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注：</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仿宋" w:eastAsia="仿宋_GB2312" w:cs="仿宋"/>
          <w:b/>
          <w:sz w:val="32"/>
          <w:szCs w:val="32"/>
        </w:rPr>
      </w:pPr>
    </w:p>
    <w:p>
      <w:pPr>
        <w:spacing w:line="360" w:lineRule="auto"/>
        <w:jc w:val="center"/>
        <w:rPr>
          <w:rFonts w:hint="eastAsia" w:ascii="仿宋_GB2312" w:hAnsi="宋体" w:eastAsia="仿宋_GB2312" w:cs="宋体"/>
          <w:b/>
          <w:sz w:val="32"/>
          <w:szCs w:val="32"/>
        </w:rPr>
      </w:pPr>
    </w:p>
    <w:p>
      <w:pPr>
        <w:spacing w:line="360" w:lineRule="auto"/>
        <w:jc w:val="center"/>
        <w:rPr>
          <w:rFonts w:hint="eastAsia" w:ascii="仿宋_GB2312" w:hAnsi="宋体" w:eastAsia="仿宋_GB2312" w:cs="宋体"/>
          <w:b/>
          <w:sz w:val="32"/>
          <w:szCs w:val="32"/>
        </w:rPr>
      </w:pPr>
    </w:p>
    <w:p>
      <w:pPr>
        <w:spacing w:line="360" w:lineRule="auto"/>
        <w:jc w:val="center"/>
        <w:rPr>
          <w:rFonts w:hint="eastAsia" w:ascii="仿宋_GB2312" w:hAnsi="宋体" w:eastAsia="仿宋_GB2312" w:cs="宋体"/>
          <w:b/>
          <w:sz w:val="32"/>
          <w:szCs w:val="32"/>
        </w:rPr>
      </w:pPr>
    </w:p>
    <w:p>
      <w:pPr>
        <w:spacing w:line="360" w:lineRule="auto"/>
        <w:jc w:val="center"/>
        <w:rPr>
          <w:rFonts w:hint="eastAsia" w:ascii="仿宋_GB2312" w:hAnsi="宋体" w:eastAsia="仿宋_GB2312" w:cs="宋体"/>
          <w:b/>
          <w:sz w:val="32"/>
          <w:szCs w:val="32"/>
        </w:rPr>
      </w:pPr>
    </w:p>
    <w:p>
      <w:pPr>
        <w:spacing w:line="360" w:lineRule="auto"/>
        <w:jc w:val="center"/>
        <w:rPr>
          <w:rFonts w:hint="eastAsia" w:ascii="仿宋_GB2312" w:hAnsi="宋体" w:eastAsia="仿宋_GB2312" w:cs="宋体"/>
          <w:b/>
          <w:sz w:val="32"/>
          <w:szCs w:val="32"/>
        </w:rPr>
      </w:pPr>
    </w:p>
    <w:p>
      <w:pPr>
        <w:spacing w:line="360" w:lineRule="auto"/>
        <w:jc w:val="center"/>
        <w:rPr>
          <w:rFonts w:hint="eastAsia" w:ascii="仿宋_GB2312" w:hAnsi="宋体" w:eastAsia="仿宋_GB2312" w:cs="宋体"/>
          <w:b/>
          <w:sz w:val="32"/>
          <w:szCs w:val="32"/>
        </w:rPr>
      </w:pPr>
    </w:p>
    <w:p>
      <w:pPr>
        <w:pageBreakBefore/>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rPr>
          <w:rFonts w:ascii="仿宋_GB2312"/>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hint="eastAsia" w:ascii="仿宋_GB2312" w:hAnsi="仿宋" w:eastAsia="仿宋_GB2312" w:cs="仿宋"/>
          <w:kern w:val="0"/>
          <w:sz w:val="24"/>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kern w:val="0"/>
                <w:sz w:val="24"/>
              </w:rPr>
            </w:pP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hint="eastAsia" w:ascii="仿宋_GB2312" w:hAnsi="仿宋" w:eastAsia="仿宋_GB2312" w:cs="仿宋"/>
          <w:kern w:val="0"/>
          <w:sz w:val="24"/>
        </w:rPr>
      </w:pPr>
    </w:p>
    <w:p>
      <w:pPr>
        <w:widowControl/>
        <w:jc w:val="left"/>
        <w:rPr>
          <w:rFonts w:hint="eastAsia" w:ascii="仿宋_GB2312" w:hAnsi="仿宋" w:eastAsia="仿宋_GB2312" w:cs="仿宋"/>
          <w:kern w:val="0"/>
          <w:sz w:val="24"/>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_GB2312" w:hAnsi="仿宋" w:eastAsia="仿宋_GB2312" w:cs="仿宋"/>
          <w:kern w:val="0"/>
          <w:sz w:val="18"/>
          <w:szCs w:val="18"/>
        </w:rPr>
      </w:pPr>
    </w:p>
    <w:p>
      <w:pPr>
        <w:widowControl/>
        <w:jc w:val="left"/>
        <w:rPr>
          <w:rFonts w:hint="eastAsia" w:ascii="仿宋_GB2312" w:hAnsi="仿宋" w:eastAsia="仿宋_GB2312" w:cs="仿宋"/>
          <w:kern w:val="0"/>
          <w:sz w:val="18"/>
          <w:szCs w:val="18"/>
        </w:rPr>
      </w:pPr>
    </w:p>
    <w:p>
      <w:pPr>
        <w:widowControl/>
        <w:jc w:val="left"/>
        <w:rPr>
          <w:rFonts w:hint="eastAsia" w:ascii="仿宋_GB2312" w:hAnsi="仿宋" w:eastAsia="仿宋_GB2312" w:cs="仿宋"/>
          <w:kern w:val="0"/>
          <w:sz w:val="18"/>
          <w:szCs w:val="18"/>
        </w:rPr>
      </w:pP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hint="eastAsia"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hint="eastAsia"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kern w:val="0"/>
                <w:sz w:val="24"/>
              </w:rPr>
            </w:pPr>
          </w:p>
        </w:tc>
        <w:tc>
          <w:tcPr>
            <w:tcW w:w="1025" w:type="dxa"/>
            <w:vMerge w:val="continue"/>
            <w:vAlign w:val="center"/>
          </w:tcPr>
          <w:p>
            <w:pPr>
              <w:widowControl/>
              <w:jc w:val="left"/>
              <w:rPr>
                <w:rFonts w:hint="eastAsia" w:ascii="仿宋_GB2312" w:hAnsi="仿宋" w:eastAsia="仿宋_GB2312" w:cs="仿宋"/>
                <w:kern w:val="0"/>
                <w:sz w:val="24"/>
              </w:rPr>
            </w:pPr>
          </w:p>
        </w:tc>
        <w:tc>
          <w:tcPr>
            <w:tcW w:w="2836" w:type="dxa"/>
            <w:vMerge w:val="continue"/>
            <w:vAlign w:val="center"/>
          </w:tcPr>
          <w:p>
            <w:pPr>
              <w:widowControl/>
              <w:jc w:val="left"/>
              <w:rPr>
                <w:rFonts w:hint="eastAsia" w:ascii="仿宋_GB2312" w:hAnsi="仿宋" w:eastAsia="仿宋_GB2312" w:cs="仿宋"/>
                <w:kern w:val="0"/>
                <w:sz w:val="24"/>
              </w:rPr>
            </w:pPr>
          </w:p>
        </w:tc>
        <w:tc>
          <w:tcPr>
            <w:tcW w:w="60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hint="eastAsia"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hint="eastAsia" w:ascii="仿宋_GB2312" w:hAnsi="仿宋" w:eastAsia="仿宋_GB2312" w:cs="仿宋"/>
          <w:sz w:val="24"/>
        </w:rPr>
      </w:pPr>
    </w:p>
    <w:p>
      <w:pPr>
        <w:spacing w:line="360" w:lineRule="auto"/>
        <w:rPr>
          <w:rFonts w:hint="eastAsia"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90" w:name="_Toc91899912"/>
    <w:bookmarkStart w:id="191" w:name="_Toc36110187"/>
    <w:bookmarkStart w:id="192" w:name="_Toc164085800"/>
    <w:bookmarkStart w:id="193" w:name="_Toc131845147"/>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212</w:t>
    </w:r>
    <w:r>
      <w:rPr>
        <w:rFonts w:hint="eastAsia" w:ascii="仿宋" w:hAnsi="仿宋" w:eastAsia="仿宋" w:cs="仿宋"/>
      </w:rPr>
      <w:t xml:space="preserve">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default" w:eastAsia="仿宋"/>
        <w:lang w:val="en-US" w:eastAsia="zh-CN"/>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w:t>
    </w:r>
    <w:r>
      <w:rPr>
        <w:rFonts w:hint="eastAsia" w:ascii="仿宋" w:hAnsi="仿宋" w:eastAsia="仿宋" w:cs="仿宋"/>
        <w:lang w:val="en-US" w:eastAsia="zh-CN"/>
      </w:rPr>
      <w:t>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tabs>
        <w:tab w:val="clear" w:pos="4153"/>
        <w:tab w:val="clear" w:pos="8306"/>
      </w:tabs>
      <w:jc w:val="right"/>
      <w:rPr>
        <w:rFonts w:hint="eastAsia" w:eastAsia="仿宋"/>
        <w:u w:val="single"/>
        <w:lang w:eastAsia="zh-CN"/>
      </w:rPr>
    </w:pPr>
    <w:r>
      <w:rPr>
        <w:rFonts w:hint="eastAsia" w:ascii="仿宋" w:hAnsi="仿宋" w:eastAsia="仿宋" w:cs="仿宋"/>
        <w:u w:val="single"/>
      </w:rPr>
      <w:t>绍兴市嘉华项目管理有限公司                                               文件编号: SXJHCG-2024-N0</w:t>
    </w:r>
    <w:r>
      <w:rPr>
        <w:rFonts w:hint="eastAsia" w:ascii="仿宋" w:hAnsi="仿宋" w:eastAsia="仿宋" w:cs="仿宋"/>
        <w:u w:val="single"/>
        <w:lang w:eastAsia="zh-CN"/>
      </w:rPr>
      <w:t>212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eastAsia="zh-CN"/>
      </w:rPr>
    </w:pPr>
    <w:r>
      <w:rPr>
        <w:rFonts w:hint="eastAsia" w:ascii="仿宋" w:hAnsi="仿宋" w:eastAsia="仿宋" w:cs="仿宋"/>
      </w:rPr>
      <w:t>绍兴市嘉华项目管理有限公司                                               文件编号: SXJHCG-2024-N0</w:t>
    </w:r>
    <w:r>
      <w:rPr>
        <w:rFonts w:hint="eastAsia" w:ascii="仿宋" w:hAnsi="仿宋" w:eastAsia="仿宋" w:cs="仿宋"/>
        <w:lang w:eastAsia="zh-CN"/>
      </w:rPr>
      <w:t>212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default" w:eastAsia="仿宋"/>
        <w:lang w:val="en-US" w:eastAsia="zh-CN"/>
      </w:rPr>
    </w:pPr>
    <w:r>
      <w:rPr>
        <w:rFonts w:hint="eastAsia" w:ascii="仿宋" w:hAnsi="仿宋" w:eastAsia="仿宋" w:cs="仿宋"/>
      </w:rPr>
      <w:t>绍兴市嘉华项目管理有限公司                                               文件编号: SXJHCG-2024-N0</w:t>
    </w:r>
    <w:r>
      <w:rPr>
        <w:rFonts w:hint="eastAsia" w:ascii="仿宋" w:hAnsi="仿宋" w:eastAsia="仿宋" w:cs="仿宋"/>
        <w:lang w:val="en-US" w:eastAsia="zh-CN"/>
      </w:rPr>
      <w:t>212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Y2VhMDhlNGEzYWQ3OGRhNGI4MGRjZGI5NTcyZjYifQ=="/>
  </w:docVars>
  <w:rsids>
    <w:rsidRoot w:val="000D6A12"/>
    <w:rsid w:val="000D6A12"/>
    <w:rsid w:val="000E2B04"/>
    <w:rsid w:val="00434502"/>
    <w:rsid w:val="004628D4"/>
    <w:rsid w:val="00581577"/>
    <w:rsid w:val="005D5A3C"/>
    <w:rsid w:val="00860387"/>
    <w:rsid w:val="00AC6637"/>
    <w:rsid w:val="00CD15EC"/>
    <w:rsid w:val="00CF0576"/>
    <w:rsid w:val="00DA09ED"/>
    <w:rsid w:val="00F14EDC"/>
    <w:rsid w:val="00FE4345"/>
    <w:rsid w:val="033E089E"/>
    <w:rsid w:val="06D74677"/>
    <w:rsid w:val="0983157E"/>
    <w:rsid w:val="0D21039A"/>
    <w:rsid w:val="0D2A1D10"/>
    <w:rsid w:val="0FA0239A"/>
    <w:rsid w:val="14127BE9"/>
    <w:rsid w:val="169E17AF"/>
    <w:rsid w:val="19F61D50"/>
    <w:rsid w:val="1A2331F1"/>
    <w:rsid w:val="1EA5255A"/>
    <w:rsid w:val="24E87364"/>
    <w:rsid w:val="28A950E6"/>
    <w:rsid w:val="2B0B0AF0"/>
    <w:rsid w:val="2BB17D53"/>
    <w:rsid w:val="2CDA6E57"/>
    <w:rsid w:val="358931C8"/>
    <w:rsid w:val="35A9085A"/>
    <w:rsid w:val="362B7DFC"/>
    <w:rsid w:val="36964465"/>
    <w:rsid w:val="3B861DDC"/>
    <w:rsid w:val="3F326AC0"/>
    <w:rsid w:val="3FFF491A"/>
    <w:rsid w:val="486A20DE"/>
    <w:rsid w:val="4DE4148C"/>
    <w:rsid w:val="4FAE554B"/>
    <w:rsid w:val="50C301CB"/>
    <w:rsid w:val="55060F98"/>
    <w:rsid w:val="57DAE6E1"/>
    <w:rsid w:val="5B455E60"/>
    <w:rsid w:val="5BAA2C2E"/>
    <w:rsid w:val="5F665FB3"/>
    <w:rsid w:val="61D55C0E"/>
    <w:rsid w:val="642152E2"/>
    <w:rsid w:val="642B3664"/>
    <w:rsid w:val="65077AE2"/>
    <w:rsid w:val="65772DCE"/>
    <w:rsid w:val="66BF1798"/>
    <w:rsid w:val="6977323F"/>
    <w:rsid w:val="6AEF1016"/>
    <w:rsid w:val="6B69298B"/>
    <w:rsid w:val="729E74BD"/>
    <w:rsid w:val="72EE353D"/>
    <w:rsid w:val="77B54133"/>
    <w:rsid w:val="7BE7B538"/>
    <w:rsid w:val="7D1000A7"/>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basedOn w:val="69"/>
    <w:qFormat/>
    <w:uiPriority w:val="0"/>
    <w:rPr>
      <w:rFonts w:hint="eastAsia" w:ascii="仿宋_GB2312" w:eastAsia="仿宋_GB2312" w:cs="仿宋_GB2312"/>
      <w:color w:val="000000"/>
      <w:sz w:val="22"/>
      <w:szCs w:val="22"/>
      <w:u w:val="none"/>
    </w:rPr>
  </w:style>
  <w:style w:type="character" w:customStyle="1" w:styleId="146">
    <w:name w:val="标题 6 字符"/>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5"/>
    <w:qFormat/>
    <w:uiPriority w:val="0"/>
    <w:rPr>
      <w:rFonts w:ascii="宋体"/>
      <w:kern w:val="2"/>
      <w:sz w:val="24"/>
      <w:szCs w:val="21"/>
      <w:lang w:val="zh-CN"/>
    </w:rPr>
  </w:style>
  <w:style w:type="character" w:customStyle="1" w:styleId="181">
    <w:name w:val="标题 9 字符"/>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0"/>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8"/>
    <w:qFormat/>
    <w:uiPriority w:val="0"/>
    <w:rPr>
      <w:b/>
      <w:bCs/>
      <w:kern w:val="2"/>
      <w:sz w:val="24"/>
      <w:szCs w:val="24"/>
    </w:rPr>
  </w:style>
  <w:style w:type="character" w:customStyle="1" w:styleId="306">
    <w:name w:val="正文文本缩进 2 字符"/>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0"/>
    <w:rPr>
      <w:kern w:val="2"/>
      <w:sz w:val="21"/>
      <w:szCs w:val="24"/>
    </w:rPr>
  </w:style>
  <w:style w:type="character" w:customStyle="1" w:styleId="343">
    <w:name w:val="签名 字符"/>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101</Pages>
  <Words>50156</Words>
  <Characters>54589</Characters>
  <Lines>408</Lines>
  <Paragraphs>114</Paragraphs>
  <TotalTime>0</TotalTime>
  <ScaleCrop>false</ScaleCrop>
  <LinksUpToDate>false</LinksUpToDate>
  <CharactersWithSpaces>61957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lucky</cp:lastModifiedBy>
  <cp:lastPrinted>2021-12-28T19:06:00Z</cp:lastPrinted>
  <dcterms:modified xsi:type="dcterms:W3CDTF">2024-09-03T11:00:54Z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49CA6CA6D68D47FCBD764DF4D2AE20B3_13</vt:lpwstr>
  </property>
</Properties>
</file>