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F0" w:rsidRPr="0026645E" w:rsidRDefault="00131AF0" w:rsidP="00C4235C">
      <w:pPr>
        <w:spacing w:beforeLines="100" w:before="312" w:afterLines="100" w:after="312"/>
        <w:jc w:val="center"/>
        <w:rPr>
          <w:rFonts w:ascii="宋体" w:hAnsi="宋体"/>
          <w:b/>
          <w:sz w:val="32"/>
          <w:szCs w:val="32"/>
        </w:rPr>
      </w:pPr>
      <w:r w:rsidRPr="0026645E">
        <w:rPr>
          <w:rFonts w:ascii="宋体" w:hAnsi="宋体" w:hint="eastAsia"/>
          <w:b/>
          <w:sz w:val="32"/>
          <w:szCs w:val="32"/>
        </w:rPr>
        <w:t>供应商未中标情况说明</w:t>
      </w:r>
    </w:p>
    <w:p w:rsidR="00131AF0" w:rsidRPr="0026645E" w:rsidRDefault="00131AF0" w:rsidP="00131AF0">
      <w:pPr>
        <w:widowControl/>
        <w:shd w:val="clear" w:color="auto" w:fill="FFFFFF"/>
        <w:jc w:val="left"/>
        <w:rPr>
          <w:rFonts w:ascii="宋体" w:hAnsi="宋体"/>
          <w:sz w:val="24"/>
          <w:szCs w:val="24"/>
        </w:rPr>
      </w:pPr>
      <w:r w:rsidRPr="0026645E">
        <w:rPr>
          <w:rFonts w:ascii="宋体" w:hAnsi="宋体" w:hint="eastAsia"/>
          <w:sz w:val="24"/>
          <w:szCs w:val="24"/>
        </w:rPr>
        <w:t>一、标段编号：</w:t>
      </w:r>
      <w:r w:rsidR="0026645E" w:rsidRPr="0026645E">
        <w:rPr>
          <w:rFonts w:ascii="宋体" w:hAnsi="宋体"/>
          <w:sz w:val="24"/>
          <w:szCs w:val="24"/>
        </w:rPr>
        <w:t>ZJXY-HZ202</w:t>
      </w:r>
      <w:r w:rsidR="001D32E1">
        <w:rPr>
          <w:rFonts w:ascii="宋体" w:hAnsi="宋体" w:hint="eastAsia"/>
          <w:sz w:val="24"/>
          <w:szCs w:val="24"/>
        </w:rPr>
        <w:t>4</w:t>
      </w:r>
      <w:r w:rsidR="0026645E" w:rsidRPr="0026645E">
        <w:rPr>
          <w:rFonts w:ascii="宋体" w:hAnsi="宋体"/>
          <w:sz w:val="24"/>
          <w:szCs w:val="24"/>
        </w:rPr>
        <w:t>-</w:t>
      </w:r>
      <w:r w:rsidR="001D32E1">
        <w:rPr>
          <w:rFonts w:ascii="宋体" w:hAnsi="宋体" w:hint="eastAsia"/>
          <w:sz w:val="24"/>
          <w:szCs w:val="24"/>
        </w:rPr>
        <w:t>17</w:t>
      </w:r>
    </w:p>
    <w:p w:rsidR="00131AF0" w:rsidRPr="001D32E1" w:rsidRDefault="00131AF0" w:rsidP="00131AF0">
      <w:pPr>
        <w:spacing w:line="360" w:lineRule="auto"/>
        <w:rPr>
          <w:rFonts w:ascii="宋体" w:hAnsi="宋体"/>
          <w:sz w:val="24"/>
          <w:szCs w:val="24"/>
        </w:rPr>
      </w:pPr>
      <w:r w:rsidRPr="0026645E">
        <w:rPr>
          <w:rFonts w:ascii="宋体" w:hAnsi="宋体" w:hint="eastAsia"/>
          <w:sz w:val="24"/>
          <w:szCs w:val="24"/>
        </w:rPr>
        <w:t>二、标段名称：</w:t>
      </w:r>
      <w:proofErr w:type="gramStart"/>
      <w:r w:rsidR="001D32E1" w:rsidRPr="001D32E1">
        <w:rPr>
          <w:rFonts w:ascii="宋体" w:hAnsi="宋体" w:hint="eastAsia"/>
          <w:sz w:val="24"/>
          <w:szCs w:val="24"/>
        </w:rPr>
        <w:t>萧山区</w:t>
      </w:r>
      <w:proofErr w:type="gramEnd"/>
      <w:r w:rsidR="001D32E1" w:rsidRPr="001D32E1">
        <w:rPr>
          <w:rFonts w:ascii="宋体" w:hAnsi="宋体" w:hint="eastAsia"/>
          <w:sz w:val="24"/>
          <w:szCs w:val="24"/>
        </w:rPr>
        <w:t>青少年素质教育实践中心2024年国防教育承</w:t>
      </w:r>
      <w:proofErr w:type="gramStart"/>
      <w:r w:rsidR="001D32E1" w:rsidRPr="001D32E1">
        <w:rPr>
          <w:rFonts w:ascii="宋体" w:hAnsi="宋体" w:hint="eastAsia"/>
          <w:sz w:val="24"/>
          <w:szCs w:val="24"/>
        </w:rPr>
        <w:t>训服务</w:t>
      </w:r>
      <w:proofErr w:type="gramEnd"/>
      <w:r w:rsidR="001D32E1" w:rsidRPr="001D32E1">
        <w:rPr>
          <w:rFonts w:ascii="宋体" w:hAnsi="宋体" w:hint="eastAsia"/>
          <w:sz w:val="24"/>
          <w:szCs w:val="24"/>
        </w:rPr>
        <w:t>项目</w:t>
      </w:r>
    </w:p>
    <w:p w:rsidR="00131AF0" w:rsidRPr="0026645E" w:rsidRDefault="00131AF0" w:rsidP="00131AF0">
      <w:pPr>
        <w:spacing w:line="360" w:lineRule="auto"/>
        <w:rPr>
          <w:rFonts w:ascii="宋体" w:hAnsi="宋体"/>
          <w:sz w:val="24"/>
          <w:szCs w:val="24"/>
        </w:rPr>
      </w:pPr>
      <w:r w:rsidRPr="0026645E">
        <w:rPr>
          <w:rFonts w:ascii="宋体" w:hAnsi="宋体" w:hint="eastAsia"/>
          <w:sz w:val="24"/>
          <w:szCs w:val="24"/>
        </w:rPr>
        <w:t>三、未中标情况说明：</w:t>
      </w:r>
    </w:p>
    <w:p w:rsidR="00131AF0" w:rsidRPr="0026645E" w:rsidRDefault="00131AF0" w:rsidP="00131AF0">
      <w:pPr>
        <w:spacing w:line="360" w:lineRule="auto"/>
        <w:rPr>
          <w:rFonts w:ascii="宋体" w:hAnsi="宋体"/>
          <w:sz w:val="24"/>
          <w:szCs w:val="24"/>
        </w:rPr>
      </w:pPr>
      <w:r w:rsidRPr="0026645E">
        <w:rPr>
          <w:rFonts w:ascii="宋体" w:hAnsi="宋体" w:hint="eastAsia"/>
          <w:sz w:val="24"/>
          <w:szCs w:val="24"/>
        </w:rPr>
        <w:t>1、投标无效：</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920"/>
        <w:gridCol w:w="2266"/>
        <w:gridCol w:w="2977"/>
        <w:gridCol w:w="852"/>
      </w:tblGrid>
      <w:tr w:rsidR="001D32E1" w:rsidRPr="0026645E" w:rsidTr="00170F2F">
        <w:tc>
          <w:tcPr>
            <w:tcW w:w="270" w:type="pct"/>
            <w:tcBorders>
              <w:top w:val="single" w:sz="4" w:space="0" w:color="auto"/>
              <w:left w:val="single" w:sz="4" w:space="0" w:color="auto"/>
              <w:bottom w:val="single" w:sz="4" w:space="0" w:color="auto"/>
              <w:right w:val="single" w:sz="4" w:space="0" w:color="auto"/>
            </w:tcBorders>
            <w:hideMark/>
          </w:tcPr>
          <w:p w:rsidR="001D32E1" w:rsidRPr="0026645E" w:rsidRDefault="001D32E1" w:rsidP="00057F41">
            <w:pPr>
              <w:jc w:val="center"/>
              <w:rPr>
                <w:rFonts w:ascii="宋体" w:hAnsi="宋体"/>
                <w:sz w:val="24"/>
              </w:rPr>
            </w:pPr>
            <w:r w:rsidRPr="0026645E">
              <w:rPr>
                <w:rFonts w:ascii="宋体" w:hAnsi="宋体" w:hint="eastAsia"/>
                <w:sz w:val="24"/>
              </w:rPr>
              <w:t>序号</w:t>
            </w:r>
          </w:p>
        </w:tc>
        <w:tc>
          <w:tcPr>
            <w:tcW w:w="1133" w:type="pct"/>
            <w:tcBorders>
              <w:top w:val="single" w:sz="4" w:space="0" w:color="auto"/>
              <w:left w:val="single" w:sz="4" w:space="0" w:color="auto"/>
              <w:bottom w:val="single" w:sz="4" w:space="0" w:color="auto"/>
              <w:right w:val="single" w:sz="4" w:space="0" w:color="auto"/>
            </w:tcBorders>
            <w:vAlign w:val="center"/>
            <w:hideMark/>
          </w:tcPr>
          <w:p w:rsidR="001D32E1" w:rsidRPr="0026645E" w:rsidRDefault="001D32E1" w:rsidP="00057F41">
            <w:pPr>
              <w:jc w:val="center"/>
              <w:rPr>
                <w:rFonts w:ascii="宋体" w:hAnsi="宋体"/>
                <w:sz w:val="24"/>
              </w:rPr>
            </w:pPr>
            <w:r w:rsidRPr="0026645E">
              <w:rPr>
                <w:rFonts w:ascii="宋体" w:hAnsi="宋体" w:hint="eastAsia"/>
                <w:sz w:val="24"/>
              </w:rPr>
              <w:t>供应商名称</w:t>
            </w:r>
          </w:p>
        </w:tc>
        <w:tc>
          <w:tcPr>
            <w:tcW w:w="1337" w:type="pct"/>
            <w:tcBorders>
              <w:top w:val="single" w:sz="4" w:space="0" w:color="auto"/>
              <w:left w:val="single" w:sz="4" w:space="0" w:color="auto"/>
              <w:bottom w:val="single" w:sz="4" w:space="0" w:color="auto"/>
              <w:right w:val="single" w:sz="4" w:space="0" w:color="auto"/>
            </w:tcBorders>
            <w:hideMark/>
          </w:tcPr>
          <w:p w:rsidR="001D32E1" w:rsidRPr="0026645E" w:rsidRDefault="001D32E1" w:rsidP="00057F41">
            <w:pPr>
              <w:jc w:val="center"/>
              <w:rPr>
                <w:rFonts w:ascii="宋体" w:hAnsi="宋体"/>
                <w:sz w:val="24"/>
              </w:rPr>
            </w:pPr>
            <w:r w:rsidRPr="0026645E">
              <w:rPr>
                <w:rFonts w:ascii="宋体" w:hAnsi="宋体" w:hint="eastAsia"/>
                <w:sz w:val="24"/>
              </w:rPr>
              <w:t>投标/响应</w:t>
            </w:r>
          </w:p>
          <w:p w:rsidR="001D32E1" w:rsidRPr="0026645E" w:rsidRDefault="001D32E1" w:rsidP="00057F41">
            <w:pPr>
              <w:jc w:val="center"/>
              <w:rPr>
                <w:rFonts w:ascii="宋体" w:hAnsi="宋体"/>
                <w:sz w:val="24"/>
              </w:rPr>
            </w:pPr>
            <w:r w:rsidRPr="0026645E">
              <w:rPr>
                <w:rFonts w:ascii="宋体" w:hAnsi="宋体" w:hint="eastAsia"/>
                <w:sz w:val="24"/>
              </w:rPr>
              <w:t>无效原因</w:t>
            </w:r>
          </w:p>
        </w:tc>
        <w:tc>
          <w:tcPr>
            <w:tcW w:w="1757" w:type="pct"/>
            <w:tcBorders>
              <w:top w:val="single" w:sz="4" w:space="0" w:color="auto"/>
              <w:left w:val="single" w:sz="4" w:space="0" w:color="auto"/>
              <w:bottom w:val="single" w:sz="4" w:space="0" w:color="auto"/>
              <w:right w:val="single" w:sz="4" w:space="0" w:color="auto"/>
            </w:tcBorders>
            <w:hideMark/>
          </w:tcPr>
          <w:p w:rsidR="001D32E1" w:rsidRPr="0026645E" w:rsidRDefault="001D32E1" w:rsidP="00057F41">
            <w:pPr>
              <w:jc w:val="center"/>
              <w:rPr>
                <w:rFonts w:ascii="宋体" w:hAnsi="宋体"/>
                <w:sz w:val="24"/>
              </w:rPr>
            </w:pPr>
            <w:r w:rsidRPr="0026645E">
              <w:rPr>
                <w:rFonts w:ascii="宋体" w:hAnsi="宋体" w:hint="eastAsia"/>
                <w:sz w:val="24"/>
              </w:rPr>
              <w:t>投标/响应</w:t>
            </w:r>
          </w:p>
          <w:p w:rsidR="001D32E1" w:rsidRPr="0026645E" w:rsidRDefault="001D32E1" w:rsidP="00057F41">
            <w:pPr>
              <w:jc w:val="center"/>
              <w:rPr>
                <w:rFonts w:ascii="宋体" w:hAnsi="宋体"/>
                <w:sz w:val="24"/>
              </w:rPr>
            </w:pPr>
            <w:r w:rsidRPr="0026645E">
              <w:rPr>
                <w:rFonts w:ascii="宋体" w:hAnsi="宋体" w:hint="eastAsia"/>
                <w:sz w:val="24"/>
              </w:rPr>
              <w:t>无效依据</w:t>
            </w:r>
          </w:p>
        </w:tc>
        <w:tc>
          <w:tcPr>
            <w:tcW w:w="503" w:type="pct"/>
            <w:tcBorders>
              <w:top w:val="single" w:sz="4" w:space="0" w:color="auto"/>
              <w:left w:val="single" w:sz="4" w:space="0" w:color="auto"/>
              <w:bottom w:val="single" w:sz="4" w:space="0" w:color="auto"/>
              <w:right w:val="single" w:sz="4" w:space="0" w:color="auto"/>
            </w:tcBorders>
            <w:vAlign w:val="center"/>
            <w:hideMark/>
          </w:tcPr>
          <w:p w:rsidR="001D32E1" w:rsidRPr="0026645E" w:rsidRDefault="001D32E1" w:rsidP="00057F41">
            <w:pPr>
              <w:jc w:val="center"/>
              <w:rPr>
                <w:rFonts w:ascii="宋体" w:hAnsi="宋体"/>
                <w:sz w:val="24"/>
              </w:rPr>
            </w:pPr>
            <w:r w:rsidRPr="0026645E">
              <w:rPr>
                <w:rFonts w:ascii="宋体" w:hAnsi="宋体" w:hint="eastAsia"/>
                <w:sz w:val="24"/>
              </w:rPr>
              <w:t>备注</w:t>
            </w:r>
          </w:p>
        </w:tc>
      </w:tr>
      <w:tr w:rsidR="001D32E1" w:rsidRPr="0026645E" w:rsidTr="00170F2F">
        <w:tc>
          <w:tcPr>
            <w:tcW w:w="270" w:type="pct"/>
            <w:tcBorders>
              <w:top w:val="single" w:sz="4" w:space="0" w:color="auto"/>
              <w:left w:val="single" w:sz="4" w:space="0" w:color="auto"/>
              <w:bottom w:val="single" w:sz="4" w:space="0" w:color="auto"/>
              <w:right w:val="single" w:sz="4" w:space="0" w:color="auto"/>
            </w:tcBorders>
            <w:vAlign w:val="center"/>
            <w:hideMark/>
          </w:tcPr>
          <w:p w:rsidR="001D32E1" w:rsidRPr="0026645E" w:rsidRDefault="001D32E1" w:rsidP="001D32E1">
            <w:pPr>
              <w:spacing w:line="360" w:lineRule="auto"/>
              <w:jc w:val="center"/>
              <w:rPr>
                <w:rFonts w:ascii="宋体" w:hAnsi="宋体"/>
                <w:sz w:val="24"/>
              </w:rPr>
            </w:pPr>
            <w:r w:rsidRPr="0026645E">
              <w:rPr>
                <w:rFonts w:ascii="宋体" w:hAnsi="宋体" w:hint="eastAsia"/>
                <w:sz w:val="24"/>
              </w:rPr>
              <w:t>1</w:t>
            </w:r>
          </w:p>
        </w:tc>
        <w:tc>
          <w:tcPr>
            <w:tcW w:w="1133" w:type="pct"/>
            <w:tcBorders>
              <w:top w:val="single" w:sz="4" w:space="0" w:color="auto"/>
              <w:left w:val="single" w:sz="4" w:space="0" w:color="auto"/>
              <w:bottom w:val="single" w:sz="4" w:space="0" w:color="auto"/>
              <w:right w:val="single" w:sz="4" w:space="0" w:color="auto"/>
            </w:tcBorders>
            <w:vAlign w:val="center"/>
            <w:hideMark/>
          </w:tcPr>
          <w:p w:rsidR="001D32E1" w:rsidRPr="0026645E" w:rsidRDefault="001D32E1" w:rsidP="001D32E1">
            <w:pPr>
              <w:spacing w:line="360" w:lineRule="auto"/>
              <w:jc w:val="center"/>
              <w:rPr>
                <w:rFonts w:ascii="宋体" w:hAnsi="宋体"/>
                <w:sz w:val="24"/>
              </w:rPr>
            </w:pPr>
            <w:r w:rsidRPr="001D32E1">
              <w:rPr>
                <w:rFonts w:ascii="宋体" w:hAnsi="宋体" w:hint="eastAsia"/>
                <w:sz w:val="24"/>
              </w:rPr>
              <w:t>杭州王牌商</w:t>
            </w:r>
            <w:proofErr w:type="gramStart"/>
            <w:r w:rsidRPr="001D32E1">
              <w:rPr>
                <w:rFonts w:ascii="宋体" w:hAnsi="宋体" w:hint="eastAsia"/>
                <w:sz w:val="24"/>
              </w:rPr>
              <w:t>舟文化</w:t>
            </w:r>
            <w:proofErr w:type="gramEnd"/>
            <w:r w:rsidRPr="001D32E1">
              <w:rPr>
                <w:rFonts w:ascii="宋体" w:hAnsi="宋体" w:hint="eastAsia"/>
                <w:sz w:val="24"/>
              </w:rPr>
              <w:t>科技有限公司</w:t>
            </w:r>
          </w:p>
        </w:tc>
        <w:tc>
          <w:tcPr>
            <w:tcW w:w="1337" w:type="pct"/>
            <w:tcBorders>
              <w:top w:val="single" w:sz="4" w:space="0" w:color="auto"/>
              <w:left w:val="single" w:sz="4" w:space="0" w:color="auto"/>
              <w:bottom w:val="single" w:sz="4" w:space="0" w:color="auto"/>
              <w:right w:val="single" w:sz="4" w:space="0" w:color="auto"/>
            </w:tcBorders>
            <w:vAlign w:val="center"/>
            <w:hideMark/>
          </w:tcPr>
          <w:p w:rsidR="001D32E1" w:rsidRPr="0026645E" w:rsidRDefault="00170F2F" w:rsidP="001D32E1">
            <w:pPr>
              <w:spacing w:line="360" w:lineRule="auto"/>
              <w:jc w:val="center"/>
              <w:rPr>
                <w:rFonts w:ascii="宋体" w:hAnsi="宋体"/>
                <w:sz w:val="24"/>
              </w:rPr>
            </w:pPr>
            <w:r>
              <w:rPr>
                <w:rFonts w:ascii="宋体" w:hAnsi="宋体" w:hint="eastAsia"/>
                <w:sz w:val="24"/>
              </w:rPr>
              <w:t>供应商未提供</w:t>
            </w:r>
            <w:r w:rsidRPr="00170F2F">
              <w:rPr>
                <w:rFonts w:ascii="宋体" w:hAnsi="宋体" w:hint="eastAsia"/>
                <w:sz w:val="24"/>
              </w:rPr>
              <w:t>符合参加政府采购活动应当具备的一般条件的承诺函</w:t>
            </w:r>
          </w:p>
        </w:tc>
        <w:tc>
          <w:tcPr>
            <w:tcW w:w="1757" w:type="pct"/>
            <w:tcBorders>
              <w:top w:val="single" w:sz="4" w:space="0" w:color="auto"/>
              <w:left w:val="single" w:sz="4" w:space="0" w:color="auto"/>
              <w:bottom w:val="single" w:sz="4" w:space="0" w:color="auto"/>
              <w:right w:val="single" w:sz="4" w:space="0" w:color="auto"/>
            </w:tcBorders>
            <w:vAlign w:val="center"/>
            <w:hideMark/>
          </w:tcPr>
          <w:p w:rsidR="001D32E1" w:rsidRPr="0026645E" w:rsidRDefault="00170F2F" w:rsidP="001D32E1">
            <w:pPr>
              <w:snapToGrid w:val="0"/>
              <w:spacing w:line="360" w:lineRule="auto"/>
              <w:jc w:val="center"/>
              <w:rPr>
                <w:rFonts w:ascii="宋体" w:hAnsi="宋体"/>
                <w:sz w:val="24"/>
              </w:rPr>
            </w:pPr>
            <w:r>
              <w:rPr>
                <w:rFonts w:ascii="宋体" w:hAnsi="宋体" w:hint="eastAsia"/>
                <w:sz w:val="24"/>
              </w:rPr>
              <w:t>根据招标文件19.2</w:t>
            </w:r>
            <w:bookmarkStart w:id="0" w:name="_GoBack"/>
            <w:bookmarkEnd w:id="0"/>
            <w:r w:rsidR="001D32E1" w:rsidRPr="001D32E1">
              <w:rPr>
                <w:rFonts w:ascii="宋体" w:hAnsi="宋体" w:hint="eastAsia"/>
                <w:sz w:val="24"/>
              </w:rPr>
              <w:t>投标人未按照招标文件要求提供与资格条件相应的有效资格证明材料的，视为投标人不具备招标文件中规定的资格要求，其投标无效。</w:t>
            </w:r>
          </w:p>
        </w:tc>
        <w:tc>
          <w:tcPr>
            <w:tcW w:w="503" w:type="pct"/>
            <w:tcBorders>
              <w:top w:val="single" w:sz="4" w:space="0" w:color="auto"/>
              <w:left w:val="single" w:sz="4" w:space="0" w:color="auto"/>
              <w:bottom w:val="single" w:sz="4" w:space="0" w:color="auto"/>
              <w:right w:val="single" w:sz="4" w:space="0" w:color="auto"/>
            </w:tcBorders>
            <w:vAlign w:val="center"/>
          </w:tcPr>
          <w:p w:rsidR="001D32E1" w:rsidRPr="0026645E" w:rsidRDefault="001D32E1" w:rsidP="001D32E1">
            <w:pPr>
              <w:spacing w:line="360" w:lineRule="auto"/>
              <w:jc w:val="center"/>
              <w:rPr>
                <w:rFonts w:ascii="宋体" w:hAnsi="宋体"/>
                <w:sz w:val="24"/>
              </w:rPr>
            </w:pPr>
          </w:p>
        </w:tc>
      </w:tr>
    </w:tbl>
    <w:p w:rsidR="00131AF0" w:rsidRPr="0026645E" w:rsidRDefault="00131AF0" w:rsidP="0026645E">
      <w:pPr>
        <w:spacing w:line="360" w:lineRule="auto"/>
        <w:rPr>
          <w:rFonts w:ascii="宋体" w:hAnsi="宋体"/>
          <w:sz w:val="24"/>
        </w:rPr>
      </w:pPr>
      <w:r w:rsidRPr="0026645E">
        <w:rPr>
          <w:rFonts w:ascii="宋体" w:hAnsi="宋体"/>
          <w:sz w:val="24"/>
        </w:rPr>
        <w:t>2</w:t>
      </w:r>
      <w:r w:rsidRPr="0026645E">
        <w:rPr>
          <w:rFonts w:ascii="宋体" w:hAnsi="宋体" w:hint="eastAsia"/>
          <w:sz w:val="24"/>
        </w:rPr>
        <w:t>、</w:t>
      </w:r>
      <w:r w:rsidRPr="0026645E">
        <w:rPr>
          <w:rFonts w:ascii="宋体" w:hAnsi="宋体" w:cs="Arial" w:hint="eastAsia"/>
          <w:kern w:val="0"/>
          <w:sz w:val="24"/>
        </w:rPr>
        <w:t>评审得分排序/报价排序</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500"/>
        <w:gridCol w:w="1838"/>
        <w:gridCol w:w="2775"/>
        <w:gridCol w:w="896"/>
      </w:tblGrid>
      <w:tr w:rsidR="00131AF0" w:rsidRPr="0026645E" w:rsidTr="00057F41">
        <w:trPr>
          <w:trHeight w:val="438"/>
        </w:trPr>
        <w:tc>
          <w:tcPr>
            <w:tcW w:w="299" w:type="pct"/>
            <w:tcBorders>
              <w:top w:val="single" w:sz="4" w:space="0" w:color="auto"/>
              <w:left w:val="single" w:sz="4" w:space="0" w:color="auto"/>
              <w:bottom w:val="single" w:sz="4" w:space="0" w:color="auto"/>
              <w:right w:val="single" w:sz="4" w:space="0" w:color="auto"/>
            </w:tcBorders>
            <w:vAlign w:val="center"/>
            <w:hideMark/>
          </w:tcPr>
          <w:p w:rsidR="00131AF0" w:rsidRPr="0026645E" w:rsidRDefault="00131AF0" w:rsidP="00057F41">
            <w:pPr>
              <w:jc w:val="center"/>
              <w:rPr>
                <w:rFonts w:ascii="宋体" w:hAnsi="宋体"/>
                <w:b/>
                <w:sz w:val="24"/>
                <w:szCs w:val="24"/>
              </w:rPr>
            </w:pPr>
            <w:r w:rsidRPr="0026645E">
              <w:rPr>
                <w:rFonts w:ascii="宋体" w:hAnsi="宋体" w:hint="eastAsia"/>
                <w:b/>
                <w:sz w:val="24"/>
                <w:szCs w:val="24"/>
              </w:rPr>
              <w:t>序号</w:t>
            </w:r>
          </w:p>
        </w:tc>
        <w:tc>
          <w:tcPr>
            <w:tcW w:w="1467" w:type="pct"/>
            <w:tcBorders>
              <w:top w:val="single" w:sz="4" w:space="0" w:color="auto"/>
              <w:left w:val="single" w:sz="4" w:space="0" w:color="auto"/>
              <w:bottom w:val="single" w:sz="4" w:space="0" w:color="auto"/>
              <w:right w:val="single" w:sz="4" w:space="0" w:color="auto"/>
            </w:tcBorders>
            <w:vAlign w:val="center"/>
            <w:hideMark/>
          </w:tcPr>
          <w:p w:rsidR="00131AF0" w:rsidRPr="0026645E" w:rsidRDefault="00131AF0" w:rsidP="00057F41">
            <w:pPr>
              <w:jc w:val="center"/>
              <w:rPr>
                <w:rFonts w:ascii="宋体" w:hAnsi="宋体"/>
                <w:b/>
                <w:sz w:val="24"/>
                <w:szCs w:val="24"/>
              </w:rPr>
            </w:pPr>
            <w:r w:rsidRPr="0026645E">
              <w:rPr>
                <w:rFonts w:ascii="宋体" w:hAnsi="宋体" w:hint="eastAsia"/>
                <w:b/>
                <w:sz w:val="24"/>
                <w:szCs w:val="24"/>
              </w:rPr>
              <w:t>单位名称</w:t>
            </w:r>
          </w:p>
        </w:tc>
        <w:tc>
          <w:tcPr>
            <w:tcW w:w="1079" w:type="pct"/>
            <w:tcBorders>
              <w:top w:val="single" w:sz="4" w:space="0" w:color="auto"/>
              <w:left w:val="single" w:sz="4" w:space="0" w:color="auto"/>
              <w:bottom w:val="single" w:sz="4" w:space="0" w:color="auto"/>
              <w:right w:val="single" w:sz="4" w:space="0" w:color="auto"/>
            </w:tcBorders>
            <w:hideMark/>
          </w:tcPr>
          <w:p w:rsidR="00131AF0" w:rsidRPr="0026645E" w:rsidRDefault="00131AF0" w:rsidP="00057F41">
            <w:pPr>
              <w:jc w:val="center"/>
              <w:rPr>
                <w:rFonts w:ascii="宋体" w:hAnsi="宋体"/>
                <w:b/>
                <w:sz w:val="24"/>
                <w:szCs w:val="24"/>
              </w:rPr>
            </w:pPr>
            <w:r w:rsidRPr="0026645E">
              <w:rPr>
                <w:rFonts w:ascii="宋体" w:hAnsi="宋体" w:hint="eastAsia"/>
                <w:b/>
                <w:sz w:val="24"/>
                <w:szCs w:val="24"/>
              </w:rPr>
              <w:t>评审得分及排序</w:t>
            </w:r>
          </w:p>
        </w:tc>
        <w:tc>
          <w:tcPr>
            <w:tcW w:w="1629" w:type="pct"/>
            <w:tcBorders>
              <w:top w:val="single" w:sz="4" w:space="0" w:color="auto"/>
              <w:left w:val="single" w:sz="4" w:space="0" w:color="auto"/>
              <w:bottom w:val="single" w:sz="4" w:space="0" w:color="auto"/>
              <w:right w:val="single" w:sz="4" w:space="0" w:color="auto"/>
            </w:tcBorders>
            <w:vAlign w:val="center"/>
            <w:hideMark/>
          </w:tcPr>
          <w:p w:rsidR="00131AF0" w:rsidRPr="0026645E" w:rsidRDefault="00131AF0" w:rsidP="00057F41">
            <w:pPr>
              <w:jc w:val="center"/>
              <w:rPr>
                <w:rFonts w:ascii="宋体" w:hAnsi="宋体"/>
                <w:b/>
                <w:sz w:val="24"/>
                <w:szCs w:val="24"/>
              </w:rPr>
            </w:pPr>
            <w:r w:rsidRPr="0026645E">
              <w:rPr>
                <w:rFonts w:ascii="宋体" w:hAnsi="宋体" w:hint="eastAsia"/>
                <w:b/>
                <w:sz w:val="24"/>
                <w:szCs w:val="24"/>
              </w:rPr>
              <w:t>未被推荐为中标供应商的原因</w:t>
            </w:r>
          </w:p>
        </w:tc>
        <w:tc>
          <w:tcPr>
            <w:tcW w:w="526" w:type="pct"/>
            <w:tcBorders>
              <w:top w:val="single" w:sz="4" w:space="0" w:color="auto"/>
              <w:left w:val="single" w:sz="4" w:space="0" w:color="auto"/>
              <w:bottom w:val="single" w:sz="4" w:space="0" w:color="auto"/>
              <w:right w:val="single" w:sz="4" w:space="0" w:color="auto"/>
            </w:tcBorders>
            <w:vAlign w:val="center"/>
            <w:hideMark/>
          </w:tcPr>
          <w:p w:rsidR="00131AF0" w:rsidRPr="0026645E" w:rsidRDefault="00131AF0" w:rsidP="00057F41">
            <w:pPr>
              <w:jc w:val="center"/>
              <w:rPr>
                <w:rFonts w:ascii="宋体" w:hAnsi="宋体"/>
                <w:b/>
                <w:sz w:val="24"/>
                <w:szCs w:val="24"/>
              </w:rPr>
            </w:pPr>
            <w:r w:rsidRPr="0026645E">
              <w:rPr>
                <w:rFonts w:ascii="宋体" w:hAnsi="宋体" w:hint="eastAsia"/>
                <w:b/>
                <w:sz w:val="24"/>
                <w:szCs w:val="24"/>
              </w:rPr>
              <w:t>备注</w:t>
            </w:r>
          </w:p>
        </w:tc>
      </w:tr>
      <w:tr w:rsidR="00131AF0" w:rsidRPr="0026645E" w:rsidTr="00B44FFC">
        <w:trPr>
          <w:trHeight w:val="1183"/>
        </w:trPr>
        <w:tc>
          <w:tcPr>
            <w:tcW w:w="299" w:type="pct"/>
            <w:tcBorders>
              <w:top w:val="single" w:sz="4" w:space="0" w:color="auto"/>
              <w:left w:val="single" w:sz="4" w:space="0" w:color="auto"/>
              <w:bottom w:val="single" w:sz="4" w:space="0" w:color="auto"/>
              <w:right w:val="single" w:sz="4" w:space="0" w:color="auto"/>
            </w:tcBorders>
            <w:vAlign w:val="center"/>
            <w:hideMark/>
          </w:tcPr>
          <w:p w:rsidR="00131AF0" w:rsidRPr="0026645E" w:rsidRDefault="00131AF0" w:rsidP="00057F41">
            <w:pPr>
              <w:jc w:val="center"/>
              <w:rPr>
                <w:rFonts w:ascii="宋体" w:hAnsi="宋体"/>
                <w:sz w:val="24"/>
              </w:rPr>
            </w:pPr>
            <w:r w:rsidRPr="0026645E">
              <w:rPr>
                <w:rFonts w:ascii="宋体" w:hAnsi="宋体" w:hint="eastAsia"/>
                <w:sz w:val="24"/>
              </w:rPr>
              <w:t>1</w:t>
            </w:r>
          </w:p>
        </w:tc>
        <w:tc>
          <w:tcPr>
            <w:tcW w:w="1467" w:type="pct"/>
            <w:tcBorders>
              <w:top w:val="single" w:sz="4" w:space="0" w:color="auto"/>
              <w:left w:val="single" w:sz="4" w:space="0" w:color="auto"/>
              <w:bottom w:val="single" w:sz="4" w:space="0" w:color="auto"/>
              <w:right w:val="single" w:sz="4" w:space="0" w:color="auto"/>
            </w:tcBorders>
            <w:vAlign w:val="center"/>
            <w:hideMark/>
          </w:tcPr>
          <w:p w:rsidR="00131AF0" w:rsidRPr="0026645E" w:rsidRDefault="001D32E1" w:rsidP="00057F41">
            <w:pPr>
              <w:spacing w:line="270" w:lineRule="atLeast"/>
              <w:jc w:val="center"/>
              <w:rPr>
                <w:rFonts w:ascii="宋体" w:hAnsi="宋体"/>
                <w:sz w:val="24"/>
              </w:rPr>
            </w:pPr>
            <w:r w:rsidRPr="001D32E1">
              <w:rPr>
                <w:rFonts w:ascii="宋体" w:hAnsi="宋体" w:hint="eastAsia"/>
                <w:sz w:val="24"/>
              </w:rPr>
              <w:t>宁波利刃文化传媒有限公司</w:t>
            </w:r>
          </w:p>
        </w:tc>
        <w:tc>
          <w:tcPr>
            <w:tcW w:w="1079" w:type="pct"/>
            <w:tcBorders>
              <w:top w:val="single" w:sz="4" w:space="0" w:color="auto"/>
              <w:left w:val="single" w:sz="4" w:space="0" w:color="auto"/>
              <w:bottom w:val="single" w:sz="4" w:space="0" w:color="auto"/>
              <w:right w:val="single" w:sz="4" w:space="0" w:color="auto"/>
            </w:tcBorders>
            <w:vAlign w:val="center"/>
            <w:hideMark/>
          </w:tcPr>
          <w:p w:rsidR="00131AF0" w:rsidRPr="0026645E" w:rsidRDefault="001D32E1" w:rsidP="00057F41">
            <w:pPr>
              <w:jc w:val="center"/>
              <w:rPr>
                <w:rFonts w:ascii="宋体" w:hAnsi="宋体"/>
                <w:sz w:val="24"/>
              </w:rPr>
            </w:pPr>
            <w:r w:rsidRPr="001D32E1">
              <w:rPr>
                <w:rFonts w:ascii="宋体" w:hAnsi="宋体"/>
                <w:sz w:val="24"/>
              </w:rPr>
              <w:t>85.81</w:t>
            </w:r>
            <w:r w:rsidR="00131AF0" w:rsidRPr="0026645E">
              <w:rPr>
                <w:rFonts w:ascii="宋体" w:hAnsi="宋体" w:hint="eastAsia"/>
                <w:sz w:val="24"/>
              </w:rPr>
              <w:t>，排名第二</w:t>
            </w:r>
          </w:p>
        </w:tc>
        <w:tc>
          <w:tcPr>
            <w:tcW w:w="1629" w:type="pct"/>
            <w:tcBorders>
              <w:top w:val="single" w:sz="4" w:space="0" w:color="auto"/>
              <w:left w:val="single" w:sz="4" w:space="0" w:color="auto"/>
              <w:bottom w:val="single" w:sz="4" w:space="0" w:color="auto"/>
              <w:right w:val="single" w:sz="4" w:space="0" w:color="auto"/>
            </w:tcBorders>
            <w:vAlign w:val="center"/>
            <w:hideMark/>
          </w:tcPr>
          <w:p w:rsidR="00131AF0" w:rsidRPr="0026645E" w:rsidRDefault="00131AF0" w:rsidP="00B44FFC">
            <w:pPr>
              <w:jc w:val="center"/>
              <w:rPr>
                <w:rFonts w:ascii="宋体" w:hAnsi="宋体"/>
                <w:sz w:val="24"/>
              </w:rPr>
            </w:pPr>
            <w:r w:rsidRPr="0026645E">
              <w:rPr>
                <w:rFonts w:ascii="宋体" w:hAnsi="宋体" w:hint="eastAsia"/>
                <w:sz w:val="24"/>
              </w:rPr>
              <w:t>根据评审报告确定的中标候选人名单顺序确定中标供应商</w:t>
            </w:r>
          </w:p>
        </w:tc>
        <w:tc>
          <w:tcPr>
            <w:tcW w:w="526" w:type="pct"/>
            <w:tcBorders>
              <w:top w:val="single" w:sz="4" w:space="0" w:color="auto"/>
              <w:left w:val="single" w:sz="4" w:space="0" w:color="auto"/>
              <w:bottom w:val="single" w:sz="4" w:space="0" w:color="auto"/>
              <w:right w:val="single" w:sz="4" w:space="0" w:color="auto"/>
            </w:tcBorders>
            <w:vAlign w:val="center"/>
          </w:tcPr>
          <w:p w:rsidR="00131AF0" w:rsidRPr="0026645E" w:rsidRDefault="00131AF0" w:rsidP="00057F41">
            <w:pPr>
              <w:jc w:val="center"/>
              <w:rPr>
                <w:rFonts w:ascii="宋体" w:hAnsi="宋体"/>
                <w:sz w:val="24"/>
              </w:rPr>
            </w:pPr>
          </w:p>
        </w:tc>
      </w:tr>
      <w:tr w:rsidR="00131AF0" w:rsidRPr="0026645E" w:rsidTr="00B44FFC">
        <w:trPr>
          <w:trHeight w:val="1129"/>
        </w:trPr>
        <w:tc>
          <w:tcPr>
            <w:tcW w:w="299" w:type="pct"/>
            <w:tcBorders>
              <w:top w:val="single" w:sz="4" w:space="0" w:color="auto"/>
              <w:left w:val="single" w:sz="4" w:space="0" w:color="auto"/>
              <w:bottom w:val="single" w:sz="4" w:space="0" w:color="auto"/>
              <w:right w:val="single" w:sz="4" w:space="0" w:color="auto"/>
            </w:tcBorders>
            <w:vAlign w:val="center"/>
            <w:hideMark/>
          </w:tcPr>
          <w:p w:rsidR="00131AF0" w:rsidRPr="0026645E" w:rsidRDefault="00131AF0" w:rsidP="00057F41">
            <w:pPr>
              <w:jc w:val="center"/>
              <w:rPr>
                <w:rFonts w:ascii="宋体" w:hAnsi="宋体"/>
                <w:sz w:val="24"/>
              </w:rPr>
            </w:pPr>
            <w:r w:rsidRPr="0026645E">
              <w:rPr>
                <w:rFonts w:ascii="宋体" w:hAnsi="宋体" w:hint="eastAsia"/>
                <w:sz w:val="24"/>
              </w:rPr>
              <w:t>2</w:t>
            </w:r>
          </w:p>
        </w:tc>
        <w:tc>
          <w:tcPr>
            <w:tcW w:w="1467" w:type="pct"/>
            <w:tcBorders>
              <w:top w:val="single" w:sz="4" w:space="0" w:color="auto"/>
              <w:left w:val="single" w:sz="4" w:space="0" w:color="auto"/>
              <w:bottom w:val="single" w:sz="4" w:space="0" w:color="auto"/>
              <w:right w:val="single" w:sz="4" w:space="0" w:color="auto"/>
            </w:tcBorders>
            <w:vAlign w:val="center"/>
            <w:hideMark/>
          </w:tcPr>
          <w:p w:rsidR="00131AF0" w:rsidRPr="0026645E" w:rsidRDefault="001D32E1" w:rsidP="00057F41">
            <w:pPr>
              <w:spacing w:line="270" w:lineRule="atLeast"/>
              <w:jc w:val="center"/>
              <w:rPr>
                <w:rFonts w:ascii="宋体" w:hAnsi="宋体"/>
                <w:sz w:val="24"/>
              </w:rPr>
            </w:pPr>
            <w:r w:rsidRPr="001D32E1">
              <w:rPr>
                <w:rFonts w:ascii="宋体" w:hAnsi="宋体" w:hint="eastAsia"/>
                <w:sz w:val="24"/>
              </w:rPr>
              <w:t>浙江戎创文化发展有限公司</w:t>
            </w:r>
          </w:p>
        </w:tc>
        <w:tc>
          <w:tcPr>
            <w:tcW w:w="1079" w:type="pct"/>
            <w:tcBorders>
              <w:top w:val="single" w:sz="4" w:space="0" w:color="auto"/>
              <w:left w:val="single" w:sz="4" w:space="0" w:color="auto"/>
              <w:bottom w:val="single" w:sz="4" w:space="0" w:color="auto"/>
              <w:right w:val="single" w:sz="4" w:space="0" w:color="auto"/>
            </w:tcBorders>
            <w:vAlign w:val="center"/>
            <w:hideMark/>
          </w:tcPr>
          <w:p w:rsidR="00131AF0" w:rsidRPr="0026645E" w:rsidRDefault="001D32E1" w:rsidP="00057F41">
            <w:pPr>
              <w:jc w:val="center"/>
              <w:rPr>
                <w:rFonts w:ascii="宋体" w:hAnsi="宋体"/>
                <w:sz w:val="24"/>
              </w:rPr>
            </w:pPr>
            <w:r w:rsidRPr="001D32E1">
              <w:rPr>
                <w:rFonts w:ascii="宋体" w:hAnsi="宋体"/>
                <w:sz w:val="24"/>
              </w:rPr>
              <w:t>85.79</w:t>
            </w:r>
            <w:r w:rsidR="00131AF0" w:rsidRPr="0026645E">
              <w:rPr>
                <w:rFonts w:ascii="宋体" w:hAnsi="宋体" w:hint="eastAsia"/>
                <w:sz w:val="24"/>
              </w:rPr>
              <w:t>，排名第三</w:t>
            </w:r>
          </w:p>
        </w:tc>
        <w:tc>
          <w:tcPr>
            <w:tcW w:w="1629" w:type="pct"/>
            <w:tcBorders>
              <w:top w:val="single" w:sz="4" w:space="0" w:color="auto"/>
              <w:left w:val="single" w:sz="4" w:space="0" w:color="auto"/>
              <w:bottom w:val="single" w:sz="4" w:space="0" w:color="auto"/>
              <w:right w:val="single" w:sz="4" w:space="0" w:color="auto"/>
            </w:tcBorders>
            <w:vAlign w:val="center"/>
            <w:hideMark/>
          </w:tcPr>
          <w:p w:rsidR="00131AF0" w:rsidRPr="0026645E" w:rsidRDefault="00131AF0" w:rsidP="00B44FFC">
            <w:pPr>
              <w:jc w:val="center"/>
              <w:rPr>
                <w:rFonts w:ascii="宋体" w:hAnsi="宋体"/>
                <w:sz w:val="24"/>
              </w:rPr>
            </w:pPr>
            <w:r w:rsidRPr="0026645E">
              <w:rPr>
                <w:rFonts w:ascii="宋体" w:hAnsi="宋体" w:hint="eastAsia"/>
                <w:sz w:val="24"/>
              </w:rPr>
              <w:t>根据评审报告确定的中标候选人名单顺序确定中标供应商</w:t>
            </w:r>
          </w:p>
        </w:tc>
        <w:tc>
          <w:tcPr>
            <w:tcW w:w="526" w:type="pct"/>
            <w:tcBorders>
              <w:top w:val="single" w:sz="4" w:space="0" w:color="auto"/>
              <w:left w:val="single" w:sz="4" w:space="0" w:color="auto"/>
              <w:bottom w:val="single" w:sz="4" w:space="0" w:color="auto"/>
              <w:right w:val="single" w:sz="4" w:space="0" w:color="auto"/>
            </w:tcBorders>
            <w:vAlign w:val="center"/>
          </w:tcPr>
          <w:p w:rsidR="00131AF0" w:rsidRPr="0026645E" w:rsidRDefault="00131AF0" w:rsidP="00057F41">
            <w:pPr>
              <w:jc w:val="center"/>
              <w:rPr>
                <w:rFonts w:ascii="宋体" w:hAnsi="宋体"/>
                <w:sz w:val="24"/>
              </w:rPr>
            </w:pPr>
          </w:p>
        </w:tc>
      </w:tr>
      <w:tr w:rsidR="001D32E1" w:rsidRPr="0026645E" w:rsidTr="00B44FFC">
        <w:trPr>
          <w:trHeight w:val="1129"/>
        </w:trPr>
        <w:tc>
          <w:tcPr>
            <w:tcW w:w="299" w:type="pct"/>
            <w:tcBorders>
              <w:top w:val="single" w:sz="4" w:space="0" w:color="auto"/>
              <w:left w:val="single" w:sz="4" w:space="0" w:color="auto"/>
              <w:bottom w:val="single" w:sz="4" w:space="0" w:color="auto"/>
              <w:right w:val="single" w:sz="4" w:space="0" w:color="auto"/>
            </w:tcBorders>
            <w:vAlign w:val="center"/>
          </w:tcPr>
          <w:p w:rsidR="001D32E1" w:rsidRPr="0026645E" w:rsidRDefault="001D32E1" w:rsidP="00057F41">
            <w:pPr>
              <w:jc w:val="center"/>
              <w:rPr>
                <w:rFonts w:ascii="宋体" w:hAnsi="宋体" w:hint="eastAsia"/>
                <w:sz w:val="24"/>
              </w:rPr>
            </w:pPr>
            <w:r>
              <w:rPr>
                <w:rFonts w:ascii="宋体" w:hAnsi="宋体" w:hint="eastAsia"/>
                <w:sz w:val="24"/>
              </w:rPr>
              <w:t>3</w:t>
            </w:r>
          </w:p>
        </w:tc>
        <w:tc>
          <w:tcPr>
            <w:tcW w:w="1467" w:type="pct"/>
            <w:tcBorders>
              <w:top w:val="single" w:sz="4" w:space="0" w:color="auto"/>
              <w:left w:val="single" w:sz="4" w:space="0" w:color="auto"/>
              <w:bottom w:val="single" w:sz="4" w:space="0" w:color="auto"/>
              <w:right w:val="single" w:sz="4" w:space="0" w:color="auto"/>
            </w:tcBorders>
            <w:vAlign w:val="center"/>
          </w:tcPr>
          <w:p w:rsidR="001D32E1" w:rsidRPr="00C4235C" w:rsidRDefault="001D32E1" w:rsidP="00057F41">
            <w:pPr>
              <w:spacing w:line="270" w:lineRule="atLeast"/>
              <w:jc w:val="center"/>
              <w:rPr>
                <w:rFonts w:ascii="宋体" w:hAnsi="宋体" w:hint="eastAsia"/>
                <w:sz w:val="24"/>
              </w:rPr>
            </w:pPr>
            <w:proofErr w:type="gramStart"/>
            <w:r w:rsidRPr="001D32E1">
              <w:rPr>
                <w:rFonts w:ascii="宋体" w:hAnsi="宋体" w:hint="eastAsia"/>
                <w:sz w:val="24"/>
              </w:rPr>
              <w:t>博育智</w:t>
            </w:r>
            <w:proofErr w:type="gramEnd"/>
            <w:r w:rsidRPr="001D32E1">
              <w:rPr>
                <w:rFonts w:ascii="宋体" w:hAnsi="宋体" w:hint="eastAsia"/>
                <w:sz w:val="24"/>
              </w:rPr>
              <w:t>诚（浙江）教育科技产业有限公司</w:t>
            </w:r>
          </w:p>
        </w:tc>
        <w:tc>
          <w:tcPr>
            <w:tcW w:w="1079" w:type="pct"/>
            <w:tcBorders>
              <w:top w:val="single" w:sz="4" w:space="0" w:color="auto"/>
              <w:left w:val="single" w:sz="4" w:space="0" w:color="auto"/>
              <w:bottom w:val="single" w:sz="4" w:space="0" w:color="auto"/>
              <w:right w:val="single" w:sz="4" w:space="0" w:color="auto"/>
            </w:tcBorders>
            <w:vAlign w:val="center"/>
          </w:tcPr>
          <w:p w:rsidR="001D32E1" w:rsidRDefault="001D32E1" w:rsidP="001D32E1">
            <w:pPr>
              <w:jc w:val="center"/>
              <w:rPr>
                <w:rFonts w:ascii="宋体" w:hAnsi="宋体" w:hint="eastAsia"/>
                <w:sz w:val="24"/>
              </w:rPr>
            </w:pPr>
            <w:r w:rsidRPr="001D32E1">
              <w:rPr>
                <w:rFonts w:ascii="宋体" w:hAnsi="宋体"/>
                <w:sz w:val="24"/>
              </w:rPr>
              <w:t>81.04</w:t>
            </w:r>
            <w:r w:rsidRPr="0026645E">
              <w:rPr>
                <w:rFonts w:ascii="宋体" w:hAnsi="宋体" w:hint="eastAsia"/>
                <w:sz w:val="24"/>
              </w:rPr>
              <w:t>，排名第</w:t>
            </w:r>
            <w:r>
              <w:rPr>
                <w:rFonts w:ascii="宋体" w:hAnsi="宋体" w:hint="eastAsia"/>
                <w:sz w:val="24"/>
              </w:rPr>
              <w:t>四</w:t>
            </w:r>
          </w:p>
        </w:tc>
        <w:tc>
          <w:tcPr>
            <w:tcW w:w="1629" w:type="pct"/>
            <w:tcBorders>
              <w:top w:val="single" w:sz="4" w:space="0" w:color="auto"/>
              <w:left w:val="single" w:sz="4" w:space="0" w:color="auto"/>
              <w:bottom w:val="single" w:sz="4" w:space="0" w:color="auto"/>
              <w:right w:val="single" w:sz="4" w:space="0" w:color="auto"/>
            </w:tcBorders>
            <w:vAlign w:val="center"/>
          </w:tcPr>
          <w:p w:rsidR="001D32E1" w:rsidRPr="0026645E" w:rsidRDefault="001D32E1" w:rsidP="00B44FFC">
            <w:pPr>
              <w:jc w:val="center"/>
              <w:rPr>
                <w:rFonts w:ascii="宋体" w:hAnsi="宋体" w:hint="eastAsia"/>
                <w:sz w:val="24"/>
              </w:rPr>
            </w:pPr>
            <w:r w:rsidRPr="0026645E">
              <w:rPr>
                <w:rFonts w:ascii="宋体" w:hAnsi="宋体" w:hint="eastAsia"/>
                <w:sz w:val="24"/>
              </w:rPr>
              <w:t>根据评审报告确定的中标候选人名单顺序确定中标供应商</w:t>
            </w:r>
          </w:p>
        </w:tc>
        <w:tc>
          <w:tcPr>
            <w:tcW w:w="526" w:type="pct"/>
            <w:tcBorders>
              <w:top w:val="single" w:sz="4" w:space="0" w:color="auto"/>
              <w:left w:val="single" w:sz="4" w:space="0" w:color="auto"/>
              <w:bottom w:val="single" w:sz="4" w:space="0" w:color="auto"/>
              <w:right w:val="single" w:sz="4" w:space="0" w:color="auto"/>
            </w:tcBorders>
            <w:vAlign w:val="center"/>
          </w:tcPr>
          <w:p w:rsidR="001D32E1" w:rsidRPr="0026645E" w:rsidRDefault="001D32E1" w:rsidP="00057F41">
            <w:pPr>
              <w:jc w:val="center"/>
              <w:rPr>
                <w:rFonts w:ascii="宋体" w:hAnsi="宋体"/>
                <w:sz w:val="24"/>
              </w:rPr>
            </w:pPr>
          </w:p>
        </w:tc>
      </w:tr>
      <w:tr w:rsidR="001D32E1" w:rsidRPr="0026645E" w:rsidTr="00B44FFC">
        <w:trPr>
          <w:trHeight w:val="1129"/>
        </w:trPr>
        <w:tc>
          <w:tcPr>
            <w:tcW w:w="299" w:type="pct"/>
            <w:tcBorders>
              <w:top w:val="single" w:sz="4" w:space="0" w:color="auto"/>
              <w:left w:val="single" w:sz="4" w:space="0" w:color="auto"/>
              <w:bottom w:val="single" w:sz="4" w:space="0" w:color="auto"/>
              <w:right w:val="single" w:sz="4" w:space="0" w:color="auto"/>
            </w:tcBorders>
            <w:vAlign w:val="center"/>
          </w:tcPr>
          <w:p w:rsidR="001D32E1" w:rsidRPr="0026645E" w:rsidRDefault="001D32E1" w:rsidP="00057F41">
            <w:pPr>
              <w:jc w:val="center"/>
              <w:rPr>
                <w:rFonts w:ascii="宋体" w:hAnsi="宋体" w:hint="eastAsia"/>
                <w:sz w:val="24"/>
              </w:rPr>
            </w:pPr>
            <w:r>
              <w:rPr>
                <w:rFonts w:ascii="宋体" w:hAnsi="宋体" w:hint="eastAsia"/>
                <w:sz w:val="24"/>
              </w:rPr>
              <w:t>4</w:t>
            </w:r>
          </w:p>
        </w:tc>
        <w:tc>
          <w:tcPr>
            <w:tcW w:w="1467" w:type="pct"/>
            <w:tcBorders>
              <w:top w:val="single" w:sz="4" w:space="0" w:color="auto"/>
              <w:left w:val="single" w:sz="4" w:space="0" w:color="auto"/>
              <w:bottom w:val="single" w:sz="4" w:space="0" w:color="auto"/>
              <w:right w:val="single" w:sz="4" w:space="0" w:color="auto"/>
            </w:tcBorders>
            <w:vAlign w:val="center"/>
          </w:tcPr>
          <w:p w:rsidR="001D32E1" w:rsidRPr="00C4235C" w:rsidRDefault="001D32E1" w:rsidP="00057F41">
            <w:pPr>
              <w:spacing w:line="270" w:lineRule="atLeast"/>
              <w:jc w:val="center"/>
              <w:rPr>
                <w:rFonts w:ascii="宋体" w:hAnsi="宋体" w:hint="eastAsia"/>
                <w:sz w:val="24"/>
              </w:rPr>
            </w:pPr>
            <w:r w:rsidRPr="001D32E1">
              <w:rPr>
                <w:rFonts w:ascii="宋体" w:hAnsi="宋体" w:hint="eastAsia"/>
                <w:sz w:val="24"/>
              </w:rPr>
              <w:t>杭州华格拓展训练有限公司</w:t>
            </w:r>
          </w:p>
        </w:tc>
        <w:tc>
          <w:tcPr>
            <w:tcW w:w="1079" w:type="pct"/>
            <w:tcBorders>
              <w:top w:val="single" w:sz="4" w:space="0" w:color="auto"/>
              <w:left w:val="single" w:sz="4" w:space="0" w:color="auto"/>
              <w:bottom w:val="single" w:sz="4" w:space="0" w:color="auto"/>
              <w:right w:val="single" w:sz="4" w:space="0" w:color="auto"/>
            </w:tcBorders>
            <w:vAlign w:val="center"/>
          </w:tcPr>
          <w:p w:rsidR="001D32E1" w:rsidRDefault="001D32E1" w:rsidP="00057F41">
            <w:pPr>
              <w:jc w:val="center"/>
              <w:rPr>
                <w:rFonts w:ascii="宋体" w:hAnsi="宋体" w:hint="eastAsia"/>
                <w:sz w:val="24"/>
              </w:rPr>
            </w:pPr>
            <w:r w:rsidRPr="001D32E1">
              <w:rPr>
                <w:rFonts w:ascii="宋体" w:hAnsi="宋体"/>
                <w:sz w:val="24"/>
              </w:rPr>
              <w:t>80.28</w:t>
            </w:r>
            <w:r w:rsidRPr="0026645E">
              <w:rPr>
                <w:rFonts w:ascii="宋体" w:hAnsi="宋体" w:hint="eastAsia"/>
                <w:sz w:val="24"/>
              </w:rPr>
              <w:t>，排名第</w:t>
            </w:r>
            <w:r>
              <w:rPr>
                <w:rFonts w:ascii="宋体" w:hAnsi="宋体" w:hint="eastAsia"/>
                <w:sz w:val="24"/>
              </w:rPr>
              <w:t>五</w:t>
            </w:r>
          </w:p>
        </w:tc>
        <w:tc>
          <w:tcPr>
            <w:tcW w:w="1629" w:type="pct"/>
            <w:tcBorders>
              <w:top w:val="single" w:sz="4" w:space="0" w:color="auto"/>
              <w:left w:val="single" w:sz="4" w:space="0" w:color="auto"/>
              <w:bottom w:val="single" w:sz="4" w:space="0" w:color="auto"/>
              <w:right w:val="single" w:sz="4" w:space="0" w:color="auto"/>
            </w:tcBorders>
            <w:vAlign w:val="center"/>
          </w:tcPr>
          <w:p w:rsidR="001D32E1" w:rsidRPr="0026645E" w:rsidRDefault="001D32E1" w:rsidP="00B44FFC">
            <w:pPr>
              <w:jc w:val="center"/>
              <w:rPr>
                <w:rFonts w:ascii="宋体" w:hAnsi="宋体" w:hint="eastAsia"/>
                <w:sz w:val="24"/>
              </w:rPr>
            </w:pPr>
            <w:r w:rsidRPr="0026645E">
              <w:rPr>
                <w:rFonts w:ascii="宋体" w:hAnsi="宋体" w:hint="eastAsia"/>
                <w:sz w:val="24"/>
              </w:rPr>
              <w:t>根据评审报告确定的中标候选人名单顺序确定中标供应商</w:t>
            </w:r>
          </w:p>
        </w:tc>
        <w:tc>
          <w:tcPr>
            <w:tcW w:w="526" w:type="pct"/>
            <w:tcBorders>
              <w:top w:val="single" w:sz="4" w:space="0" w:color="auto"/>
              <w:left w:val="single" w:sz="4" w:space="0" w:color="auto"/>
              <w:bottom w:val="single" w:sz="4" w:space="0" w:color="auto"/>
              <w:right w:val="single" w:sz="4" w:space="0" w:color="auto"/>
            </w:tcBorders>
            <w:vAlign w:val="center"/>
          </w:tcPr>
          <w:p w:rsidR="001D32E1" w:rsidRPr="0026645E" w:rsidRDefault="001D32E1" w:rsidP="00057F41">
            <w:pPr>
              <w:jc w:val="center"/>
              <w:rPr>
                <w:rFonts w:ascii="宋体" w:hAnsi="宋体"/>
                <w:sz w:val="24"/>
              </w:rPr>
            </w:pPr>
          </w:p>
        </w:tc>
      </w:tr>
    </w:tbl>
    <w:p w:rsidR="00131AF0" w:rsidRPr="00D924D5" w:rsidRDefault="00131AF0" w:rsidP="00131AF0">
      <w:pPr>
        <w:rPr>
          <w:rFonts w:ascii="宋体" w:hAnsi="宋体"/>
          <w:sz w:val="24"/>
          <w:szCs w:val="24"/>
        </w:rPr>
      </w:pPr>
    </w:p>
    <w:p w:rsidR="00131AF0" w:rsidRPr="0026645E" w:rsidRDefault="00131AF0" w:rsidP="00131AF0">
      <w:pPr>
        <w:rPr>
          <w:rFonts w:ascii="宋体" w:hAnsi="宋体"/>
          <w:sz w:val="24"/>
          <w:szCs w:val="24"/>
        </w:rPr>
      </w:pPr>
    </w:p>
    <w:p w:rsidR="00131AF0" w:rsidRPr="0026645E" w:rsidRDefault="00131AF0" w:rsidP="00131AF0">
      <w:pPr>
        <w:spacing w:line="360" w:lineRule="auto"/>
        <w:rPr>
          <w:rFonts w:ascii="宋体" w:hAnsi="宋体"/>
          <w:sz w:val="24"/>
          <w:szCs w:val="24"/>
        </w:rPr>
      </w:pPr>
      <w:r w:rsidRPr="0026645E">
        <w:rPr>
          <w:rFonts w:ascii="宋体" w:hAnsi="宋体" w:hint="eastAsia"/>
          <w:sz w:val="24"/>
          <w:szCs w:val="24"/>
        </w:rPr>
        <w:t>备注：若标段废标，可对整个标段</w:t>
      </w:r>
      <w:proofErr w:type="gramStart"/>
      <w:r w:rsidRPr="0026645E">
        <w:rPr>
          <w:rFonts w:ascii="宋体" w:hAnsi="宋体" w:hint="eastAsia"/>
          <w:sz w:val="24"/>
          <w:szCs w:val="24"/>
        </w:rPr>
        <w:t>废标情况</w:t>
      </w:r>
      <w:proofErr w:type="gramEnd"/>
      <w:r w:rsidRPr="0026645E">
        <w:rPr>
          <w:rFonts w:ascii="宋体" w:hAnsi="宋体" w:hint="eastAsia"/>
          <w:sz w:val="24"/>
          <w:szCs w:val="24"/>
        </w:rPr>
        <w:t>说明即可。</w:t>
      </w:r>
    </w:p>
    <w:p w:rsidR="00131AF0" w:rsidRPr="0026645E" w:rsidRDefault="00131AF0" w:rsidP="00131AF0">
      <w:pPr>
        <w:rPr>
          <w:rFonts w:ascii="宋体" w:hAnsi="宋体" w:cs="宋体"/>
          <w:kern w:val="0"/>
          <w:sz w:val="24"/>
          <w:szCs w:val="24"/>
        </w:rPr>
      </w:pPr>
    </w:p>
    <w:p w:rsidR="001A7A1F" w:rsidRPr="0026645E" w:rsidRDefault="004348FB" w:rsidP="00131AF0">
      <w:pPr>
        <w:rPr>
          <w:rFonts w:ascii="宋体" w:hAnsi="宋体"/>
        </w:rPr>
      </w:pPr>
    </w:p>
    <w:sectPr w:rsidR="001A7A1F" w:rsidRPr="0026645E" w:rsidSect="001422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8FB" w:rsidRDefault="004348FB" w:rsidP="00D01E6A">
      <w:r>
        <w:separator/>
      </w:r>
    </w:p>
  </w:endnote>
  <w:endnote w:type="continuationSeparator" w:id="0">
    <w:p w:rsidR="004348FB" w:rsidRDefault="004348FB" w:rsidP="00D0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8FB" w:rsidRDefault="004348FB" w:rsidP="00D01E6A">
      <w:r>
        <w:separator/>
      </w:r>
    </w:p>
  </w:footnote>
  <w:footnote w:type="continuationSeparator" w:id="0">
    <w:p w:rsidR="004348FB" w:rsidRDefault="004348FB" w:rsidP="00D01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7434D"/>
    <w:multiLevelType w:val="multilevel"/>
    <w:tmpl w:val="4848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0F5C4F"/>
    <w:multiLevelType w:val="multilevel"/>
    <w:tmpl w:val="61B2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D42223"/>
    <w:multiLevelType w:val="multilevel"/>
    <w:tmpl w:val="9A96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1E6A"/>
    <w:rsid w:val="00131AF0"/>
    <w:rsid w:val="001422D2"/>
    <w:rsid w:val="001602BF"/>
    <w:rsid w:val="00170F2F"/>
    <w:rsid w:val="001D32E1"/>
    <w:rsid w:val="0026645E"/>
    <w:rsid w:val="00282FDC"/>
    <w:rsid w:val="00397CC9"/>
    <w:rsid w:val="004348FB"/>
    <w:rsid w:val="0045741C"/>
    <w:rsid w:val="00481141"/>
    <w:rsid w:val="004873C5"/>
    <w:rsid w:val="005A0878"/>
    <w:rsid w:val="005C091B"/>
    <w:rsid w:val="006312E0"/>
    <w:rsid w:val="007915C2"/>
    <w:rsid w:val="007940A0"/>
    <w:rsid w:val="009036C6"/>
    <w:rsid w:val="00B44FFC"/>
    <w:rsid w:val="00C4235C"/>
    <w:rsid w:val="00D01E6A"/>
    <w:rsid w:val="00D924D5"/>
    <w:rsid w:val="00EE172A"/>
    <w:rsid w:val="00F51222"/>
    <w:rsid w:val="00F61401"/>
    <w:rsid w:val="00FF5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1E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01E6A"/>
    <w:rPr>
      <w:sz w:val="18"/>
      <w:szCs w:val="18"/>
    </w:rPr>
  </w:style>
  <w:style w:type="paragraph" w:styleId="a4">
    <w:name w:val="footer"/>
    <w:basedOn w:val="a"/>
    <w:link w:val="Char0"/>
    <w:uiPriority w:val="99"/>
    <w:semiHidden/>
    <w:unhideWhenUsed/>
    <w:rsid w:val="00D01E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01E6A"/>
    <w:rPr>
      <w:sz w:val="18"/>
      <w:szCs w:val="18"/>
    </w:rPr>
  </w:style>
  <w:style w:type="character" w:styleId="a5">
    <w:name w:val="Hyperlink"/>
    <w:basedOn w:val="a0"/>
    <w:uiPriority w:val="99"/>
    <w:semiHidden/>
    <w:unhideWhenUsed/>
    <w:rsid w:val="00D01E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40398">
      <w:bodyDiv w:val="1"/>
      <w:marLeft w:val="0"/>
      <w:marRight w:val="0"/>
      <w:marTop w:val="0"/>
      <w:marBottom w:val="0"/>
      <w:divBdr>
        <w:top w:val="none" w:sz="0" w:space="0" w:color="auto"/>
        <w:left w:val="none" w:sz="0" w:space="0" w:color="auto"/>
        <w:bottom w:val="none" w:sz="0" w:space="0" w:color="auto"/>
        <w:right w:val="none" w:sz="0" w:space="0" w:color="auto"/>
      </w:divBdr>
    </w:div>
    <w:div w:id="350884566">
      <w:bodyDiv w:val="1"/>
      <w:marLeft w:val="0"/>
      <w:marRight w:val="0"/>
      <w:marTop w:val="0"/>
      <w:marBottom w:val="0"/>
      <w:divBdr>
        <w:top w:val="none" w:sz="0" w:space="0" w:color="auto"/>
        <w:left w:val="none" w:sz="0" w:space="0" w:color="auto"/>
        <w:bottom w:val="none" w:sz="0" w:space="0" w:color="auto"/>
        <w:right w:val="none" w:sz="0" w:space="0" w:color="auto"/>
      </w:divBdr>
    </w:div>
    <w:div w:id="391078160">
      <w:bodyDiv w:val="1"/>
      <w:marLeft w:val="0"/>
      <w:marRight w:val="0"/>
      <w:marTop w:val="0"/>
      <w:marBottom w:val="0"/>
      <w:divBdr>
        <w:top w:val="none" w:sz="0" w:space="0" w:color="auto"/>
        <w:left w:val="none" w:sz="0" w:space="0" w:color="auto"/>
        <w:bottom w:val="none" w:sz="0" w:space="0" w:color="auto"/>
        <w:right w:val="none" w:sz="0" w:space="0" w:color="auto"/>
      </w:divBdr>
    </w:div>
    <w:div w:id="657030173">
      <w:bodyDiv w:val="1"/>
      <w:marLeft w:val="0"/>
      <w:marRight w:val="0"/>
      <w:marTop w:val="0"/>
      <w:marBottom w:val="0"/>
      <w:divBdr>
        <w:top w:val="none" w:sz="0" w:space="0" w:color="auto"/>
        <w:left w:val="none" w:sz="0" w:space="0" w:color="auto"/>
        <w:bottom w:val="none" w:sz="0" w:space="0" w:color="auto"/>
        <w:right w:val="none" w:sz="0" w:space="0" w:color="auto"/>
      </w:divBdr>
    </w:div>
    <w:div w:id="1694918714">
      <w:bodyDiv w:val="1"/>
      <w:marLeft w:val="0"/>
      <w:marRight w:val="0"/>
      <w:marTop w:val="0"/>
      <w:marBottom w:val="0"/>
      <w:divBdr>
        <w:top w:val="none" w:sz="0" w:space="0" w:color="auto"/>
        <w:left w:val="none" w:sz="0" w:space="0" w:color="auto"/>
        <w:bottom w:val="none" w:sz="0" w:space="0" w:color="auto"/>
        <w:right w:val="none" w:sz="0" w:space="0" w:color="auto"/>
      </w:divBdr>
    </w:div>
    <w:div w:id="1725057498">
      <w:bodyDiv w:val="1"/>
      <w:marLeft w:val="0"/>
      <w:marRight w:val="0"/>
      <w:marTop w:val="0"/>
      <w:marBottom w:val="0"/>
      <w:divBdr>
        <w:top w:val="none" w:sz="0" w:space="0" w:color="auto"/>
        <w:left w:val="none" w:sz="0" w:space="0" w:color="auto"/>
        <w:bottom w:val="none" w:sz="0" w:space="0" w:color="auto"/>
        <w:right w:val="none" w:sz="0" w:space="0" w:color="auto"/>
      </w:divBdr>
    </w:div>
    <w:div w:id="1764373163">
      <w:bodyDiv w:val="1"/>
      <w:marLeft w:val="0"/>
      <w:marRight w:val="0"/>
      <w:marTop w:val="0"/>
      <w:marBottom w:val="0"/>
      <w:divBdr>
        <w:top w:val="none" w:sz="0" w:space="0" w:color="auto"/>
        <w:left w:val="none" w:sz="0" w:space="0" w:color="auto"/>
        <w:bottom w:val="none" w:sz="0" w:space="0" w:color="auto"/>
        <w:right w:val="none" w:sz="0" w:space="0" w:color="auto"/>
      </w:divBdr>
    </w:div>
    <w:div w:id="2086874491">
      <w:bodyDiv w:val="1"/>
      <w:marLeft w:val="0"/>
      <w:marRight w:val="0"/>
      <w:marTop w:val="0"/>
      <w:marBottom w:val="0"/>
      <w:divBdr>
        <w:top w:val="none" w:sz="0" w:space="0" w:color="auto"/>
        <w:left w:val="none" w:sz="0" w:space="0" w:color="auto"/>
        <w:bottom w:val="none" w:sz="0" w:space="0" w:color="auto"/>
        <w:right w:val="none" w:sz="0" w:space="0" w:color="auto"/>
      </w:divBdr>
    </w:div>
    <w:div w:id="213963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浙江省国际技术设备招标有限公司</dc:creator>
  <cp:keywords/>
  <dc:description/>
  <cp:lastModifiedBy>微软用户</cp:lastModifiedBy>
  <cp:revision>12</cp:revision>
  <dcterms:created xsi:type="dcterms:W3CDTF">2022-03-15T06:19:00Z</dcterms:created>
  <dcterms:modified xsi:type="dcterms:W3CDTF">2024-06-07T08:22:00Z</dcterms:modified>
</cp:coreProperties>
</file>