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40401">
      <w:pPr>
        <w:spacing w:beforeLines="100" w:afterLines="1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供应商未中标情况说明</w:t>
      </w:r>
    </w:p>
    <w:p w14:paraId="55A31E58">
      <w:pPr>
        <w:numPr>
          <w:ilvl w:val="0"/>
          <w:numId w:val="1"/>
        </w:numPr>
        <w:spacing w:line="360" w:lineRule="auto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标段编号：</w:t>
      </w:r>
      <w:r>
        <w:rPr>
          <w:rFonts w:hint="eastAsia" w:ascii="宋体" w:hAnsi="宋体"/>
          <w:sz w:val="24"/>
          <w:szCs w:val="24"/>
          <w:lang w:val="en-US" w:eastAsia="zh-CN"/>
        </w:rPr>
        <w:t>ZJXY-HZ2024-64</w:t>
      </w:r>
    </w:p>
    <w:p w14:paraId="7AE2999A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二、标段名称：</w:t>
      </w:r>
      <w:r>
        <w:rPr>
          <w:rFonts w:hint="eastAsia" w:ascii="宋体" w:hAnsi="宋体"/>
          <w:sz w:val="24"/>
          <w:szCs w:val="24"/>
          <w:lang w:val="en-US" w:eastAsia="zh-CN"/>
        </w:rPr>
        <w:t>“湖光江城·科技水乡”共富基本单元综合品质区建设方案编制</w:t>
      </w:r>
    </w:p>
    <w:p w14:paraId="23502B2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三、未中标情况说明：</w:t>
      </w:r>
    </w:p>
    <w:p w14:paraId="64BFC51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1、投标无效：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920"/>
        <w:gridCol w:w="1842"/>
        <w:gridCol w:w="2249"/>
        <w:gridCol w:w="1264"/>
        <w:gridCol w:w="787"/>
      </w:tblGrid>
      <w:tr w14:paraId="05BC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296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294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F27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投标/响应</w:t>
            </w:r>
          </w:p>
          <w:p w14:paraId="4211E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无效原因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551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投标/响应</w:t>
            </w:r>
          </w:p>
          <w:p w14:paraId="0A66FA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无效依据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AF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组织澄清</w:t>
            </w:r>
          </w:p>
          <w:p w14:paraId="636AF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核实情况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02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06D7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62F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D80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8B9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7FDCC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A8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53C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345217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Arial"/>
          <w:kern w:val="0"/>
          <w:sz w:val="24"/>
        </w:rPr>
        <w:t>评审得分排序/报价排序</w:t>
      </w:r>
    </w:p>
    <w:tbl>
      <w:tblPr>
        <w:tblStyle w:val="7"/>
        <w:tblW w:w="50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541"/>
        <w:gridCol w:w="1869"/>
        <w:gridCol w:w="2823"/>
        <w:gridCol w:w="911"/>
      </w:tblGrid>
      <w:tr w14:paraId="4684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F43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7C62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42FC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A809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9D2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 w14:paraId="4B60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CC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BCBE">
            <w:pPr>
              <w:spacing w:line="270" w:lineRule="atLeas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val="en-US" w:eastAsia="zh-CN"/>
              </w:rPr>
              <w:t>浙江大学城乡规划设计研究院有限公司</w:t>
            </w:r>
          </w:p>
          <w:p w14:paraId="14E561DC">
            <w:pPr>
              <w:spacing w:line="270" w:lineRule="atLeas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3E39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72.87，</w:t>
            </w:r>
            <w:r>
              <w:rPr>
                <w:rFonts w:hint="eastAsia" w:ascii="宋体" w:hAnsi="宋体"/>
                <w:sz w:val="24"/>
              </w:rPr>
              <w:t>排名第二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6EFF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E5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A8D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160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8C05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杭州市建筑设计研究院股份有限公司</w:t>
            </w:r>
          </w:p>
          <w:p w14:paraId="69066CEB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81E2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63.4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，排名第三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1F7D1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7FE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7FAACF2">
      <w:pPr>
        <w:rPr>
          <w:rFonts w:ascii="宋体" w:hAnsi="宋体"/>
          <w:sz w:val="24"/>
          <w:szCs w:val="24"/>
        </w:rPr>
      </w:pPr>
    </w:p>
    <w:p w14:paraId="3C9BE0B1">
      <w:pPr>
        <w:rPr>
          <w:rFonts w:ascii="宋体" w:hAnsi="宋体"/>
          <w:sz w:val="24"/>
          <w:szCs w:val="24"/>
        </w:rPr>
      </w:pPr>
    </w:p>
    <w:p w14:paraId="1EA844F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备注：若标段废标，可对整个标段废标情况说明即可。</w:t>
      </w:r>
    </w:p>
    <w:p w14:paraId="33338D6C">
      <w:pPr>
        <w:rPr>
          <w:rFonts w:ascii="宋体" w:hAnsi="宋体" w:cs="宋体"/>
          <w:kern w:val="0"/>
          <w:sz w:val="24"/>
          <w:szCs w:val="24"/>
        </w:rPr>
      </w:pPr>
    </w:p>
    <w:p w14:paraId="6954E572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BC849"/>
    <w:multiLevelType w:val="singleLevel"/>
    <w:tmpl w:val="A7DBC8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Zjc3NzE1ZmQ3MGNlMjJkZmIyN2Y0NWYyMTdmMzUifQ=="/>
  </w:docVars>
  <w:rsids>
    <w:rsidRoot w:val="00D01E6A"/>
    <w:rsid w:val="000D5065"/>
    <w:rsid w:val="00131AF0"/>
    <w:rsid w:val="001422D2"/>
    <w:rsid w:val="001602BF"/>
    <w:rsid w:val="0026645E"/>
    <w:rsid w:val="00282FDC"/>
    <w:rsid w:val="00397CC9"/>
    <w:rsid w:val="0045741C"/>
    <w:rsid w:val="00481141"/>
    <w:rsid w:val="00484C93"/>
    <w:rsid w:val="004873C5"/>
    <w:rsid w:val="005A0878"/>
    <w:rsid w:val="005C091B"/>
    <w:rsid w:val="00615A7A"/>
    <w:rsid w:val="006312E0"/>
    <w:rsid w:val="007915C2"/>
    <w:rsid w:val="007940A0"/>
    <w:rsid w:val="009036C6"/>
    <w:rsid w:val="00D01E6A"/>
    <w:rsid w:val="00EE172A"/>
    <w:rsid w:val="00F51222"/>
    <w:rsid w:val="00F61401"/>
    <w:rsid w:val="00FF546A"/>
    <w:rsid w:val="11393903"/>
    <w:rsid w:val="161D368E"/>
    <w:rsid w:val="17123F41"/>
    <w:rsid w:val="1AEA2AB2"/>
    <w:rsid w:val="2A0C3453"/>
    <w:rsid w:val="46350163"/>
    <w:rsid w:val="47CC001B"/>
    <w:rsid w:val="584D66EE"/>
    <w:rsid w:val="60EB4917"/>
    <w:rsid w:val="634E66FA"/>
    <w:rsid w:val="69486F84"/>
    <w:rsid w:val="6C020E65"/>
    <w:rsid w:val="6F2A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1"/>
    <w:autoRedefine/>
    <w:qFormat/>
    <w:uiPriority w:val="0"/>
    <w:pPr>
      <w:widowControl w:val="0"/>
      <w:adjustRightInd w:val="0"/>
      <w:spacing w:after="0" w:line="480" w:lineRule="exact"/>
      <w:ind w:firstLine="480" w:firstLineChars="200"/>
      <w:jc w:val="both"/>
    </w:pPr>
    <w:rPr>
      <w:rFonts w:ascii="宋体" w:hAnsi="宋体" w:eastAsia="宋体" w:cs="Times New Roman"/>
      <w:kern w:val="2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278</Characters>
  <Lines>2</Lines>
  <Paragraphs>1</Paragraphs>
  <TotalTime>1</TotalTime>
  <ScaleCrop>false</ScaleCrop>
  <LinksUpToDate>false</LinksUpToDate>
  <CharactersWithSpaces>278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2022-03-15T06:19:00Z</dcterms:created>
  <dc:creator>浙江省国际技术设备招标有限公司</dc:creator>
  <cp:lastModifiedBy>ˊ•.¸¸米哆哆 ک</cp:lastModifiedBy>
  <dcterms:modified xsi:type="dcterms:W3CDTF">2024-12-11T04:59:20Z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A5637C358C0C4088A5D42DB6704B4921_13</vt:lpwstr>
  </property>
</Properties>
</file>