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rPr>
          <w:rFonts w:ascii="宋体" w:hAnsi="宋体" w:cs="宋体"/>
          <w:b/>
          <w:color w:val="auto"/>
          <w:sz w:val="48"/>
          <w:szCs w:val="48"/>
        </w:rPr>
      </w:pPr>
    </w:p>
    <w:p>
      <w:pPr>
        <w:adjustRightInd/>
        <w:spacing w:line="240" w:lineRule="auto"/>
        <w:jc w:val="center"/>
        <w:rPr>
          <w:rFonts w:ascii="仿宋" w:hAnsi="仿宋" w:eastAsia="仿宋" w:cs="仿宋"/>
          <w:b/>
          <w:color w:val="auto"/>
          <w:sz w:val="72"/>
          <w:szCs w:val="72"/>
        </w:rPr>
      </w:pPr>
      <w:r>
        <w:rPr>
          <w:rFonts w:hint="eastAsia" w:ascii="仿宋" w:hAnsi="仿宋" w:eastAsia="仿宋" w:cs="仿宋"/>
          <w:b/>
          <w:bCs/>
          <w:color w:val="auto"/>
          <w:sz w:val="56"/>
          <w:szCs w:val="56"/>
          <w:lang w:eastAsia="zh-CN"/>
        </w:rPr>
        <w:t>绍兴市妇幼保健院临床全外显子、基因芯片及单基因遗传病外送检测项目</w:t>
      </w:r>
    </w:p>
    <w:p>
      <w:pPr>
        <w:jc w:val="center"/>
        <w:outlineLvl w:val="0"/>
        <w:rPr>
          <w:rFonts w:hint="eastAsia" w:ascii="仿宋" w:hAnsi="仿宋" w:eastAsia="仿宋" w:cs="仿宋"/>
          <w:b/>
          <w:color w:val="auto"/>
          <w:sz w:val="72"/>
          <w:szCs w:val="72"/>
        </w:rPr>
      </w:pP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pPr>
        <w:adjustRightInd/>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（电子招投标）</w:t>
      </w:r>
    </w:p>
    <w:p>
      <w:pPr>
        <w:spacing w:line="360" w:lineRule="auto"/>
        <w:rPr>
          <w:rFonts w:ascii="仿宋" w:hAnsi="仿宋" w:eastAsia="仿宋" w:cs="仿宋"/>
          <w:b/>
          <w:color w:val="auto"/>
          <w:sz w:val="44"/>
          <w:szCs w:val="44"/>
        </w:rPr>
      </w:pPr>
      <w:r>
        <w:rPr>
          <w:rFonts w:hint="eastAsia" w:ascii="仿宋" w:hAnsi="仿宋" w:eastAsia="仿宋" w:cs="仿宋"/>
          <w:b/>
          <w:color w:val="auto"/>
          <w:sz w:val="44"/>
          <w:szCs w:val="44"/>
        </w:rPr>
        <w:t xml:space="preserve"> </w:t>
      </w:r>
    </w:p>
    <w:p>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SXJHCG-2024-N0062</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pPr>
              <w:spacing w:line="320" w:lineRule="exact"/>
              <w:outlineLvl w:val="0"/>
              <w:rPr>
                <w:rFonts w:ascii="仿宋" w:hAnsi="仿宋" w:eastAsia="仿宋" w:cs="仿宋"/>
                <w:color w:val="auto"/>
                <w:sz w:val="28"/>
                <w:szCs w:val="28"/>
              </w:rPr>
            </w:pPr>
            <w:r>
              <w:rPr>
                <w:rFonts w:hint="eastAsia" w:ascii="仿宋" w:hAnsi="仿宋" w:eastAsia="仿宋" w:cs="仿宋"/>
                <w:color w:val="auto"/>
                <w:sz w:val="28"/>
                <w:szCs w:val="28"/>
              </w:rPr>
              <w:t>绍兴市妇幼保健院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2021808753"/>
              </w:rPr>
              <w:t>采购代理机构</w:t>
            </w:r>
            <w:r>
              <w:rPr>
                <w:rFonts w:hint="eastAsia" w:ascii="仿宋" w:hAnsi="仿宋" w:eastAsia="仿宋" w:cs="仿宋"/>
                <w:color w:val="auto"/>
                <w:sz w:val="28"/>
                <w:szCs w:val="28"/>
              </w:rPr>
              <w:t>：</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eastAsia="zh-CN"/>
              </w:rPr>
              <w:t>五</w:t>
            </w:r>
            <w:r>
              <w:rPr>
                <w:rFonts w:hint="eastAsia" w:ascii="仿宋" w:hAnsi="仿宋" w:eastAsia="仿宋" w:cs="仿宋"/>
                <w:color w:val="auto"/>
                <w:sz w:val="28"/>
                <w:szCs w:val="28"/>
              </w:rPr>
              <w:t>月</w:t>
            </w:r>
          </w:p>
        </w:tc>
      </w:tr>
    </w:tbl>
    <w:p>
      <w:pPr>
        <w:pStyle w:val="638"/>
        <w:rPr>
          <w:rFonts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pgBorders>
            <w:top w:val="none" w:sz="0" w:space="0"/>
            <w:left w:val="none" w:sz="0" w:space="0"/>
            <w:bottom w:val="none" w:sz="0" w:space="0"/>
            <w:right w:val="none" w:sz="0" w:space="0"/>
          </w:pgBorders>
          <w:cols w:space="720" w:num="1"/>
          <w:titlePg/>
          <w:docGrid w:linePitch="312" w:charSpace="0"/>
        </w:sectPr>
      </w:pPr>
    </w:p>
    <w:p>
      <w:pPr>
        <w:pStyle w:val="638"/>
        <w:spacing w:before="0" w:after="0" w:line="360" w:lineRule="auto"/>
        <w:ind w:left="0" w:firstLine="0"/>
        <w:rPr>
          <w:rFonts w:ascii="仿宋" w:hAnsi="仿宋" w:eastAsia="仿宋" w:cs="仿宋"/>
          <w:color w:val="auto"/>
        </w:rPr>
      </w:pPr>
    </w:p>
    <w:p>
      <w:pPr>
        <w:pStyle w:val="638"/>
        <w:spacing w:before="0" w:after="0" w:line="360" w:lineRule="auto"/>
        <w:ind w:left="0" w:firstLine="0"/>
        <w:rPr>
          <w:rFonts w:ascii="仿宋" w:hAnsi="仿宋" w:eastAsia="仿宋" w:cs="仿宋"/>
          <w:color w:val="auto"/>
        </w:rPr>
      </w:pPr>
    </w:p>
    <w:p>
      <w:pPr>
        <w:spacing w:line="360" w:lineRule="auto"/>
        <w:jc w:val="center"/>
        <w:rPr>
          <w:rFonts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   录</w:t>
      </w:r>
    </w:p>
    <w:p>
      <w:pPr>
        <w:spacing w:line="360" w:lineRule="auto"/>
        <w:jc w:val="center"/>
        <w:rPr>
          <w:rFonts w:ascii="仿宋" w:hAnsi="仿宋" w:eastAsia="仿宋" w:cs="仿宋"/>
          <w:b/>
          <w:color w:val="auto"/>
          <w:sz w:val="44"/>
          <w:szCs w:val="44"/>
        </w:rPr>
      </w:pPr>
    </w:p>
    <w:p>
      <w:pPr>
        <w:spacing w:line="360" w:lineRule="auto"/>
        <w:jc w:val="center"/>
        <w:rPr>
          <w:rFonts w:ascii="仿宋" w:hAnsi="仿宋" w:eastAsia="仿宋" w:cs="仿宋"/>
          <w:color w:val="auto"/>
        </w:rPr>
      </w:pP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 xml:space="preserve">第四部分    </w:t>
      </w:r>
      <w:r>
        <w:rPr>
          <w:rFonts w:hint="eastAsia" w:ascii="仿宋" w:hAnsi="仿宋" w:eastAsia="仿宋" w:cs="仿宋"/>
          <w:b/>
          <w:bCs/>
          <w:color w:val="auto"/>
          <w:sz w:val="36"/>
          <w:szCs w:val="36"/>
        </w:rPr>
        <w:t>拟签订的合同文本</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rPr>
          <w:rFonts w:ascii="仿宋" w:hAnsi="仿宋" w:eastAsia="仿宋" w:cs="仿宋"/>
          <w:color w:val="auto"/>
          <w:sz w:val="24"/>
        </w:rPr>
      </w:pPr>
    </w:p>
    <w:bookmarkEnd w:id="1"/>
    <w:p>
      <w:pPr>
        <w:adjustRightInd/>
        <w:spacing w:line="360" w:lineRule="auto"/>
        <w:jc w:val="center"/>
        <w:outlineLvl w:val="0"/>
        <w:rPr>
          <w:rFonts w:ascii="仿宋" w:hAnsi="仿宋" w:eastAsia="仿宋" w:cs="仿宋"/>
          <w:b/>
          <w:color w:val="auto"/>
          <w:sz w:val="36"/>
          <w:szCs w:val="20"/>
        </w:rPr>
      </w:pPr>
      <w:bookmarkStart w:id="2" w:name="第二部分"/>
      <w:bookmarkStart w:id="3" w:name="_Toc91899870"/>
      <w:bookmarkStart w:id="4" w:name="_Toc91899871"/>
    </w:p>
    <w:p>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u w:val="single"/>
        </w:rPr>
      </w:pPr>
      <w:r>
        <w:rPr>
          <w:rFonts w:hint="eastAsia" w:ascii="仿宋" w:hAnsi="仿宋" w:eastAsia="仿宋" w:cs="仿宋"/>
          <w:color w:val="auto"/>
          <w:sz w:val="24"/>
          <w:lang w:eastAsia="zh-CN"/>
        </w:rPr>
        <w:t>绍兴市妇幼保健院临床全外显子、基因芯片及单基因遗传病外送检测项目</w:t>
      </w:r>
      <w:r>
        <w:rPr>
          <w:rFonts w:hint="eastAsia" w:ascii="仿宋" w:hAnsi="仿宋" w:eastAsia="仿宋" w:cs="仿宋"/>
          <w:color w:val="auto"/>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6"/>
          <w:rFonts w:hint="eastAsia" w:ascii="仿宋" w:hAnsi="仿宋" w:eastAsia="仿宋" w:cs="仿宋"/>
          <w:color w:val="auto"/>
          <w:kern w:val="2"/>
          <w:sz w:val="24"/>
          <w:szCs w:val="24"/>
        </w:rPr>
        <w:t>https://www.zcygov.cn/）获取（下载）招标文件，并于20</w:t>
      </w:r>
      <w:r>
        <w:rPr>
          <w:rStyle w:val="76"/>
          <w:rFonts w:hint="eastAsia" w:ascii="仿宋" w:hAnsi="仿宋" w:eastAsia="仿宋" w:cs="仿宋"/>
          <w:color w:val="auto"/>
          <w:kern w:val="2"/>
          <w:sz w:val="24"/>
          <w:szCs w:val="24"/>
          <w:lang w:val="en-US" w:eastAsia="zh-CN"/>
        </w:rPr>
        <w:t xml:space="preserve">  </w:t>
      </w:r>
      <w:r>
        <w:rPr>
          <w:rStyle w:val="76"/>
          <w:rFonts w:hint="eastAsia" w:ascii="仿宋" w:hAnsi="仿宋" w:eastAsia="仿宋" w:cs="仿宋"/>
          <w:color w:val="auto"/>
          <w:kern w:val="2"/>
          <w:sz w:val="24"/>
          <w:szCs w:val="24"/>
        </w:rPr>
        <w:t>年</w:t>
      </w:r>
      <w:r>
        <w:rPr>
          <w:rStyle w:val="76"/>
          <w:rFonts w:hint="eastAsia" w:ascii="仿宋" w:hAnsi="仿宋" w:eastAsia="仿宋" w:cs="仿宋"/>
          <w:color w:val="auto"/>
          <w:kern w:val="2"/>
          <w:sz w:val="24"/>
          <w:szCs w:val="24"/>
          <w:lang w:val="en-US" w:eastAsia="zh-CN"/>
        </w:rPr>
        <w:t xml:space="preserve">  </w:t>
      </w:r>
      <w:r>
        <w:rPr>
          <w:rStyle w:val="76"/>
          <w:rFonts w:hint="eastAsia" w:ascii="仿宋" w:hAnsi="仿宋" w:eastAsia="仿宋" w:cs="仿宋"/>
          <w:color w:val="auto"/>
          <w:kern w:val="2"/>
          <w:sz w:val="24"/>
          <w:szCs w:val="24"/>
        </w:rPr>
        <w:t>月</w:t>
      </w:r>
      <w:r>
        <w:rPr>
          <w:rStyle w:val="76"/>
          <w:rFonts w:hint="eastAsia" w:ascii="仿宋" w:hAnsi="仿宋" w:eastAsia="仿宋" w:cs="仿宋"/>
          <w:color w:val="auto"/>
          <w:kern w:val="2"/>
          <w:sz w:val="24"/>
          <w:szCs w:val="24"/>
          <w:lang w:val="en-US" w:eastAsia="zh-CN"/>
        </w:rPr>
        <w:t xml:space="preserve">  </w:t>
      </w:r>
      <w:r>
        <w:rPr>
          <w:rStyle w:val="76"/>
          <w:rFonts w:hint="eastAsia" w:ascii="仿宋" w:hAnsi="仿宋" w:eastAsia="仿宋" w:cs="仿宋"/>
          <w:color w:val="auto"/>
          <w:kern w:val="2"/>
          <w:sz w:val="24"/>
          <w:szCs w:val="24"/>
        </w:rPr>
        <w:t>日</w:t>
      </w:r>
      <w:r>
        <w:rPr>
          <w:rStyle w:val="76"/>
          <w:rFonts w:hint="eastAsia" w:ascii="仿宋" w:hAnsi="仿宋" w:eastAsia="仿宋" w:cs="仿宋"/>
          <w:color w:val="auto"/>
          <w:kern w:val="2"/>
          <w:sz w:val="24"/>
          <w:szCs w:val="24"/>
          <w:lang w:val="en-US" w:eastAsia="zh-CN"/>
        </w:rPr>
        <w:t>14</w:t>
      </w:r>
      <w:r>
        <w:rPr>
          <w:rStyle w:val="76"/>
          <w:rFonts w:hint="eastAsia" w:ascii="仿宋" w:hAnsi="仿宋" w:eastAsia="仿宋" w:cs="仿宋"/>
          <w:color w:val="auto"/>
          <w:kern w:val="2"/>
          <w:sz w:val="24"/>
          <w:szCs w:val="24"/>
        </w:rPr>
        <w:t>点</w:t>
      </w:r>
      <w:r>
        <w:rPr>
          <w:rStyle w:val="76"/>
          <w:rFonts w:hint="eastAsia" w:ascii="仿宋" w:hAnsi="仿宋" w:eastAsia="仿宋" w:cs="仿宋"/>
          <w:color w:val="auto"/>
          <w:kern w:val="2"/>
          <w:sz w:val="24"/>
          <w:szCs w:val="24"/>
          <w:lang w:val="en-US" w:eastAsia="zh-CN"/>
        </w:rPr>
        <w:t>30</w:t>
      </w:r>
      <w:r>
        <w:rPr>
          <w:rStyle w:val="76"/>
          <w:rFonts w:hint="eastAsia" w:ascii="仿宋" w:hAnsi="仿宋" w:eastAsia="仿宋" w:cs="仿宋"/>
          <w:color w:val="auto"/>
          <w:kern w:val="2"/>
          <w:sz w:val="24"/>
          <w:szCs w:val="24"/>
        </w:rPr>
        <w:t>分</w:t>
      </w:r>
      <w:r>
        <w:rPr>
          <w:rStyle w:val="76"/>
          <w:rFonts w:hint="eastAsia" w:ascii="仿宋" w:hAnsi="仿宋" w:eastAsia="仿宋" w:cs="仿宋"/>
          <w:bCs/>
          <w:color w:val="auto"/>
          <w:kern w:val="2"/>
          <w:sz w:val="24"/>
          <w:szCs w:val="24"/>
        </w:rPr>
        <w:t>00秒</w:t>
      </w:r>
      <w:r>
        <w:rPr>
          <w:rStyle w:val="76"/>
          <w:rFonts w:hint="eastAsia" w:ascii="仿宋" w:hAnsi="仿宋" w:eastAsia="仿宋" w:cs="仿宋"/>
          <w:bCs/>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360" w:lineRule="auto"/>
        <w:rPr>
          <w:rFonts w:ascii="仿宋" w:hAnsi="仿宋" w:eastAsia="仿宋" w:cs="仿宋"/>
          <w:b/>
          <w:color w:val="auto"/>
          <w:sz w:val="24"/>
        </w:rPr>
      </w:pPr>
      <w:r>
        <w:rPr>
          <w:rFonts w:hint="eastAsia" w:ascii="仿宋" w:hAnsi="仿宋" w:eastAsia="仿宋" w:cs="仿宋"/>
          <w:b/>
          <w:color w:val="auto"/>
          <w:sz w:val="24"/>
        </w:rPr>
        <w:t xml:space="preserve">一、项目基本情况                                            </w:t>
      </w:r>
    </w:p>
    <w:p>
      <w:pPr>
        <w:spacing w:line="360" w:lineRule="auto"/>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color w:val="auto"/>
          <w:sz w:val="24"/>
          <w:lang w:eastAsia="zh-CN"/>
        </w:rPr>
        <w:t>SXJHCG-2024-N0062</w:t>
      </w:r>
    </w:p>
    <w:p>
      <w:pPr>
        <w:spacing w:line="360" w:lineRule="auto"/>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color w:val="auto"/>
          <w:sz w:val="24"/>
          <w:lang w:eastAsia="zh-CN"/>
        </w:rPr>
        <w:t>绍兴市妇幼保健院临床全外显子、基因芯片及单基因遗传病外送检测项目</w:t>
      </w:r>
    </w:p>
    <w:p>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采购方式：公开招标（服务）</w:t>
      </w:r>
    </w:p>
    <w:p>
      <w:pPr>
        <w:spacing w:line="360" w:lineRule="auto"/>
        <w:ind w:firstLine="482" w:firstLineChars="200"/>
        <w:rPr>
          <w:rFonts w:hint="eastAsia" w:ascii="仿宋" w:hAnsi="仿宋" w:eastAsia="仿宋" w:cs="仿宋"/>
          <w:b/>
          <w:color w:val="auto"/>
          <w:sz w:val="24"/>
          <w:lang w:eastAsia="zh-CN"/>
        </w:rPr>
      </w:pPr>
      <w:r>
        <w:rPr>
          <w:rFonts w:hint="eastAsia" w:ascii="仿宋" w:hAnsi="仿宋" w:eastAsia="仿宋" w:cs="仿宋"/>
          <w:b/>
          <w:color w:val="auto"/>
          <w:sz w:val="24"/>
        </w:rPr>
        <w:t>预算金额（元）：</w:t>
      </w:r>
      <w:r>
        <w:rPr>
          <w:rFonts w:hint="eastAsia" w:ascii="仿宋" w:hAnsi="仿宋" w:eastAsia="仿宋" w:cs="仿宋"/>
          <w:b/>
          <w:color w:val="auto"/>
          <w:sz w:val="24"/>
          <w:lang w:eastAsia="zh-CN"/>
        </w:rPr>
        <w:t>2500000</w:t>
      </w:r>
    </w:p>
    <w:p>
      <w:pPr>
        <w:spacing w:line="360" w:lineRule="auto"/>
        <w:ind w:firstLine="482" w:firstLineChars="200"/>
        <w:rPr>
          <w:rFonts w:hint="eastAsia" w:ascii="仿宋" w:hAnsi="仿宋" w:eastAsia="仿宋" w:cs="仿宋"/>
          <w:b/>
          <w:color w:val="auto"/>
          <w:sz w:val="24"/>
          <w:lang w:eastAsia="zh-CN"/>
        </w:rPr>
      </w:pPr>
      <w:r>
        <w:rPr>
          <w:rFonts w:hint="eastAsia" w:ascii="仿宋" w:hAnsi="仿宋" w:eastAsia="仿宋" w:cs="仿宋"/>
          <w:b/>
          <w:color w:val="auto"/>
          <w:sz w:val="24"/>
        </w:rPr>
        <w:t>最高限价（元）：</w:t>
      </w:r>
      <w:r>
        <w:rPr>
          <w:rFonts w:hint="eastAsia" w:ascii="仿宋" w:hAnsi="仿宋" w:eastAsia="仿宋" w:cs="仿宋"/>
          <w:b/>
          <w:color w:val="auto"/>
          <w:sz w:val="24"/>
          <w:lang w:eastAsia="zh-CN"/>
        </w:rPr>
        <w:t>2500000</w:t>
      </w:r>
    </w:p>
    <w:p>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采购需求：详见采购文件。</w:t>
      </w:r>
    </w:p>
    <w:p>
      <w:pPr>
        <w:spacing w:line="360" w:lineRule="auto"/>
        <w:ind w:firstLine="960" w:firstLineChars="400"/>
        <w:rPr>
          <w:rFonts w:ascii="仿宋" w:hAnsi="仿宋" w:eastAsia="仿宋" w:cs="仿宋"/>
          <w:bCs/>
          <w:color w:val="auto"/>
          <w:sz w:val="24"/>
        </w:rPr>
      </w:pPr>
      <w:r>
        <w:rPr>
          <w:rFonts w:hint="eastAsia" w:ascii="仿宋" w:hAnsi="仿宋" w:eastAsia="仿宋" w:cs="仿宋"/>
          <w:bCs/>
          <w:color w:val="auto"/>
          <w:sz w:val="24"/>
        </w:rPr>
        <w:t>标项一：</w:t>
      </w:r>
    </w:p>
    <w:p>
      <w:pPr>
        <w:spacing w:line="360" w:lineRule="auto"/>
        <w:ind w:firstLine="960" w:firstLineChars="400"/>
        <w:rPr>
          <w:rFonts w:hint="eastAsia" w:ascii="仿宋" w:hAnsi="仿宋" w:eastAsia="仿宋" w:cs="仿宋"/>
          <w:bCs/>
          <w:color w:val="auto"/>
          <w:sz w:val="24"/>
          <w:lang w:eastAsia="zh-CN"/>
        </w:rPr>
      </w:pPr>
      <w:r>
        <w:rPr>
          <w:rFonts w:hint="eastAsia" w:ascii="仿宋" w:hAnsi="仿宋" w:eastAsia="仿宋" w:cs="仿宋"/>
          <w:bCs/>
          <w:color w:val="auto"/>
          <w:sz w:val="24"/>
        </w:rPr>
        <w:t>标项名称：</w:t>
      </w:r>
      <w:r>
        <w:rPr>
          <w:rFonts w:hint="eastAsia" w:ascii="仿宋" w:hAnsi="仿宋" w:eastAsia="仿宋" w:cs="仿宋"/>
          <w:color w:val="auto"/>
          <w:sz w:val="24"/>
          <w:lang w:eastAsia="zh-CN"/>
        </w:rPr>
        <w:t>绍兴市妇幼保健院临床全外显子、基因芯片及单基因遗传病外送检测项目</w:t>
      </w:r>
    </w:p>
    <w:p>
      <w:pPr>
        <w:spacing w:line="360" w:lineRule="auto"/>
        <w:ind w:firstLine="960" w:firstLineChars="400"/>
        <w:rPr>
          <w:rFonts w:ascii="仿宋" w:hAnsi="仿宋" w:eastAsia="仿宋" w:cs="仿宋"/>
          <w:bCs/>
          <w:color w:val="auto"/>
          <w:sz w:val="24"/>
        </w:rPr>
      </w:pPr>
      <w:r>
        <w:rPr>
          <w:rFonts w:hint="eastAsia" w:ascii="仿宋" w:hAnsi="仿宋" w:eastAsia="仿宋" w:cs="仿宋"/>
          <w:bCs/>
          <w:color w:val="auto"/>
          <w:sz w:val="24"/>
        </w:rPr>
        <w:t>数量：1</w:t>
      </w:r>
    </w:p>
    <w:p>
      <w:pPr>
        <w:spacing w:line="440" w:lineRule="exact"/>
        <w:ind w:firstLine="960" w:firstLineChars="400"/>
        <w:rPr>
          <w:rFonts w:hint="eastAsia" w:ascii="仿宋" w:hAnsi="仿宋" w:eastAsia="仿宋" w:cs="仿宋"/>
          <w:bCs/>
          <w:color w:val="auto"/>
          <w:sz w:val="24"/>
          <w:lang w:eastAsia="zh-CN"/>
        </w:rPr>
      </w:pPr>
      <w:r>
        <w:rPr>
          <w:rFonts w:hint="eastAsia" w:ascii="仿宋" w:hAnsi="仿宋" w:eastAsia="仿宋" w:cs="仿宋"/>
          <w:bCs/>
          <w:color w:val="auto"/>
          <w:sz w:val="24"/>
        </w:rPr>
        <w:t>预算金额（元）：</w:t>
      </w:r>
      <w:r>
        <w:rPr>
          <w:rFonts w:hint="eastAsia" w:ascii="仿宋" w:hAnsi="仿宋" w:eastAsia="仿宋" w:cs="仿宋"/>
          <w:bCs/>
          <w:color w:val="auto"/>
          <w:sz w:val="24"/>
          <w:lang w:eastAsia="zh-CN"/>
        </w:rPr>
        <w:t>2500000</w:t>
      </w:r>
    </w:p>
    <w:p>
      <w:pPr>
        <w:spacing w:line="440" w:lineRule="exact"/>
        <w:ind w:firstLine="960" w:firstLineChars="400"/>
        <w:rPr>
          <w:rFonts w:hint="eastAsia" w:ascii="仿宋" w:hAnsi="仿宋" w:eastAsia="仿宋" w:cs="仿宋"/>
          <w:bCs/>
          <w:color w:val="auto"/>
          <w:sz w:val="24"/>
          <w:lang w:eastAsia="zh-CN"/>
        </w:rPr>
      </w:pPr>
      <w:r>
        <w:rPr>
          <w:rFonts w:hint="eastAsia" w:ascii="仿宋" w:hAnsi="仿宋" w:eastAsia="仿宋" w:cs="仿宋"/>
          <w:bCs/>
          <w:color w:val="auto"/>
          <w:sz w:val="24"/>
        </w:rPr>
        <w:t>最高限价（元）：</w:t>
      </w:r>
      <w:r>
        <w:rPr>
          <w:rFonts w:hint="eastAsia" w:ascii="仿宋" w:hAnsi="仿宋" w:eastAsia="仿宋" w:cs="仿宋"/>
          <w:bCs/>
          <w:color w:val="auto"/>
          <w:sz w:val="24"/>
          <w:lang w:eastAsia="zh-CN"/>
        </w:rPr>
        <w:t>2500000</w:t>
      </w:r>
    </w:p>
    <w:p>
      <w:pPr>
        <w:spacing w:line="440" w:lineRule="exact"/>
        <w:ind w:firstLine="960" w:firstLineChars="400"/>
        <w:rPr>
          <w:rFonts w:ascii="仿宋" w:hAnsi="仿宋" w:eastAsia="仿宋" w:cs="仿宋"/>
          <w:bCs/>
          <w:color w:val="auto"/>
          <w:sz w:val="24"/>
        </w:rPr>
      </w:pPr>
      <w:r>
        <w:rPr>
          <w:rFonts w:hint="eastAsia" w:ascii="仿宋" w:hAnsi="仿宋" w:eastAsia="仿宋" w:cs="仿宋"/>
          <w:bCs/>
          <w:color w:val="auto"/>
          <w:sz w:val="24"/>
        </w:rPr>
        <w:t>单位：项</w:t>
      </w:r>
    </w:p>
    <w:p>
      <w:pPr>
        <w:spacing w:line="440" w:lineRule="exact"/>
        <w:ind w:firstLine="960" w:firstLineChars="400"/>
        <w:rPr>
          <w:rFonts w:hint="default" w:ascii="仿宋" w:hAnsi="仿宋" w:eastAsia="仿宋" w:cs="仿宋"/>
          <w:b/>
          <w:color w:val="auto"/>
          <w:sz w:val="24"/>
          <w:lang w:val="en-US" w:eastAsia="zh-CN"/>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r>
        <w:rPr>
          <w:rFonts w:hint="eastAsia" w:ascii="仿宋" w:hAnsi="仿宋" w:eastAsia="仿宋" w:cs="仿宋"/>
          <w:b/>
          <w:color w:val="auto"/>
          <w:sz w:val="24"/>
          <w:lang w:val="en-US" w:eastAsia="zh-CN"/>
        </w:rPr>
        <w:t xml:space="preserve">  </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
          <w:color w:val="auto"/>
          <w:sz w:val="24"/>
        </w:rPr>
        <w:t>按双方合同约定条款执行。</w:t>
      </w:r>
    </w:p>
    <w:p>
      <w:pPr>
        <w:spacing w:line="440" w:lineRule="exact"/>
        <w:ind w:firstLine="482" w:firstLineChars="200"/>
        <w:rPr>
          <w:rFonts w:ascii="仿宋" w:hAnsi="仿宋" w:eastAsia="仿宋" w:cs="仿宋"/>
          <w:bCs/>
          <w:color w:val="auto"/>
          <w:sz w:val="24"/>
        </w:rPr>
      </w:pPr>
      <w:r>
        <w:rPr>
          <w:rFonts w:hint="eastAsia" w:ascii="仿宋" w:hAnsi="仿宋" w:eastAsia="仿宋" w:cs="仿宋"/>
          <w:b/>
          <w:color w:val="auto"/>
          <w:sz w:val="24"/>
        </w:rPr>
        <w:t>本项目接受联合体投标：</w:t>
      </w:r>
      <w:r>
        <w:rPr>
          <w:rFonts w:hint="eastAsia" w:ascii="仿宋" w:hAnsi="仿宋" w:eastAsia="仿宋" w:cs="仿宋"/>
          <w:color w:val="auto"/>
          <w:sz w:val="24"/>
        </w:rPr>
        <w:sym w:font="Wingdings" w:char="00FE"/>
      </w:r>
      <w:r>
        <w:rPr>
          <w:rFonts w:hint="eastAsia" w:ascii="仿宋" w:hAnsi="仿宋" w:eastAsia="仿宋" w:cs="仿宋"/>
          <w:b/>
          <w:color w:val="auto"/>
          <w:sz w:val="24"/>
        </w:rPr>
        <w:t>是，</w:t>
      </w:r>
      <w:r>
        <w:rPr>
          <w:rFonts w:hint="eastAsia" w:ascii="仿宋" w:hAnsi="仿宋" w:eastAsia="仿宋" w:cs="仿宋"/>
          <w:color w:val="auto"/>
          <w:sz w:val="24"/>
        </w:rPr>
        <w:sym w:font="Wingdings" w:char="00A8"/>
      </w:r>
      <w:r>
        <w:rPr>
          <w:rFonts w:hint="eastAsia" w:ascii="仿宋" w:hAnsi="仿宋" w:eastAsia="仿宋" w:cs="仿宋"/>
          <w:b/>
          <w:color w:val="auto"/>
          <w:sz w:val="24"/>
        </w:rPr>
        <w:t>否。</w:t>
      </w:r>
    </w:p>
    <w:p>
      <w:pPr>
        <w:spacing w:line="440" w:lineRule="exact"/>
        <w:rPr>
          <w:rFonts w:ascii="仿宋" w:hAnsi="仿宋" w:eastAsia="仿宋" w:cs="仿宋"/>
          <w:bCs/>
          <w:color w:val="auto"/>
          <w:sz w:val="24"/>
        </w:rPr>
      </w:pPr>
      <w:r>
        <w:rPr>
          <w:rFonts w:hint="eastAsia" w:ascii="仿宋" w:hAnsi="仿宋" w:eastAsia="仿宋" w:cs="仿宋"/>
          <w:b/>
          <w:color w:val="auto"/>
          <w:sz w:val="24"/>
        </w:rPr>
        <w:t>二、申请人的资格要求：</w:t>
      </w:r>
    </w:p>
    <w:p>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bCs/>
          <w:color w:val="auto"/>
          <w:sz w:val="24"/>
        </w:rPr>
        <w:t>1. 满足《中华人民共和国政府采购法》第二十二条规定；未被“信用中国”</w:t>
      </w:r>
      <w:r>
        <w:rPr>
          <w:rFonts w:hint="eastAsia" w:ascii="仿宋" w:hAnsi="仿宋" w:eastAsia="仿宋" w:cs="仿宋"/>
          <w:snapToGrid w:val="0"/>
          <w:color w:val="auto"/>
          <w:kern w:val="28"/>
          <w:sz w:val="24"/>
          <w:szCs w:val="20"/>
        </w:rPr>
        <w:t>（www.creditchina.gov.cn)、中国政府采购网（www.ccgp.gov.cn）列入失信被执行人、重大税收违法案件当事人名单、政府采购严重违法失信行为记录名单；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服务全部由符合政策要求的中小企业承接，提供中小企业声明函；</w:t>
      </w:r>
    </w:p>
    <w:p>
      <w:pPr>
        <w:spacing w:line="360" w:lineRule="auto"/>
        <w:ind w:firstLine="960" w:firstLineChars="400"/>
        <w:rPr>
          <w:rFonts w:ascii="仿宋" w:hAnsi="仿宋" w:eastAsia="仿宋" w:cs="仿宋"/>
          <w:color w:val="auto"/>
        </w:rPr>
      </w:pPr>
      <w:r>
        <w:rPr>
          <w:rFonts w:hint="eastAsia" w:ascii="仿宋" w:hAnsi="仿宋" w:eastAsia="仿宋" w:cs="仿宋"/>
          <w:color w:val="auto"/>
          <w:sz w:val="24"/>
        </w:rPr>
        <w:sym w:font="Wingdings" w:char="00A8"/>
      </w:r>
      <w:r>
        <w:rPr>
          <w:rFonts w:hint="eastAsia" w:ascii="仿宋" w:hAnsi="仿宋" w:eastAsia="仿宋" w:cs="仿宋"/>
          <w:color w:val="auto"/>
          <w:sz w:val="24"/>
        </w:rPr>
        <w:t>服务全部由符合政策要求的小微企业承接，提供中小企业声明函；</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投标人</w:t>
      </w:r>
      <w:r>
        <w:rPr>
          <w:rFonts w:hint="eastAsia" w:ascii="仿宋" w:hAnsi="仿宋" w:eastAsia="仿宋" w:cs="仿宋"/>
          <w:color w:val="auto"/>
          <w:sz w:val="24"/>
          <w:u w:val="single"/>
          <w:lang w:eastAsia="zh-CN"/>
        </w:rPr>
        <w:t>具有</w:t>
      </w:r>
      <w:r>
        <w:rPr>
          <w:rFonts w:hint="eastAsia" w:ascii="仿宋" w:hAnsi="仿宋" w:eastAsia="仿宋" w:cs="仿宋"/>
          <w:color w:val="auto"/>
          <w:sz w:val="24"/>
          <w:u w:val="single"/>
        </w:rPr>
        <w:t>医疗</w:t>
      </w:r>
      <w:r>
        <w:rPr>
          <w:rFonts w:hint="eastAsia" w:ascii="仿宋" w:hAnsi="仿宋" w:eastAsia="仿宋" w:cs="仿宋"/>
          <w:color w:val="auto"/>
          <w:sz w:val="24"/>
          <w:u w:val="single"/>
          <w:lang w:eastAsia="zh-CN"/>
        </w:rPr>
        <w:t>机构执业</w:t>
      </w:r>
      <w:r>
        <w:rPr>
          <w:rFonts w:hint="eastAsia" w:ascii="仿宋" w:hAnsi="仿宋" w:eastAsia="仿宋" w:cs="仿宋"/>
          <w:color w:val="auto"/>
          <w:sz w:val="24"/>
          <w:u w:val="single"/>
        </w:rPr>
        <w:t>许可证和临床基因扩增实验室技术验收合格证书</w:t>
      </w:r>
      <w:r>
        <w:rPr>
          <w:rFonts w:hint="eastAsia" w:ascii="仿宋" w:hAnsi="仿宋" w:eastAsia="仿宋" w:cs="仿宋"/>
          <w:color w:val="auto"/>
          <w:sz w:val="24"/>
          <w:u w:val="single"/>
          <w:lang w:eastAsia="zh-CN"/>
        </w:rPr>
        <w:t>。</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 w:hAnsi="仿宋" w:eastAsia="仿宋" w:cs="仿宋"/>
          <w:b/>
          <w:color w:val="auto"/>
          <w:sz w:val="24"/>
        </w:rPr>
      </w:pPr>
      <w:r>
        <w:rPr>
          <w:rFonts w:hint="eastAsia" w:ascii="仿宋" w:hAnsi="仿宋" w:eastAsia="仿宋" w:cs="仿宋"/>
          <w:b/>
          <w:color w:val="auto"/>
          <w:sz w:val="24"/>
        </w:rPr>
        <w:t xml:space="preserve">三、获取招标文件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，每天上午00:00至12:00，下午12:00至23:59（北京时间，线上获取法定节假日均可，线下获取文件法定节假日除外）</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360" w:lineRule="auto"/>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 xml:space="preserve">年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日14点30分00秒</w:t>
      </w:r>
      <w:r>
        <w:rPr>
          <w:rFonts w:hint="eastAsia" w:ascii="仿宋" w:hAnsi="仿宋" w:eastAsia="仿宋" w:cs="仿宋"/>
          <w:color w:val="auto"/>
          <w:sz w:val="24"/>
        </w:rPr>
        <w:t>（北京时间）</w:t>
      </w:r>
    </w:p>
    <w:p>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spacing w:line="360" w:lineRule="auto"/>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 xml:space="preserve">4 </w:t>
      </w:r>
      <w:r>
        <w:rPr>
          <w:rFonts w:hint="eastAsia" w:ascii="仿宋" w:hAnsi="仿宋" w:eastAsia="仿宋" w:cs="仿宋"/>
          <w:color w:val="auto"/>
          <w:sz w:val="24"/>
          <w:u w:val="single"/>
        </w:rPr>
        <w:t xml:space="preserve">年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日14点30分00秒</w:t>
      </w:r>
      <w:r>
        <w:rPr>
          <w:rFonts w:hint="eastAsia" w:ascii="仿宋" w:hAnsi="仿宋" w:eastAsia="仿宋" w:cs="仿宋"/>
          <w:color w:val="auto"/>
          <w:sz w:val="24"/>
        </w:rPr>
        <w:t>（北京时间）</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绍兴市越城区二环北路329号颐高广场1幢1105室，政采云平台（https://www.zcygov.cn/）上开启投标文件。</w:t>
      </w:r>
    </w:p>
    <w:p>
      <w:pPr>
        <w:spacing w:line="440" w:lineRule="exact"/>
        <w:rPr>
          <w:rFonts w:ascii="仿宋" w:hAnsi="仿宋" w:eastAsia="仿宋" w:cs="仿宋"/>
          <w:b/>
          <w:color w:val="auto"/>
          <w:sz w:val="24"/>
        </w:rPr>
      </w:pPr>
      <w:r>
        <w:rPr>
          <w:rFonts w:hint="eastAsia" w:ascii="仿宋" w:hAnsi="仿宋" w:eastAsia="仿宋" w:cs="仿宋"/>
          <w:b/>
          <w:color w:val="auto"/>
          <w:sz w:val="24"/>
        </w:rPr>
        <w:t>五、采购意向公开链接</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"https://zfcg.czt.zj.gov.cn/site/detail?categoryCode=ZcyAnnouncement&amp;parentId=600007&amp;articleId=9JrGR6J4w5Qfl8Je9HYMPw==&amp;utm=site.site-PC-36449.972-pc-websitegroup-zhejiang-mainSearchPage-front.31.4eb0b9b00c2611ef9ccdc791728258fd" </w:instrText>
      </w:r>
      <w:r>
        <w:rPr>
          <w:rFonts w:hint="eastAsia" w:ascii="仿宋" w:hAnsi="仿宋" w:eastAsia="仿宋" w:cs="仿宋"/>
          <w:color w:val="auto"/>
          <w:sz w:val="24"/>
        </w:rPr>
        <w:fldChar w:fldCharType="separate"/>
      </w:r>
      <w:r>
        <w:rPr>
          <w:rStyle w:val="76"/>
          <w:rFonts w:hint="eastAsia" w:ascii="仿宋" w:hAnsi="仿宋" w:eastAsia="仿宋" w:cs="仿宋"/>
          <w:color w:val="auto"/>
          <w:sz w:val="24"/>
        </w:rPr>
        <w:t>https://zfcg.czt.zj.gov.cn/site/detail?categoryCode=ZcyAnnouncement&amp;parentId=600007&amp;articleId=9JrGR6J4w5Qfl8Je9HYMPw==&amp;utm=site.site-PC-36449.972-pc-websitegroup-zhejiang-mainSearchPage-front.31.4eb0b9b00c2611ef9ccdc791728258fd</w:t>
      </w:r>
      <w:r>
        <w:rPr>
          <w:rFonts w:hint="eastAsia" w:ascii="仿宋" w:hAnsi="仿宋" w:eastAsia="仿宋" w:cs="仿宋"/>
          <w:color w:val="auto"/>
          <w:sz w:val="24"/>
        </w:rPr>
        <w:fldChar w:fldCharType="end"/>
      </w:r>
    </w:p>
    <w:p>
      <w:pPr>
        <w:spacing w:line="360" w:lineRule="auto"/>
        <w:rPr>
          <w:rFonts w:ascii="仿宋" w:hAnsi="仿宋" w:eastAsia="仿宋" w:cs="仿宋"/>
          <w:color w:val="auto"/>
          <w:sz w:val="24"/>
        </w:rPr>
      </w:pPr>
      <w:r>
        <w:rPr>
          <w:rFonts w:hint="eastAsia" w:ascii="仿宋" w:hAnsi="仿宋" w:eastAsia="仿宋" w:cs="仿宋"/>
          <w:b/>
          <w:color w:val="auto"/>
          <w:sz w:val="24"/>
        </w:rPr>
        <w:t xml:space="preserve">六、公告期限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pPr>
        <w:spacing w:line="360" w:lineRule="auto"/>
        <w:rPr>
          <w:rFonts w:ascii="仿宋" w:hAnsi="仿宋" w:eastAsia="仿宋" w:cs="仿宋"/>
          <w:b/>
          <w:color w:val="auto"/>
          <w:sz w:val="24"/>
        </w:rPr>
      </w:pPr>
      <w:r>
        <w:rPr>
          <w:rFonts w:hint="eastAsia" w:ascii="仿宋" w:hAnsi="仿宋" w:eastAsia="仿宋" w:cs="仿宋"/>
          <w:b/>
          <w:color w:val="auto"/>
          <w:sz w:val="24"/>
        </w:rPr>
        <w:t>七、其他补充事宜</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color w:val="auto"/>
          <w:sz w:val="24"/>
        </w:rPr>
      </w:pPr>
      <w:r>
        <w:rPr>
          <w:rFonts w:hint="eastAsia" w:ascii="仿宋" w:hAnsi="仿宋" w:eastAsia="仿宋" w:cs="仿宋"/>
          <w:b/>
          <w:bCs/>
          <w:color w:val="auto"/>
          <w:sz w:val="24"/>
        </w:rPr>
        <w:t>八、对本次采购提出询问、质疑、投诉，请按以下方式联系</w:t>
      </w:r>
    </w:p>
    <w:p>
      <w:pPr>
        <w:spacing w:line="440" w:lineRule="exact"/>
        <w:ind w:firstLine="482" w:firstLineChars="200"/>
        <w:rPr>
          <w:rFonts w:ascii="仿宋" w:hAnsi="仿宋" w:eastAsia="仿宋" w:cs="仿宋"/>
          <w:color w:val="auto"/>
          <w:sz w:val="24"/>
        </w:rPr>
      </w:pPr>
      <w:bookmarkStart w:id="5" w:name="_Toc35393806"/>
      <w:bookmarkStart w:id="6" w:name="_Toc28359096"/>
      <w:bookmarkStart w:id="7" w:name="_Toc28359019"/>
      <w:bookmarkStart w:id="8" w:name="_Toc35393637"/>
      <w:r>
        <w:rPr>
          <w:rFonts w:hint="eastAsia" w:ascii="仿宋" w:hAnsi="仿宋" w:eastAsia="仿宋" w:cs="仿宋"/>
          <w:b/>
          <w:bCs/>
          <w:color w:val="auto"/>
          <w:sz w:val="24"/>
        </w:rPr>
        <w:t>1.采购人信息</w:t>
      </w:r>
      <w:bookmarkEnd w:id="5"/>
      <w:bookmarkEnd w:id="6"/>
      <w:bookmarkEnd w:id="7"/>
      <w:bookmarkEnd w:id="8"/>
      <w:r>
        <w:rPr>
          <w:rFonts w:hint="eastAsia" w:ascii="仿宋" w:hAnsi="仿宋" w:eastAsia="仿宋" w:cs="仿宋"/>
          <w:b/>
          <w:bCs/>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名    称：绍兴市妇幼保健院</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    址：绍兴市越城区凤林东路222号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    真：/</w:t>
      </w:r>
    </w:p>
    <w:p>
      <w:pPr>
        <w:spacing w:line="440" w:lineRule="exact"/>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张涛</w:t>
      </w:r>
    </w:p>
    <w:p>
      <w:pPr>
        <w:spacing w:line="440" w:lineRule="exact"/>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0575-88215211</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质疑联系人：孔月华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质疑联系方式：0575-88217331</w:t>
      </w:r>
    </w:p>
    <w:p>
      <w:pPr>
        <w:spacing w:line="440" w:lineRule="exact"/>
        <w:ind w:firstLine="482" w:firstLineChars="200"/>
        <w:rPr>
          <w:rFonts w:ascii="仿宋" w:hAnsi="仿宋" w:eastAsia="仿宋" w:cs="仿宋"/>
          <w:color w:val="auto"/>
          <w:sz w:val="24"/>
        </w:rPr>
      </w:pPr>
      <w:bookmarkStart w:id="9" w:name="_Toc35393638"/>
      <w:bookmarkStart w:id="10" w:name="_Toc35393807"/>
      <w:bookmarkStart w:id="11" w:name="_Toc28359097"/>
      <w:bookmarkStart w:id="12" w:name="_Toc28359020"/>
      <w:r>
        <w:rPr>
          <w:rFonts w:hint="eastAsia" w:ascii="仿宋" w:hAnsi="仿宋" w:eastAsia="仿宋" w:cs="仿宋"/>
          <w:b/>
          <w:bCs/>
          <w:color w:val="auto"/>
          <w:sz w:val="24"/>
        </w:rPr>
        <w:t>2.采购代理机构信息</w:t>
      </w:r>
      <w:bookmarkEnd w:id="9"/>
      <w:bookmarkEnd w:id="10"/>
      <w:bookmarkEnd w:id="11"/>
      <w:bookmarkEnd w:id="12"/>
      <w:r>
        <w:rPr>
          <w:rFonts w:hint="eastAsia" w:ascii="仿宋" w:hAnsi="仿宋" w:eastAsia="仿宋" w:cs="仿宋"/>
          <w:b/>
          <w:bCs/>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名    称：绍兴市嘉华项目管理有限公司             </w:t>
      </w:r>
    </w:p>
    <w:p>
      <w:pPr>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地    址：</w:t>
      </w:r>
      <w:r>
        <w:rPr>
          <w:rFonts w:hint="eastAsia" w:ascii="仿宋" w:hAnsi="仿宋" w:eastAsia="仿宋" w:cs="仿宋"/>
          <w:color w:val="auto"/>
          <w:sz w:val="24"/>
          <w:lang w:eastAsia="zh-CN"/>
        </w:rPr>
        <w:t xml:space="preserve">绍兴市越城区灵芝街道颐高广场1幢1105室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项目联系人（询问）：王菲尔</w:t>
      </w:r>
      <w:r>
        <w:rPr>
          <w:rFonts w:hint="eastAsia" w:ascii="仿宋" w:hAnsi="仿宋" w:eastAsia="仿宋" w:cs="仿宋"/>
          <w:color w:val="auto"/>
          <w:sz w:val="24"/>
          <w:lang w:eastAsia="zh-CN"/>
        </w:rPr>
        <w:t>、</w:t>
      </w:r>
      <w:r>
        <w:rPr>
          <w:rFonts w:hint="eastAsia" w:ascii="仿宋" w:hAnsi="仿宋" w:eastAsia="仿宋" w:cs="仿宋"/>
          <w:color w:val="auto"/>
          <w:sz w:val="24"/>
        </w:rPr>
        <w:t>杨华英</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项目联系方式（询问）：0575-85220681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eastAsia="zh-CN"/>
        </w:rPr>
        <w:t>赵国富</w:t>
      </w:r>
      <w:r>
        <w:rPr>
          <w:rFonts w:hint="eastAsia" w:ascii="仿宋" w:hAnsi="仿宋" w:eastAsia="仿宋" w:cs="仿宋"/>
          <w:color w:val="auto"/>
          <w:sz w:val="24"/>
        </w:rPr>
        <w:t xml:space="preserve">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质疑联系方式：18888705730</w:t>
      </w:r>
    </w:p>
    <w:p>
      <w:pPr>
        <w:spacing w:line="360" w:lineRule="auto"/>
        <w:ind w:firstLine="482" w:firstLineChars="200"/>
        <w:rPr>
          <w:rFonts w:ascii="仿宋" w:hAnsi="仿宋" w:eastAsia="仿宋" w:cs="仿宋"/>
          <w:b/>
          <w:color w:val="auto"/>
          <w:sz w:val="24"/>
        </w:rPr>
      </w:pPr>
      <w:bookmarkStart w:id="13" w:name="_Toc35393639"/>
      <w:bookmarkStart w:id="14" w:name="_Toc35393808"/>
      <w:bookmarkStart w:id="15" w:name="_Toc28359098"/>
      <w:bookmarkStart w:id="16" w:name="_Toc28359021"/>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名    称：绍兴市财政局</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地    址：绍兴市越城区凤林西路151号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真：0575-85209697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联 系 人：张婷婷</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监督投诉电话：0575-85209697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ascii="仿宋" w:hAnsi="仿宋" w:eastAsia="仿宋" w:cs="仿宋"/>
          <w:b/>
          <w:color w:val="auto"/>
          <w:sz w:val="36"/>
          <w:szCs w:val="20"/>
        </w:rPr>
      </w:pPr>
    </w:p>
    <w:p>
      <w:pPr>
        <w:pStyle w:val="112"/>
        <w:rPr>
          <w:rFonts w:hint="default" w:ascii="仿宋" w:hAnsi="仿宋" w:eastAsia="仿宋" w:cs="仿宋"/>
          <w:b/>
          <w:color w:val="auto"/>
          <w:sz w:val="36"/>
          <w:szCs w:val="20"/>
        </w:rPr>
      </w:pPr>
    </w:p>
    <w:p>
      <w:pPr>
        <w:pStyle w:val="112"/>
        <w:rPr>
          <w:rFonts w:hint="default" w:ascii="仿宋" w:hAnsi="仿宋" w:eastAsia="仿宋" w:cs="仿宋"/>
          <w:b/>
          <w:color w:val="auto"/>
          <w:sz w:val="36"/>
          <w:szCs w:val="20"/>
        </w:rPr>
      </w:pPr>
    </w:p>
    <w:p>
      <w:pPr>
        <w:pStyle w:val="112"/>
        <w:rPr>
          <w:rFonts w:hint="default" w:ascii="仿宋" w:hAnsi="仿宋" w:eastAsia="仿宋" w:cs="仿宋"/>
          <w:b/>
          <w:color w:val="auto"/>
          <w:sz w:val="36"/>
          <w:szCs w:val="20"/>
        </w:rPr>
      </w:pPr>
    </w:p>
    <w:p>
      <w:pPr>
        <w:pStyle w:val="112"/>
        <w:rPr>
          <w:rFonts w:hint="default" w:ascii="仿宋" w:hAnsi="仿宋" w:eastAsia="仿宋" w:cs="仿宋"/>
          <w:b/>
          <w:color w:val="auto"/>
          <w:sz w:val="36"/>
          <w:szCs w:val="20"/>
        </w:rPr>
      </w:pPr>
    </w:p>
    <w:p>
      <w:pPr>
        <w:pStyle w:val="112"/>
        <w:rPr>
          <w:rFonts w:hint="default" w:ascii="仿宋" w:hAnsi="仿宋" w:eastAsia="仿宋" w:cs="仿宋"/>
          <w:b/>
          <w:color w:val="auto"/>
          <w:sz w:val="36"/>
          <w:szCs w:val="20"/>
        </w:rPr>
      </w:pPr>
    </w:p>
    <w:p>
      <w:pPr>
        <w:pStyle w:val="112"/>
        <w:rPr>
          <w:rFonts w:hint="default" w:ascii="仿宋" w:hAnsi="仿宋" w:eastAsia="仿宋" w:cs="仿宋"/>
          <w:b/>
          <w:color w:val="auto"/>
          <w:sz w:val="36"/>
          <w:szCs w:val="20"/>
        </w:rPr>
      </w:pPr>
    </w:p>
    <w:p>
      <w:pPr>
        <w:pStyle w:val="112"/>
        <w:rPr>
          <w:rFonts w:hint="default" w:ascii="仿宋" w:hAnsi="仿宋" w:eastAsia="仿宋" w:cs="仿宋"/>
          <w:b/>
          <w:color w:val="auto"/>
          <w:sz w:val="36"/>
          <w:szCs w:val="20"/>
        </w:rPr>
      </w:pPr>
    </w:p>
    <w:p>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分包：</w:t>
            </w:r>
          </w:p>
          <w:p>
            <w:pPr>
              <w:spacing w:line="440" w:lineRule="exact"/>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pPr>
              <w:spacing w:line="440" w:lineRule="exact"/>
              <w:rPr>
                <w:rFonts w:ascii="仿宋" w:hAnsi="仿宋" w:eastAsia="仿宋" w:cs="仿宋"/>
                <w:b/>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pPr>
              <w:spacing w:line="440" w:lineRule="exact"/>
              <w:rPr>
                <w:rFonts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ascii="仿宋" w:hAnsi="仿宋" w:eastAsia="仿宋" w:cs="仿宋"/>
                <w:color w:val="auto"/>
                <w:sz w:val="24"/>
                <w:szCs w:val="20"/>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p>
            <w:pPr>
              <w:autoSpaceDE w:val="0"/>
              <w:autoSpaceDN w:val="0"/>
              <w:spacing w:line="440" w:lineRule="exact"/>
              <w:textAlignment w:val="bottom"/>
              <w:rPr>
                <w:rFonts w:ascii="仿宋" w:hAnsi="仿宋" w:eastAsia="仿宋" w:cs="仿宋"/>
                <w:b/>
                <w:color w:val="auto"/>
                <w:sz w:val="24"/>
              </w:rPr>
            </w:pPr>
            <w:r>
              <w:rPr>
                <w:rFonts w:hint="eastAsia" w:ascii="仿宋_GB2312" w:hAnsi="仿宋" w:eastAsia="仿宋_GB2312"/>
                <w:color w:val="auto"/>
                <w:sz w:val="24"/>
                <w:szCs w:val="20"/>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pPr>
              <w:spacing w:line="440" w:lineRule="exact"/>
              <w:rPr>
                <w:rFonts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440" w:lineRule="exact"/>
              <w:rPr>
                <w:rFonts w:ascii="仿宋" w:hAnsi="仿宋" w:eastAsia="仿宋" w:cs="仿宋"/>
                <w:color w:val="auto"/>
                <w:kern w:val="0"/>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B要求提供，</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440" w:lineRule="exact"/>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ascii="仿宋_GB2312" w:hAnsi="宋体" w:eastAsia="仿宋_GB2312"/>
                <w:b/>
                <w:color w:val="auto"/>
                <w:sz w:val="24"/>
              </w:rPr>
            </w:pPr>
            <w:r>
              <w:rPr>
                <w:rFonts w:hint="eastAsia" w:ascii="仿宋_GB2312" w:hAnsi="宋体" w:eastAsia="仿宋_GB2312"/>
                <w:b/>
                <w:color w:val="auto"/>
                <w:sz w:val="24"/>
              </w:rPr>
              <w:t>方案讲解演示：</w:t>
            </w:r>
          </w:p>
          <w:p>
            <w:pPr>
              <w:spacing w:line="440" w:lineRule="exact"/>
              <w:rPr>
                <w:rFonts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sz w:val="24"/>
              </w:rPr>
              <w:t>A无方案讲解演示。</w:t>
            </w:r>
          </w:p>
          <w:p>
            <w:pPr>
              <w:spacing w:line="440" w:lineRule="exact"/>
              <w:rPr>
                <w:rFonts w:ascii="仿宋" w:hAnsi="仿宋" w:eastAsia="仿宋" w:cs="仿宋"/>
                <w:b/>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B有方案讲解演示：</w:t>
            </w:r>
          </w:p>
          <w:p>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 xml:space="preserve">  </w:t>
            </w:r>
            <w:r>
              <w:rPr>
                <w:rFonts w:hint="eastAsia" w:ascii="仿宋" w:hAnsi="仿宋" w:eastAsia="仿宋" w:cs="仿宋"/>
                <w:color w:val="auto"/>
                <w:sz w:val="24"/>
                <w:lang w:val="zh-CN"/>
              </w:rPr>
              <w:t>分钟（编制时可根据项目情况进行调整），讲解次序以投标文件解密时间先后次序为准。讲解演示结束后按要求解答评标委员会提问。</w:t>
            </w:r>
          </w:p>
          <w:p>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pPr>
              <w:spacing w:line="440" w:lineRule="exact"/>
              <w:rPr>
                <w:rFonts w:ascii="仿宋" w:hAnsi="仿宋" w:eastAsia="仿宋" w:cs="仿宋"/>
                <w:color w:val="auto"/>
                <w:sz w:val="24"/>
                <w:lang w:val="zh-CN"/>
              </w:rPr>
            </w:pPr>
            <w:r>
              <w:rPr>
                <w:rFonts w:hint="eastAsia" w:ascii="仿宋" w:hAnsi="仿宋" w:eastAsia="仿宋" w:cs="仿宋"/>
                <w:color w:val="auto"/>
                <w:sz w:val="24"/>
              </w:rPr>
              <w:sym w:font="Wingdings" w:char="00A8"/>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auto"/>
                <w:sz w:val="24"/>
                <w:lang w:val="zh-CN"/>
              </w:rPr>
            </w:pPr>
            <w:r>
              <w:rPr>
                <w:rFonts w:hint="eastAsia" w:ascii="仿宋" w:hAnsi="仿宋" w:eastAsia="仿宋" w:cs="仿宋"/>
                <w:color w:val="auto"/>
                <w:sz w:val="24"/>
              </w:rPr>
              <w:sym w:font="Wingdings" w:char="00A8"/>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lang w:val="zh-CN"/>
              </w:rPr>
              <w:t>人（编制时可根据项目情况进行调整）。</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440" w:lineRule="exact"/>
              <w:rPr>
                <w:rFonts w:ascii="仿宋" w:hAnsi="仿宋" w:eastAsia="仿宋" w:cs="仿宋"/>
                <w:color w:val="auto"/>
                <w:kern w:val="0"/>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本项目不允许采购进口产品。</w:t>
            </w:r>
          </w:p>
          <w:p>
            <w:pPr>
              <w:snapToGrid w:val="0"/>
              <w:spacing w:line="440" w:lineRule="exact"/>
              <w:rPr>
                <w:rFonts w:ascii="仿宋" w:hAnsi="仿宋" w:eastAsia="仿宋" w:cs="仿宋"/>
                <w:b/>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spacing w:line="440" w:lineRule="exact"/>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spacing w:line="440" w:lineRule="exact"/>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color w:val="auto"/>
              </w:rPr>
            </w:pPr>
            <w:r>
              <w:rPr>
                <w:rFonts w:hint="eastAsia" w:ascii="仿宋" w:hAnsi="仿宋" w:eastAsia="仿宋" w:cs="仿宋"/>
                <w:color w:val="auto"/>
                <w:kern w:val="0"/>
                <w:sz w:val="24"/>
              </w:rPr>
              <w:t>（1）标的：</w:t>
            </w:r>
            <w:r>
              <w:rPr>
                <w:rFonts w:hint="eastAsia" w:ascii="仿宋_GB2312" w:hAnsi="仿宋" w:eastAsia="仿宋_GB2312" w:cs="Arial"/>
                <w:color w:val="auto"/>
                <w:kern w:val="0"/>
                <w:sz w:val="24"/>
                <w:u w:val="single"/>
              </w:rPr>
              <w:t>标项一</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其他未列明</w:t>
            </w:r>
            <w:r>
              <w:rPr>
                <w:rFonts w:hint="eastAsia" w:ascii="仿宋" w:hAnsi="仿宋" w:eastAsia="仿宋"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rPr>
            </w:pPr>
          </w:p>
        </w:tc>
        <w:tc>
          <w:tcPr>
            <w:tcW w:w="855" w:type="dxa"/>
            <w:vMerge w:val="continue"/>
            <w:vAlign w:val="center"/>
          </w:tcPr>
          <w:p>
            <w:pPr>
              <w:snapToGrid w:val="0"/>
              <w:spacing w:line="440" w:lineRule="exact"/>
              <w:rPr>
                <w:rFonts w:ascii="仿宋" w:hAnsi="仿宋" w:eastAsia="仿宋" w:cs="仿宋"/>
                <w:b/>
                <w:color w:val="auto"/>
                <w:sz w:val="24"/>
              </w:rPr>
            </w:pPr>
          </w:p>
        </w:tc>
        <w:tc>
          <w:tcPr>
            <w:tcW w:w="751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rPr>
            </w:pPr>
          </w:p>
        </w:tc>
        <w:tc>
          <w:tcPr>
            <w:tcW w:w="855" w:type="dxa"/>
            <w:vMerge w:val="continue"/>
            <w:vAlign w:val="center"/>
          </w:tcPr>
          <w:p>
            <w:pPr>
              <w:snapToGrid w:val="0"/>
              <w:spacing w:line="440" w:lineRule="exact"/>
              <w:rPr>
                <w:rFonts w:ascii="仿宋" w:hAnsi="仿宋" w:eastAsia="仿宋" w:cs="仿宋"/>
                <w:b/>
                <w:color w:val="auto"/>
                <w:sz w:val="24"/>
              </w:rPr>
            </w:pPr>
          </w:p>
        </w:tc>
        <w:tc>
          <w:tcPr>
            <w:tcW w:w="7515" w:type="dxa"/>
            <w:vAlign w:val="center"/>
          </w:tcPr>
          <w:p>
            <w:pPr>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投标与开标注意事项：</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3.投标文件制作、递交、解密：</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rPr>
            </w:pPr>
          </w:p>
        </w:tc>
        <w:tc>
          <w:tcPr>
            <w:tcW w:w="8370" w:type="dxa"/>
            <w:gridSpan w:val="2"/>
            <w:vAlign w:val="center"/>
          </w:tcPr>
          <w:p>
            <w:pPr>
              <w:spacing w:line="440" w:lineRule="exact"/>
              <w:rPr>
                <w:rFonts w:ascii="仿宋" w:hAnsi="仿宋" w:eastAsia="仿宋" w:cs="仿宋"/>
                <w:snapToGrid w:val="0"/>
                <w:color w:val="auto"/>
                <w:kern w:val="28"/>
                <w:sz w:val="24"/>
              </w:rPr>
            </w:pPr>
            <w:r>
              <w:rPr>
                <w:rFonts w:hint="eastAsia" w:ascii="仿宋" w:hAnsi="仿宋" w:eastAsia="仿宋" w:cs="仿宋"/>
                <w:color w:val="auto"/>
                <w:sz w:val="24"/>
              </w:rPr>
              <w:sym w:font="Wingdings" w:char="00A8"/>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rPr>
            </w:pPr>
            <w:r>
              <w:rPr>
                <w:rFonts w:hint="eastAsia" w:ascii="仿宋" w:hAnsi="仿宋" w:eastAsia="仿宋" w:cs="仿宋"/>
                <w:color w:val="auto"/>
                <w:sz w:val="24"/>
              </w:rPr>
              <w:sym w:font="Wingdings" w:char="00FE"/>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pPr>
              <w:spacing w:line="336" w:lineRule="auto"/>
              <w:rPr>
                <w:rFonts w:ascii="仿宋" w:hAnsi="仿宋" w:eastAsia="仿宋" w:cs="仿宋"/>
                <w:b/>
                <w:color w:val="auto"/>
                <w:sz w:val="24"/>
              </w:rPr>
            </w:pPr>
            <w:r>
              <w:rPr>
                <w:rFonts w:hint="eastAsia" w:ascii="仿宋" w:hAnsi="仿宋" w:eastAsia="仿宋" w:cs="仿宋"/>
                <w:b/>
                <w:color w:val="auto"/>
                <w:sz w:val="24"/>
              </w:rPr>
              <w:t>采购代理服务费：</w:t>
            </w:r>
          </w:p>
          <w:p>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①中标服务费：</w:t>
            </w:r>
          </w:p>
          <w:p>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以中标通知书中确定的中标总金额作为服务费的计算基数，具体比例参照《国家计委关于印发&lt;招标代理服务收费管理暂行办法&gt;的通知》（计价格[2002]1980号）文件收费标准50%执行；最终中标服务费收费标准以招标代理与业主签订的合同为准。本项目不足2000元，按2000元计算，超过15000元的按15000元收取。</w:t>
            </w:r>
          </w:p>
          <w:p>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收费标准：100万元以下部分按1.5%计取，100万元-500万元部分按0.8%计取，500万元-1000万元部分按0.45%计取，1000万元-5000万元部分按0.25%计取。</w:t>
            </w:r>
          </w:p>
          <w:p>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②中标服务费的交纳方式：</w:t>
            </w:r>
          </w:p>
          <w:p>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用银行支票、汇票、电汇、现金等付款方式直接交纳中标服务费。</w:t>
            </w:r>
          </w:p>
          <w:p>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公司名称：绍兴市嘉华项目管理有限公司</w:t>
            </w:r>
          </w:p>
          <w:p>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开户行：绍兴银行越城支行</w:t>
            </w:r>
          </w:p>
          <w:p>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账  号：2003968202000011</w:t>
            </w:r>
          </w:p>
          <w:p>
            <w:pPr>
              <w:spacing w:line="336" w:lineRule="auto"/>
              <w:ind w:firstLine="480" w:firstLineChars="200"/>
              <w:rPr>
                <w:rFonts w:ascii="仿宋" w:hAnsi="仿宋" w:eastAsia="仿宋" w:cs="仿宋"/>
                <w:color w:val="auto"/>
              </w:rPr>
            </w:pPr>
            <w:r>
              <w:rPr>
                <w:rFonts w:hint="eastAsia" w:ascii="仿宋" w:hAnsi="仿宋" w:eastAsia="仿宋" w:cs="仿宋"/>
                <w:color w:val="auto"/>
                <w:sz w:val="24"/>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pPr>
        <w:adjustRightInd/>
        <w:spacing w:line="360" w:lineRule="auto"/>
        <w:jc w:val="center"/>
        <w:outlineLvl w:val="0"/>
        <w:rPr>
          <w:rFonts w:ascii="仿宋" w:hAnsi="仿宋" w:eastAsia="仿宋" w:cs="仿宋"/>
          <w:b/>
          <w:color w:val="auto"/>
          <w:sz w:val="32"/>
          <w:szCs w:val="32"/>
        </w:rPr>
      </w:pPr>
      <w:bookmarkStart w:id="17" w:name="_Toc164416483"/>
      <w:bookmarkStart w:id="18" w:name="第三部分"/>
    </w:p>
    <w:p>
      <w:pPr>
        <w:adjustRightInd/>
        <w:spacing w:line="360" w:lineRule="auto"/>
        <w:jc w:val="center"/>
        <w:outlineLvl w:val="0"/>
        <w:rPr>
          <w:rFonts w:ascii="仿宋" w:hAnsi="仿宋" w:eastAsia="仿宋" w:cs="仿宋"/>
          <w:b/>
          <w:color w:val="auto"/>
          <w:sz w:val="32"/>
          <w:szCs w:val="32"/>
        </w:rPr>
      </w:pPr>
    </w:p>
    <w:p>
      <w:pPr>
        <w:pStyle w:val="112"/>
        <w:rPr>
          <w:rFonts w:hint="default" w:ascii="仿宋" w:hAnsi="仿宋" w:eastAsia="仿宋" w:cs="仿宋"/>
          <w:b/>
          <w:color w:val="auto"/>
          <w:sz w:val="32"/>
          <w:szCs w:val="32"/>
        </w:rPr>
      </w:pPr>
    </w:p>
    <w:p>
      <w:pPr>
        <w:pStyle w:val="112"/>
        <w:rPr>
          <w:rFonts w:hint="default" w:ascii="仿宋" w:hAnsi="仿宋" w:eastAsia="仿宋" w:cs="仿宋"/>
          <w:b/>
          <w:color w:val="auto"/>
          <w:sz w:val="32"/>
          <w:szCs w:val="32"/>
        </w:rPr>
      </w:pPr>
    </w:p>
    <w:p>
      <w:pPr>
        <w:pStyle w:val="112"/>
        <w:rPr>
          <w:rFonts w:hint="default" w:ascii="仿宋" w:hAnsi="仿宋" w:eastAsia="仿宋" w:cs="仿宋"/>
          <w:b/>
          <w:color w:val="auto"/>
          <w:sz w:val="32"/>
          <w:szCs w:val="32"/>
        </w:rPr>
      </w:pPr>
    </w:p>
    <w:p>
      <w:pPr>
        <w:pStyle w:val="112"/>
        <w:rPr>
          <w:rFonts w:hint="default" w:ascii="仿宋" w:hAnsi="仿宋" w:eastAsia="仿宋" w:cs="仿宋"/>
          <w:b/>
          <w:color w:val="auto"/>
          <w:sz w:val="32"/>
          <w:szCs w:val="32"/>
        </w:rPr>
      </w:pPr>
    </w:p>
    <w:p>
      <w:pPr>
        <w:pStyle w:val="112"/>
        <w:rPr>
          <w:rFonts w:hint="default" w:ascii="仿宋" w:hAnsi="仿宋" w:eastAsia="仿宋" w:cs="仿宋"/>
          <w:b/>
          <w:color w:val="auto"/>
          <w:sz w:val="32"/>
          <w:szCs w:val="32"/>
        </w:rPr>
      </w:pPr>
    </w:p>
    <w:p>
      <w:pPr>
        <w:pStyle w:val="112"/>
        <w:rPr>
          <w:rFonts w:hint="default" w:ascii="仿宋" w:hAnsi="仿宋" w:eastAsia="仿宋" w:cs="仿宋"/>
          <w:b/>
          <w:color w:val="auto"/>
          <w:sz w:val="32"/>
          <w:szCs w:val="32"/>
        </w:rPr>
      </w:pPr>
    </w:p>
    <w:p>
      <w:pPr>
        <w:pStyle w:val="112"/>
        <w:rPr>
          <w:rFonts w:hint="default" w:ascii="仿宋" w:hAnsi="仿宋" w:eastAsia="仿宋" w:cs="仿宋"/>
          <w:b/>
          <w:color w:val="auto"/>
          <w:sz w:val="32"/>
          <w:szCs w:val="32"/>
        </w:rPr>
      </w:pPr>
    </w:p>
    <w:p>
      <w:pPr>
        <w:pStyle w:val="112"/>
        <w:rPr>
          <w:rFonts w:hint="default" w:ascii="仿宋" w:hAnsi="仿宋" w:eastAsia="仿宋" w:cs="仿宋"/>
          <w:b/>
          <w:color w:val="auto"/>
          <w:sz w:val="32"/>
          <w:szCs w:val="32"/>
        </w:rPr>
      </w:pPr>
    </w:p>
    <w:p>
      <w:pPr>
        <w:pStyle w:val="112"/>
        <w:rPr>
          <w:rFonts w:hint="default" w:ascii="仿宋" w:hAnsi="仿宋" w:eastAsia="仿宋" w:cs="仿宋"/>
          <w:b/>
          <w:color w:val="auto"/>
          <w:sz w:val="32"/>
          <w:szCs w:val="32"/>
        </w:rPr>
      </w:pPr>
    </w:p>
    <w:p>
      <w:pPr>
        <w:pStyle w:val="112"/>
        <w:rPr>
          <w:rFonts w:hint="default" w:ascii="仿宋" w:hAnsi="仿宋" w:eastAsia="仿宋" w:cs="仿宋"/>
          <w:b/>
          <w:color w:val="auto"/>
          <w:sz w:val="32"/>
          <w:szCs w:val="32"/>
        </w:rPr>
      </w:pPr>
    </w:p>
    <w:p>
      <w:pPr>
        <w:pStyle w:val="112"/>
        <w:rPr>
          <w:rFonts w:hint="default" w:ascii="仿宋" w:hAnsi="仿宋" w:eastAsia="仿宋" w:cs="仿宋"/>
          <w:b/>
          <w:color w:val="auto"/>
          <w:sz w:val="32"/>
          <w:szCs w:val="32"/>
        </w:rPr>
      </w:pPr>
    </w:p>
    <w:p>
      <w:pPr>
        <w:pStyle w:val="112"/>
        <w:rPr>
          <w:rFonts w:hint="default"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一、总则</w:t>
      </w:r>
    </w:p>
    <w:p>
      <w:pPr>
        <w:snapToGrid w:val="0"/>
        <w:spacing w:line="440" w:lineRule="exact"/>
        <w:jc w:val="left"/>
        <w:outlineLvl w:val="1"/>
        <w:rPr>
          <w:rFonts w:ascii="仿宋" w:hAnsi="仿宋" w:eastAsia="仿宋" w:cs="仿宋"/>
          <w:b/>
          <w:color w:val="auto"/>
          <w:sz w:val="24"/>
        </w:rPr>
      </w:pPr>
      <w:r>
        <w:rPr>
          <w:rFonts w:hint="eastAsia" w:ascii="仿宋" w:hAnsi="仿宋" w:eastAsia="仿宋" w:cs="仿宋"/>
          <w:b/>
          <w:color w:val="auto"/>
          <w:sz w:val="24"/>
        </w:rPr>
        <w:t>1.适用范围</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color w:val="auto"/>
          <w:sz w:val="24"/>
        </w:rPr>
      </w:pPr>
      <w:r>
        <w:rPr>
          <w:rFonts w:hint="eastAsia" w:ascii="仿宋" w:hAnsi="仿宋" w:eastAsia="仿宋" w:cs="仿宋"/>
          <w:b/>
          <w:color w:val="auto"/>
          <w:sz w:val="24"/>
        </w:rPr>
        <w:t>2.定义</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2.4“监督单位”系指政府采购法定义监督管理部门。</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rPr>
        <w:t>☑</w:t>
      </w:r>
      <w:r>
        <w:rPr>
          <w:rFonts w:hint="eastAsia" w:ascii="仿宋" w:hAnsi="仿宋" w:eastAsia="仿宋" w:cs="仿宋"/>
          <w:color w:val="auto"/>
          <w:sz w:val="24"/>
        </w:rPr>
        <w:t>”系指适用本项目的要求，“☐”系指不适用本项目的要求。</w:t>
      </w:r>
    </w:p>
    <w:p>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rPr>
      </w:pPr>
      <w:r>
        <w:rPr>
          <w:rFonts w:ascii="仿宋_GB2312" w:hAnsi="仿宋" w:eastAsia="仿宋_GB2312"/>
          <w:color w:val="auto"/>
          <w:sz w:val="24"/>
        </w:rPr>
        <w:t xml:space="preserve">3.2 </w:t>
      </w:r>
      <w:r>
        <w:rPr>
          <w:rFonts w:hint="eastAsia" w:ascii="仿宋_GB2312" w:hAnsi="仿宋" w:eastAsia="仿宋_GB2312"/>
          <w:color w:val="auto"/>
          <w:sz w:val="24"/>
        </w:rPr>
        <w:t>支持绿色发展</w:t>
      </w:r>
    </w:p>
    <w:p>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rPr>
      </w:pPr>
      <w:r>
        <w:rPr>
          <w:rFonts w:ascii="仿宋_GB2312" w:hAnsi="仿宋" w:eastAsia="仿宋_GB2312"/>
          <w:color w:val="auto"/>
          <w:sz w:val="24"/>
        </w:rPr>
        <w:t>3.2.</w:t>
      </w:r>
      <w:r>
        <w:rPr>
          <w:rFonts w:hint="eastAsia" w:ascii="仿宋_GB2312" w:hAnsi="仿宋" w:eastAsia="仿宋_GB2312"/>
          <w:color w:val="auto"/>
          <w:sz w:val="24"/>
        </w:rPr>
        <w:t>3</w:t>
      </w:r>
      <w:r>
        <w:rPr>
          <w:rFonts w:ascii="仿宋_GB2312" w:hAnsi="仿宋" w:eastAsia="仿宋_GB2312"/>
          <w:color w:val="auto"/>
          <w:sz w:val="24"/>
        </w:rPr>
        <w:t xml:space="preserve"> </w:t>
      </w:r>
      <w:r>
        <w:rPr>
          <w:rFonts w:hint="eastAsia" w:ascii="仿宋_GB2312" w:hAnsi="仿宋" w:eastAsia="仿宋_GB2312"/>
          <w:color w:val="auto"/>
          <w:sz w:val="24"/>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rPr>
      </w:pPr>
      <w:r>
        <w:rPr>
          <w:rFonts w:ascii="仿宋_GB2312" w:hAnsi="仿宋" w:eastAsia="仿宋_GB2312"/>
          <w:color w:val="auto"/>
          <w:sz w:val="24"/>
        </w:rPr>
        <w:t>3.2.</w:t>
      </w:r>
      <w:r>
        <w:rPr>
          <w:rFonts w:hint="eastAsia" w:ascii="仿宋_GB2312" w:hAnsi="仿宋" w:eastAsia="仿宋_GB2312"/>
          <w:color w:val="auto"/>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rPr>
      </w:pPr>
      <w:r>
        <w:rPr>
          <w:rFonts w:hint="eastAsia" w:ascii="仿宋_GB2312" w:hAnsi="宋体" w:eastAsia="仿宋_GB2312"/>
          <w:color w:val="auto"/>
          <w:sz w:val="24"/>
        </w:rPr>
        <w:t>3.2.5</w:t>
      </w:r>
      <w:r>
        <w:rPr>
          <w:rFonts w:hint="eastAsia" w:ascii="仿宋" w:hAnsi="仿宋" w:eastAsia="仿宋" w:cs="仿宋"/>
          <w:color w:val="auto"/>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3.4</w:t>
      </w:r>
      <w:r>
        <w:rPr>
          <w:rFonts w:hint="eastAsia" w:ascii="仿宋_GB2312" w:eastAsia="仿宋_GB2312"/>
          <w:bCs/>
          <w:color w:val="auto"/>
          <w:sz w:val="24"/>
        </w:rPr>
        <w:t>支持科技创新发展</w:t>
      </w:r>
    </w:p>
    <w:p>
      <w:pPr>
        <w:spacing w:line="440" w:lineRule="exact"/>
        <w:rPr>
          <w:rFonts w:ascii="仿宋_GB2312" w:hAnsi="仿宋" w:eastAsia="仿宋_GB2312"/>
          <w:color w:val="auto"/>
          <w:sz w:val="24"/>
        </w:rPr>
      </w:pPr>
      <w:r>
        <w:rPr>
          <w:rFonts w:hint="eastAsia" w:ascii="仿宋_GB2312" w:hAnsi="仿宋" w:eastAsia="仿宋_GB2312"/>
          <w:color w:val="auto"/>
          <w:sz w:val="24"/>
        </w:rPr>
        <w:t>3.4.1 采购人优先采购被认定为首台套产品和“制造精品”的自主创新产品。</w:t>
      </w:r>
    </w:p>
    <w:p>
      <w:pPr>
        <w:spacing w:line="440" w:lineRule="exact"/>
        <w:rPr>
          <w:rFonts w:ascii="仿宋_GB2312" w:hAnsi="仿宋" w:eastAsia="仿宋_GB2312"/>
          <w:color w:val="auto"/>
          <w:sz w:val="24"/>
        </w:rPr>
      </w:pPr>
      <w:r>
        <w:rPr>
          <w:rFonts w:hint="eastAsia" w:ascii="仿宋_GB2312" w:hAnsi="仿宋" w:eastAsia="仿宋_GB2312"/>
          <w:color w:val="auto"/>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spacing w:line="440" w:lineRule="exact"/>
        <w:rPr>
          <w:rFonts w:ascii="仿宋_GB2312" w:hAnsi="仿宋" w:eastAsia="仿宋_GB2312"/>
          <w:color w:val="auto"/>
          <w:sz w:val="24"/>
        </w:rPr>
      </w:pPr>
      <w:r>
        <w:rPr>
          <w:rFonts w:hint="eastAsia" w:ascii="仿宋_GB2312" w:hAnsi="仿宋" w:eastAsia="仿宋_GB2312"/>
          <w:color w:val="auto"/>
          <w:sz w:val="24"/>
        </w:rPr>
        <w:t>3.5平等对待内外资企业和符合条件的破产重整企业</w:t>
      </w:r>
    </w:p>
    <w:p>
      <w:pPr>
        <w:spacing w:line="440" w:lineRule="exact"/>
        <w:ind w:firstLine="480" w:firstLineChars="200"/>
        <w:rPr>
          <w:rFonts w:ascii="仿宋" w:hAnsi="仿宋" w:eastAsia="仿宋" w:cs="仿宋"/>
          <w:color w:val="auto"/>
          <w:sz w:val="24"/>
        </w:rPr>
      </w:pPr>
      <w:r>
        <w:rPr>
          <w:rFonts w:hint="eastAsia" w:ascii="仿宋_GB2312" w:hAnsi="仿宋" w:eastAsia="仿宋_GB2312"/>
          <w:color w:val="auto"/>
          <w:sz w:val="24"/>
        </w:rPr>
        <w:t>平等对待内外资企业和符合条件的破产重整企业，切实保障企业公平竞争，</w:t>
      </w:r>
      <w:r>
        <w:rPr>
          <w:rFonts w:hint="eastAsia" w:ascii="仿宋" w:hAnsi="仿宋" w:eastAsia="仿宋" w:cs="仿宋"/>
          <w:color w:val="auto"/>
          <w:sz w:val="24"/>
        </w:rPr>
        <w:t>平等维护企业的合法利益。</w:t>
      </w:r>
    </w:p>
    <w:p>
      <w:pPr>
        <w:spacing w:line="440" w:lineRule="exact"/>
        <w:rPr>
          <w:rFonts w:ascii="仿宋_GB2312" w:hAnsi="仿宋" w:eastAsia="仿宋_GB2312"/>
          <w:color w:val="auto"/>
          <w:sz w:val="24"/>
        </w:rPr>
      </w:pPr>
      <w:r>
        <w:rPr>
          <w:rFonts w:hint="eastAsia" w:ascii="仿宋_GB2312" w:hAnsi="仿宋" w:eastAsia="仿宋_GB2312"/>
          <w:color w:val="auto"/>
          <w:sz w:val="24"/>
        </w:rPr>
        <w:t>4.特别说明：</w:t>
      </w:r>
    </w:p>
    <w:p>
      <w:pPr>
        <w:spacing w:line="440" w:lineRule="exact"/>
        <w:rPr>
          <w:rFonts w:ascii="仿宋_GB2312" w:hAnsi="仿宋" w:eastAsia="仿宋_GB2312"/>
          <w:b/>
          <w:bCs/>
          <w:color w:val="auto"/>
          <w:sz w:val="24"/>
        </w:rPr>
      </w:pPr>
      <w:r>
        <w:rPr>
          <w:rFonts w:hint="eastAsia" w:ascii="仿宋_GB2312" w:hAnsi="仿宋" w:eastAsia="仿宋_GB2312"/>
          <w:b/>
          <w:bCs/>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b/>
          <w:color w:val="auto"/>
          <w:sz w:val="32"/>
          <w:szCs w:val="32"/>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1．招标方式</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bCs/>
          <w:color w:val="auto"/>
          <w:sz w:val="24"/>
        </w:rPr>
        <w:t>公开招标</w:t>
      </w:r>
      <w:r>
        <w:rPr>
          <w:rFonts w:hint="eastAsia" w:ascii="仿宋" w:hAnsi="仿宋" w:eastAsia="仿宋" w:cs="仿宋"/>
          <w:color w:val="auto"/>
          <w:sz w:val="24"/>
        </w:rPr>
        <w:t>方式进行。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color w:val="auto"/>
        </w:rPr>
      </w:pPr>
      <w:r>
        <w:rPr>
          <w:rFonts w:hint="eastAsia" w:ascii="仿宋" w:hAnsi="仿宋" w:eastAsia="仿宋" w:cs="仿宋"/>
          <w:b/>
          <w:color w:val="auto"/>
        </w:rPr>
        <w:t>2.授权委托</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 投标费用</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rPr>
        <w:t>中标人须向招标代理机构交纳代理服务费及招标评标过程中与之所产生的各类费用，具体详见投标须知前附表。</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4.2招标文件的澄清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4.3招标文件的修改</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5.参考品牌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
        <w:rPr>
          <w:rFonts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pPr>
        <w:snapToGrid w:val="0"/>
        <w:spacing w:line="440" w:lineRule="exact"/>
        <w:jc w:val="left"/>
        <w:rPr>
          <w:rFonts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1.5投标文件的形式和效力</w:t>
      </w:r>
    </w:p>
    <w:p>
      <w:pPr>
        <w:snapToGrid w:val="0"/>
        <w:spacing w:line="440" w:lineRule="exact"/>
        <w:ind w:firstLine="723" w:firstLineChars="300"/>
        <w:jc w:val="left"/>
        <w:rPr>
          <w:rFonts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1.5.2投标文件的效力：</w:t>
      </w:r>
    </w:p>
    <w:p>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pPr>
        <w:pStyle w:val="34"/>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2. 投标文件的组成</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投标文件由“资格文件”、“商务技术（资信）文件资料”、“报价文件资料”三部分组成，其中</w:t>
      </w:r>
      <w:r>
        <w:rPr>
          <w:rFonts w:hint="eastAsia" w:ascii="仿宋" w:hAnsi="仿宋" w:eastAsia="仿宋" w:cs="仿宋"/>
          <w:b/>
          <w:color w:val="auto"/>
          <w:sz w:val="24"/>
        </w:rPr>
        <w:t>电子投标文件中所须加盖公章部分均应采用电子签章。</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2.1.2联合协议（如果有)；</w:t>
      </w:r>
    </w:p>
    <w:p>
      <w:pPr>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2.1.4落实政府采购政策需满足的资格要求（如果有)；</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2.1.5本项目的特定资格要求（如果有)。</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2.2.2法定代表人授权委托书；</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2.2.3授权代表社保证明；</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2.2.4法定代表人身份证明书；</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2.2.6廉政承诺书（格式见第六部分附件）；</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2.2.8供应商应提供针对项目的完整技术解决方案：</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2.2.15培训计划（如有）；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2.2.16验收方案；</w:t>
      </w:r>
    </w:p>
    <w:p>
      <w:pPr>
        <w:snapToGrid w:val="0"/>
        <w:spacing w:line="336" w:lineRule="auto"/>
        <w:ind w:firstLine="720" w:firstLineChars="300"/>
        <w:rPr>
          <w:rFonts w:ascii="仿宋" w:hAnsi="仿宋" w:eastAsia="仿宋" w:cs="仿宋"/>
          <w:color w:val="auto"/>
          <w:sz w:val="24"/>
          <w:u w:val="wave"/>
        </w:rPr>
      </w:pPr>
      <w:r>
        <w:rPr>
          <w:rFonts w:hint="eastAsia" w:ascii="仿宋" w:hAnsi="仿宋" w:eastAsia="仿宋" w:cs="仿宋"/>
          <w:color w:val="auto"/>
          <w:sz w:val="24"/>
        </w:rPr>
        <w:t>2.2.17</w:t>
      </w:r>
      <w:r>
        <w:rPr>
          <w:rFonts w:hint="eastAsia" w:ascii="仿宋" w:hAnsi="仿宋" w:eastAsia="仿宋" w:cs="仿宋"/>
          <w:color w:val="auto"/>
          <w:sz w:val="24"/>
          <w:u w:val="wave"/>
        </w:rPr>
        <w:t>未尽事宜请各投标单位按评分标准和相对应标项相关要求制作；</w:t>
      </w:r>
    </w:p>
    <w:p>
      <w:pPr>
        <w:snapToGrid w:val="0"/>
        <w:spacing w:line="336" w:lineRule="auto"/>
        <w:ind w:firstLine="720" w:firstLineChars="300"/>
        <w:rPr>
          <w:color w:val="auto"/>
          <w:lang w:val="zh-CN"/>
        </w:rPr>
      </w:pPr>
      <w:r>
        <w:rPr>
          <w:rFonts w:hint="eastAsia" w:ascii="仿宋" w:hAnsi="仿宋" w:eastAsia="仿宋" w:cs="仿宋"/>
          <w:color w:val="auto"/>
          <w:sz w:val="24"/>
        </w:rPr>
        <w:t>2.2.18投标人需要说明的其他文件和说明（格式自拟）。</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pPr>
        <w:pStyle w:val="61"/>
        <w:autoSpaceDE/>
        <w:autoSpaceDN/>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rPr>
        <w:t>2.3.1开标一览表（报价表）；</w:t>
      </w:r>
    </w:p>
    <w:p>
      <w:pPr>
        <w:pStyle w:val="61"/>
        <w:autoSpaceDE/>
        <w:autoSpaceDN/>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rPr>
        <w:t>2.3.2中小企业声明函（如果有）；</w:t>
      </w:r>
    </w:p>
    <w:p>
      <w:pPr>
        <w:pStyle w:val="61"/>
        <w:autoSpaceDE/>
        <w:autoSpaceDN/>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rPr>
        <w:t>2.3.3 残疾人福利性单位声明函（如果有）。</w:t>
      </w:r>
    </w:p>
    <w:p>
      <w:pPr>
        <w:pStyle w:val="61"/>
        <w:autoSpaceDE/>
        <w:autoSpaceDN/>
        <w:snapToGrid w:val="0"/>
        <w:spacing w:line="440" w:lineRule="exact"/>
        <w:ind w:firstLine="0"/>
        <w:rPr>
          <w:rFonts w:ascii="仿宋" w:hAnsi="仿宋" w:eastAsia="仿宋" w:cs="仿宋"/>
          <w:b/>
          <w:bCs/>
          <w:color w:val="auto"/>
        </w:rPr>
      </w:pPr>
      <w:r>
        <w:rPr>
          <w:rFonts w:ascii="仿宋" w:hAnsi="仿宋" w:eastAsia="仿宋" w:cs="仿宋"/>
          <w:b/>
          <w:bCs/>
          <w:color w:val="auto"/>
          <w:lang w:val="en-US"/>
        </w:rPr>
        <w:t>3.</w:t>
      </w:r>
      <w:r>
        <w:rPr>
          <w:rFonts w:hint="eastAsia" w:ascii="仿宋" w:hAnsi="仿宋" w:eastAsia="仿宋" w:cs="仿宋"/>
          <w:b/>
          <w:bCs/>
          <w:color w:val="auto"/>
          <w:lang w:val="en-US"/>
        </w:rPr>
        <w:t>投标报价</w:t>
      </w:r>
    </w:p>
    <w:p>
      <w:pPr>
        <w:pStyle w:val="61"/>
        <w:autoSpaceDE/>
        <w:autoSpaceDN/>
        <w:snapToGrid w:val="0"/>
        <w:spacing w:line="440" w:lineRule="exact"/>
        <w:ind w:firstLine="720" w:firstLineChars="300"/>
        <w:rPr>
          <w:rFonts w:ascii="仿宋" w:hAnsi="仿宋" w:eastAsia="仿宋" w:cs="仿宋"/>
          <w:color w:val="auto"/>
          <w:lang w:val="en-US"/>
        </w:rPr>
      </w:pPr>
      <w:r>
        <w:rPr>
          <w:rFonts w:ascii="仿宋" w:hAnsi="仿宋" w:eastAsia="仿宋" w:cs="仿宋"/>
          <w:color w:val="auto"/>
          <w:lang w:val="en-US"/>
        </w:rPr>
        <w:t>3.1供应商应按招标文件中《开标一览表》等附表要求填写。</w:t>
      </w:r>
    </w:p>
    <w:p>
      <w:pPr>
        <w:pStyle w:val="61"/>
        <w:autoSpaceDE/>
        <w:autoSpaceDN/>
        <w:snapToGrid w:val="0"/>
        <w:spacing w:line="440" w:lineRule="exact"/>
        <w:ind w:firstLine="720" w:firstLineChars="300"/>
        <w:rPr>
          <w:rFonts w:ascii="仿宋" w:hAnsi="仿宋" w:eastAsia="仿宋" w:cs="仿宋"/>
          <w:color w:val="auto"/>
          <w:lang w:val="en-US"/>
        </w:rPr>
      </w:pPr>
      <w:r>
        <w:rPr>
          <w:rFonts w:ascii="仿宋" w:hAnsi="仿宋" w:eastAsia="仿宋" w:cs="仿宋"/>
          <w:color w:val="auto"/>
          <w:lang w:val="en-US"/>
        </w:rPr>
        <w:t>3.2报价为采购人可以合格使用产品的价格，包括货款、包装、运输、保险、货到就位以及安装、调试、培训、保修及产品知识产权等一切费用。</w:t>
      </w:r>
    </w:p>
    <w:p>
      <w:pPr>
        <w:pStyle w:val="61"/>
        <w:autoSpaceDE/>
        <w:autoSpaceDN/>
        <w:snapToGrid w:val="0"/>
        <w:spacing w:line="440" w:lineRule="exact"/>
        <w:ind w:firstLine="720" w:firstLineChars="300"/>
        <w:rPr>
          <w:rFonts w:ascii="仿宋" w:hAnsi="仿宋" w:eastAsia="仿宋" w:cs="仿宋"/>
          <w:color w:val="auto"/>
          <w:lang w:val="en-US"/>
        </w:rPr>
      </w:pPr>
      <w:r>
        <w:rPr>
          <w:rFonts w:ascii="仿宋" w:hAnsi="仿宋" w:eastAsia="仿宋" w:cs="仿宋"/>
          <w:color w:val="auto"/>
          <w:lang w:val="en-US"/>
        </w:rPr>
        <w:t>3.3招标文件未列明，而供应商认为必需的费用也需列入报价。</w:t>
      </w:r>
    </w:p>
    <w:p>
      <w:pPr>
        <w:pStyle w:val="61"/>
        <w:autoSpaceDE/>
        <w:autoSpaceDN/>
        <w:snapToGrid w:val="0"/>
        <w:spacing w:line="440" w:lineRule="exact"/>
        <w:ind w:firstLine="723" w:firstLineChars="300"/>
        <w:rPr>
          <w:rFonts w:ascii="仿宋" w:hAnsi="仿宋" w:eastAsia="仿宋" w:cs="仿宋"/>
          <w:b/>
          <w:color w:val="auto"/>
          <w:szCs w:val="24"/>
        </w:rPr>
      </w:pPr>
      <w:r>
        <w:rPr>
          <w:rFonts w:ascii="仿宋" w:hAnsi="仿宋" w:eastAsia="仿宋" w:cs="仿宋"/>
          <w:b/>
          <w:bCs/>
          <w:color w:val="auto"/>
          <w:lang w:val="en-US"/>
        </w:rPr>
        <w:t>3.4投标报价只允许有一个报价，有选择的报价将不予接受（除指定外）。</w:t>
      </w:r>
      <w:r>
        <w:rPr>
          <w:rFonts w:ascii="仿宋" w:hAnsi="仿宋" w:eastAsia="仿宋" w:cs="仿宋"/>
          <w:b/>
          <w:color w:val="auto"/>
          <w:kern w:val="0"/>
          <w:szCs w:val="24"/>
        </w:rPr>
        <w:t>4.</w:t>
      </w:r>
      <w:r>
        <w:rPr>
          <w:rFonts w:hint="eastAsia" w:ascii="仿宋" w:hAnsi="仿宋" w:eastAsia="仿宋" w:cs="仿宋"/>
          <w:b/>
          <w:color w:val="auto"/>
          <w:kern w:val="0"/>
          <w:szCs w:val="24"/>
        </w:rPr>
        <w:t xml:space="preserve"> </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pPr>
        <w:pStyle w:val="162"/>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5</w:t>
      </w:r>
      <w:r>
        <w:rPr>
          <w:rFonts w:ascii="仿宋" w:hAnsi="仿宋" w:eastAsia="仿宋" w:cs="仿宋"/>
          <w:b/>
          <w:color w:val="auto"/>
          <w:szCs w:val="24"/>
        </w:rPr>
        <w:t>.</w:t>
      </w:r>
      <w:r>
        <w:rPr>
          <w:rFonts w:hint="eastAsia" w:ascii="仿宋" w:hAnsi="仿宋" w:eastAsia="仿宋" w:cs="仿宋"/>
          <w:b/>
          <w:color w:val="auto"/>
          <w:szCs w:val="24"/>
        </w:rPr>
        <w:t xml:space="preserve"> 投标文件的提交、补充、修改、撤回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w:t>
      </w:r>
      <w:r>
        <w:rPr>
          <w:rFonts w:hint="eastAsia" w:ascii="仿宋" w:hAnsi="仿宋" w:eastAsia="仿宋" w:cs="仿宋"/>
          <w:color w:val="auto"/>
          <w:sz w:val="24"/>
        </w:rPr>
        <w:t>.2 在投标截止时间以后，不能补充、修改投标文件。</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3电子交易平台收到投标文件，将妥善保存并即时向供应商发出确认回执通知。在投标截止时间前，除供应商补充、修改或者撤回投标文件外，任何单位和个人不得解密或提取投标文件。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4采购人、采购代理机构可以视情况延长投标文件提交的截止时间。在上述情况下，采购代理机构与投标人以前在投标截止期方面的全部权利、责任和义务，将适用于延长至新的投标截止期。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auto"/>
          <w:sz w:val="32"/>
        </w:rPr>
      </w:pPr>
      <w:r>
        <w:rPr>
          <w:rFonts w:hint="eastAsia" w:ascii="仿宋" w:hAnsi="仿宋" w:eastAsia="仿宋" w:cs="仿宋"/>
          <w:b/>
          <w:bCs/>
          <w:color w:val="auto"/>
          <w:sz w:val="24"/>
        </w:rPr>
        <w:t>6</w:t>
      </w:r>
      <w:r>
        <w:rPr>
          <w:rFonts w:ascii="仿宋" w:hAnsi="仿宋" w:eastAsia="仿宋" w:cs="仿宋"/>
          <w:b/>
          <w:bCs/>
          <w:color w:val="auto"/>
          <w:sz w:val="24"/>
        </w:rPr>
        <w:t>.投标有效期</w:t>
      </w:r>
    </w:p>
    <w:p>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w:t>
      </w:r>
      <w:r>
        <w:rPr>
          <w:rFonts w:ascii="仿宋" w:hAnsi="仿宋" w:eastAsia="仿宋" w:cs="仿宋"/>
          <w:color w:val="auto"/>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w:t>
      </w:r>
      <w:r>
        <w:rPr>
          <w:rFonts w:ascii="仿宋" w:hAnsi="仿宋" w:eastAsia="仿宋" w:cs="仿宋"/>
          <w:color w:val="auto"/>
          <w:sz w:val="24"/>
        </w:rPr>
        <w:t>.2投标文件合格投递后，自投标截止日期起，在投标有效期内有效。</w:t>
      </w:r>
    </w:p>
    <w:p>
      <w:pPr>
        <w:pStyle w:val="162"/>
        <w:spacing w:before="0"/>
        <w:ind w:firstLine="480"/>
        <w:rPr>
          <w:rFonts w:ascii="仿宋" w:hAnsi="仿宋" w:eastAsia="仿宋" w:cs="仿宋"/>
          <w:b/>
          <w:color w:val="auto"/>
          <w:sz w:val="32"/>
        </w:rPr>
      </w:pPr>
      <w:r>
        <w:rPr>
          <w:rFonts w:hint="eastAsia" w:ascii="仿宋" w:hAnsi="仿宋" w:eastAsia="仿宋" w:cs="仿宋"/>
          <w:color w:val="auto"/>
          <w:szCs w:val="24"/>
        </w:rPr>
        <w:t>6</w:t>
      </w:r>
      <w:r>
        <w:rPr>
          <w:rFonts w:ascii="仿宋" w:hAnsi="仿宋" w:eastAsia="仿宋" w:cs="仿宋"/>
          <w:color w:val="auto"/>
          <w:szCs w:val="24"/>
        </w:rPr>
        <w:t>.3在原定投标有效期满之前，如果出现特殊情况，采购代理机构可以以书面形式通知投标人延长投标有效期。投标人同意延长的，不得要求或被允许修改其投标文件，投标人拒绝延长的，其投标无效。</w:t>
      </w:r>
    </w:p>
    <w:p>
      <w:pPr>
        <w:pStyle w:val="162"/>
        <w:spacing w:before="0"/>
        <w:ind w:firstLine="643"/>
        <w:rPr>
          <w:rFonts w:ascii="仿宋" w:hAnsi="仿宋" w:eastAsia="仿宋" w:cs="仿宋"/>
          <w:b/>
          <w:color w:val="auto"/>
          <w:sz w:val="32"/>
        </w:rPr>
      </w:pPr>
    </w:p>
    <w:p>
      <w:pPr>
        <w:spacing w:line="360" w:lineRule="auto"/>
        <w:jc w:val="center"/>
        <w:rPr>
          <w:rFonts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1．电子招投标开标及评审程序</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1.7主持人公布评标结果。</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3．评标</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3.3评标委员会负责对投标人资格的最终审定。</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4．投标文件的初审鉴定</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4.1资格性审查</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4.2符合性审查</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6.投标文件的评审、比较和否决</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pPr>
        <w:pStyle w:val="17"/>
        <w:widowControl w:val="0"/>
        <w:tabs>
          <w:tab w:val="clear" w:pos="390"/>
          <w:tab w:val="clear" w:pos="454"/>
        </w:tabs>
        <w:spacing w:after="120" w:line="440" w:lineRule="exact"/>
        <w:ind w:left="0" w:firstLine="0"/>
        <w:rPr>
          <w:rFonts w:ascii="仿宋" w:hAnsi="仿宋" w:eastAsia="仿宋" w:cs="仿宋"/>
          <w:b/>
          <w:color w:val="auto"/>
        </w:rPr>
      </w:pPr>
      <w:r>
        <w:rPr>
          <w:rFonts w:hint="eastAsia" w:ascii="仿宋" w:hAnsi="仿宋" w:eastAsia="仿宋" w:cs="仿宋"/>
          <w:b/>
          <w:color w:val="auto"/>
        </w:rPr>
        <w:t>7.投标文件的澄清</w:t>
      </w:r>
    </w:p>
    <w:p>
      <w:pPr>
        <w:pStyle w:val="17"/>
        <w:widowControl w:val="0"/>
        <w:tabs>
          <w:tab w:val="clear" w:pos="390"/>
          <w:tab w:val="clear" w:pos="454"/>
        </w:tabs>
        <w:spacing w:after="12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8.20.5其他弄虚作假的行为。</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pPr>
        <w:snapToGrid w:val="0"/>
        <w:spacing w:line="440" w:lineRule="exact"/>
        <w:ind w:firstLine="482" w:firstLineChars="200"/>
        <w:jc w:val="left"/>
        <w:rPr>
          <w:rFonts w:ascii="仿宋" w:hAnsi="仿宋" w:eastAsia="仿宋" w:cs="仿宋"/>
          <w:color w:val="auto"/>
        </w:rPr>
      </w:pPr>
      <w:r>
        <w:rPr>
          <w:rFonts w:hint="eastAsia" w:ascii="仿宋" w:hAnsi="仿宋" w:eastAsia="仿宋" w:cs="仿宋"/>
          <w:b/>
          <w:color w:val="auto"/>
          <w:sz w:val="24"/>
        </w:rPr>
        <w:t>8.25其他违反法律、法规的情形。</w:t>
      </w:r>
    </w:p>
    <w:p>
      <w:pPr>
        <w:snapToGrid w:val="0"/>
        <w:spacing w:line="440" w:lineRule="exact"/>
        <w:rPr>
          <w:rFonts w:ascii="仿宋" w:hAnsi="仿宋" w:eastAsia="仿宋" w:cs="仿宋"/>
          <w:b/>
          <w:color w:val="auto"/>
          <w:kern w:val="0"/>
          <w:sz w:val="24"/>
        </w:rPr>
      </w:pPr>
      <w:r>
        <w:rPr>
          <w:rFonts w:hint="eastAsia" w:ascii="仿宋" w:hAnsi="仿宋" w:eastAsia="仿宋" w:cs="仿宋"/>
          <w:b/>
          <w:color w:val="auto"/>
          <w:kern w:val="0"/>
          <w:sz w:val="24"/>
        </w:rPr>
        <w:t>9. 评标过程保密</w:t>
      </w:r>
    </w:p>
    <w:p>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auto"/>
          <w:sz w:val="32"/>
        </w:rPr>
      </w:pPr>
    </w:p>
    <w:bookmarkEnd w:id="19"/>
    <w:p>
      <w:pPr>
        <w:pStyle w:val="34"/>
        <w:spacing w:line="360" w:lineRule="auto"/>
        <w:ind w:firstLine="726"/>
        <w:jc w:val="center"/>
        <w:rPr>
          <w:rFonts w:ascii="仿宋" w:hAnsi="仿宋" w:eastAsia="仿宋" w:cs="仿宋"/>
          <w:b/>
          <w:color w:val="auto"/>
          <w:sz w:val="32"/>
          <w:szCs w:val="32"/>
        </w:rPr>
      </w:pPr>
      <w:bookmarkStart w:id="20" w:name="_Hlt74729768"/>
      <w:bookmarkEnd w:id="20"/>
      <w:bookmarkStart w:id="21" w:name="_Hlt74714665"/>
      <w:bookmarkEnd w:id="21"/>
      <w:bookmarkStart w:id="22" w:name="_Hlt68073093"/>
      <w:bookmarkEnd w:id="22"/>
      <w:bookmarkStart w:id="23" w:name="_Hlt68057669"/>
      <w:bookmarkEnd w:id="23"/>
      <w:bookmarkStart w:id="24" w:name="_Hlt75236011"/>
      <w:bookmarkEnd w:id="24"/>
      <w:bookmarkStart w:id="25" w:name="_Hlt68072998"/>
      <w:bookmarkEnd w:id="25"/>
      <w:bookmarkStart w:id="26" w:name="_Hlt75236290"/>
      <w:bookmarkEnd w:id="26"/>
      <w:bookmarkStart w:id="27" w:name="_Hlt68403820"/>
      <w:bookmarkEnd w:id="27"/>
      <w:bookmarkStart w:id="28" w:name="_Hlt68072990"/>
      <w:bookmarkEnd w:id="28"/>
      <w:bookmarkStart w:id="29" w:name="_Hlt74707468"/>
      <w:bookmarkEnd w:id="29"/>
      <w:bookmarkStart w:id="30" w:name="_Hlt74730295"/>
      <w:bookmarkEnd w:id="30"/>
      <w:bookmarkStart w:id="31" w:name="_Hlt75236101"/>
      <w:bookmarkEnd w:id="31"/>
      <w:bookmarkStart w:id="32" w:name="_Toc81372776"/>
      <w:bookmarkStart w:id="33" w:name="_Toc84325929"/>
      <w:bookmarkStart w:id="34" w:name="_Toc81372953"/>
      <w:r>
        <w:rPr>
          <w:rFonts w:hint="eastAsia" w:ascii="仿宋" w:hAnsi="仿宋" w:eastAsia="仿宋" w:cs="仿宋"/>
          <w:b/>
          <w:color w:val="auto"/>
          <w:sz w:val="32"/>
          <w:szCs w:val="32"/>
        </w:rPr>
        <w:t>五、授予合同</w:t>
      </w:r>
    </w:p>
    <w:bookmarkEnd w:id="32"/>
    <w:bookmarkEnd w:id="33"/>
    <w:bookmarkEnd w:id="34"/>
    <w:p>
      <w:pPr>
        <w:pStyle w:val="17"/>
        <w:tabs>
          <w:tab w:val="clear" w:pos="390"/>
          <w:tab w:val="clear" w:pos="454"/>
        </w:tabs>
        <w:spacing w:after="120" w:line="440" w:lineRule="exact"/>
        <w:ind w:left="0" w:firstLine="0"/>
        <w:rPr>
          <w:rFonts w:ascii="仿宋" w:hAnsi="仿宋" w:eastAsia="仿宋" w:cs="仿宋"/>
          <w:b/>
          <w:color w:val="auto"/>
          <w:szCs w:val="24"/>
        </w:rPr>
      </w:pPr>
      <w:r>
        <w:rPr>
          <w:rFonts w:hint="eastAsia" w:ascii="仿宋" w:hAnsi="仿宋" w:eastAsia="仿宋" w:cs="仿宋"/>
          <w:b/>
          <w:color w:val="auto"/>
          <w:szCs w:val="24"/>
        </w:rPr>
        <w:t>1.中标条件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1.1投标文件基本符合招标文件要求；</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1.2投标人有很好的执行合同的能力；</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2.中标确认</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3．中标通知</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pPr>
        <w:snapToGrid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3.2</w:t>
      </w:r>
      <w:r>
        <w:rPr>
          <w:rFonts w:hint="eastAsia" w:ascii="仿宋" w:hAnsi="仿宋" w:eastAsia="仿宋" w:cs="仿宋"/>
          <w:strike/>
          <w:color w:val="auto"/>
          <w:sz w:val="24"/>
        </w:rPr>
        <w:t>采购机构通过政采云平台向中标供应商签发中标通知书。请中标供应商自行登录政采云平台下载并打印中标通知书。</w:t>
      </w:r>
      <w:r>
        <w:rPr>
          <w:rFonts w:hint="eastAsia" w:ascii="仿宋" w:hAnsi="仿宋" w:eastAsia="仿宋" w:cs="仿宋"/>
          <w:color w:val="auto"/>
          <w:kern w:val="0"/>
          <w:sz w:val="24"/>
        </w:rPr>
        <w:t>中标单位缴纳政府采购代理服务费及前附表中所规定的事项后，在采购代理机构处领取中标通知书，若</w:t>
      </w:r>
      <w:r>
        <w:rPr>
          <w:rFonts w:hint="eastAsia" w:ascii="仿宋" w:hAnsi="仿宋" w:eastAsia="仿宋" w:cs="仿宋"/>
          <w:color w:val="auto"/>
          <w:sz w:val="24"/>
        </w:rPr>
        <w:t>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3.3采购人、采购代理机构对中标结果不作任何说明和解释，也不回答任何提问。</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4．履约保证金</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5．合同签订及备案</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6.验收</w:t>
      </w:r>
    </w:p>
    <w:p>
      <w:pPr>
        <w:tabs>
          <w:tab w:val="left" w:pos="6780"/>
        </w:tabs>
        <w:spacing w:line="336" w:lineRule="auto"/>
        <w:ind w:firstLine="480" w:firstLineChars="200"/>
        <w:jc w:val="left"/>
        <w:rPr>
          <w:rFonts w:ascii="仿宋" w:hAnsi="仿宋" w:eastAsia="仿宋" w:cs="仿宋"/>
          <w:color w:val="auto"/>
          <w:sz w:val="24"/>
        </w:rPr>
      </w:pPr>
      <w:r>
        <w:rPr>
          <w:rFonts w:ascii="仿宋" w:hAnsi="仿宋" w:eastAsia="仿宋" w:cs="仿宋"/>
          <w:color w:val="auto"/>
          <w:sz w:val="24"/>
        </w:rPr>
        <w:t>6.</w:t>
      </w:r>
      <w:r>
        <w:rPr>
          <w:rFonts w:hint="eastAsia" w:ascii="仿宋" w:hAnsi="仿宋" w:eastAsia="仿宋" w:cs="仿宋"/>
          <w:color w:val="auto"/>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tabs>
          <w:tab w:val="left" w:pos="6780"/>
        </w:tabs>
        <w:spacing w:line="336" w:lineRule="auto"/>
        <w:ind w:firstLine="480" w:firstLineChars="200"/>
        <w:jc w:val="left"/>
        <w:rPr>
          <w:rFonts w:ascii="仿宋" w:hAnsi="仿宋" w:eastAsia="仿宋" w:cs="仿宋"/>
          <w:color w:val="auto"/>
          <w:sz w:val="24"/>
        </w:rPr>
      </w:pPr>
      <w:r>
        <w:rPr>
          <w:rFonts w:ascii="仿宋" w:hAnsi="仿宋" w:eastAsia="仿宋" w:cs="仿宋"/>
          <w:color w:val="auto"/>
          <w:sz w:val="24"/>
        </w:rPr>
        <w:t>6.</w:t>
      </w:r>
      <w:r>
        <w:rPr>
          <w:rFonts w:hint="eastAsia" w:ascii="仿宋" w:hAnsi="仿宋" w:eastAsia="仿宋" w:cs="仿宋"/>
          <w:color w:val="auto"/>
          <w:sz w:val="24"/>
        </w:rPr>
        <w:t>2采购人可以邀请参加本项目的其他供应商或者第三方机构参与验收。参与验收的供应商或者第三方机构的意见作为验收书的参考资料一并存档。</w:t>
      </w:r>
    </w:p>
    <w:p>
      <w:pPr>
        <w:tabs>
          <w:tab w:val="left" w:pos="6780"/>
        </w:tabs>
        <w:spacing w:line="336" w:lineRule="auto"/>
        <w:ind w:firstLine="480" w:firstLineChars="200"/>
        <w:jc w:val="left"/>
        <w:rPr>
          <w:rFonts w:ascii="仿宋" w:hAnsi="仿宋" w:eastAsia="仿宋" w:cs="仿宋"/>
          <w:color w:val="auto"/>
          <w:sz w:val="24"/>
        </w:rPr>
      </w:pPr>
      <w:r>
        <w:rPr>
          <w:rFonts w:ascii="仿宋" w:hAnsi="仿宋" w:eastAsia="仿宋" w:cs="仿宋"/>
          <w:color w:val="auto"/>
          <w:sz w:val="24"/>
        </w:rPr>
        <w:t>6.</w:t>
      </w:r>
      <w:r>
        <w:rPr>
          <w:rFonts w:hint="eastAsia" w:ascii="仿宋" w:hAnsi="仿宋" w:eastAsia="仿宋" w:cs="仿宋"/>
          <w:color w:val="auto"/>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6780"/>
        </w:tabs>
        <w:spacing w:line="336" w:lineRule="auto"/>
        <w:ind w:firstLine="480" w:firstLineChars="200"/>
        <w:jc w:val="left"/>
        <w:rPr>
          <w:rFonts w:ascii="仿宋" w:hAnsi="仿宋" w:eastAsia="仿宋" w:cs="仿宋"/>
          <w:color w:val="auto"/>
          <w:sz w:val="24"/>
        </w:rPr>
      </w:pPr>
      <w:r>
        <w:rPr>
          <w:rFonts w:ascii="仿宋" w:hAnsi="仿宋" w:eastAsia="仿宋" w:cs="仿宋"/>
          <w:color w:val="auto"/>
          <w:sz w:val="24"/>
        </w:rPr>
        <w:t>6.</w:t>
      </w:r>
      <w:r>
        <w:rPr>
          <w:rFonts w:hint="eastAsia" w:ascii="仿宋" w:hAnsi="仿宋" w:eastAsia="仿宋" w:cs="仿宋"/>
          <w:color w:val="auto"/>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6.5采购人负责加强对中标人的履约管理，并按照采购合同约定，及时向中标人支付采购资金。对于中标人违反采购合同约定的行为，采购人应当及时处理，依法追究其违约责任。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7.售后服务考核</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rPr>
      </w:pPr>
    </w:p>
    <w:p>
      <w:pPr>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ascii="仿宋" w:hAnsi="仿宋" w:eastAsia="仿宋" w:cs="仿宋"/>
          <w:b/>
          <w:bCs/>
          <w:color w:val="auto"/>
          <w:sz w:val="32"/>
          <w:szCs w:val="20"/>
        </w:rPr>
        <w:t>询问、质疑与投诉</w:t>
      </w:r>
    </w:p>
    <w:p>
      <w:pPr>
        <w:spacing w:line="336" w:lineRule="auto"/>
        <w:rPr>
          <w:rFonts w:ascii="仿宋" w:hAnsi="仿宋" w:eastAsia="仿宋" w:cs="仿宋"/>
          <w:b/>
          <w:color w:val="auto"/>
          <w:sz w:val="32"/>
          <w:szCs w:val="32"/>
        </w:rPr>
      </w:pPr>
      <w:r>
        <w:rPr>
          <w:rFonts w:ascii="仿宋" w:hAnsi="仿宋" w:eastAsia="仿宋" w:cs="仿宋"/>
          <w:b/>
          <w:bCs/>
          <w:color w:val="auto"/>
          <w:sz w:val="24"/>
          <w:szCs w:val="20"/>
        </w:rPr>
        <w:t>1.在线询问、质疑、投诉</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color w:val="auto"/>
          <w:sz w:val="32"/>
          <w:szCs w:val="32"/>
        </w:rPr>
      </w:pPr>
      <w:r>
        <w:rPr>
          <w:rFonts w:ascii="仿宋" w:hAnsi="仿宋" w:eastAsia="仿宋" w:cs="仿宋"/>
          <w:b/>
          <w:bCs/>
          <w:color w:val="auto"/>
          <w:sz w:val="24"/>
        </w:rPr>
        <w:t>2. 供应商询问</w:t>
      </w:r>
    </w:p>
    <w:p>
      <w:pPr>
        <w:autoSpaceDE w:val="0"/>
        <w:autoSpaceDN w:val="0"/>
        <w:spacing w:line="336" w:lineRule="auto"/>
        <w:ind w:firstLine="480" w:firstLineChars="200"/>
        <w:jc w:val="left"/>
        <w:rPr>
          <w:rFonts w:ascii="仿宋" w:hAnsi="仿宋" w:eastAsia="仿宋" w:cs="仿宋"/>
          <w:b/>
          <w:color w:val="auto"/>
          <w:sz w:val="32"/>
          <w:szCs w:val="32"/>
        </w:rPr>
      </w:pPr>
      <w:r>
        <w:rPr>
          <w:rFonts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auto"/>
          <w:sz w:val="32"/>
          <w:szCs w:val="32"/>
        </w:rPr>
      </w:pPr>
      <w:r>
        <w:rPr>
          <w:rFonts w:ascii="仿宋" w:hAnsi="仿宋" w:eastAsia="仿宋" w:cs="仿宋"/>
          <w:b/>
          <w:bCs/>
          <w:color w:val="auto"/>
          <w:sz w:val="24"/>
        </w:rPr>
        <w:t>3. 供应商质疑</w:t>
      </w:r>
    </w:p>
    <w:p>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sz w:val="24"/>
          <w:szCs w:val="20"/>
        </w:rPr>
        <w:t>.1质疑提出时效</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kern w:val="0"/>
          <w:sz w:val="24"/>
          <w:szCs w:val="20"/>
          <w:lang w:val="zh-CN"/>
        </w:rPr>
        <w:t>3</w:t>
      </w:r>
      <w:r>
        <w:rPr>
          <w:rFonts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rPr>
      </w:pPr>
      <w:r>
        <w:rPr>
          <w:rFonts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3.1.2.4对同一采购程序环节的质疑，供应商须一次性提出。</w:t>
      </w:r>
    </w:p>
    <w:p>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kern w:val="0"/>
          <w:sz w:val="24"/>
          <w:szCs w:val="20"/>
        </w:rPr>
        <w:t>2</w:t>
      </w:r>
      <w:r>
        <w:rPr>
          <w:rFonts w:ascii="仿宋" w:hAnsi="仿宋" w:eastAsia="仿宋" w:cs="仿宋"/>
          <w:b/>
          <w:bCs/>
          <w:color w:val="auto"/>
          <w:kern w:val="0"/>
          <w:sz w:val="24"/>
          <w:szCs w:val="20"/>
          <w:lang w:val="zh-CN"/>
        </w:rPr>
        <w:t>质疑函</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供应商的姓名或者名称、地址、邮编、联系人及联系电话；</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质疑项目的名称、编号；</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具体、明确的质疑事项和与质疑事项相关的请求；</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事实依据；</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必要的法律依据；</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提出质疑的日期。</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sz w:val="24"/>
          <w:szCs w:val="20"/>
        </w:rPr>
        <w:t>质疑函范本及制作说明详见附件1。</w:t>
      </w:r>
    </w:p>
    <w:p>
      <w:pPr>
        <w:spacing w:line="336" w:lineRule="auto"/>
        <w:rPr>
          <w:rFonts w:ascii="仿宋" w:hAnsi="仿宋" w:eastAsia="仿宋" w:cs="仿宋"/>
          <w:b/>
          <w:color w:val="auto"/>
          <w:sz w:val="32"/>
          <w:szCs w:val="32"/>
        </w:rPr>
      </w:pPr>
      <w:r>
        <w:rPr>
          <w:rFonts w:ascii="仿宋" w:hAnsi="仿宋" w:eastAsia="仿宋" w:cs="仿宋"/>
          <w:b/>
          <w:bCs/>
          <w:color w:val="auto"/>
          <w:sz w:val="24"/>
        </w:rPr>
        <w:t>4.供应商投诉</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4.3供应商投诉应当有明确的请求和必要的证明材料。</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4.4以联合体形式参加政府采购活动的，其投诉应当由组成联合体的所有供应商共同提出。</w:t>
      </w:r>
    </w:p>
    <w:p>
      <w:pPr>
        <w:snapToGrid w:val="0"/>
        <w:spacing w:line="360" w:lineRule="auto"/>
        <w:ind w:firstLine="482" w:firstLineChars="200"/>
        <w:jc w:val="left"/>
        <w:outlineLvl w:val="0"/>
        <w:rPr>
          <w:rFonts w:ascii="仿宋" w:hAnsi="仿宋" w:eastAsia="仿宋" w:cs="仿宋"/>
          <w:b/>
          <w:color w:val="auto"/>
          <w:sz w:val="32"/>
          <w:szCs w:val="32"/>
        </w:rPr>
      </w:pPr>
      <w:r>
        <w:rPr>
          <w:rFonts w:ascii="仿宋" w:hAnsi="仿宋" w:eastAsia="仿宋" w:cs="仿宋"/>
          <w:b/>
          <w:bCs/>
          <w:color w:val="auto"/>
          <w:sz w:val="24"/>
          <w:szCs w:val="20"/>
        </w:rPr>
        <w:t>投诉书范本及制作说明详见附件2。</w:t>
      </w:r>
    </w:p>
    <w:p>
      <w:pPr>
        <w:pStyle w:val="2"/>
        <w:spacing w:line="440" w:lineRule="exact"/>
        <w:ind w:firstLine="480" w:firstLineChars="200"/>
        <w:rPr>
          <w:rFonts w:ascii="仿宋" w:hAnsi="仿宋" w:eastAsia="仿宋" w:cs="仿宋"/>
          <w:color w:val="auto"/>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p>
    <w:bookmarkEnd w:id="17"/>
    <w:bookmarkEnd w:id="18"/>
    <w:p>
      <w:pPr>
        <w:spacing w:line="360" w:lineRule="auto"/>
        <w:jc w:val="center"/>
        <w:outlineLvl w:val="0"/>
        <w:rPr>
          <w:rFonts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pPr>
        <w:snapToGrid w:val="0"/>
        <w:spacing w:line="440" w:lineRule="exact"/>
        <w:jc w:val="left"/>
        <w:rPr>
          <w:rFonts w:ascii="仿宋" w:hAnsi="仿宋" w:eastAsia="仿宋" w:cs="仿宋"/>
          <w:b/>
          <w:color w:val="auto"/>
          <w:sz w:val="24"/>
        </w:rPr>
      </w:pPr>
      <w:bookmarkStart w:id="36" w:name="第五部分"/>
      <w:bookmarkStart w:id="37" w:name="_Toc86217003"/>
      <w:r>
        <w:rPr>
          <w:rFonts w:hint="eastAsia" w:ascii="仿宋" w:hAnsi="仿宋" w:eastAsia="仿宋" w:cs="仿宋"/>
          <w:b/>
          <w:color w:val="auto"/>
          <w:sz w:val="24"/>
        </w:rPr>
        <w:t>1. 项目实施人员费用</w:t>
      </w:r>
    </w:p>
    <w:p>
      <w:pPr>
        <w:snapToGrid w:val="0"/>
        <w:spacing w:line="440" w:lineRule="exact"/>
        <w:jc w:val="left"/>
        <w:rPr>
          <w:rFonts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2.招标项目设备（或服务）名称及数量：</w:t>
      </w:r>
    </w:p>
    <w:p>
      <w:pPr>
        <w:pStyle w:val="399"/>
        <w:spacing w:afterLines="0" w:line="440" w:lineRule="exact"/>
        <w:ind w:firstLine="0" w:firstLineChars="0"/>
        <w:rPr>
          <w:rFonts w:hint="eastAsia" w:ascii="仿宋" w:hAnsi="仿宋" w:eastAsia="仿宋" w:cs="仿宋"/>
          <w:b/>
          <w:color w:val="auto"/>
          <w:kern w:val="2"/>
          <w:szCs w:val="24"/>
          <w:lang w:eastAsia="zh-CN"/>
        </w:rPr>
      </w:pPr>
      <w:r>
        <w:rPr>
          <w:rFonts w:hint="eastAsia" w:ascii="仿宋" w:hAnsi="仿宋" w:eastAsia="仿宋" w:cs="仿宋"/>
          <w:b/>
          <w:bCs/>
          <w:color w:val="auto"/>
          <w:bdr w:val="single" w:color="auto" w:sz="4" w:space="0"/>
        </w:rPr>
        <w:t>01标</w:t>
      </w:r>
      <w:r>
        <w:rPr>
          <w:rFonts w:hint="eastAsia" w:ascii="仿宋" w:hAnsi="仿宋" w:eastAsia="仿宋" w:cs="仿宋"/>
          <w:b/>
          <w:color w:val="auto"/>
          <w:kern w:val="2"/>
          <w:szCs w:val="24"/>
          <w:lang w:eastAsia="zh-CN"/>
        </w:rPr>
        <w:t>绍兴市妇幼保健院临床全外显子、基因芯片及单基因遗传病外送检测项目</w:t>
      </w:r>
    </w:p>
    <w:p>
      <w:pPr>
        <w:pStyle w:val="399"/>
        <w:spacing w:afterLines="0" w:line="440" w:lineRule="exact"/>
        <w:ind w:firstLine="0" w:firstLineChars="0"/>
        <w:rPr>
          <w:rFonts w:ascii="仿宋" w:hAnsi="仿宋" w:eastAsia="仿宋" w:cs="仿宋"/>
          <w:b/>
          <w:color w:val="auto"/>
          <w:kern w:val="2"/>
          <w:szCs w:val="24"/>
        </w:rPr>
      </w:pPr>
      <w:r>
        <w:rPr>
          <w:rFonts w:hint="eastAsia" w:ascii="仿宋" w:hAnsi="仿宋" w:eastAsia="仿宋" w:cs="仿宋"/>
          <w:b/>
          <w:color w:val="auto"/>
          <w:kern w:val="2"/>
          <w:szCs w:val="24"/>
        </w:rPr>
        <w:t>（</w:t>
      </w:r>
      <w:r>
        <w:rPr>
          <w:rFonts w:hint="eastAsia" w:ascii="仿宋" w:hAnsi="仿宋" w:eastAsia="仿宋" w:cs="仿宋"/>
          <w:b/>
          <w:bCs/>
          <w:color w:val="auto"/>
        </w:rPr>
        <w:t>预算：</w:t>
      </w:r>
      <w:r>
        <w:rPr>
          <w:rFonts w:hint="eastAsia" w:ascii="仿宋" w:hAnsi="仿宋" w:eastAsia="仿宋" w:cs="仿宋"/>
          <w:b/>
          <w:bCs/>
          <w:color w:val="auto"/>
          <w:lang w:eastAsia="zh-CN"/>
        </w:rPr>
        <w:t>2500000</w:t>
      </w:r>
      <w:r>
        <w:rPr>
          <w:rFonts w:hint="eastAsia" w:ascii="仿宋" w:hAnsi="仿宋" w:eastAsia="仿宋" w:cs="仿宋"/>
          <w:b/>
          <w:bCs/>
          <w:color w:val="auto"/>
          <w:lang w:val="en-US" w:eastAsia="zh-CN"/>
        </w:rPr>
        <w:t>.00</w:t>
      </w:r>
      <w:r>
        <w:rPr>
          <w:rFonts w:hint="eastAsia" w:ascii="仿宋" w:hAnsi="仿宋" w:eastAsia="仿宋" w:cs="仿宋"/>
          <w:b/>
          <w:bCs/>
          <w:color w:val="auto"/>
        </w:rPr>
        <w:t>元</w:t>
      </w:r>
      <w:r>
        <w:rPr>
          <w:rFonts w:hint="eastAsia" w:ascii="仿宋" w:hAnsi="仿宋" w:eastAsia="仿宋" w:cs="仿宋"/>
          <w:b/>
          <w:color w:val="auto"/>
          <w:kern w:val="2"/>
          <w:szCs w:val="24"/>
        </w:rPr>
        <w:t>）</w:t>
      </w:r>
    </w:p>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outlineLvl w:val="2"/>
        <w:rPr>
          <w:rFonts w:ascii="仿宋" w:hAnsi="仿宋" w:eastAsia="仿宋" w:cs="仿宋"/>
          <w:b/>
          <w:bCs/>
          <w:color w:val="auto"/>
          <w:sz w:val="24"/>
        </w:rPr>
      </w:pPr>
      <w:r>
        <w:rPr>
          <w:rFonts w:hint="eastAsia" w:ascii="仿宋" w:hAnsi="仿宋" w:eastAsia="仿宋" w:cs="仿宋"/>
          <w:b/>
          <w:bCs/>
          <w:color w:val="auto"/>
          <w:sz w:val="24"/>
        </w:rPr>
        <w:t>一、招标内容</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ascii="仿宋" w:hAnsi="仿宋" w:eastAsia="仿宋" w:cs="仿宋"/>
          <w:color w:val="auto"/>
          <w:sz w:val="24"/>
        </w:rPr>
      </w:pPr>
      <w:r>
        <w:rPr>
          <w:rFonts w:hint="eastAsia" w:ascii="仿宋" w:hAnsi="仿宋" w:eastAsia="仿宋" w:cs="仿宋"/>
          <w:color w:val="auto"/>
          <w:sz w:val="24"/>
        </w:rPr>
        <w:t>标本外送检验服务1项，详见下表。具体包括：</w:t>
      </w:r>
      <w:r>
        <w:rPr>
          <w:rFonts w:hint="eastAsia" w:ascii="仿宋" w:hAnsi="仿宋" w:eastAsia="仿宋" w:cs="仿宋"/>
          <w:color w:val="auto"/>
          <w:sz w:val="24"/>
          <w:szCs w:val="21"/>
        </w:rPr>
        <w:t>标本接收、运输、化验、报告送检（到医院）、售后以及相关附加服务。</w:t>
      </w:r>
    </w:p>
    <w:tbl>
      <w:tblPr>
        <w:tblStyle w:val="62"/>
        <w:tblW w:w="8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9"/>
        <w:gridCol w:w="1526"/>
        <w:gridCol w:w="1217"/>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9"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参考临床收费单价（元）</w:t>
            </w:r>
          </w:p>
        </w:tc>
        <w:tc>
          <w:tcPr>
            <w:tcW w:w="121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检测方法</w:t>
            </w:r>
          </w:p>
        </w:tc>
        <w:tc>
          <w:tcPr>
            <w:tcW w:w="2000"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样本类型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9"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临床全外显子测序（涉及2万多个基因）</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3600</w:t>
            </w:r>
          </w:p>
        </w:tc>
        <w:tc>
          <w:tcPr>
            <w:tcW w:w="121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NGS</w:t>
            </w:r>
          </w:p>
        </w:tc>
        <w:tc>
          <w:tcPr>
            <w:tcW w:w="2000"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EDTA</w:t>
            </w:r>
            <w:r>
              <w:rPr>
                <w:rStyle w:val="961"/>
                <w:rFonts w:hint="eastAsia" w:ascii="仿宋" w:hAnsi="仿宋" w:eastAsia="仿宋" w:cs="仿宋"/>
                <w:color w:val="auto"/>
                <w:sz w:val="24"/>
                <w:szCs w:val="24"/>
                <w:lang w:bidi="ar"/>
              </w:rPr>
              <w:t>抗凝外周血、唾液、尿液、组织等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3579"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常规密度基因芯片（snp探针芯片+ CNV探针）</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2400</w:t>
            </w:r>
          </w:p>
        </w:tc>
        <w:tc>
          <w:tcPr>
            <w:tcW w:w="121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微阵列</w:t>
            </w:r>
            <w:r>
              <w:rPr>
                <w:rFonts w:hint="eastAsia" w:ascii="仿宋" w:hAnsi="仿宋" w:eastAsia="仿宋" w:cs="仿宋"/>
                <w:color w:val="auto"/>
                <w:sz w:val="24"/>
                <w:szCs w:val="24"/>
              </w:rPr>
              <w:t>杂交</w:t>
            </w:r>
          </w:p>
        </w:tc>
        <w:tc>
          <w:tcPr>
            <w:tcW w:w="2000"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EDTA</w:t>
            </w:r>
            <w:r>
              <w:rPr>
                <w:rStyle w:val="961"/>
                <w:rFonts w:hint="eastAsia" w:ascii="仿宋" w:hAnsi="仿宋" w:eastAsia="仿宋" w:cs="仿宋"/>
                <w:color w:val="auto"/>
                <w:sz w:val="24"/>
                <w:szCs w:val="24"/>
                <w:lang w:bidi="ar"/>
              </w:rPr>
              <w:t>抗凝外周血、组织等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3579"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单基因遗传病基因突变检测（</w:t>
            </w:r>
            <w:r>
              <w:rPr>
                <w:rFonts w:hint="eastAsia" w:ascii="仿宋" w:hAnsi="仿宋" w:eastAsia="仿宋" w:cs="仿宋"/>
                <w:color w:val="auto"/>
                <w:sz w:val="24"/>
                <w:szCs w:val="24"/>
                <w:lang w:val="en-US" w:eastAsia="zh-CN"/>
              </w:rPr>
              <w:t>含</w:t>
            </w:r>
            <w:r>
              <w:rPr>
                <w:rFonts w:hint="eastAsia" w:ascii="仿宋" w:hAnsi="仿宋" w:eastAsia="仿宋" w:cs="仿宋"/>
                <w:color w:val="auto"/>
                <w:sz w:val="24"/>
                <w:szCs w:val="24"/>
              </w:rPr>
              <w:t>动态突变</w:t>
            </w:r>
            <w:r>
              <w:rPr>
                <w:rFonts w:hint="eastAsia" w:ascii="仿宋" w:hAnsi="仿宋" w:eastAsia="仿宋" w:cs="仿宋"/>
                <w:color w:val="auto"/>
                <w:sz w:val="24"/>
                <w:szCs w:val="24"/>
                <w:lang w:val="en-US" w:eastAsia="zh-CN"/>
              </w:rPr>
              <w:t>等</w:t>
            </w:r>
            <w:r>
              <w:rPr>
                <w:rFonts w:hint="eastAsia" w:ascii="仿宋" w:hAnsi="仿宋" w:eastAsia="仿宋" w:cs="仿宋"/>
                <w:color w:val="auto"/>
                <w:sz w:val="24"/>
                <w:szCs w:val="24"/>
              </w:rPr>
              <w:t>）</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513</w:t>
            </w:r>
          </w:p>
        </w:tc>
        <w:tc>
          <w:tcPr>
            <w:tcW w:w="121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PCR+毛细管电泳</w:t>
            </w:r>
          </w:p>
        </w:tc>
        <w:tc>
          <w:tcPr>
            <w:tcW w:w="2000"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EDTA</w:t>
            </w:r>
            <w:r>
              <w:rPr>
                <w:rStyle w:val="961"/>
                <w:rFonts w:hint="eastAsia" w:ascii="仿宋" w:hAnsi="仿宋" w:eastAsia="仿宋" w:cs="仿宋"/>
                <w:color w:val="auto"/>
                <w:sz w:val="24"/>
                <w:szCs w:val="24"/>
                <w:lang w:bidi="ar"/>
              </w:rPr>
              <w:t>抗凝外周血、唾液、尿液、组织等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3579"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单基因遗传病基因突变检测（位点验证）</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513</w:t>
            </w:r>
          </w:p>
        </w:tc>
        <w:tc>
          <w:tcPr>
            <w:tcW w:w="121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PCR+Sanger测序</w:t>
            </w:r>
          </w:p>
        </w:tc>
        <w:tc>
          <w:tcPr>
            <w:tcW w:w="2000"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EDTA</w:t>
            </w:r>
            <w:r>
              <w:rPr>
                <w:rStyle w:val="961"/>
                <w:rFonts w:hint="eastAsia" w:ascii="仿宋" w:hAnsi="仿宋" w:eastAsia="仿宋" w:cs="仿宋"/>
                <w:color w:val="auto"/>
                <w:sz w:val="24"/>
                <w:szCs w:val="24"/>
                <w:lang w:bidi="ar"/>
              </w:rPr>
              <w:t>抗凝外周血、唾液、尿液、组织等</w:t>
            </w:r>
          </w:p>
        </w:tc>
      </w:tr>
    </w:tbl>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ascii="仿宋" w:hAnsi="仿宋" w:eastAsia="仿宋" w:cs="仿宋"/>
          <w:color w:val="auto"/>
          <w:sz w:val="24"/>
        </w:rPr>
      </w:pPr>
      <w:r>
        <w:rPr>
          <w:rFonts w:hint="eastAsia" w:ascii="仿宋" w:hAnsi="仿宋" w:eastAsia="仿宋" w:cs="仿宋"/>
          <w:color w:val="auto"/>
          <w:sz w:val="24"/>
        </w:rPr>
        <w:t>注：参考单价根据物价部门的浮动会做相应调整，实际结算按物价部门确定的单价×（1-中标下浮率）*实际送检数量，未尽事宜双方协商解决。</w:t>
      </w:r>
    </w:p>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outlineLvl w:val="2"/>
        <w:rPr>
          <w:rFonts w:ascii="仿宋" w:hAnsi="仿宋" w:eastAsia="仿宋" w:cs="仿宋"/>
          <w:b/>
          <w:bCs/>
          <w:color w:val="auto"/>
          <w:sz w:val="24"/>
          <w:szCs w:val="21"/>
          <w:highlight w:val="none"/>
        </w:rPr>
      </w:pPr>
      <w:r>
        <w:rPr>
          <w:rFonts w:hint="eastAsia" w:ascii="仿宋" w:hAnsi="仿宋" w:eastAsia="仿宋" w:cs="仿宋"/>
          <w:b/>
          <w:bCs/>
          <w:color w:val="auto"/>
          <w:sz w:val="24"/>
          <w:szCs w:val="21"/>
          <w:highlight w:val="none"/>
        </w:rPr>
        <w:t>二、服务要求：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outlineLvl w:val="1"/>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 xml:space="preserve">1、检验要求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ascii="仿宋" w:hAnsi="仿宋" w:eastAsia="仿宋" w:cs="仿宋"/>
          <w:color w:val="auto"/>
          <w:sz w:val="24"/>
          <w:szCs w:val="21"/>
        </w:rPr>
      </w:pPr>
      <w:r>
        <w:rPr>
          <w:rFonts w:hint="eastAsia" w:ascii="仿宋" w:hAnsi="仿宋" w:eastAsia="仿宋" w:cs="仿宋"/>
          <w:color w:val="auto"/>
          <w:sz w:val="24"/>
          <w:szCs w:val="21"/>
        </w:rPr>
        <w:t>1.1提供相应的《项目总汇与采样手册》，开展项目能满足临床需求。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ascii="仿宋" w:hAnsi="仿宋" w:eastAsia="仿宋" w:cs="仿宋"/>
          <w:color w:val="auto"/>
          <w:sz w:val="24"/>
          <w:szCs w:val="21"/>
        </w:rPr>
      </w:pPr>
      <w:r>
        <w:rPr>
          <w:rFonts w:hint="eastAsia" w:ascii="仿宋" w:hAnsi="仿宋" w:eastAsia="仿宋" w:cs="仿宋"/>
          <w:color w:val="auto"/>
          <w:sz w:val="24"/>
          <w:szCs w:val="21"/>
        </w:rPr>
        <w:t>1.2每周一至周日工作时间内派工作人员在我院实时收取标本，合理处理，根据临床需要每日多批接收，每批实时做好登记，同时建议与我院LIS做好核对。按标本保存条件进行运输，对保证标本的可靠性和有效性负责，并按《项目总汇与采样手册》中的规定“报告时间”内，按照规定时间内准时发放报告，保证检验报告的准确性和及时性。</w:t>
      </w:r>
      <w:r>
        <w:rPr>
          <w:rFonts w:hint="eastAsia" w:ascii="仿宋" w:hAnsi="仿宋" w:eastAsia="仿宋" w:cs="仿宋"/>
          <w:color w:val="auto"/>
          <w:sz w:val="24"/>
          <w:szCs w:val="21"/>
          <w:lang w:eastAsia="zh-CN"/>
        </w:rPr>
        <w:t>必须</w:t>
      </w:r>
      <w:r>
        <w:rPr>
          <w:rFonts w:hint="eastAsia" w:ascii="仿宋" w:hAnsi="仿宋" w:eastAsia="仿宋" w:cs="仿宋"/>
          <w:color w:val="auto"/>
          <w:sz w:val="24"/>
          <w:szCs w:val="21"/>
        </w:rPr>
        <w:t>做好与我院LIS的对接，提供的报告在我院LIS系统里按我院的报告格式发放。我院可实时通过网络接收外送标本已完成的报告。当外送标本报告不能在我院LIS上查询时，接到采购人通知后，中标人应在1个工作日内立即派人员妥善处理。如检测结果为危急值，应立即报告给送检单位。</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ascii="仿宋" w:hAnsi="仿宋" w:eastAsia="仿宋" w:cs="仿宋"/>
          <w:color w:val="auto"/>
          <w:sz w:val="24"/>
          <w:szCs w:val="21"/>
        </w:rPr>
      </w:pPr>
      <w:r>
        <w:rPr>
          <w:rFonts w:hint="eastAsia" w:ascii="仿宋" w:hAnsi="仿宋" w:eastAsia="仿宋" w:cs="仿宋"/>
          <w:color w:val="auto"/>
          <w:sz w:val="24"/>
          <w:szCs w:val="21"/>
        </w:rPr>
        <w:t>1.3对检验后的标本进行妥善保存，以便检验结果有疑义时进行免费复查或再委托第三方检验，这种情况所发生的费用，由投标人承担。</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szCs w:val="21"/>
        </w:rPr>
      </w:pPr>
      <w:r>
        <w:rPr>
          <w:rFonts w:hint="eastAsia" w:ascii="仿宋" w:hAnsi="仿宋" w:eastAsia="仿宋" w:cs="仿宋"/>
          <w:color w:val="auto"/>
          <w:sz w:val="24"/>
          <w:szCs w:val="21"/>
        </w:rPr>
        <w:t>1.4对于因标本丢失、未在规定时间内出具报告或检验项目检测结果不准确等造成的医疗事故（医疗事件）或医疗纠纷，投标人承担全部经济及法律责任，并提出书面承诺。投标人对招标方不明原因（非院方及患者原因或产品质量问题）引起的医疗投诉、纠纷，能协助招标方做好患者的协调工作，并承担因此产生的所有处理费用。</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ascii="仿宋" w:hAnsi="仿宋" w:eastAsia="仿宋" w:cs="仿宋"/>
          <w:color w:val="auto"/>
          <w:sz w:val="24"/>
          <w:szCs w:val="21"/>
        </w:rPr>
      </w:pPr>
      <w:r>
        <w:rPr>
          <w:rFonts w:hint="eastAsia" w:ascii="仿宋" w:hAnsi="仿宋" w:eastAsia="仿宋" w:cs="仿宋"/>
          <w:color w:val="auto"/>
          <w:sz w:val="24"/>
          <w:szCs w:val="21"/>
        </w:rPr>
        <w:t>1.5遵守保密制度，保护受检者的秘密，未经许可，不得向无关人员泄露受检者的检测情况，如有传染病阳性的报告，应负责及时报告给送检单位。检测的原始数据交由本院遗传实验室处理，实验室数据必须保密。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ascii="仿宋" w:hAnsi="仿宋" w:eastAsia="仿宋" w:cs="仿宋"/>
          <w:color w:val="auto"/>
          <w:sz w:val="24"/>
          <w:szCs w:val="21"/>
        </w:rPr>
      </w:pPr>
      <w:r>
        <w:rPr>
          <w:rFonts w:hint="eastAsia" w:ascii="仿宋" w:hAnsi="仿宋" w:eastAsia="仿宋" w:cs="仿宋"/>
          <w:color w:val="auto"/>
          <w:sz w:val="24"/>
          <w:szCs w:val="21"/>
        </w:rPr>
        <w:t>1.6外送软件与招标单位LIS系统做好接口，结果实时自动准确导入，接口费用由中标方承担。</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ascii="仿宋" w:hAnsi="仿宋" w:eastAsia="仿宋" w:cs="仿宋"/>
          <w:color w:val="auto"/>
          <w:sz w:val="24"/>
        </w:rPr>
      </w:pPr>
      <w:r>
        <w:rPr>
          <w:rFonts w:hint="eastAsia" w:ascii="仿宋" w:hAnsi="仿宋" w:eastAsia="仿宋" w:cs="仿宋"/>
          <w:color w:val="auto"/>
          <w:sz w:val="24"/>
          <w:szCs w:val="21"/>
        </w:rPr>
        <w:t>1.7</w:t>
      </w:r>
      <w:r>
        <w:rPr>
          <w:rFonts w:hint="eastAsia" w:ascii="仿宋" w:hAnsi="仿宋" w:eastAsia="仿宋" w:cs="仿宋"/>
          <w:color w:val="auto"/>
          <w:kern w:val="0"/>
          <w:sz w:val="24"/>
        </w:rPr>
        <w:t>检测者需为检验技师，复核者需为主管检验师及以上职称</w:t>
      </w:r>
      <w:r>
        <w:rPr>
          <w:rFonts w:hint="eastAsia" w:ascii="仿宋" w:hAnsi="仿宋" w:eastAsia="仿宋" w:cs="仿宋"/>
          <w:color w:val="auto"/>
          <w:sz w:val="24"/>
        </w:rPr>
        <w:t>，诊断性报告需副高以上检验病理医师签名。</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ascii="仿宋" w:hAnsi="仿宋" w:eastAsia="仿宋" w:cs="仿宋"/>
          <w:color w:val="auto"/>
          <w:sz w:val="24"/>
        </w:rPr>
      </w:pPr>
      <w:r>
        <w:rPr>
          <w:rFonts w:hint="eastAsia" w:ascii="仿宋" w:hAnsi="仿宋" w:eastAsia="仿宋" w:cs="仿宋"/>
          <w:color w:val="auto"/>
          <w:sz w:val="24"/>
        </w:rPr>
        <w:t>1.8随着医院发展的需要，外送项目可能会进行回收，乙方需全力配合医院。无条件接收项目回收条件。</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ascii="仿宋" w:hAnsi="仿宋" w:eastAsia="仿宋" w:cs="仿宋"/>
          <w:color w:val="auto"/>
          <w:sz w:val="24"/>
          <w:szCs w:val="21"/>
        </w:rPr>
      </w:pPr>
      <w:r>
        <w:rPr>
          <w:rFonts w:hint="eastAsia" w:ascii="仿宋" w:hAnsi="仿宋" w:eastAsia="仿宋" w:cs="仿宋"/>
          <w:color w:val="auto"/>
          <w:sz w:val="24"/>
        </w:rPr>
        <w:t xml:space="preserve">1.9 </w:t>
      </w:r>
      <w:r>
        <w:rPr>
          <w:rFonts w:hint="eastAsia" w:ascii="仿宋" w:hAnsi="仿宋" w:eastAsia="仿宋" w:cs="仿宋"/>
          <w:color w:val="auto"/>
          <w:sz w:val="24"/>
          <w:szCs w:val="21"/>
        </w:rPr>
        <w:t>样本保存安全，中标方应按国家和行业标准对样本进行保存。所有经过检测后的剩余样本，供应商应做好保存工作，时间不少于12个月，不能提供给</w:t>
      </w:r>
      <w:r>
        <w:rPr>
          <w:rFonts w:hint="eastAsia" w:ascii="仿宋" w:hAnsi="仿宋" w:eastAsia="仿宋" w:cs="仿宋"/>
          <w:color w:val="auto"/>
          <w:sz w:val="24"/>
          <w:szCs w:val="21"/>
          <w:lang w:val="en-US" w:eastAsia="zh-CN"/>
        </w:rPr>
        <w:t>采购人</w:t>
      </w:r>
      <w:r>
        <w:rPr>
          <w:rFonts w:hint="eastAsia" w:ascii="仿宋" w:hAnsi="仿宋" w:eastAsia="仿宋" w:cs="仿宋"/>
          <w:color w:val="auto"/>
          <w:sz w:val="24"/>
          <w:szCs w:val="21"/>
        </w:rPr>
        <w:t>以外的任何第三方。</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szCs w:val="21"/>
        </w:rPr>
      </w:pPr>
      <w:r>
        <w:rPr>
          <w:rFonts w:hint="eastAsia" w:ascii="仿宋" w:hAnsi="仿宋" w:eastAsia="仿宋" w:cs="仿宋"/>
          <w:color w:val="auto"/>
          <w:sz w:val="24"/>
          <w:szCs w:val="21"/>
        </w:rPr>
        <w:t>1.10数据保存及安全，中标方应按国家</w:t>
      </w:r>
      <w:r>
        <w:rPr>
          <w:rFonts w:hint="eastAsia" w:ascii="仿宋" w:hAnsi="仿宋" w:eastAsia="仿宋" w:cs="仿宋"/>
          <w:color w:val="auto"/>
          <w:sz w:val="24"/>
          <w:szCs w:val="21"/>
          <w:lang w:eastAsia="zh-CN"/>
        </w:rPr>
        <w:t>或</w:t>
      </w:r>
      <w:r>
        <w:rPr>
          <w:rFonts w:hint="eastAsia" w:ascii="仿宋" w:hAnsi="仿宋" w:eastAsia="仿宋" w:cs="仿宋"/>
          <w:color w:val="auto"/>
          <w:sz w:val="24"/>
          <w:szCs w:val="21"/>
        </w:rPr>
        <w:t>行业标准对样本检测数据进行保存，并针对检测数据建立本地化的数据库保存系统，并设置管理权限确保检测数据安全，禁止将检测数据提供给采购方以外的任何第三方。</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ascii="仿宋" w:hAnsi="仿宋" w:eastAsia="仿宋" w:cs="仿宋"/>
          <w:color w:val="auto"/>
          <w:sz w:val="24"/>
        </w:rPr>
      </w:pPr>
      <w:r>
        <w:rPr>
          <w:rFonts w:hint="eastAsia" w:ascii="仿宋" w:hAnsi="仿宋" w:eastAsia="仿宋" w:cs="仿宋"/>
          <w:color w:val="auto"/>
          <w:sz w:val="24"/>
          <w:szCs w:val="21"/>
        </w:rPr>
        <w:t>三、合同期限: 本项目服务时间为合同签订后一年。</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ascii="仿宋" w:hAnsi="仿宋" w:eastAsia="仿宋" w:cs="仿宋"/>
          <w:color w:val="auto"/>
          <w:sz w:val="24"/>
          <w:szCs w:val="21"/>
        </w:rPr>
      </w:pPr>
      <w:r>
        <w:rPr>
          <w:rFonts w:hint="eastAsia" w:ascii="仿宋" w:hAnsi="仿宋" w:eastAsia="仿宋" w:cs="仿宋"/>
          <w:color w:val="auto"/>
          <w:sz w:val="24"/>
          <w:szCs w:val="21"/>
        </w:rPr>
        <w:t>四、付款方式：</w:t>
      </w:r>
      <w:r>
        <w:rPr>
          <w:rFonts w:hint="eastAsia" w:ascii="仿宋" w:hAnsi="仿宋" w:eastAsia="仿宋" w:cs="仿宋"/>
          <w:color w:val="auto"/>
          <w:sz w:val="24"/>
          <w:szCs w:val="21"/>
          <w:lang w:eastAsia="zh-CN"/>
        </w:rPr>
        <w:t>按《浙江省财政厅关于进一步发挥政府采购政策功能全力推动经济稳进提质的通知》（浙财采监〔2022〕3号）等文件要求执行，具体付款方式由双方协商后在合同中明确</w:t>
      </w:r>
      <w:r>
        <w:rPr>
          <w:rFonts w:hint="eastAsia" w:ascii="仿宋" w:hAnsi="仿宋" w:eastAsia="仿宋" w:cs="仿宋"/>
          <w:color w:val="auto"/>
          <w:sz w:val="24"/>
          <w:szCs w:val="21"/>
        </w:rPr>
        <w:t>。</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lang w:val="en-US" w:eastAsia="zh-CN" w:bidi="ar-SA"/>
        </w:rPr>
      </w:pPr>
      <w:r>
        <w:rPr>
          <w:rFonts w:hint="eastAsia" w:ascii="仿宋" w:hAnsi="仿宋" w:eastAsia="仿宋" w:cs="仿宋"/>
          <w:color w:val="auto"/>
          <w:kern w:val="2"/>
          <w:sz w:val="24"/>
          <w:szCs w:val="21"/>
          <w:lang w:val="en-US" w:eastAsia="zh-CN" w:bidi="ar-SA"/>
        </w:rPr>
        <w:t>五、其他要求：</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lang w:val="en-US" w:eastAsia="zh-CN" w:bidi="ar-SA"/>
        </w:rPr>
      </w:pPr>
      <w:r>
        <w:rPr>
          <w:rFonts w:hint="eastAsia" w:ascii="仿宋" w:hAnsi="仿宋" w:eastAsia="仿宋" w:cs="仿宋"/>
          <w:color w:val="auto"/>
          <w:kern w:val="2"/>
          <w:sz w:val="24"/>
          <w:szCs w:val="21"/>
          <w:lang w:val="en-US" w:eastAsia="zh-CN" w:bidi="ar-SA"/>
        </w:rPr>
        <w:t>1、本次确定1家中标单位。</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2.有下列情形之一的，采购人有权取消该中标人的中标资格或终止合同，重新组织招标：</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（1）如中标单位质量或服务不能达到规定要求。</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（2）合同签订后，根据卫生部临检中心的要求需要对中标检验所的人员和资质现场确认。中标人应根据招标人要求提供相关资质证明材料，双方以此作为提供检验报告依据。未按要求提供材料的。</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（3）合同期内，由于代理权限的转移或者公司注销等原因，中标人应以书面的形式说明原因并协助医院做好产品的延续工作，并由中标人承担因此产生的所有费用。</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（4）合同期内，若有授权、法人等变更情况。</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default"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（5）合同期内，若中标人累计三次无正当理由不能提供相应服务。</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3.合同履行期间，招标人视具体中标和使用情况，对不符合招标人使用要求的个别项目产品进行调整，中标人应配合做好相关工作。</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4、中标之后，除中标公司工商变更外，不得授权销售；如医院具备自己检测检验条件，提前一个月通知中标单位，有权减少相应的送检项目。</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5、协议期满后，在招标人没有再次进行招标前，或因再次招标至中标人改变，原中标人必须协助招标人做好衔接工作且供应价不变。</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pStyle w:val="4"/>
        <w:ind w:left="0" w:leftChars="0" w:firstLine="0" w:firstLineChars="0"/>
        <w:rPr>
          <w:rFonts w:hint="eastAsia"/>
          <w:color w:val="auto"/>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pPr>
        <w:rPr>
          <w:rFonts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pPr>
        <w:spacing w:line="480" w:lineRule="auto"/>
        <w:jc w:val="center"/>
        <w:rPr>
          <w:rFonts w:ascii="仿宋" w:hAnsi="仿宋" w:eastAsia="仿宋" w:cs="仿宋"/>
          <w:b/>
          <w:color w:val="auto"/>
          <w:sz w:val="28"/>
          <w:szCs w:val="28"/>
        </w:rPr>
      </w:pPr>
    </w:p>
    <w:p>
      <w:pPr>
        <w:spacing w:line="480" w:lineRule="auto"/>
        <w:jc w:val="center"/>
        <w:rPr>
          <w:rFonts w:ascii="仿宋" w:hAnsi="仿宋" w:eastAsia="仿宋" w:cs="仿宋"/>
          <w:b/>
          <w:color w:val="auto"/>
          <w:sz w:val="24"/>
        </w:rPr>
      </w:pPr>
    </w:p>
    <w:p>
      <w:pPr>
        <w:spacing w:line="480" w:lineRule="auto"/>
        <w:jc w:val="center"/>
        <w:rPr>
          <w:rFonts w:ascii="仿宋" w:hAnsi="仿宋" w:eastAsia="仿宋" w:cs="仿宋"/>
          <w:b/>
          <w:color w:val="auto"/>
          <w:sz w:val="24"/>
        </w:rPr>
      </w:pP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（服务类）</w:t>
      </w:r>
    </w:p>
    <w:p>
      <w:pPr>
        <w:pStyle w:val="703"/>
        <w:ind w:firstLine="2843" w:firstLineChars="1180"/>
        <w:rPr>
          <w:rFonts w:ascii="仿宋" w:hAnsi="仿宋" w:eastAsia="仿宋" w:cs="仿宋"/>
          <w:b/>
          <w:color w:val="auto"/>
          <w:szCs w:val="24"/>
        </w:rPr>
      </w:pPr>
      <w:r>
        <w:rPr>
          <w:rFonts w:hint="eastAsia" w:ascii="仿宋" w:hAnsi="仿宋" w:eastAsia="仿宋" w:cs="仿宋"/>
          <w:b/>
          <w:color w:val="auto"/>
          <w:szCs w:val="24"/>
        </w:rPr>
        <w:t>第一部分 合同书</w:t>
      </w:r>
    </w:p>
    <w:p>
      <w:pPr>
        <w:spacing w:before="120" w:line="22" w:lineRule="atLeast"/>
        <w:rPr>
          <w:rFonts w:ascii="仿宋" w:hAnsi="仿宋" w:eastAsia="仿宋" w:cs="仿宋"/>
          <w:color w:val="auto"/>
          <w:sz w:val="24"/>
        </w:rPr>
      </w:pPr>
    </w:p>
    <w:p>
      <w:pPr>
        <w:pStyle w:val="5"/>
        <w:rPr>
          <w:rFonts w:ascii="仿宋" w:eastAsia="仿宋" w:cs="仿宋"/>
          <w:color w:val="auto"/>
        </w:rPr>
      </w:pPr>
    </w:p>
    <w:p>
      <w:pPr>
        <w:spacing w:before="120" w:line="22" w:lineRule="atLeast"/>
        <w:ind w:left="960" w:firstLine="480" w:firstLineChars="200"/>
        <w:rPr>
          <w:rFonts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pPr>
        <w:pStyle w:val="600"/>
        <w:spacing w:before="120" w:line="22" w:lineRule="atLeast"/>
        <w:rPr>
          <w:rFonts w:ascii="仿宋" w:hAnsi="仿宋" w:eastAsia="仿宋" w:cs="仿宋"/>
          <w:color w:val="auto"/>
          <w:szCs w:val="24"/>
        </w:rPr>
      </w:pPr>
    </w:p>
    <w:p>
      <w:pPr>
        <w:pStyle w:val="600"/>
        <w:spacing w:before="120" w:line="22" w:lineRule="atLeast"/>
        <w:rPr>
          <w:rFonts w:ascii="仿宋" w:hAnsi="仿宋" w:eastAsia="仿宋" w:cs="仿宋"/>
          <w:color w:val="auto"/>
          <w:szCs w:val="24"/>
        </w:rPr>
      </w:pPr>
    </w:p>
    <w:p>
      <w:pPr>
        <w:rPr>
          <w:rFonts w:ascii="仿宋" w:hAnsi="仿宋" w:eastAsia="仿宋" w:cs="仿宋"/>
          <w:color w:val="auto"/>
          <w:sz w:val="24"/>
        </w:rPr>
      </w:pPr>
    </w:p>
    <w:p>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pPr>
        <w:spacing w:before="120" w:line="22" w:lineRule="atLeast"/>
        <w:rPr>
          <w:rFonts w:ascii="仿宋" w:hAnsi="仿宋" w:eastAsia="仿宋" w:cs="仿宋"/>
          <w:color w:val="auto"/>
          <w:sz w:val="24"/>
        </w:rPr>
      </w:pPr>
    </w:p>
    <w:p>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pPr>
        <w:spacing w:before="120" w:line="22" w:lineRule="atLeast"/>
        <w:rPr>
          <w:rFonts w:ascii="仿宋" w:hAnsi="仿宋" w:eastAsia="仿宋" w:cs="仿宋"/>
          <w:color w:val="auto"/>
          <w:sz w:val="24"/>
        </w:rPr>
      </w:pPr>
    </w:p>
    <w:p>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pPr>
        <w:spacing w:before="120" w:line="22" w:lineRule="atLeast"/>
        <w:rPr>
          <w:rFonts w:ascii="仿宋" w:hAnsi="仿宋" w:eastAsia="仿宋" w:cs="仿宋"/>
          <w:color w:val="auto"/>
          <w:sz w:val="24"/>
        </w:rPr>
      </w:pPr>
    </w:p>
    <w:p>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widowControl/>
        <w:jc w:val="left"/>
        <w:rPr>
          <w:rFonts w:ascii="仿宋" w:hAnsi="仿宋" w:eastAsia="仿宋" w:cs="仿宋"/>
          <w:color w:val="auto"/>
          <w:kern w:val="0"/>
          <w:sz w:val="24"/>
        </w:rPr>
        <w:sectPr>
          <w:pgSz w:w="11907" w:h="16840"/>
          <w:pgMar w:top="1474" w:right="1814" w:bottom="1474" w:left="1814" w:header="851" w:footer="851" w:gutter="0"/>
          <w:pgBorders>
            <w:top w:val="none" w:sz="0" w:space="0"/>
            <w:left w:val="none" w:sz="0" w:space="0"/>
            <w:bottom w:val="none" w:sz="0" w:space="0"/>
            <w:right w:val="none" w:sz="0" w:space="0"/>
          </w:pgBorders>
          <w:cols w:space="720" w:num="1"/>
        </w:sectPr>
      </w:pPr>
    </w:p>
    <w:p>
      <w:pPr>
        <w:rPr>
          <w:rFonts w:ascii="仿宋" w:hAnsi="仿宋" w:eastAsia="仿宋" w:cs="仿宋"/>
          <w:b/>
          <w:color w:val="auto"/>
          <w:sz w:val="24"/>
        </w:rPr>
      </w:pP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440" w:lineRule="exact"/>
        <w:ind w:firstLine="482" w:firstLineChars="200"/>
        <w:outlineLvl w:val="0"/>
        <w:rPr>
          <w:rFonts w:ascii="仿宋" w:hAnsi="仿宋" w:eastAsia="仿宋" w:cs="仿宋"/>
          <w:color w:val="auto"/>
          <w:sz w:val="24"/>
        </w:rPr>
      </w:pPr>
      <w:bookmarkStart w:id="38" w:name="_Toc19273"/>
      <w:bookmarkStart w:id="39" w:name="_Toc22967"/>
      <w:bookmarkStart w:id="40" w:name="_Toc20421"/>
      <w:bookmarkStart w:id="41" w:name="_Toc28855"/>
      <w:bookmarkStart w:id="42" w:name="_Toc15367"/>
      <w:r>
        <w:rPr>
          <w:rFonts w:hint="eastAsia" w:ascii="仿宋" w:hAnsi="仿宋" w:eastAsia="仿宋" w:cs="仿宋"/>
          <w:b/>
          <w:color w:val="auto"/>
          <w:sz w:val="24"/>
        </w:rPr>
        <w:t>1.1 合同组成部分</w:t>
      </w:r>
      <w:bookmarkEnd w:id="38"/>
      <w:bookmarkEnd w:id="39"/>
      <w:bookmarkEnd w:id="40"/>
      <w:bookmarkEnd w:id="41"/>
      <w:bookmarkEnd w:id="42"/>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1.1.2 中标或者成交通知书；</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1.1.3 投标或者响应文件（含澄清或者说明文件）；</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1.1.4 采购文件（含澄清或者修改文件）；</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1.1.5 其他相关采购文件。</w:t>
      </w:r>
    </w:p>
    <w:p>
      <w:pPr>
        <w:spacing w:line="440" w:lineRule="exact"/>
        <w:ind w:firstLine="482" w:firstLineChars="200"/>
        <w:outlineLvl w:val="0"/>
        <w:rPr>
          <w:rFonts w:ascii="仿宋" w:hAnsi="仿宋" w:eastAsia="仿宋" w:cs="仿宋"/>
          <w:b/>
          <w:color w:val="auto"/>
          <w:sz w:val="24"/>
        </w:rPr>
      </w:pPr>
      <w:bookmarkStart w:id="43" w:name="_Toc18585"/>
      <w:bookmarkStart w:id="44" w:name="_Toc22185"/>
      <w:bookmarkStart w:id="45" w:name="_Toc2918"/>
      <w:bookmarkStart w:id="46" w:name="_Toc6311"/>
      <w:bookmarkStart w:id="47" w:name="_Toc6773"/>
      <w:r>
        <w:rPr>
          <w:rFonts w:hint="eastAsia" w:ascii="仿宋" w:hAnsi="仿宋" w:eastAsia="仿宋" w:cs="仿宋"/>
          <w:b/>
          <w:color w:val="auto"/>
          <w:sz w:val="24"/>
        </w:rPr>
        <w:t xml:space="preserve">1.2 </w:t>
      </w:r>
      <w:bookmarkEnd w:id="43"/>
      <w:bookmarkEnd w:id="44"/>
      <w:bookmarkEnd w:id="45"/>
      <w:bookmarkEnd w:id="46"/>
      <w:bookmarkEnd w:id="47"/>
      <w:r>
        <w:rPr>
          <w:rFonts w:hint="eastAsia" w:ascii="仿宋" w:hAnsi="仿宋" w:eastAsia="仿宋" w:cs="仿宋"/>
          <w:b/>
          <w:color w:val="auto"/>
          <w:sz w:val="24"/>
        </w:rPr>
        <w:t>服务</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pStyle w:val="959"/>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（是/否）涉及货物。若涉及货物的的，则：</w:t>
      </w:r>
    </w:p>
    <w:p>
      <w:pPr>
        <w:spacing w:line="440" w:lineRule="exact"/>
        <w:ind w:firstLine="480" w:firstLineChars="200"/>
        <w:rPr>
          <w:rFonts w:ascii="仿宋" w:hAnsi="仿宋" w:eastAsia="仿宋" w:cs="仿宋"/>
          <w:color w:val="auto"/>
          <w:sz w:val="24"/>
          <w:u w:val="single"/>
        </w:rPr>
      </w:pPr>
      <w:bookmarkStart w:id="48" w:name="_Toc5635"/>
      <w:bookmarkStart w:id="49" w:name="_Toc1386"/>
      <w:bookmarkStart w:id="50" w:name="_Toc13918"/>
      <w:bookmarkStart w:id="51" w:name="_Toc21124"/>
      <w:bookmarkStart w:id="52" w:name="_Toc4929"/>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1.3 价款</w:t>
      </w:r>
      <w:bookmarkEnd w:id="48"/>
      <w:bookmarkEnd w:id="49"/>
      <w:bookmarkEnd w:id="50"/>
      <w:bookmarkEnd w:id="51"/>
      <w:bookmarkEnd w:id="52"/>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pPr>
              <w:pStyle w:val="33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pPr>
              <w:pStyle w:val="33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1"/>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31"/>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31"/>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1"/>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31"/>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31"/>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1"/>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31"/>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31"/>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1"/>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31"/>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31"/>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3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pPr>
              <w:pStyle w:val="331"/>
              <w:spacing w:line="440" w:lineRule="exact"/>
              <w:ind w:firstLine="480" w:firstLineChars="200"/>
              <w:jc w:val="center"/>
              <w:rPr>
                <w:rFonts w:ascii="仿宋" w:hAnsi="仿宋" w:eastAsia="仿宋" w:cs="仿宋"/>
                <w:color w:val="auto"/>
                <w:sz w:val="24"/>
                <w:szCs w:val="24"/>
              </w:rPr>
            </w:pPr>
          </w:p>
        </w:tc>
      </w:tr>
    </w:tbl>
    <w:p>
      <w:pPr>
        <w:spacing w:line="440" w:lineRule="exact"/>
        <w:ind w:firstLine="480" w:firstLineChars="200"/>
        <w:rPr>
          <w:rFonts w:ascii="仿宋" w:hAnsi="仿宋" w:eastAsia="仿宋" w:cs="仿宋"/>
          <w:color w:val="auto"/>
          <w:sz w:val="24"/>
        </w:rPr>
      </w:pPr>
      <w:bookmarkStart w:id="53" w:name="_Toc30506"/>
      <w:bookmarkStart w:id="54" w:name="_Toc26916"/>
      <w:bookmarkStart w:id="55" w:name="_Toc14993"/>
      <w:bookmarkStart w:id="56" w:name="_Toc3654"/>
      <w:bookmarkStart w:id="57" w:name="_Toc30158"/>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pStyle w:val="5"/>
        <w:spacing w:line="440" w:lineRule="exact"/>
        <w:ind w:left="0" w:firstLine="482" w:firstLineChars="200"/>
        <w:rPr>
          <w:rFonts w:ascii="仿宋" w:eastAsia="仿宋" w:cs="仿宋"/>
          <w:color w:val="auto"/>
          <w:lang w:val="en-US"/>
        </w:rPr>
      </w:pPr>
      <w:r>
        <w:rPr>
          <w:rFonts w:hint="eastAsia" w:ascii="仿宋" w:eastAsia="仿宋" w:cs="仿宋"/>
          <w:color w:val="auto"/>
          <w:sz w:val="24"/>
          <w:lang w:val="en-US"/>
        </w:rPr>
        <w:t xml:space="preserve">    </w:t>
      </w:r>
      <w:r>
        <w:rPr>
          <w:rFonts w:hint="eastAsia" w:ascii="仿宋" w:eastAsia="仿宋" w:cs="仿宋"/>
          <w:b w:val="0"/>
          <w:bCs w:val="0"/>
          <w:color w:val="auto"/>
          <w:sz w:val="24"/>
          <w:lang w:val="en-US"/>
        </w:rPr>
        <w:t>1.3.3其他计价方式：</w:t>
      </w:r>
      <w:r>
        <w:rPr>
          <w:rFonts w:hint="eastAsia" w:ascii="仿宋" w:eastAsia="仿宋" w:cs="仿宋"/>
          <w:b w:val="0"/>
          <w:bCs w:val="0"/>
          <w:color w:val="auto"/>
          <w:sz w:val="24"/>
          <w:u w:val="single"/>
          <w:lang w:val="en-US"/>
        </w:rPr>
        <w:t xml:space="preserve">                   </w:t>
      </w:r>
      <w:r>
        <w:rPr>
          <w:rFonts w:hint="eastAsia" w:ascii="仿宋" w:eastAsia="仿宋" w:cs="仿宋"/>
          <w:b w:val="0"/>
          <w:bCs w:val="0"/>
          <w:color w:val="auto"/>
          <w:sz w:val="24"/>
        </w:rPr>
        <w:t>。</w:t>
      </w:r>
    </w:p>
    <w:bookmarkEnd w:id="53"/>
    <w:bookmarkEnd w:id="54"/>
    <w:bookmarkEnd w:id="55"/>
    <w:bookmarkEnd w:id="56"/>
    <w:bookmarkEnd w:id="57"/>
    <w:p>
      <w:pPr>
        <w:pStyle w:val="959"/>
        <w:spacing w:before="0" w:beforeAutospacing="0" w:after="0" w:afterAutospacing="0" w:line="440" w:lineRule="exact"/>
        <w:ind w:firstLine="482" w:firstLineChars="200"/>
        <w:rPr>
          <w:rFonts w:ascii="仿宋" w:hAnsi="仿宋" w:eastAsia="仿宋" w:cs="仿宋"/>
          <w:b/>
          <w:color w:val="auto"/>
        </w:rPr>
      </w:pPr>
      <w:bookmarkStart w:id="58" w:name="_Toc10340"/>
      <w:bookmarkStart w:id="59" w:name="_Toc1814"/>
      <w:bookmarkStart w:id="60" w:name="_Toc22618"/>
      <w:bookmarkStart w:id="61" w:name="_Toc4760"/>
      <w:bookmarkStart w:id="62" w:name="_Toc3625"/>
      <w:bookmarkStart w:id="63" w:name="_Toc11108"/>
      <w:bookmarkStart w:id="64" w:name="_Toc31421"/>
      <w:bookmarkStart w:id="65" w:name="_Toc8772"/>
      <w:r>
        <w:rPr>
          <w:rFonts w:hint="eastAsia" w:ascii="仿宋" w:hAnsi="仿宋" w:eastAsia="仿宋" w:cs="仿宋"/>
          <w:b/>
          <w:color w:val="auto"/>
        </w:rPr>
        <w:t>1.4履约保证金</w:t>
      </w:r>
    </w:p>
    <w:p>
      <w:pPr>
        <w:pStyle w:val="959"/>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pStyle w:val="5"/>
        <w:tabs>
          <w:tab w:val="left" w:pos="0"/>
        </w:tabs>
        <w:spacing w:line="440" w:lineRule="exact"/>
        <w:ind w:left="0" w:firstLine="480" w:firstLineChars="200"/>
        <w:rPr>
          <w:rFonts w:ascii="仿宋" w:eastAsia="仿宋" w:cs="仿宋"/>
          <w:color w:val="auto"/>
          <w:lang w:val="en-US"/>
        </w:rPr>
      </w:pPr>
      <w:r>
        <w:rPr>
          <w:rFonts w:hint="eastAsia" w:asci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1.5</w:t>
      </w:r>
      <w:bookmarkEnd w:id="58"/>
      <w:bookmarkEnd w:id="59"/>
      <w:bookmarkEnd w:id="60"/>
      <w:r>
        <w:rPr>
          <w:rFonts w:hint="eastAsia" w:ascii="仿宋" w:hAnsi="仿宋" w:eastAsia="仿宋" w:cs="仿宋"/>
          <w:b/>
          <w:color w:val="auto"/>
          <w:sz w:val="24"/>
        </w:rPr>
        <w:t>预付款</w:t>
      </w:r>
    </w:p>
    <w:p>
      <w:pPr>
        <w:pStyle w:val="959"/>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pStyle w:val="959"/>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959"/>
        <w:spacing w:before="0" w:beforeAutospacing="0" w:after="0" w:afterAutospacing="0" w:line="440" w:lineRule="exact"/>
        <w:ind w:firstLine="480" w:firstLineChars="200"/>
        <w:rPr>
          <w:rFonts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959"/>
        <w:spacing w:before="0" w:beforeAutospacing="0" w:after="0" w:afterAutospacing="0" w:line="440" w:lineRule="exact"/>
        <w:ind w:firstLine="482" w:firstLineChars="200"/>
        <w:rPr>
          <w:rFonts w:ascii="仿宋" w:hAnsi="仿宋" w:eastAsia="仿宋" w:cs="仿宋"/>
          <w:b/>
          <w:bCs/>
          <w:color w:val="auto"/>
        </w:rPr>
      </w:pPr>
      <w:r>
        <w:rPr>
          <w:rFonts w:hint="eastAsia" w:ascii="仿宋" w:hAnsi="仿宋" w:eastAsia="仿宋" w:cs="仿宋"/>
          <w:b/>
          <w:bCs/>
          <w:color w:val="auto"/>
        </w:rPr>
        <w:t>1.6资金支付</w:t>
      </w:r>
    </w:p>
    <w:p>
      <w:pPr>
        <w:pStyle w:val="959"/>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1.7 履行期限、地点和方式</w:t>
      </w:r>
      <w:bookmarkEnd w:id="61"/>
      <w:bookmarkEnd w:id="62"/>
      <w:bookmarkEnd w:id="63"/>
      <w:bookmarkEnd w:id="64"/>
      <w:bookmarkEnd w:id="65"/>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outlineLvl w:val="0"/>
        <w:rPr>
          <w:rFonts w:ascii="仿宋" w:hAnsi="仿宋" w:eastAsia="仿宋" w:cs="仿宋"/>
          <w:bCs/>
          <w:color w:val="auto"/>
          <w:sz w:val="24"/>
        </w:rPr>
      </w:pPr>
      <w:bookmarkStart w:id="66" w:name="_Toc3079"/>
      <w:bookmarkStart w:id="67" w:name="_Toc8586"/>
      <w:bookmarkStart w:id="68" w:name="_Toc2375"/>
      <w:bookmarkStart w:id="69" w:name="_Toc24662"/>
      <w:bookmarkStart w:id="70" w:name="_Toc5698"/>
      <w:r>
        <w:rPr>
          <w:rFonts w:hint="eastAsia" w:ascii="仿宋" w:hAnsi="仿宋" w:eastAsia="仿宋" w:cs="仿宋"/>
          <w:bCs/>
          <w:color w:val="auto"/>
          <w:sz w:val="24"/>
        </w:rPr>
        <w:t>1.7.4若服务涉及货物的，则货物的：</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2" w:firstLineChars="200"/>
        <w:outlineLvl w:val="0"/>
        <w:rPr>
          <w:rFonts w:ascii="仿宋" w:hAnsi="仿宋" w:eastAsia="仿宋" w:cs="仿宋"/>
          <w:color w:val="auto"/>
          <w:sz w:val="24"/>
          <w:u w:val="single"/>
        </w:rPr>
      </w:pPr>
      <w:r>
        <w:rPr>
          <w:rFonts w:hint="eastAsia" w:ascii="仿宋" w:hAnsi="仿宋" w:eastAsia="仿宋" w:cs="仿宋"/>
          <w:b/>
          <w:color w:val="auto"/>
          <w:sz w:val="24"/>
        </w:rPr>
        <w:t>1.8违约责任</w:t>
      </w:r>
      <w:bookmarkEnd w:id="66"/>
      <w:bookmarkEnd w:id="67"/>
      <w:bookmarkEnd w:id="68"/>
      <w:bookmarkEnd w:id="69"/>
      <w:bookmarkEnd w:id="70"/>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pPr>
        <w:pStyle w:val="5"/>
        <w:spacing w:line="440" w:lineRule="exact"/>
        <w:ind w:left="0" w:firstLine="480" w:firstLineChars="200"/>
        <w:rPr>
          <w:rFonts w:ascii="仿宋" w:eastAsia="仿宋" w:cs="仿宋"/>
          <w:b w:val="0"/>
          <w:bCs w:val="0"/>
          <w:color w:val="auto"/>
          <w:sz w:val="24"/>
          <w:szCs w:val="24"/>
          <w:lang w:val="en-US"/>
        </w:rPr>
      </w:pPr>
      <w:r>
        <w:rPr>
          <w:rFonts w:hint="eastAsia" w:asci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%计算，最高限额为本合同总价的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color w:val="auto"/>
          <w:sz w:val="24"/>
        </w:rPr>
      </w:pPr>
      <w:bookmarkStart w:id="71" w:name="_Toc30329"/>
      <w:bookmarkStart w:id="72" w:name="_Toc18683"/>
      <w:bookmarkStart w:id="73" w:name="_Toc26807"/>
      <w:bookmarkStart w:id="74" w:name="_Toc32454"/>
      <w:bookmarkStart w:id="75" w:name="_Toc9497"/>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1"/>
    <w:bookmarkEnd w:id="72"/>
    <w:bookmarkEnd w:id="73"/>
    <w:bookmarkEnd w:id="74"/>
    <w:bookmarkEnd w:id="75"/>
    <w:p>
      <w:pPr>
        <w:spacing w:line="440" w:lineRule="exact"/>
        <w:ind w:firstLine="482" w:firstLineChars="200"/>
        <w:outlineLvl w:val="0"/>
        <w:rPr>
          <w:rFonts w:ascii="仿宋" w:hAnsi="仿宋" w:eastAsia="仿宋" w:cs="仿宋"/>
          <w:b/>
          <w:color w:val="auto"/>
          <w:sz w:val="24"/>
        </w:rPr>
      </w:pPr>
      <w:bookmarkStart w:id="76" w:name="_Toc15583"/>
      <w:bookmarkStart w:id="77" w:name="_Toc16021"/>
      <w:bookmarkStart w:id="78" w:name="_Toc28375"/>
      <w:r>
        <w:rPr>
          <w:rFonts w:hint="eastAsia" w:ascii="仿宋" w:hAnsi="仿宋" w:eastAsia="仿宋" w:cs="仿宋"/>
          <w:b/>
          <w:color w:val="auto"/>
          <w:sz w:val="24"/>
        </w:rPr>
        <w:t>1.9合同争议的解决</w:t>
      </w:r>
      <w:bookmarkEnd w:id="76"/>
      <w:bookmarkEnd w:id="77"/>
      <w:bookmarkEnd w:id="78"/>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w:t>
      </w:r>
      <w:r>
        <w:rPr>
          <w:rFonts w:hint="eastAsia" w:ascii="仿宋" w:hAnsi="仿宋" w:eastAsia="仿宋" w:cs="仿宋"/>
          <w:color w:val="auto"/>
          <w:sz w:val="24"/>
        </w:rPr>
        <w:t>条款规定的方式解决：</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440" w:lineRule="exact"/>
        <w:ind w:firstLine="482" w:firstLineChars="200"/>
        <w:outlineLvl w:val="0"/>
        <w:rPr>
          <w:rFonts w:ascii="仿宋" w:hAnsi="仿宋" w:eastAsia="仿宋" w:cs="仿宋"/>
          <w:b/>
          <w:color w:val="auto"/>
          <w:sz w:val="24"/>
        </w:rPr>
      </w:pPr>
      <w:bookmarkStart w:id="79" w:name="_Toc11173"/>
      <w:bookmarkStart w:id="80" w:name="_Toc7245"/>
      <w:bookmarkStart w:id="81" w:name="_Toc15322"/>
      <w:r>
        <w:rPr>
          <w:rFonts w:hint="eastAsia" w:ascii="仿宋" w:hAnsi="仿宋" w:eastAsia="仿宋" w:cs="仿宋"/>
          <w:b/>
          <w:color w:val="auto"/>
          <w:sz w:val="24"/>
        </w:rPr>
        <w:t>2.0 合同生效</w:t>
      </w:r>
      <w:bookmarkEnd w:id="79"/>
      <w:bookmarkEnd w:id="80"/>
      <w:bookmarkEnd w:id="81"/>
    </w:p>
    <w:p>
      <w:pPr>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pPr>
        <w:widowControl/>
        <w:adjustRightInd/>
        <w:jc w:val="left"/>
        <w:rPr>
          <w:rFonts w:ascii="仿宋" w:hAnsi="仿宋" w:eastAsia="仿宋" w:cs="仿宋"/>
          <w:b/>
          <w:color w:val="auto"/>
          <w:sz w:val="24"/>
        </w:rPr>
      </w:pPr>
      <w:r>
        <w:rPr>
          <w:rFonts w:hint="eastAsia" w:ascii="仿宋" w:hAnsi="仿宋" w:eastAsia="仿宋" w:cs="仿宋"/>
          <w:b/>
          <w:color w:val="auto"/>
        </w:rPr>
        <w:br w:type="page"/>
      </w:r>
    </w:p>
    <w:p>
      <w:pPr>
        <w:pStyle w:val="703"/>
        <w:spacing w:line="560" w:lineRule="exact"/>
        <w:ind w:firstLine="482"/>
        <w:jc w:val="center"/>
        <w:rPr>
          <w:rFonts w:ascii="仿宋" w:hAnsi="仿宋" w:eastAsia="仿宋" w:cs="仿宋"/>
          <w:b/>
          <w:color w:val="auto"/>
          <w:szCs w:val="24"/>
        </w:rPr>
      </w:pPr>
      <w:r>
        <w:rPr>
          <w:rFonts w:hint="eastAsia" w:ascii="仿宋" w:hAnsi="仿宋" w:eastAsia="仿宋" w:cs="仿宋"/>
          <w:b/>
          <w:color w:val="auto"/>
          <w:szCs w:val="24"/>
        </w:rPr>
        <w:t>第二部分 合同一般条款</w:t>
      </w:r>
    </w:p>
    <w:p>
      <w:pPr>
        <w:spacing w:line="560" w:lineRule="exact"/>
        <w:ind w:firstLine="482" w:firstLineChars="200"/>
        <w:outlineLvl w:val="0"/>
        <w:rPr>
          <w:rFonts w:ascii="仿宋" w:hAnsi="仿宋" w:eastAsia="仿宋" w:cs="仿宋"/>
          <w:b/>
          <w:color w:val="auto"/>
          <w:sz w:val="24"/>
        </w:rPr>
      </w:pPr>
      <w:bookmarkStart w:id="82" w:name="_Toc19680"/>
      <w:bookmarkStart w:id="83" w:name="_Toc14021"/>
      <w:bookmarkStart w:id="84" w:name="_Toc25079"/>
      <w:bookmarkStart w:id="85" w:name="_Toc31297"/>
      <w:bookmarkStart w:id="86" w:name="_Toc5228"/>
      <w:r>
        <w:rPr>
          <w:rFonts w:hint="eastAsia" w:ascii="仿宋" w:hAnsi="仿宋" w:eastAsia="仿宋" w:cs="仿宋"/>
          <w:b/>
          <w:color w:val="auto"/>
          <w:sz w:val="24"/>
        </w:rPr>
        <w:t>2.1 定义</w:t>
      </w:r>
      <w:bookmarkEnd w:id="82"/>
      <w:bookmarkEnd w:id="83"/>
      <w:bookmarkEnd w:id="84"/>
      <w:bookmarkEnd w:id="85"/>
      <w:bookmarkEnd w:id="8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 “现场”系指合同约定提供服务的地点。</w:t>
      </w:r>
    </w:p>
    <w:p>
      <w:pPr>
        <w:spacing w:line="560" w:lineRule="exact"/>
        <w:ind w:firstLine="482" w:firstLineChars="200"/>
        <w:outlineLvl w:val="0"/>
        <w:rPr>
          <w:rFonts w:ascii="仿宋" w:hAnsi="仿宋" w:eastAsia="仿宋" w:cs="仿宋"/>
          <w:b/>
          <w:color w:val="auto"/>
          <w:sz w:val="24"/>
        </w:rPr>
      </w:pPr>
      <w:bookmarkStart w:id="87" w:name="_Toc23289"/>
      <w:bookmarkStart w:id="88" w:name="_Toc3769"/>
      <w:bookmarkStart w:id="89" w:name="_Toc16752"/>
      <w:bookmarkStart w:id="90" w:name="_Toc31402"/>
      <w:bookmarkStart w:id="91" w:name="_Toc19539"/>
      <w:r>
        <w:rPr>
          <w:rFonts w:hint="eastAsia" w:ascii="仿宋" w:hAnsi="仿宋" w:eastAsia="仿宋" w:cs="仿宋"/>
          <w:b/>
          <w:color w:val="auto"/>
          <w:sz w:val="24"/>
        </w:rPr>
        <w:t>2.2 技术规范</w:t>
      </w:r>
      <w:bookmarkEnd w:id="87"/>
      <w:bookmarkEnd w:id="88"/>
      <w:bookmarkEnd w:id="89"/>
      <w:bookmarkEnd w:id="90"/>
      <w:bookmarkEnd w:id="9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rPr>
      </w:pPr>
      <w:bookmarkStart w:id="92" w:name="_Toc13673"/>
      <w:bookmarkStart w:id="93" w:name="_Toc12412"/>
      <w:bookmarkStart w:id="94" w:name="_Toc27945"/>
      <w:bookmarkStart w:id="95" w:name="_Toc9161"/>
      <w:bookmarkStart w:id="96" w:name="_Toc4133"/>
      <w:r>
        <w:rPr>
          <w:rFonts w:hint="eastAsia" w:ascii="仿宋" w:hAnsi="仿宋" w:eastAsia="仿宋" w:cs="仿宋"/>
          <w:b/>
          <w:color w:val="auto"/>
          <w:sz w:val="24"/>
        </w:rPr>
        <w:t>2.3 知识产权</w:t>
      </w:r>
      <w:bookmarkEnd w:id="92"/>
      <w:bookmarkEnd w:id="93"/>
      <w:bookmarkEnd w:id="94"/>
      <w:bookmarkEnd w:id="95"/>
      <w:bookmarkEnd w:id="9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2.4 履约检查和问题反馈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color w:val="auto"/>
          <w:sz w:val="24"/>
        </w:rPr>
      </w:pPr>
      <w:bookmarkStart w:id="97" w:name="_Toc32670"/>
      <w:bookmarkStart w:id="98" w:name="_Toc26555"/>
      <w:bookmarkStart w:id="99" w:name="_Toc22011"/>
      <w:bookmarkStart w:id="100" w:name="_Toc15447"/>
      <w:bookmarkStart w:id="101" w:name="_Toc31233"/>
      <w:r>
        <w:rPr>
          <w:rFonts w:hint="eastAsia" w:ascii="仿宋" w:hAnsi="仿宋" w:eastAsia="仿宋" w:cs="仿宋"/>
          <w:b/>
          <w:color w:val="auto"/>
          <w:sz w:val="24"/>
        </w:rPr>
        <w:t>2.5 结算方式和付款条件</w:t>
      </w:r>
      <w:bookmarkEnd w:id="97"/>
      <w:bookmarkEnd w:id="98"/>
      <w:bookmarkEnd w:id="99"/>
      <w:bookmarkEnd w:id="100"/>
      <w:bookmarkEnd w:id="10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102" w:name="_Toc13467"/>
      <w:bookmarkStart w:id="103" w:name="_Toc30507"/>
      <w:bookmarkStart w:id="104" w:name="_Toc18990"/>
      <w:bookmarkStart w:id="105" w:name="_Toc16163"/>
      <w:bookmarkStart w:id="106" w:name="_Toc13154"/>
      <w:r>
        <w:rPr>
          <w:rFonts w:hint="eastAsia" w:ascii="仿宋" w:hAnsi="仿宋" w:eastAsia="仿宋" w:cs="仿宋"/>
          <w:b/>
          <w:color w:val="auto"/>
          <w:sz w:val="24"/>
        </w:rPr>
        <w:t>2.6 技术资料和保密义务</w:t>
      </w:r>
      <w:bookmarkEnd w:id="102"/>
      <w:bookmarkEnd w:id="103"/>
      <w:bookmarkEnd w:id="104"/>
      <w:bookmarkEnd w:id="105"/>
      <w:bookmarkEnd w:id="10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rPr>
      </w:pPr>
      <w:bookmarkStart w:id="107" w:name="_Toc19069"/>
      <w:r>
        <w:rPr>
          <w:rFonts w:hint="eastAsia" w:ascii="仿宋" w:hAnsi="仿宋" w:eastAsia="仿宋" w:cs="仿宋"/>
          <w:b/>
          <w:color w:val="auto"/>
          <w:sz w:val="24"/>
        </w:rPr>
        <w:t>2.7 质量保证</w:t>
      </w:r>
      <w:bookmarkEnd w:id="107"/>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rPr>
      </w:pPr>
      <w:bookmarkStart w:id="108" w:name="_Toc22267"/>
      <w:r>
        <w:rPr>
          <w:rFonts w:hint="eastAsia" w:ascii="仿宋" w:hAnsi="仿宋" w:eastAsia="仿宋" w:cs="仿宋"/>
          <w:b/>
          <w:color w:val="auto"/>
          <w:sz w:val="24"/>
        </w:rPr>
        <w:t>2.8 延迟履行</w:t>
      </w:r>
      <w:bookmarkEnd w:id="108"/>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color w:val="auto"/>
          <w:sz w:val="24"/>
        </w:rPr>
      </w:pPr>
      <w:bookmarkStart w:id="109" w:name="_Toc10611"/>
      <w:r>
        <w:rPr>
          <w:rFonts w:hint="eastAsia" w:ascii="仿宋" w:hAnsi="仿宋" w:eastAsia="仿宋" w:cs="仿宋"/>
          <w:b/>
          <w:color w:val="auto"/>
          <w:sz w:val="24"/>
        </w:rPr>
        <w:t>2.9 合同变更</w:t>
      </w:r>
      <w:bookmarkEnd w:id="10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rPr>
      </w:pPr>
      <w:bookmarkStart w:id="110" w:name="_Toc26689"/>
      <w:bookmarkStart w:id="111" w:name="_Toc23368"/>
      <w:bookmarkStart w:id="112" w:name="_Toc10663"/>
      <w:bookmarkStart w:id="113" w:name="_Toc42"/>
      <w:bookmarkStart w:id="114" w:name="_Toc21830"/>
      <w:r>
        <w:rPr>
          <w:rFonts w:hint="eastAsia" w:ascii="仿宋" w:hAnsi="仿宋" w:eastAsia="仿宋" w:cs="仿宋"/>
          <w:b/>
          <w:color w:val="auto"/>
          <w:sz w:val="24"/>
        </w:rPr>
        <w:t>2.10 合同转让和分包</w:t>
      </w:r>
      <w:bookmarkEnd w:id="110"/>
      <w:bookmarkEnd w:id="111"/>
      <w:bookmarkEnd w:id="112"/>
      <w:bookmarkEnd w:id="113"/>
      <w:bookmarkEnd w:id="11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color w:val="auto"/>
          <w:sz w:val="24"/>
        </w:rPr>
      </w:pPr>
      <w:bookmarkStart w:id="115" w:name="_Toc14371"/>
      <w:bookmarkStart w:id="116" w:name="_Toc4720"/>
      <w:bookmarkStart w:id="117" w:name="_Toc32494"/>
      <w:bookmarkStart w:id="118" w:name="_Toc25571"/>
      <w:bookmarkStart w:id="119" w:name="_Toc26633"/>
      <w:r>
        <w:rPr>
          <w:rFonts w:hint="eastAsia" w:ascii="仿宋" w:hAnsi="仿宋" w:eastAsia="仿宋" w:cs="仿宋"/>
          <w:b/>
          <w:color w:val="auto"/>
          <w:sz w:val="24"/>
        </w:rPr>
        <w:t>2.11 不可抗力</w:t>
      </w:r>
      <w:bookmarkEnd w:id="115"/>
      <w:bookmarkEnd w:id="116"/>
      <w:bookmarkEnd w:id="117"/>
      <w:bookmarkEnd w:id="118"/>
      <w:bookmarkEnd w:id="11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rPr>
      </w:pPr>
      <w:bookmarkStart w:id="120" w:name="_Toc23854"/>
      <w:bookmarkStart w:id="121" w:name="_Toc25783"/>
      <w:bookmarkStart w:id="122" w:name="_Toc3638"/>
      <w:bookmarkStart w:id="123" w:name="_Toc24465"/>
      <w:bookmarkStart w:id="124" w:name="_Toc14115"/>
      <w:r>
        <w:rPr>
          <w:rFonts w:hint="eastAsia" w:ascii="仿宋" w:hAnsi="仿宋" w:eastAsia="仿宋" w:cs="仿宋"/>
          <w:b/>
          <w:color w:val="auto"/>
          <w:sz w:val="24"/>
        </w:rPr>
        <w:t>2.12 税费</w:t>
      </w:r>
      <w:bookmarkEnd w:id="120"/>
      <w:bookmarkEnd w:id="121"/>
      <w:bookmarkEnd w:id="122"/>
      <w:bookmarkEnd w:id="123"/>
      <w:bookmarkEnd w:id="12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pPr>
        <w:spacing w:line="560" w:lineRule="exact"/>
        <w:ind w:firstLine="482" w:firstLineChars="200"/>
        <w:outlineLvl w:val="0"/>
        <w:rPr>
          <w:rFonts w:ascii="仿宋" w:hAnsi="仿宋" w:eastAsia="仿宋" w:cs="仿宋"/>
          <w:b/>
          <w:color w:val="auto"/>
          <w:sz w:val="24"/>
        </w:rPr>
      </w:pPr>
      <w:bookmarkStart w:id="125" w:name="_Toc14814"/>
      <w:bookmarkStart w:id="126" w:name="_Toc26883"/>
      <w:bookmarkStart w:id="127" w:name="_Toc25525"/>
      <w:bookmarkStart w:id="128" w:name="_Toc7315"/>
      <w:bookmarkStart w:id="129" w:name="_Toc30105"/>
      <w:r>
        <w:rPr>
          <w:rFonts w:hint="eastAsia" w:ascii="仿宋" w:hAnsi="仿宋" w:eastAsia="仿宋" w:cs="仿宋"/>
          <w:b/>
          <w:color w:val="auto"/>
          <w:sz w:val="24"/>
        </w:rPr>
        <w:t>2.13 乙方破产</w:t>
      </w:r>
      <w:bookmarkEnd w:id="125"/>
      <w:bookmarkEnd w:id="126"/>
      <w:bookmarkEnd w:id="127"/>
      <w:bookmarkEnd w:id="128"/>
      <w:bookmarkEnd w:id="12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rPr>
      </w:pPr>
      <w:bookmarkStart w:id="130" w:name="_Toc1123"/>
      <w:bookmarkStart w:id="131" w:name="_Toc23323"/>
      <w:bookmarkStart w:id="132" w:name="_Toc2016"/>
      <w:r>
        <w:rPr>
          <w:rFonts w:hint="eastAsia" w:ascii="仿宋" w:hAnsi="仿宋" w:eastAsia="仿宋" w:cs="仿宋"/>
          <w:b/>
          <w:color w:val="auto"/>
          <w:sz w:val="24"/>
        </w:rPr>
        <w:t>2.14 合同中止、终止</w:t>
      </w:r>
      <w:bookmarkEnd w:id="130"/>
      <w:bookmarkEnd w:id="131"/>
      <w:bookmarkEnd w:id="132"/>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2.14.1 双方当事人不得擅自中止或者终止合同；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rPr>
      </w:pPr>
      <w:bookmarkStart w:id="133" w:name="_Toc17363"/>
      <w:bookmarkStart w:id="134" w:name="_Toc14525"/>
      <w:bookmarkStart w:id="135" w:name="_Toc1969"/>
      <w:r>
        <w:rPr>
          <w:rFonts w:hint="eastAsia" w:ascii="仿宋" w:hAnsi="仿宋" w:eastAsia="仿宋" w:cs="仿宋"/>
          <w:b/>
          <w:color w:val="auto"/>
          <w:sz w:val="24"/>
        </w:rPr>
        <w:t>2.15 检验和验收</w:t>
      </w:r>
      <w:bookmarkEnd w:id="133"/>
      <w:bookmarkEnd w:id="134"/>
      <w:bookmarkEnd w:id="135"/>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pPr>
        <w:spacing w:line="560" w:lineRule="exact"/>
        <w:ind w:firstLine="482" w:firstLineChars="200"/>
        <w:outlineLvl w:val="0"/>
        <w:rPr>
          <w:rFonts w:ascii="仿宋" w:hAnsi="仿宋" w:eastAsia="仿宋" w:cs="仿宋"/>
          <w:b/>
          <w:color w:val="auto"/>
          <w:sz w:val="24"/>
        </w:rPr>
      </w:pPr>
      <w:bookmarkStart w:id="136" w:name="_Toc2308"/>
      <w:bookmarkStart w:id="137" w:name="_Toc25198"/>
      <w:bookmarkStart w:id="138" w:name="_Toc9808"/>
      <w:bookmarkStart w:id="139" w:name="_Toc31892"/>
      <w:bookmarkStart w:id="140" w:name="_Toc12666"/>
      <w:r>
        <w:rPr>
          <w:rFonts w:hint="eastAsia" w:ascii="仿宋" w:hAnsi="仿宋" w:eastAsia="仿宋" w:cs="仿宋"/>
          <w:b/>
          <w:color w:val="auto"/>
          <w:sz w:val="24"/>
        </w:rPr>
        <w:t>2.16 通知和送达</w:t>
      </w:r>
      <w:bookmarkEnd w:id="136"/>
      <w:bookmarkEnd w:id="137"/>
      <w:bookmarkEnd w:id="138"/>
      <w:bookmarkEnd w:id="139"/>
      <w:bookmarkEnd w:id="140"/>
    </w:p>
    <w:p>
      <w:pPr>
        <w:spacing w:line="560" w:lineRule="exact"/>
        <w:ind w:firstLine="480" w:firstLineChars="200"/>
        <w:rPr>
          <w:rFonts w:ascii="仿宋" w:hAnsi="仿宋" w:eastAsia="仿宋" w:cs="仿宋"/>
          <w:color w:val="auto"/>
          <w:sz w:val="24"/>
        </w:rPr>
      </w:pPr>
      <w:bookmarkStart w:id="141" w:name="_Toc27674"/>
      <w:bookmarkStart w:id="142" w:name="_Toc18401"/>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spacing w:line="560" w:lineRule="exact"/>
        <w:ind w:firstLine="482" w:firstLineChars="200"/>
        <w:outlineLvl w:val="0"/>
        <w:rPr>
          <w:rFonts w:ascii="仿宋" w:hAnsi="仿宋" w:eastAsia="仿宋" w:cs="仿宋"/>
          <w:b/>
          <w:color w:val="auto"/>
          <w:sz w:val="24"/>
        </w:rPr>
      </w:pPr>
      <w:bookmarkStart w:id="143" w:name="_Toc28906"/>
      <w:bookmarkStart w:id="144" w:name="_Toc27644"/>
      <w:bookmarkStart w:id="145" w:name="_Toc5063"/>
      <w:bookmarkStart w:id="146" w:name="_Toc20808"/>
      <w:bookmarkStart w:id="147" w:name="_Toc12254"/>
      <w:r>
        <w:rPr>
          <w:rFonts w:hint="eastAsia" w:ascii="仿宋" w:hAnsi="仿宋" w:eastAsia="仿宋" w:cs="仿宋"/>
          <w:b/>
          <w:color w:val="auto"/>
          <w:sz w:val="24"/>
        </w:rPr>
        <w:t>2.17 合同使用的文字和适用的法律</w:t>
      </w:r>
      <w:bookmarkEnd w:id="143"/>
      <w:bookmarkEnd w:id="144"/>
      <w:bookmarkEnd w:id="145"/>
      <w:bookmarkEnd w:id="146"/>
      <w:bookmarkEnd w:id="147"/>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2.17.1 合同使用汉语书就、变更和解释；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 合同适用中华人民共和国法律。</w:t>
      </w:r>
    </w:p>
    <w:p>
      <w:pPr>
        <w:spacing w:line="560" w:lineRule="exact"/>
        <w:ind w:firstLine="482" w:firstLineChars="200"/>
        <w:outlineLvl w:val="0"/>
        <w:rPr>
          <w:rFonts w:ascii="仿宋" w:hAnsi="仿宋" w:eastAsia="仿宋" w:cs="仿宋"/>
          <w:b/>
          <w:color w:val="auto"/>
          <w:sz w:val="24"/>
        </w:rPr>
      </w:pPr>
      <w:bookmarkStart w:id="148" w:name="_Toc30599"/>
      <w:bookmarkStart w:id="149" w:name="_Toc18540"/>
      <w:bookmarkStart w:id="150" w:name="_Toc4355"/>
      <w:r>
        <w:rPr>
          <w:rFonts w:hint="eastAsia" w:ascii="仿宋" w:hAnsi="仿宋" w:eastAsia="仿宋" w:cs="仿宋"/>
          <w:b/>
          <w:color w:val="auto"/>
          <w:sz w:val="24"/>
        </w:rPr>
        <w:t>2.18 计量单位</w:t>
      </w:r>
      <w:bookmarkEnd w:id="148"/>
      <w:bookmarkEnd w:id="149"/>
      <w:bookmarkEnd w:id="150"/>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rPr>
      </w:pPr>
      <w:bookmarkStart w:id="151" w:name="_Toc487900373"/>
      <w:bookmarkStart w:id="152" w:name="_Toc10330"/>
      <w:bookmarkStart w:id="153" w:name="_Toc259093692"/>
      <w:bookmarkStart w:id="154" w:name="_Toc279701263"/>
      <w:bookmarkStart w:id="155" w:name="_Toc18567"/>
      <w:bookmarkStart w:id="156" w:name="_Toc12773"/>
      <w:r>
        <w:rPr>
          <w:rFonts w:hint="eastAsia" w:ascii="仿宋" w:hAnsi="仿宋" w:eastAsia="仿宋" w:cs="仿宋"/>
          <w:b/>
          <w:color w:val="auto"/>
          <w:sz w:val="24"/>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2.20合同份数</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440" w:lineRule="atLeast"/>
        <w:ind w:firstLine="420" w:firstLineChars="200"/>
        <w:jc w:val="center"/>
        <w:outlineLvl w:val="0"/>
        <w:rPr>
          <w:rFonts w:ascii="仿宋" w:hAnsi="仿宋" w:eastAsia="仿宋" w:cs="仿宋"/>
          <w:b/>
          <w:color w:val="auto"/>
          <w:sz w:val="24"/>
        </w:rPr>
      </w:pPr>
      <w:r>
        <w:rPr>
          <w:rFonts w:hint="eastAsia" w:ascii="仿宋" w:hAnsi="仿宋" w:eastAsia="仿宋" w:cs="仿宋"/>
          <w:color w:val="auto"/>
          <w:kern w:val="0"/>
        </w:rPr>
        <w:br w:type="page"/>
      </w:r>
      <w:bookmarkStart w:id="157" w:name="_Toc331685784"/>
      <w:r>
        <w:rPr>
          <w:rFonts w:hint="eastAsia" w:ascii="仿宋" w:hAnsi="仿宋" w:eastAsia="仿宋" w:cs="仿宋"/>
          <w:b/>
          <w:color w:val="auto"/>
          <w:sz w:val="24"/>
        </w:rPr>
        <w:t xml:space="preserve"> </w:t>
      </w:r>
      <w:bookmarkEnd w:id="157"/>
      <w:r>
        <w:rPr>
          <w:rFonts w:hint="eastAsia" w:ascii="仿宋" w:hAnsi="仿宋" w:eastAsia="仿宋" w:cs="仿宋"/>
          <w:b/>
          <w:color w:val="auto"/>
          <w:sz w:val="24"/>
        </w:rPr>
        <w:t>第三部分  合同专用条款</w:t>
      </w:r>
    </w:p>
    <w:p>
      <w:pPr>
        <w:spacing w:line="440" w:lineRule="atLeas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2.19</w:t>
            </w:r>
          </w:p>
        </w:tc>
        <w:tc>
          <w:tcPr>
            <w:tcW w:w="8149" w:type="dxa"/>
          </w:tcPr>
          <w:p>
            <w:pPr>
              <w:spacing w:line="360" w:lineRule="auto"/>
              <w:rPr>
                <w:rFonts w:ascii="仿宋" w:hAnsi="仿宋" w:eastAsia="仿宋" w:cs="仿宋"/>
                <w:color w:val="auto"/>
                <w:sz w:val="24"/>
              </w:rPr>
            </w:pPr>
          </w:p>
        </w:tc>
      </w:tr>
    </w:tbl>
    <w:p>
      <w:pPr>
        <w:spacing w:line="360" w:lineRule="auto"/>
        <w:ind w:left="-420" w:leftChars="-200" w:right="-420" w:rightChars="-200" w:firstLine="480" w:firstLineChars="200"/>
        <w:rPr>
          <w:rFonts w:ascii="仿宋" w:hAnsi="仿宋" w:eastAsia="仿宋" w:cs="仿宋"/>
          <w:color w:val="auto"/>
          <w:sz w:val="24"/>
        </w:rPr>
      </w:pPr>
    </w:p>
    <w:p>
      <w:pPr>
        <w:spacing w:line="360" w:lineRule="auto"/>
        <w:ind w:left="-420" w:leftChars="-200" w:right="-420" w:rightChars="-200" w:firstLine="480" w:firstLineChars="200"/>
        <w:jc w:val="center"/>
        <w:outlineLvl w:val="0"/>
        <w:rPr>
          <w:rFonts w:ascii="仿宋" w:hAnsi="仿宋" w:eastAsia="仿宋" w:cs="仿宋"/>
          <w:color w:val="auto"/>
          <w:sz w:val="24"/>
        </w:rPr>
      </w:pPr>
    </w:p>
    <w:p>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2" w:firstLineChars="200"/>
        <w:jc w:val="left"/>
        <w:rPr>
          <w:rFonts w:ascii="仿宋" w:hAnsi="仿宋" w:eastAsia="仿宋" w:cs="仿宋"/>
          <w:color w:val="auto"/>
          <w:sz w:val="24"/>
        </w:rPr>
      </w:pPr>
      <w:r>
        <w:rPr>
          <w:rFonts w:hint="eastAsia" w:ascii="仿宋" w:hAnsi="仿宋" w:eastAsia="仿宋" w:cs="仿宋"/>
          <w:b/>
          <w:bCs/>
          <w:color w:val="auto"/>
          <w:sz w:val="24"/>
        </w:rPr>
        <w:t>1.1</w:t>
      </w:r>
      <w:r>
        <w:rPr>
          <w:rFonts w:hint="eastAsia" w:ascii="仿宋" w:hAnsi="仿宋" w:eastAsia="仿宋" w:cs="仿宋"/>
          <w:color w:val="auto"/>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60</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0</w:t>
      </w:r>
      <w:r>
        <w:rPr>
          <w:rFonts w:hint="eastAsia" w:ascii="仿宋" w:hAnsi="仿宋" w:eastAsia="仿宋" w:cs="仿宋"/>
          <w:color w:val="auto"/>
          <w:sz w:val="24"/>
        </w:rPr>
        <w:t>分。评分依下述所列为评标打分依据，分值如下（计算分值时，按其算术平均值保留小数2位）。</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60</w:t>
      </w:r>
      <w:r>
        <w:rPr>
          <w:rFonts w:hint="eastAsia" w:ascii="仿宋" w:hAnsi="仿宋" w:eastAsia="仿宋" w:cs="仿宋"/>
          <w:b/>
          <w:bCs/>
          <w:iCs/>
          <w:color w:val="auto"/>
          <w:sz w:val="24"/>
        </w:rPr>
        <w:t>分）</w:t>
      </w:r>
    </w:p>
    <w:tbl>
      <w:tblPr>
        <w:tblStyle w:val="62"/>
        <w:tblW w:w="8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6665"/>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内容</w:t>
            </w: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评分标准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485" w:type="dxa"/>
            <w:vMerge w:val="restart"/>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r>
              <w:rPr>
                <w:rFonts w:hint="eastAsia" w:ascii="仿宋" w:hAnsi="仿宋" w:eastAsia="仿宋" w:cs="仿宋"/>
                <w:color w:val="auto"/>
                <w:sz w:val="24"/>
                <w:szCs w:val="24"/>
                <w:lang w:val="en-US" w:eastAsia="zh-CN"/>
              </w:rPr>
              <w:t>供应商检测项目技术先进性和全面性</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22</w:t>
            </w:r>
            <w:r>
              <w:rPr>
                <w:rFonts w:hint="eastAsia" w:ascii="仿宋" w:hAnsi="仿宋" w:eastAsia="仿宋" w:cs="仿宋"/>
                <w:color w:val="auto"/>
                <w:sz w:val="24"/>
                <w:szCs w:val="24"/>
              </w:rPr>
              <w:t>分）</w:t>
            </w:r>
          </w:p>
        </w:tc>
        <w:tc>
          <w:tcPr>
            <w:tcW w:w="6665" w:type="dxa"/>
            <w:vAlign w:val="center"/>
          </w:tcPr>
          <w:p>
            <w:pPr>
              <w:pStyle w:val="34"/>
              <w:keepNext w:val="0"/>
              <w:keepLines w:val="0"/>
              <w:pageBreakBefore w:val="0"/>
              <w:kinsoku/>
              <w:wordWrap w:val="0"/>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sz w:val="24"/>
                <w:szCs w:val="24"/>
                <w:highlight w:val="none"/>
              </w:rPr>
              <w:t>临床全外显子</w:t>
            </w:r>
            <w:r>
              <w:rPr>
                <w:rFonts w:hint="eastAsia" w:ascii="仿宋" w:hAnsi="仿宋" w:eastAsia="仿宋" w:cs="仿宋"/>
                <w:b w:val="0"/>
                <w:bCs w:val="0"/>
                <w:color w:val="auto"/>
                <w:sz w:val="24"/>
                <w:szCs w:val="24"/>
                <w:highlight w:val="none"/>
                <w:lang w:val="en-US" w:eastAsia="zh-CN"/>
              </w:rPr>
              <w:t>探针的性能评估：</w:t>
            </w:r>
          </w:p>
          <w:p>
            <w:pPr>
              <w:pStyle w:val="34"/>
              <w:keepNext w:val="0"/>
              <w:keepLines w:val="0"/>
              <w:pageBreakBefore w:val="0"/>
              <w:kinsoku/>
              <w:wordWrap w:val="0"/>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1</w:t>
            </w:r>
            <w:r>
              <w:rPr>
                <w:rFonts w:hint="eastAsia" w:ascii="仿宋" w:hAns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rPr>
              <w:t>临床全外显子</w:t>
            </w:r>
            <w:r>
              <w:rPr>
                <w:rFonts w:hint="eastAsia" w:ascii="仿宋" w:hAnsi="仿宋" w:eastAsia="仿宋" w:cs="仿宋"/>
                <w:b w:val="0"/>
                <w:bCs w:val="0"/>
                <w:color w:val="auto"/>
                <w:sz w:val="24"/>
                <w:szCs w:val="24"/>
                <w:highlight w:val="none"/>
                <w:lang w:val="en-US" w:eastAsia="zh-CN"/>
              </w:rPr>
              <w:t>探针需覆盖</w:t>
            </w:r>
            <w:r>
              <w:rPr>
                <w:rFonts w:hint="eastAsia" w:ascii="仿宋" w:hAnsi="仿宋" w:eastAsia="仿宋" w:cs="仿宋"/>
                <w:b w:val="0"/>
                <w:bCs w:val="0"/>
                <w:color w:val="auto"/>
                <w:sz w:val="24"/>
                <w:szCs w:val="24"/>
                <w:highlight w:val="none"/>
              </w:rPr>
              <w:t>超过2万个核基因</w:t>
            </w:r>
            <w:r>
              <w:rPr>
                <w:rFonts w:hint="eastAsia" w:ascii="仿宋" w:hAnsi="仿宋" w:eastAsia="仿宋" w:cs="仿宋"/>
                <w:b w:val="0"/>
                <w:bCs w:val="0"/>
                <w:color w:val="auto"/>
                <w:sz w:val="24"/>
                <w:szCs w:val="24"/>
                <w:highlight w:val="none"/>
                <w:lang w:val="en-US" w:eastAsia="zh-CN"/>
              </w:rPr>
              <w:t>的</w:t>
            </w:r>
            <w:r>
              <w:rPr>
                <w:rFonts w:hint="eastAsia" w:ascii="仿宋" w:hAnsi="仿宋" w:eastAsia="仿宋" w:cs="仿宋"/>
                <w:b w:val="0"/>
                <w:bCs w:val="0"/>
                <w:color w:val="auto"/>
                <w:sz w:val="24"/>
                <w:szCs w:val="24"/>
                <w:highlight w:val="none"/>
              </w:rPr>
              <w:t>外显子及毗邻的剪接区域（约20bp）</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核基因</w:t>
            </w:r>
            <w:r>
              <w:rPr>
                <w:rFonts w:hint="eastAsia" w:ascii="仿宋" w:hAnsi="仿宋" w:eastAsia="仿宋" w:cs="仿宋"/>
                <w:b w:val="0"/>
                <w:bCs w:val="0"/>
                <w:color w:val="auto"/>
                <w:sz w:val="24"/>
                <w:szCs w:val="24"/>
                <w:highlight w:val="none"/>
              </w:rPr>
              <w:t>平均测序深度不低于100X</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提供原始</w:t>
            </w:r>
            <w:r>
              <w:rPr>
                <w:rFonts w:hint="eastAsia" w:ascii="仿宋" w:hAnsi="仿宋" w:eastAsia="仿宋" w:cs="仿宋"/>
                <w:b w:val="0"/>
                <w:bCs w:val="0"/>
                <w:color w:val="auto"/>
                <w:sz w:val="24"/>
                <w:szCs w:val="24"/>
                <w:highlight w:val="none"/>
              </w:rPr>
              <w:t>检测数据的IGV可视化截图，需包含测序深度信息。</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分，否则不得分。</w:t>
            </w:r>
          </w:p>
          <w:p>
            <w:pPr>
              <w:pStyle w:val="34"/>
              <w:keepNext w:val="0"/>
              <w:keepLines w:val="0"/>
              <w:pageBreakBefore w:val="0"/>
              <w:kinsoku/>
              <w:wordWrap w:val="0"/>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临床全外显子</w:t>
            </w:r>
            <w:r>
              <w:rPr>
                <w:rFonts w:hint="eastAsia" w:ascii="仿宋" w:hAnsi="仿宋" w:eastAsia="仿宋" w:cs="仿宋"/>
                <w:b w:val="0"/>
                <w:bCs w:val="0"/>
                <w:color w:val="auto"/>
                <w:sz w:val="24"/>
                <w:szCs w:val="24"/>
                <w:highlight w:val="none"/>
                <w:lang w:val="en-US" w:eastAsia="zh-CN"/>
              </w:rPr>
              <w:t>探针需覆盖</w:t>
            </w:r>
            <w:r>
              <w:rPr>
                <w:rFonts w:hint="eastAsia" w:ascii="仿宋" w:hAnsi="仿宋" w:eastAsia="仿宋" w:cs="仿宋"/>
                <w:b w:val="0"/>
                <w:bCs w:val="0"/>
                <w:color w:val="auto"/>
                <w:sz w:val="24"/>
                <w:szCs w:val="24"/>
                <w:highlight w:val="none"/>
              </w:rPr>
              <w:t>线粒体环基因组</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线粒体环基因组测序深度不低于5000X</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提供原始</w:t>
            </w:r>
            <w:r>
              <w:rPr>
                <w:rFonts w:hint="eastAsia" w:ascii="仿宋" w:hAnsi="仿宋" w:eastAsia="仿宋" w:cs="仿宋"/>
                <w:b w:val="0"/>
                <w:bCs w:val="0"/>
                <w:color w:val="auto"/>
                <w:sz w:val="24"/>
                <w:szCs w:val="24"/>
                <w:highlight w:val="none"/>
              </w:rPr>
              <w:t>检测数据的IGV可视化截图，需包含测序深度信息。</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分，否则不得分。</w:t>
            </w:r>
          </w:p>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b/>
                <w:bCs/>
                <w:color w:val="auto"/>
                <w:sz w:val="24"/>
                <w:szCs w:val="24"/>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临床全外显子</w:t>
            </w:r>
            <w:r>
              <w:rPr>
                <w:rFonts w:hint="eastAsia" w:ascii="仿宋" w:hAnsi="仿宋" w:eastAsia="仿宋" w:cs="仿宋"/>
                <w:b w:val="0"/>
                <w:bCs w:val="0"/>
                <w:color w:val="auto"/>
                <w:sz w:val="24"/>
                <w:szCs w:val="24"/>
                <w:highlight w:val="none"/>
                <w:lang w:val="en-US" w:eastAsia="zh-CN"/>
              </w:rPr>
              <w:t>探针需覆盖</w:t>
            </w:r>
            <w:r>
              <w:rPr>
                <w:rFonts w:hint="eastAsia" w:ascii="仿宋" w:hAnsi="仿宋" w:eastAsia="仿宋" w:cs="仿宋"/>
                <w:color w:val="auto"/>
                <w:sz w:val="24"/>
                <w:szCs w:val="24"/>
                <w:highlight w:val="none"/>
              </w:rPr>
              <w:t>临床参考数据库中有明确致病性的非编码区（内含子及UTR等区域）变异位点</w:t>
            </w:r>
            <w:r>
              <w:rPr>
                <w:rFonts w:hint="eastAsia" w:ascii="仿宋" w:hAnsi="仿宋" w:eastAsia="仿宋" w:cs="仿宋"/>
                <w:b w:val="0"/>
                <w:bCs w:val="0"/>
                <w:color w:val="auto"/>
                <w:sz w:val="24"/>
                <w:szCs w:val="24"/>
                <w:highlight w:val="none"/>
              </w:rPr>
              <w:t>（如GJB2:c.-23+1G&gt;A、GLA:IVS4+919G&gt;A</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i w:val="0"/>
                <w:iCs w:val="0"/>
                <w:caps w:val="0"/>
                <w:color w:val="auto"/>
                <w:spacing w:val="5"/>
                <w:sz w:val="24"/>
                <w:szCs w:val="24"/>
                <w:shd w:val="clear" w:fill="FFFFFF"/>
              </w:rPr>
              <w:t>UNC13D</w:t>
            </w:r>
            <w:r>
              <w:rPr>
                <w:rFonts w:hint="eastAsia" w:ascii="仿宋" w:hAnsi="仿宋" w:eastAsia="仿宋" w:cs="仿宋"/>
                <w:i w:val="0"/>
                <w:iCs w:val="0"/>
                <w:caps w:val="0"/>
                <w:color w:val="auto"/>
                <w:spacing w:val="5"/>
                <w:sz w:val="24"/>
                <w:szCs w:val="24"/>
                <w:shd w:val="clear" w:fill="FFFFFF"/>
                <w:lang w:val="en-US" w:eastAsia="zh-CN"/>
              </w:rPr>
              <w:t>:</w:t>
            </w:r>
            <w:r>
              <w:rPr>
                <w:rFonts w:hint="eastAsia" w:ascii="仿宋" w:hAnsi="仿宋" w:eastAsia="仿宋" w:cs="仿宋"/>
                <w:i w:val="0"/>
                <w:iCs w:val="0"/>
                <w:caps w:val="0"/>
                <w:color w:val="auto"/>
                <w:spacing w:val="5"/>
                <w:sz w:val="24"/>
                <w:szCs w:val="24"/>
                <w:shd w:val="clear" w:fill="FFFFFF"/>
              </w:rPr>
              <w:t>C.118-308C&gt;T</w:t>
            </w:r>
            <w:r>
              <w:rPr>
                <w:rFonts w:hint="eastAsia" w:ascii="仿宋" w:hAnsi="仿宋" w:eastAsia="仿宋" w:cs="仿宋"/>
                <w:b w:val="0"/>
                <w:bCs w:val="0"/>
                <w:color w:val="auto"/>
                <w:sz w:val="24"/>
                <w:szCs w:val="24"/>
                <w:highlight w:val="none"/>
              </w:rPr>
              <w:t>等）</w:t>
            </w:r>
            <w:r>
              <w:rPr>
                <w:rFonts w:hint="eastAsia" w:ascii="仿宋" w:hAnsi="仿宋" w:eastAsia="仿宋" w:cs="仿宋"/>
                <w:b w:val="0"/>
                <w:bCs w:val="0"/>
                <w:color w:val="auto"/>
                <w:sz w:val="24"/>
                <w:szCs w:val="24"/>
                <w:highlight w:val="none"/>
                <w:lang w:val="en-US" w:eastAsia="zh-CN"/>
              </w:rPr>
              <w:t>和常见遗传性肿瘤基因全长覆盖。如</w:t>
            </w:r>
            <w:r>
              <w:rPr>
                <w:rFonts w:hint="eastAsia" w:ascii="仿宋" w:hAnsi="仿宋" w:eastAsia="仿宋" w:cs="仿宋"/>
                <w:b w:val="0"/>
                <w:bCs w:val="0"/>
                <w:color w:val="auto"/>
                <w:sz w:val="24"/>
                <w:szCs w:val="24"/>
                <w:highlight w:val="none"/>
              </w:rPr>
              <w:t>APC,BRCA1,BRCA2,FBN1,NF2,TSC1,TSC2</w:t>
            </w:r>
            <w:r>
              <w:rPr>
                <w:rFonts w:hint="eastAsia" w:ascii="仿宋" w:hAnsi="仿宋" w:eastAsia="仿宋" w:cs="仿宋"/>
                <w:b w:val="0"/>
                <w:bCs w:val="0"/>
                <w:color w:val="auto"/>
                <w:sz w:val="24"/>
                <w:szCs w:val="24"/>
                <w:highlight w:val="none"/>
                <w:lang w:val="en-US" w:eastAsia="zh-CN"/>
              </w:rPr>
              <w:t>等</w:t>
            </w:r>
            <w:r>
              <w:rPr>
                <w:rFonts w:hint="eastAsia" w:ascii="仿宋" w:hAnsi="仿宋" w:eastAsia="仿宋" w:cs="仿宋"/>
                <w:b w:val="0"/>
                <w:bCs w:val="0"/>
                <w:color w:val="auto"/>
                <w:sz w:val="24"/>
                <w:szCs w:val="24"/>
                <w:highlight w:val="none"/>
              </w:rPr>
              <w:t>基因</w:t>
            </w:r>
            <w:r>
              <w:rPr>
                <w:rFonts w:hint="eastAsia" w:ascii="仿宋" w:hAnsi="仿宋" w:eastAsia="仿宋" w:cs="仿宋"/>
                <w:b w:val="0"/>
                <w:bCs w:val="0"/>
                <w:color w:val="auto"/>
                <w:sz w:val="24"/>
                <w:szCs w:val="24"/>
                <w:highlight w:val="none"/>
                <w:lang w:eastAsia="zh-CN"/>
              </w:rPr>
              <w:t>是</w:t>
            </w:r>
            <w:r>
              <w:rPr>
                <w:rFonts w:hint="eastAsia" w:ascii="仿宋" w:hAnsi="仿宋" w:eastAsia="仿宋" w:cs="仿宋"/>
                <w:b w:val="0"/>
                <w:bCs w:val="0"/>
                <w:color w:val="auto"/>
                <w:sz w:val="24"/>
                <w:szCs w:val="24"/>
                <w:highlight w:val="none"/>
              </w:rPr>
              <w:t>全长</w:t>
            </w:r>
            <w:r>
              <w:rPr>
                <w:rFonts w:hint="eastAsia" w:ascii="仿宋" w:hAnsi="仿宋" w:eastAsia="仿宋" w:cs="仿宋"/>
                <w:b w:val="0"/>
                <w:bCs w:val="0"/>
                <w:color w:val="auto"/>
                <w:sz w:val="24"/>
                <w:szCs w:val="24"/>
                <w:highlight w:val="none"/>
                <w:lang w:val="en-US" w:eastAsia="zh-CN"/>
              </w:rPr>
              <w:t>覆盖</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提供原始</w:t>
            </w:r>
            <w:r>
              <w:rPr>
                <w:rFonts w:hint="eastAsia" w:ascii="仿宋" w:hAnsi="仿宋" w:eastAsia="仿宋" w:cs="仿宋"/>
                <w:b w:val="0"/>
                <w:bCs w:val="0"/>
                <w:color w:val="auto"/>
                <w:sz w:val="24"/>
                <w:szCs w:val="24"/>
                <w:highlight w:val="none"/>
              </w:rPr>
              <w:t>检测数据的IGV可视化截图，需包含测序深度信息。</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分，否则不得分。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p>
        </w:tc>
        <w:tc>
          <w:tcPr>
            <w:tcW w:w="6665" w:type="dxa"/>
            <w:vAlign w:val="center"/>
          </w:tcPr>
          <w:p>
            <w:pPr>
              <w:pStyle w:val="34"/>
              <w:keepNext w:val="0"/>
              <w:keepLines w:val="0"/>
              <w:pageBreakBefore w:val="0"/>
              <w:kinsoku/>
              <w:wordWrap w:val="0"/>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sz w:val="24"/>
                <w:szCs w:val="24"/>
                <w:highlight w:val="none"/>
              </w:rPr>
              <w:t>临床全外显子</w:t>
            </w:r>
            <w:r>
              <w:rPr>
                <w:rFonts w:hint="eastAsia" w:ascii="仿宋" w:hAnsi="仿宋" w:eastAsia="仿宋" w:cs="仿宋"/>
                <w:b w:val="0"/>
                <w:bCs w:val="0"/>
                <w:color w:val="auto"/>
                <w:sz w:val="24"/>
                <w:szCs w:val="24"/>
                <w:highlight w:val="none"/>
                <w:lang w:val="en-US" w:eastAsia="zh-CN"/>
              </w:rPr>
              <w:t>检测的分析能力评估：</w:t>
            </w:r>
          </w:p>
          <w:p>
            <w:pPr>
              <w:pStyle w:val="34"/>
              <w:keepNext w:val="0"/>
              <w:keepLines w:val="0"/>
              <w:pageBreakBefore w:val="0"/>
              <w:kinsoku/>
              <w:wordWrap w:val="0"/>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临床全外显子测序每个样本产出数据量</w:t>
            </w:r>
            <w:r>
              <w:rPr>
                <w:rFonts w:hint="eastAsia" w:ascii="仿宋" w:hAnsi="仿宋" w:eastAsia="仿宋" w:cs="仿宋"/>
                <w:color w:val="auto"/>
                <w:sz w:val="24"/>
                <w:szCs w:val="24"/>
                <w:highlight w:val="none"/>
                <w:lang w:val="en-US" w:eastAsia="zh-CN"/>
              </w:rPr>
              <w:t>≥</w:t>
            </w:r>
            <w:r>
              <w:rPr>
                <w:rFonts w:hint="eastAsia" w:ascii="仿宋" w:hAnsi="仿宋" w:eastAsia="仿宋" w:cs="仿宋"/>
                <w:b w:val="0"/>
                <w:bCs w:val="0"/>
                <w:color w:val="auto"/>
                <w:sz w:val="24"/>
                <w:szCs w:val="24"/>
                <w:highlight w:val="none"/>
              </w:rPr>
              <w:t xml:space="preserve">10G </w:t>
            </w:r>
            <w:r>
              <w:rPr>
                <w:rFonts w:hint="eastAsia" w:ascii="仿宋" w:hAnsi="仿宋" w:eastAsia="仿宋" w:cs="仿宋"/>
                <w:b w:val="0"/>
                <w:bCs w:val="0"/>
                <w:color w:val="auto"/>
                <w:sz w:val="24"/>
                <w:szCs w:val="24"/>
                <w:highlight w:val="none"/>
                <w:lang w:val="en-US" w:eastAsia="zh-CN"/>
              </w:rPr>
              <w:t>R</w:t>
            </w:r>
            <w:r>
              <w:rPr>
                <w:rFonts w:hint="eastAsia" w:ascii="仿宋" w:hAnsi="仿宋" w:eastAsia="仿宋" w:cs="仿宋"/>
                <w:b w:val="0"/>
                <w:bCs w:val="0"/>
                <w:color w:val="auto"/>
                <w:sz w:val="24"/>
                <w:szCs w:val="24"/>
                <w:highlight w:val="none"/>
              </w:rPr>
              <w:t xml:space="preserve">aw </w:t>
            </w:r>
            <w:r>
              <w:rPr>
                <w:rFonts w:hint="eastAsia" w:ascii="仿宋" w:hAnsi="仿宋" w:eastAsia="仿宋" w:cs="仿宋"/>
                <w:b w:val="0"/>
                <w:bCs w:val="0"/>
                <w:color w:val="auto"/>
                <w:sz w:val="24"/>
                <w:szCs w:val="24"/>
                <w:highlight w:val="none"/>
                <w:lang w:val="en-US" w:eastAsia="zh-CN"/>
              </w:rPr>
              <w:t>D</w:t>
            </w:r>
            <w:r>
              <w:rPr>
                <w:rFonts w:hint="eastAsia" w:ascii="仿宋" w:hAnsi="仿宋" w:eastAsia="仿宋" w:cs="仿宋"/>
                <w:b w:val="0"/>
                <w:bCs w:val="0"/>
                <w:color w:val="auto"/>
                <w:sz w:val="24"/>
                <w:szCs w:val="24"/>
                <w:highlight w:val="none"/>
              </w:rPr>
              <w:t>ata</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color w:val="auto"/>
                <w:sz w:val="24"/>
                <w:szCs w:val="24"/>
                <w:highlight w:val="none"/>
              </w:rPr>
              <w:t>数据质量：Q20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90%，Q30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85%。</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分，否则不得分。</w:t>
            </w:r>
          </w:p>
          <w:p>
            <w:pPr>
              <w:pStyle w:val="34"/>
              <w:keepNext w:val="0"/>
              <w:keepLines w:val="0"/>
              <w:pageBreakBefore w:val="0"/>
              <w:kinsoku/>
              <w:wordWrap w:val="0"/>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临床全外显子测序项目</w:t>
            </w:r>
            <w:r>
              <w:rPr>
                <w:rFonts w:hint="eastAsia" w:ascii="仿宋" w:hAnsi="仿宋" w:eastAsia="仿宋" w:cs="仿宋"/>
                <w:b w:val="0"/>
                <w:bCs w:val="0"/>
                <w:color w:val="auto"/>
                <w:sz w:val="24"/>
                <w:szCs w:val="24"/>
                <w:highlight w:val="none"/>
                <w:lang w:val="en-US" w:eastAsia="zh-CN"/>
              </w:rPr>
              <w:t>分析内容需包括：1）</w:t>
            </w:r>
            <w:r>
              <w:rPr>
                <w:rFonts w:hint="eastAsia" w:ascii="仿宋" w:hAnsi="仿宋" w:eastAsia="仿宋" w:cs="仿宋"/>
                <w:b w:val="0"/>
                <w:bCs w:val="0"/>
                <w:color w:val="auto"/>
                <w:kern w:val="0"/>
                <w:sz w:val="24"/>
                <w:szCs w:val="24"/>
                <w:highlight w:val="none"/>
                <w:lang w:val="en-US" w:eastAsia="zh-CN" w:bidi="ar"/>
              </w:rPr>
              <w:t>核基因 SNP/InDel、2）线粒体环基因 SNP/InDel/SV、3）</w:t>
            </w:r>
            <w:r>
              <w:rPr>
                <w:rFonts w:hint="eastAsia" w:ascii="仿宋" w:hAnsi="仿宋" w:eastAsia="仿宋" w:cs="仿宋"/>
                <w:b w:val="0"/>
                <w:bCs w:val="0"/>
                <w:color w:val="auto"/>
                <w:sz w:val="24"/>
                <w:szCs w:val="24"/>
                <w:highlight w:val="none"/>
              </w:rPr>
              <w:t>染色体CNV</w:t>
            </w:r>
            <w:r>
              <w:rPr>
                <w:rFonts w:hint="eastAsia" w:ascii="仿宋" w:hAnsi="仿宋" w:eastAsia="仿宋" w:cs="仿宋"/>
                <w:b w:val="0"/>
                <w:bCs w:val="0"/>
                <w:color w:val="auto"/>
                <w:sz w:val="24"/>
                <w:szCs w:val="24"/>
                <w:highlight w:val="none"/>
                <w:lang w:val="en-US" w:eastAsia="zh-CN"/>
              </w:rPr>
              <w:t>和4）不低于8种动态突变基因。提供</w:t>
            </w:r>
            <w:r>
              <w:rPr>
                <w:rFonts w:hint="eastAsia" w:ascii="仿宋" w:hAnsi="仿宋" w:eastAsia="仿宋" w:cs="仿宋"/>
                <w:b w:val="0"/>
                <w:bCs w:val="0"/>
                <w:color w:val="auto"/>
                <w:sz w:val="24"/>
                <w:szCs w:val="24"/>
                <w:highlight w:val="none"/>
              </w:rPr>
              <w:t>临床全外显子测序检测</w:t>
            </w:r>
            <w:r>
              <w:rPr>
                <w:rFonts w:hint="eastAsia" w:ascii="仿宋" w:hAnsi="仿宋" w:eastAsia="仿宋" w:cs="仿宋"/>
                <w:b w:val="0"/>
                <w:bCs w:val="0"/>
                <w:color w:val="auto"/>
                <w:sz w:val="24"/>
                <w:szCs w:val="24"/>
                <w:highlight w:val="none"/>
                <w:lang w:val="en-US" w:eastAsia="zh-CN"/>
              </w:rPr>
              <w:t>分析的动态突变基因数据和不少于8种动态突变基因的阳性脱敏验证报告。</w:t>
            </w:r>
            <w:r>
              <w:rPr>
                <w:rFonts w:hint="eastAsia" w:ascii="仿宋" w:hAnsi="仿宋" w:eastAsia="仿宋" w:cs="仿宋"/>
                <w:bCs/>
                <w:color w:val="auto"/>
                <w:sz w:val="24"/>
                <w:szCs w:val="24"/>
              </w:rPr>
              <w:t>满足</w:t>
            </w:r>
            <w:r>
              <w:rPr>
                <w:rFonts w:hint="eastAsia" w:ascii="仿宋" w:hAnsi="仿宋" w:eastAsia="仿宋" w:cs="仿宋"/>
                <w:bCs/>
                <w:color w:val="auto"/>
                <w:sz w:val="24"/>
                <w:szCs w:val="24"/>
                <w:lang w:val="en-US" w:eastAsia="zh-CN"/>
              </w:rPr>
              <w:t>上述1项</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val="en-US" w:eastAsia="zh-CN"/>
              </w:rPr>
              <w:t>最高得4分，不提供证明者</w:t>
            </w:r>
            <w:r>
              <w:rPr>
                <w:rFonts w:hint="eastAsia" w:ascii="仿宋" w:hAnsi="仿宋" w:eastAsia="仿宋" w:cs="仿宋"/>
                <w:bCs/>
                <w:color w:val="auto"/>
                <w:sz w:val="24"/>
                <w:szCs w:val="24"/>
              </w:rPr>
              <w:t>不得分。</w:t>
            </w:r>
          </w:p>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both"/>
              <w:textAlignment w:val="auto"/>
              <w:rPr>
                <w:rFonts w:hint="eastAsia" w:ascii="仿宋" w:hAnsi="仿宋" w:eastAsia="仿宋" w:cs="仿宋"/>
                <w:bCs/>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采用</w:t>
            </w:r>
            <w:r>
              <w:rPr>
                <w:rFonts w:hint="eastAsia" w:ascii="仿宋" w:hAnsi="仿宋" w:eastAsia="仿宋" w:cs="仿宋"/>
                <w:color w:val="auto"/>
                <w:sz w:val="24"/>
                <w:szCs w:val="24"/>
                <w:lang w:val="en-US" w:eastAsia="zh-CN"/>
              </w:rPr>
              <w:t>可视化</w:t>
            </w:r>
            <w:r>
              <w:rPr>
                <w:rFonts w:hint="eastAsia" w:ascii="仿宋" w:hAnsi="仿宋" w:eastAsia="仿宋" w:cs="仿宋"/>
                <w:color w:val="auto"/>
                <w:sz w:val="24"/>
                <w:szCs w:val="24"/>
              </w:rPr>
              <w:t>的分析系统及软件，用于相关基因的分析和注释，包括大数据挖掘等深度分析及关联分析</w:t>
            </w:r>
            <w:r>
              <w:rPr>
                <w:rFonts w:hint="eastAsia" w:ascii="仿宋" w:hAnsi="仿宋" w:eastAsia="仿宋" w:cs="仿宋"/>
                <w:color w:val="auto"/>
                <w:sz w:val="24"/>
                <w:szCs w:val="24"/>
                <w:lang w:eastAsia="zh-CN"/>
              </w:rPr>
              <w:t>。</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分，否则不得分。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both"/>
              <w:textAlignment w:val="auto"/>
              <w:rPr>
                <w:rFonts w:hint="eastAsia" w:ascii="仿宋" w:hAnsi="仿宋" w:eastAsia="仿宋" w:cs="仿宋"/>
                <w:b/>
                <w:bCs/>
                <w:color w:val="auto"/>
                <w:sz w:val="24"/>
                <w:szCs w:val="24"/>
                <w:lang w:val="en-US"/>
              </w:rPr>
            </w:pPr>
            <w:r>
              <w:rPr>
                <w:rFonts w:hint="eastAsia" w:ascii="仿宋" w:hAnsi="仿宋" w:eastAsia="仿宋" w:cs="仿宋"/>
                <w:b w:val="0"/>
                <w:bCs w:val="0"/>
                <w:color w:val="auto"/>
                <w:sz w:val="24"/>
                <w:szCs w:val="24"/>
                <w:highlight w:val="none"/>
                <w:lang w:val="en-US" w:eastAsia="zh-CN"/>
              </w:rPr>
              <w:t>投标人不同类型样本的处理能力评估：</w:t>
            </w:r>
          </w:p>
          <w:p>
            <w:pPr>
              <w:keepNext w:val="0"/>
              <w:keepLines w:val="0"/>
              <w:pageBreakBefore w:val="0"/>
              <w:widowControl/>
              <w:suppressLineNumbers w:val="0"/>
              <w:kinsoku/>
              <w:overflowPunct/>
              <w:topLinePunct w:val="0"/>
              <w:autoSpaceDE/>
              <w:autoSpaceDN/>
              <w:bidi w:val="0"/>
              <w:adjustRightInd/>
              <w:snapToGrid/>
              <w:spacing w:line="440" w:lineRule="exact"/>
              <w:jc w:val="left"/>
              <w:textAlignment w:val="auto"/>
              <w:rPr>
                <w:rFonts w:hint="eastAsia" w:ascii="仿宋" w:hAnsi="仿宋" w:eastAsia="仿宋" w:cs="仿宋"/>
                <w:b/>
                <w:bCs/>
                <w:color w:val="auto"/>
                <w:sz w:val="24"/>
                <w:szCs w:val="24"/>
              </w:rPr>
            </w:pPr>
            <w:r>
              <w:rPr>
                <w:rFonts w:hint="eastAsia" w:ascii="仿宋" w:hAnsi="仿宋" w:eastAsia="仿宋" w:cs="仿宋"/>
                <w:b w:val="0"/>
                <w:bCs w:val="0"/>
                <w:color w:val="auto"/>
                <w:sz w:val="24"/>
                <w:szCs w:val="24"/>
                <w:highlight w:val="none"/>
                <w:lang w:val="en-US" w:eastAsia="zh-CN"/>
              </w:rPr>
              <w:t>7.投标人能处理多种类型的样本，包括</w:t>
            </w:r>
            <w:r>
              <w:rPr>
                <w:rFonts w:hint="eastAsia" w:ascii="仿宋" w:hAnsi="仿宋" w:eastAsia="仿宋" w:cs="仿宋"/>
                <w:color w:val="auto"/>
                <w:kern w:val="0"/>
                <w:sz w:val="24"/>
                <w:szCs w:val="24"/>
                <w:lang w:bidi="ar"/>
              </w:rPr>
              <w:t>EDTA</w:t>
            </w:r>
            <w:r>
              <w:rPr>
                <w:rStyle w:val="961"/>
                <w:rFonts w:hint="eastAsia" w:ascii="仿宋" w:hAnsi="仿宋" w:eastAsia="仿宋" w:cs="仿宋"/>
                <w:color w:val="auto"/>
                <w:sz w:val="24"/>
                <w:szCs w:val="24"/>
                <w:lang w:bidi="ar"/>
              </w:rPr>
              <w:t>抗凝外周血、组织</w:t>
            </w:r>
            <w:r>
              <w:rPr>
                <w:rStyle w:val="961"/>
                <w:rFonts w:hint="eastAsia" w:ascii="仿宋" w:hAnsi="仿宋" w:eastAsia="仿宋" w:cs="仿宋"/>
                <w:color w:val="auto"/>
                <w:sz w:val="24"/>
                <w:szCs w:val="24"/>
                <w:lang w:eastAsia="zh-CN" w:bidi="ar"/>
              </w:rPr>
              <w:t>、</w:t>
            </w:r>
            <w:r>
              <w:rPr>
                <w:rStyle w:val="961"/>
                <w:rFonts w:hint="eastAsia" w:ascii="仿宋" w:hAnsi="仿宋" w:eastAsia="仿宋" w:cs="仿宋"/>
                <w:color w:val="auto"/>
                <w:sz w:val="24"/>
                <w:szCs w:val="24"/>
                <w:lang w:bidi="ar"/>
              </w:rPr>
              <w:t>唾液</w:t>
            </w:r>
            <w:r>
              <w:rPr>
                <w:rStyle w:val="961"/>
                <w:rFonts w:hint="eastAsia" w:ascii="仿宋" w:hAnsi="仿宋" w:eastAsia="仿宋" w:cs="仿宋"/>
                <w:color w:val="auto"/>
                <w:sz w:val="24"/>
                <w:szCs w:val="24"/>
                <w:lang w:val="en-US" w:eastAsia="zh-CN" w:bidi="ar"/>
              </w:rPr>
              <w:t>和</w:t>
            </w:r>
            <w:r>
              <w:rPr>
                <w:rStyle w:val="961"/>
                <w:rFonts w:hint="eastAsia" w:ascii="仿宋" w:hAnsi="仿宋" w:eastAsia="仿宋" w:cs="仿宋"/>
                <w:color w:val="auto"/>
                <w:sz w:val="24"/>
                <w:szCs w:val="24"/>
                <w:lang w:bidi="ar"/>
              </w:rPr>
              <w:t>尿液等</w:t>
            </w:r>
            <w:r>
              <w:rPr>
                <w:rStyle w:val="961"/>
                <w:rFonts w:hint="eastAsia" w:ascii="仿宋" w:hAnsi="仿宋" w:eastAsia="仿宋" w:cs="仿宋"/>
                <w:color w:val="auto"/>
                <w:sz w:val="24"/>
                <w:szCs w:val="24"/>
                <w:lang w:eastAsia="zh-CN" w:bidi="ar"/>
              </w:rPr>
              <w:t>。</w:t>
            </w:r>
            <w:r>
              <w:rPr>
                <w:rFonts w:hint="eastAsia" w:ascii="仿宋" w:hAnsi="仿宋" w:eastAsia="仿宋" w:cs="仿宋"/>
                <w:b w:val="0"/>
                <w:bCs w:val="0"/>
                <w:color w:val="auto"/>
                <w:sz w:val="24"/>
                <w:szCs w:val="24"/>
                <w:highlight w:val="none"/>
              </w:rPr>
              <w:t>对于无法采集外周血的，可用唾液样本或尿液样本完成</w:t>
            </w:r>
            <w:r>
              <w:rPr>
                <w:rFonts w:hint="eastAsia" w:ascii="仿宋" w:hAnsi="仿宋" w:eastAsia="仿宋" w:cs="仿宋"/>
                <w:b w:val="0"/>
                <w:bCs w:val="0"/>
                <w:color w:val="auto"/>
                <w:sz w:val="24"/>
                <w:szCs w:val="24"/>
                <w:highlight w:val="none"/>
                <w:lang w:val="en-US" w:eastAsia="zh-CN"/>
              </w:rPr>
              <w:t>相关</w:t>
            </w:r>
            <w:r>
              <w:rPr>
                <w:rFonts w:hint="eastAsia" w:ascii="仿宋" w:hAnsi="仿宋" w:eastAsia="仿宋" w:cs="仿宋"/>
                <w:b w:val="0"/>
                <w:bCs w:val="0"/>
                <w:color w:val="auto"/>
                <w:sz w:val="24"/>
                <w:szCs w:val="24"/>
                <w:highlight w:val="none"/>
              </w:rPr>
              <w:t>检测。</w:t>
            </w:r>
            <w:r>
              <w:rPr>
                <w:rFonts w:hint="eastAsia" w:ascii="仿宋" w:hAnsi="仿宋" w:eastAsia="仿宋" w:cs="仿宋"/>
                <w:b w:val="0"/>
                <w:bCs w:val="0"/>
                <w:color w:val="auto"/>
                <w:sz w:val="24"/>
                <w:szCs w:val="24"/>
                <w:highlight w:val="none"/>
                <w:lang w:val="en-US" w:eastAsia="zh-CN"/>
              </w:rPr>
              <w:t>提供唾液/尿液样本的收样及提取记录、脱敏报告和相关SOP文件等。</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分，否则不得分。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投标人非高通量测序项目检测能力评估：</w:t>
            </w:r>
          </w:p>
          <w:p>
            <w:pPr>
              <w:keepNext w:val="0"/>
              <w:keepLines w:val="0"/>
              <w:pageBreakBefore w:val="0"/>
              <w:kinsoku/>
              <w:overflowPunct/>
              <w:topLinePunct w:val="0"/>
              <w:autoSpaceDE/>
              <w:autoSpaceDN/>
              <w:bidi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w:t>
            </w:r>
            <w:r>
              <w:rPr>
                <w:rFonts w:hint="eastAsia" w:ascii="仿宋" w:hAnsi="仿宋" w:eastAsia="仿宋" w:cs="仿宋"/>
                <w:b w:val="0"/>
                <w:bCs w:val="0"/>
                <w:color w:val="auto"/>
                <w:sz w:val="24"/>
                <w:szCs w:val="24"/>
                <w:highlight w:val="none"/>
                <w:lang w:val="en-US" w:eastAsia="zh-CN"/>
              </w:rPr>
              <w:t>.投标人能开展</w:t>
            </w:r>
            <w:r>
              <w:rPr>
                <w:rFonts w:hint="eastAsia" w:ascii="仿宋" w:hAnsi="仿宋" w:eastAsia="仿宋" w:cs="仿宋"/>
                <w:color w:val="auto"/>
                <w:sz w:val="24"/>
                <w:szCs w:val="24"/>
              </w:rPr>
              <w:t>动态突变</w:t>
            </w:r>
            <w:r>
              <w:rPr>
                <w:rFonts w:hint="eastAsia" w:ascii="仿宋" w:hAnsi="仿宋" w:eastAsia="仿宋" w:cs="仿宋"/>
                <w:color w:val="auto"/>
                <w:sz w:val="24"/>
                <w:szCs w:val="24"/>
                <w:lang w:val="en-US" w:eastAsia="zh-CN"/>
              </w:rPr>
              <w:t>检测</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采用PCR和TP-PCR双重检测，毛细管电泳图中，片段分型良好，目标片段信号值≥500，检出峰位置位与阳性结果偏差不超过3bp。</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检测使用Size600内标，标准片段长度包含：50、60、70、85、100、112、125、150、175、200、225、250、275、300、325、350、375、400、425、450、475、500、525、550、575</w:t>
            </w:r>
            <w:r>
              <w:rPr>
                <w:rFonts w:hint="eastAsia" w:ascii="仿宋" w:hAnsi="仿宋" w:eastAsia="仿宋" w:cs="仿宋"/>
                <w:color w:val="auto"/>
                <w:sz w:val="24"/>
                <w:szCs w:val="24"/>
                <w:lang w:val="en-US" w:eastAsia="zh-CN"/>
              </w:rPr>
              <w:t>和</w:t>
            </w:r>
            <w:r>
              <w:rPr>
                <w:rFonts w:hint="eastAsia" w:ascii="仿宋" w:hAnsi="仿宋" w:eastAsia="仿宋" w:cs="仿宋"/>
                <w:color w:val="auto"/>
                <w:sz w:val="24"/>
                <w:szCs w:val="24"/>
              </w:rPr>
              <w:t>600bp。</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提供毛细管电泳实验的检测结果，需显示通道信息和内标片段。</w:t>
            </w:r>
            <w:r>
              <w:rPr>
                <w:rFonts w:hint="eastAsia" w:ascii="仿宋" w:hAnsi="仿宋" w:eastAsia="仿宋" w:cs="仿宋"/>
                <w:bCs/>
                <w:color w:val="auto"/>
                <w:sz w:val="24"/>
                <w:szCs w:val="24"/>
              </w:rPr>
              <w:t>满足</w:t>
            </w:r>
            <w:r>
              <w:rPr>
                <w:rFonts w:hint="eastAsia" w:ascii="仿宋" w:hAnsi="仿宋" w:eastAsia="仿宋" w:cs="仿宋"/>
                <w:bCs/>
                <w:color w:val="auto"/>
                <w:sz w:val="24"/>
                <w:szCs w:val="24"/>
                <w:lang w:val="en-US" w:eastAsia="zh-CN"/>
              </w:rPr>
              <w:t>上述1项</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val="en-US" w:eastAsia="zh-CN"/>
              </w:rPr>
              <w:t>最高</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分，否则不得分。</w:t>
            </w:r>
          </w:p>
          <w:p>
            <w:pPr>
              <w:keepNext w:val="0"/>
              <w:keepLines w:val="0"/>
              <w:pageBreakBefore w:val="0"/>
              <w:kinsoku/>
              <w:overflowPunct/>
              <w:topLinePunct w:val="0"/>
              <w:autoSpaceDE/>
              <w:autoSpaceDN/>
              <w:bidi w:val="0"/>
              <w:spacing w:line="440" w:lineRule="exac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lang w:val="en-US" w:eastAsia="zh-CN"/>
              </w:rPr>
              <w:t>9.</w:t>
            </w:r>
            <w:r>
              <w:rPr>
                <w:rFonts w:hint="eastAsia" w:ascii="仿宋" w:hAnsi="仿宋" w:eastAsia="仿宋" w:cs="仿宋"/>
                <w:b w:val="0"/>
                <w:bCs w:val="0"/>
                <w:color w:val="auto"/>
                <w:sz w:val="24"/>
                <w:szCs w:val="24"/>
                <w:highlight w:val="none"/>
                <w:lang w:val="en-US" w:eastAsia="zh-CN"/>
              </w:rPr>
              <w:t>投标人能开展</w:t>
            </w:r>
            <w:r>
              <w:rPr>
                <w:rFonts w:hint="eastAsia" w:ascii="仿宋" w:hAnsi="仿宋" w:eastAsia="仿宋" w:cs="仿宋"/>
                <w:color w:val="auto"/>
                <w:sz w:val="24"/>
                <w:szCs w:val="24"/>
              </w:rPr>
              <w:t>MLPA检测</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检测范围内，无明显噪音干扰，信号值≥500</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使用GeneScan 500LIZ分子量内标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标准片段长度包含：35、50、75、100、139、150、160、200、250、300、340、350、400、450、490和500bp</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提供毛细管电泳实验的检测结果，需显示通道信息和内标片段。</w:t>
            </w:r>
            <w:r>
              <w:rPr>
                <w:rFonts w:hint="eastAsia" w:ascii="仿宋" w:hAnsi="仿宋" w:eastAsia="仿宋" w:cs="仿宋"/>
                <w:bCs/>
                <w:color w:val="auto"/>
                <w:sz w:val="24"/>
                <w:szCs w:val="24"/>
              </w:rPr>
              <w:t>满足</w:t>
            </w:r>
            <w:r>
              <w:rPr>
                <w:rFonts w:hint="eastAsia" w:ascii="仿宋" w:hAnsi="仿宋" w:eastAsia="仿宋" w:cs="仿宋"/>
                <w:bCs/>
                <w:color w:val="auto"/>
                <w:sz w:val="24"/>
                <w:szCs w:val="24"/>
                <w:lang w:val="en-US" w:eastAsia="zh-CN"/>
              </w:rPr>
              <w:t>上述1项</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val="en-US" w:eastAsia="zh-CN"/>
              </w:rPr>
              <w:t>最高</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分，否则不得分。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lang w:val="en-US"/>
              </w:rPr>
            </w:pPr>
            <w:r>
              <w:rPr>
                <w:rFonts w:hint="eastAsia" w:ascii="仿宋" w:hAnsi="仿宋" w:eastAsia="仿宋" w:cs="仿宋"/>
                <w:color w:val="auto"/>
                <w:sz w:val="24"/>
                <w:szCs w:val="24"/>
                <w:lang w:val="en-US" w:eastAsia="zh-CN"/>
              </w:rPr>
              <w:t>供应商服务能力（9分）</w:t>
            </w:r>
          </w:p>
        </w:tc>
        <w:tc>
          <w:tcPr>
            <w:tcW w:w="6665" w:type="dxa"/>
            <w:vAlign w:val="center"/>
          </w:tcPr>
          <w:p>
            <w:pPr>
              <w:keepNext w:val="0"/>
              <w:keepLines w:val="0"/>
              <w:pageBreakBefore w:val="0"/>
              <w:kinsoku/>
              <w:overflowPunct/>
              <w:topLinePunct w:val="0"/>
              <w:autoSpaceDE/>
              <w:autoSpaceDN/>
              <w:bidi w:val="0"/>
              <w:adjustRightInd w:val="0"/>
              <w:snapToGrid w:val="0"/>
              <w:spacing w:line="440" w:lineRule="exact"/>
              <w:jc w:val="left"/>
              <w:textAlignment w:val="auto"/>
              <w:outlineLvl w:val="2"/>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1.投标人具备完成</w:t>
            </w:r>
            <w:r>
              <w:rPr>
                <w:rFonts w:hint="eastAsia" w:ascii="仿宋" w:hAnsi="仿宋" w:eastAsia="仿宋" w:cs="仿宋"/>
                <w:b w:val="0"/>
                <w:bCs w:val="0"/>
                <w:color w:val="auto"/>
                <w:sz w:val="24"/>
                <w:szCs w:val="24"/>
                <w:highlight w:val="none"/>
              </w:rPr>
              <w:t>临床全外显子测序项目</w:t>
            </w:r>
            <w:r>
              <w:rPr>
                <w:rFonts w:hint="eastAsia" w:ascii="仿宋" w:hAnsi="仿宋" w:eastAsia="仿宋" w:cs="仿宋"/>
                <w:b w:val="0"/>
                <w:bCs w:val="0"/>
                <w:color w:val="auto"/>
                <w:sz w:val="24"/>
                <w:szCs w:val="24"/>
                <w:highlight w:val="none"/>
                <w:lang w:val="en-US" w:eastAsia="zh-CN"/>
              </w:rPr>
              <w:t>原始数据的分析，包括1）</w:t>
            </w:r>
            <w:r>
              <w:rPr>
                <w:rFonts w:hint="eastAsia" w:ascii="仿宋" w:hAnsi="仿宋" w:eastAsia="仿宋" w:cs="仿宋"/>
                <w:b w:val="0"/>
                <w:bCs w:val="0"/>
                <w:color w:val="auto"/>
                <w:kern w:val="0"/>
                <w:sz w:val="24"/>
                <w:szCs w:val="24"/>
                <w:highlight w:val="none"/>
                <w:lang w:val="en-US" w:eastAsia="zh-CN" w:bidi="ar"/>
              </w:rPr>
              <w:t>核基因SNP/InDel</w:t>
            </w:r>
            <w:r>
              <w:rPr>
                <w:rFonts w:hint="eastAsia" w:ascii="仿宋" w:hAnsi="仿宋" w:eastAsia="仿宋" w:cs="仿宋"/>
                <w:b w:val="0"/>
                <w:bCs w:val="0"/>
                <w:color w:val="auto"/>
                <w:sz w:val="24"/>
                <w:szCs w:val="24"/>
                <w:highlight w:val="none"/>
                <w:lang w:val="en-US" w:eastAsia="zh-CN"/>
              </w:rPr>
              <w:t>分析</w:t>
            </w:r>
            <w:r>
              <w:rPr>
                <w:rFonts w:hint="eastAsia" w:ascii="仿宋" w:hAnsi="仿宋" w:eastAsia="仿宋" w:cs="仿宋"/>
                <w:b w:val="0"/>
                <w:bCs w:val="0"/>
                <w:color w:val="auto"/>
                <w:kern w:val="0"/>
                <w:sz w:val="24"/>
                <w:szCs w:val="24"/>
                <w:highlight w:val="none"/>
                <w:lang w:val="en-US" w:eastAsia="zh-CN" w:bidi="ar"/>
              </w:rPr>
              <w:t>、2）线粒体环基因 SNP/InDel/SV</w:t>
            </w:r>
            <w:r>
              <w:rPr>
                <w:rFonts w:hint="eastAsia" w:ascii="仿宋" w:hAnsi="仿宋" w:eastAsia="仿宋" w:cs="仿宋"/>
                <w:b w:val="0"/>
                <w:bCs w:val="0"/>
                <w:color w:val="auto"/>
                <w:sz w:val="24"/>
                <w:szCs w:val="24"/>
                <w:highlight w:val="none"/>
                <w:lang w:val="en-US" w:eastAsia="zh-CN"/>
              </w:rPr>
              <w:t>分析</w:t>
            </w:r>
            <w:r>
              <w:rPr>
                <w:rFonts w:hint="eastAsia" w:ascii="仿宋" w:hAnsi="仿宋" w:eastAsia="仿宋" w:cs="仿宋"/>
                <w:b w:val="0"/>
                <w:bCs w:val="0"/>
                <w:color w:val="auto"/>
                <w:kern w:val="0"/>
                <w:sz w:val="24"/>
                <w:szCs w:val="24"/>
                <w:highlight w:val="none"/>
                <w:lang w:val="en-US" w:eastAsia="zh-CN" w:bidi="ar"/>
              </w:rPr>
              <w:t>、3）</w:t>
            </w:r>
            <w:r>
              <w:rPr>
                <w:rFonts w:hint="eastAsia" w:ascii="仿宋" w:hAnsi="仿宋" w:eastAsia="仿宋" w:cs="仿宋"/>
                <w:b w:val="0"/>
                <w:bCs w:val="0"/>
                <w:color w:val="auto"/>
                <w:sz w:val="24"/>
                <w:szCs w:val="24"/>
                <w:highlight w:val="none"/>
              </w:rPr>
              <w:t>染色体CNV</w:t>
            </w:r>
            <w:r>
              <w:rPr>
                <w:rFonts w:hint="eastAsia" w:ascii="仿宋" w:hAnsi="仿宋" w:eastAsia="仿宋" w:cs="仿宋"/>
                <w:b w:val="0"/>
                <w:bCs w:val="0"/>
                <w:color w:val="auto"/>
                <w:sz w:val="24"/>
                <w:szCs w:val="24"/>
                <w:highlight w:val="none"/>
                <w:lang w:val="en-US" w:eastAsia="zh-CN"/>
              </w:rPr>
              <w:t>分析和4）不少于8种动态突变基因分析。</w:t>
            </w:r>
            <w:r>
              <w:rPr>
                <w:rFonts w:hint="eastAsia" w:ascii="仿宋" w:hAnsi="仿宋" w:eastAsia="仿宋" w:cs="仿宋"/>
                <w:bCs/>
                <w:color w:val="auto"/>
                <w:sz w:val="24"/>
                <w:szCs w:val="24"/>
              </w:rPr>
              <w:t>满足</w:t>
            </w:r>
            <w:r>
              <w:rPr>
                <w:rFonts w:hint="eastAsia" w:ascii="仿宋" w:hAnsi="仿宋" w:eastAsia="仿宋" w:cs="仿宋"/>
                <w:bCs/>
                <w:color w:val="auto"/>
                <w:sz w:val="24"/>
                <w:szCs w:val="24"/>
                <w:lang w:val="en-US" w:eastAsia="zh-CN"/>
              </w:rPr>
              <w:t>上述1项</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val="en-US" w:eastAsia="zh-CN"/>
              </w:rPr>
              <w:t>最高</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分，否则不得分。</w:t>
            </w:r>
          </w:p>
          <w:p>
            <w:pPr>
              <w:keepNext w:val="0"/>
              <w:keepLines w:val="0"/>
              <w:pageBreakBefore w:val="0"/>
              <w:widowControl/>
              <w:suppressLineNumbers w:val="0"/>
              <w:kinsoku/>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b w:val="0"/>
                <w:bCs w:val="0"/>
                <w:color w:val="auto"/>
                <w:sz w:val="24"/>
                <w:szCs w:val="24"/>
                <w:highlight w:val="none"/>
                <w:lang w:val="en-US" w:eastAsia="zh-CN"/>
              </w:rPr>
              <w:t>2.投标人</w:t>
            </w:r>
            <w:r>
              <w:rPr>
                <w:rFonts w:hint="eastAsia" w:ascii="仿宋" w:hAnsi="仿宋" w:eastAsia="仿宋" w:cs="仿宋"/>
                <w:b w:val="0"/>
                <w:bCs w:val="0"/>
                <w:color w:val="auto"/>
                <w:sz w:val="24"/>
                <w:szCs w:val="24"/>
                <w:highlight w:val="none"/>
              </w:rPr>
              <w:t>单基因遗传病基因突变位点验证：</w:t>
            </w:r>
            <w:r>
              <w:rPr>
                <w:rFonts w:hint="eastAsia" w:ascii="仿宋" w:hAnsi="仿宋" w:eastAsia="仿宋" w:cs="仿宋"/>
                <w:b w:val="0"/>
                <w:bCs w:val="0"/>
                <w:color w:val="auto"/>
                <w:sz w:val="24"/>
                <w:szCs w:val="24"/>
                <w:highlight w:val="none"/>
                <w:lang w:val="en-US" w:eastAsia="zh-CN"/>
              </w:rPr>
              <w:t>对于</w:t>
            </w:r>
            <w:r>
              <w:rPr>
                <w:rFonts w:hint="eastAsia" w:ascii="仿宋" w:hAnsi="仿宋" w:eastAsia="仿宋" w:cs="仿宋"/>
                <w:b w:val="0"/>
                <w:bCs w:val="0"/>
                <w:color w:val="auto"/>
                <w:sz w:val="24"/>
                <w:szCs w:val="24"/>
                <w:highlight w:val="none"/>
              </w:rPr>
              <w:t>临床全外显子测序项目</w:t>
            </w:r>
            <w:r>
              <w:rPr>
                <w:rFonts w:hint="eastAsia" w:ascii="仿宋" w:hAnsi="仿宋" w:eastAsia="仿宋" w:cs="仿宋"/>
                <w:b w:val="0"/>
                <w:bCs w:val="0"/>
                <w:color w:val="auto"/>
                <w:sz w:val="24"/>
                <w:szCs w:val="24"/>
                <w:highlight w:val="none"/>
                <w:lang w:val="en-US" w:eastAsia="zh-CN"/>
              </w:rPr>
              <w:t>报告中的突变位点，投标人提供2位家属的免费本地化sanger验证。sanger</w:t>
            </w:r>
            <w:r>
              <w:rPr>
                <w:rFonts w:hint="eastAsia" w:ascii="仿宋" w:hAnsi="仿宋" w:eastAsia="仿宋" w:cs="仿宋"/>
                <w:b w:val="0"/>
                <w:bCs w:val="0"/>
                <w:color w:val="auto"/>
                <w:sz w:val="24"/>
                <w:szCs w:val="24"/>
                <w:highlight w:val="none"/>
              </w:rPr>
              <w:t>测序范围内，各碱基无明显背景干扰，测序质量达到Q20标准，其分型结果准确性达到100%</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分，否则不得分。</w:t>
            </w:r>
          </w:p>
          <w:p>
            <w:pPr>
              <w:keepNext w:val="0"/>
              <w:keepLines w:val="0"/>
              <w:pageBreakBefore w:val="0"/>
              <w:widowControl/>
              <w:suppressLineNumbers w:val="0"/>
              <w:kinsoku/>
              <w:overflowPunct/>
              <w:topLinePunct w:val="0"/>
              <w:autoSpaceDE/>
              <w:autoSpaceDN/>
              <w:bidi w:val="0"/>
              <w:spacing w:line="440" w:lineRule="exact"/>
              <w:jc w:val="left"/>
              <w:textAlignment w:val="auto"/>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highlight w:val="none"/>
                <w:lang w:val="en-US" w:eastAsia="zh-CN"/>
              </w:rPr>
              <w:t>3.投标人母源污染检测能力：</w:t>
            </w:r>
            <w:r>
              <w:rPr>
                <w:rFonts w:hint="eastAsia" w:ascii="仿宋" w:hAnsi="仿宋" w:eastAsia="仿宋" w:cs="仿宋"/>
                <w:color w:val="auto"/>
                <w:sz w:val="24"/>
                <w:szCs w:val="24"/>
                <w:lang w:val="en-US" w:eastAsia="zh-CN"/>
              </w:rPr>
              <w:t>对</w:t>
            </w:r>
            <w:r>
              <w:rPr>
                <w:rFonts w:hint="eastAsia" w:ascii="仿宋" w:hAnsi="仿宋" w:eastAsia="仿宋" w:cs="仿宋"/>
                <w:color w:val="auto"/>
                <w:sz w:val="24"/>
                <w:szCs w:val="24"/>
              </w:rPr>
              <w:t>需排除母源污染的样本，提供双样本的STR检测。</w:t>
            </w:r>
            <w:r>
              <w:rPr>
                <w:rFonts w:hint="eastAsia" w:ascii="仿宋" w:hAnsi="仿宋" w:eastAsia="仿宋" w:cs="仿宋"/>
                <w:color w:val="auto"/>
                <w:sz w:val="24"/>
                <w:szCs w:val="24"/>
                <w:lang w:val="en-US" w:eastAsia="zh-CN"/>
              </w:rPr>
              <w:t>为提高潜在降解样本的准确性，STR检测基因座不少于23个，其中Y-indel基因座不少于2个，小于220bp的mini-STR基因座不少10个</w:t>
            </w:r>
            <w:r>
              <w:rPr>
                <w:rFonts w:hint="eastAsia" w:ascii="仿宋" w:hAnsi="仿宋" w:eastAsia="仿宋" w:cs="仿宋"/>
                <w:color w:val="auto"/>
                <w:sz w:val="24"/>
                <w:szCs w:val="24"/>
              </w:rPr>
              <w:t>。</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4</w:t>
            </w:r>
            <w:r>
              <w:rPr>
                <w:rFonts w:hint="eastAsia" w:ascii="仿宋" w:hAnsi="仿宋" w:eastAsia="仿宋" w:cs="仿宋"/>
                <w:bCs/>
                <w:color w:val="auto"/>
                <w:sz w:val="24"/>
                <w:szCs w:val="24"/>
              </w:rPr>
              <w:t>分，否则不得分。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5" w:type="dxa"/>
            <w:vMerge w:val="restart"/>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w:t>
            </w:r>
            <w:r>
              <w:rPr>
                <w:rFonts w:hint="eastAsia" w:ascii="仿宋" w:hAnsi="仿宋" w:eastAsia="仿宋" w:cs="仿宋"/>
                <w:b w:val="0"/>
                <w:bCs w:val="0"/>
                <w:color w:val="auto"/>
                <w:sz w:val="24"/>
                <w:szCs w:val="24"/>
                <w:lang w:val="en-US" w:eastAsia="zh-CN"/>
              </w:rPr>
              <w:t>实力</w:t>
            </w: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分）</w:t>
            </w:r>
          </w:p>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w:t>
            </w:r>
            <w:r>
              <w:rPr>
                <w:rFonts w:hint="eastAsia" w:ascii="仿宋" w:hAnsi="仿宋" w:eastAsia="仿宋" w:cs="仿宋"/>
                <w:color w:val="auto"/>
                <w:sz w:val="24"/>
                <w:szCs w:val="24"/>
                <w:lang w:eastAsia="zh-CN"/>
              </w:rPr>
              <w:t>自</w:t>
            </w:r>
            <w:r>
              <w:rPr>
                <w:rFonts w:hint="eastAsia" w:ascii="仿宋" w:hAnsi="仿宋" w:eastAsia="仿宋" w:cs="仿宋"/>
                <w:color w:val="auto"/>
                <w:sz w:val="24"/>
                <w:szCs w:val="24"/>
                <w:lang w:val="en-US" w:eastAsia="zh-CN"/>
              </w:rPr>
              <w:t>2021年1月1日起至今</w:t>
            </w:r>
            <w:r>
              <w:rPr>
                <w:rFonts w:hint="eastAsia" w:ascii="仿宋" w:hAnsi="仿宋" w:eastAsia="仿宋" w:cs="仿宋"/>
                <w:color w:val="auto"/>
                <w:sz w:val="24"/>
                <w:szCs w:val="24"/>
              </w:rPr>
              <w:t>获得</w:t>
            </w:r>
            <w:r>
              <w:rPr>
                <w:rFonts w:hint="eastAsia" w:ascii="仿宋" w:hAnsi="仿宋" w:eastAsia="仿宋" w:cs="仿宋"/>
                <w:color w:val="auto"/>
                <w:sz w:val="24"/>
                <w:szCs w:val="24"/>
                <w:lang w:eastAsia="zh-CN"/>
              </w:rPr>
              <w:t>与项目相关的荣誉：</w:t>
            </w:r>
            <w:r>
              <w:rPr>
                <w:rFonts w:hint="eastAsia" w:ascii="仿宋" w:hAnsi="仿宋" w:eastAsia="仿宋" w:cs="仿宋"/>
                <w:color w:val="auto"/>
                <w:sz w:val="24"/>
                <w:szCs w:val="24"/>
              </w:rPr>
              <w:t>1项</w:t>
            </w:r>
            <w:r>
              <w:rPr>
                <w:rFonts w:hint="eastAsia" w:ascii="仿宋" w:hAnsi="仿宋" w:eastAsia="仿宋" w:cs="仿宋"/>
                <w:color w:val="auto"/>
                <w:sz w:val="24"/>
                <w:szCs w:val="24"/>
                <w:lang w:val="en-US" w:eastAsia="zh-CN"/>
              </w:rPr>
              <w:t>市级</w:t>
            </w:r>
            <w:r>
              <w:rPr>
                <w:rFonts w:hint="eastAsia" w:ascii="仿宋" w:hAnsi="仿宋" w:eastAsia="仿宋" w:cs="仿宋"/>
                <w:color w:val="auto"/>
                <w:sz w:val="24"/>
                <w:szCs w:val="24"/>
              </w:rPr>
              <w:t>荣誉得0.5分，1项</w:t>
            </w:r>
            <w:r>
              <w:rPr>
                <w:rFonts w:hint="eastAsia" w:ascii="仿宋" w:hAnsi="仿宋" w:eastAsia="仿宋" w:cs="仿宋"/>
                <w:color w:val="auto"/>
                <w:sz w:val="24"/>
                <w:szCs w:val="24"/>
                <w:lang w:val="en-US" w:eastAsia="zh-CN"/>
              </w:rPr>
              <w:t>省级</w:t>
            </w:r>
            <w:r>
              <w:rPr>
                <w:rFonts w:hint="eastAsia" w:ascii="仿宋" w:hAnsi="仿宋" w:eastAsia="仿宋" w:cs="仿宋"/>
                <w:color w:val="auto"/>
                <w:sz w:val="24"/>
                <w:szCs w:val="24"/>
              </w:rPr>
              <w:t>荣誉得1分，1项国家级荣誉得2分，</w:t>
            </w:r>
            <w:r>
              <w:rPr>
                <w:rFonts w:hint="eastAsia" w:ascii="仿宋" w:hAnsi="仿宋" w:eastAsia="仿宋" w:cs="仿宋"/>
                <w:color w:val="auto"/>
                <w:sz w:val="24"/>
                <w:szCs w:val="24"/>
                <w:lang w:val="en-US" w:eastAsia="zh-CN"/>
              </w:rPr>
              <w:t>上述荣誉叠加合计</w:t>
            </w:r>
            <w:r>
              <w:rPr>
                <w:rFonts w:hint="eastAsia" w:ascii="仿宋" w:hAnsi="仿宋" w:eastAsia="仿宋" w:cs="仿宋"/>
                <w:color w:val="auto"/>
                <w:sz w:val="24"/>
                <w:szCs w:val="24"/>
              </w:rPr>
              <w:t>满分</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w:t>
            </w:r>
            <w:r>
              <w:rPr>
                <w:rFonts w:hint="eastAsia" w:ascii="仿宋" w:hAnsi="仿宋" w:eastAsia="仿宋" w:cs="仿宋"/>
                <w:color w:val="auto"/>
                <w:sz w:val="24"/>
                <w:szCs w:val="24"/>
                <w:lang w:val="en-US" w:eastAsia="zh-CN"/>
              </w:rPr>
              <w:t>需</w:t>
            </w:r>
            <w:r>
              <w:rPr>
                <w:rFonts w:hint="eastAsia" w:ascii="仿宋" w:hAnsi="仿宋" w:eastAsia="仿宋" w:cs="仿宋"/>
                <w:color w:val="auto"/>
                <w:sz w:val="24"/>
                <w:szCs w:val="24"/>
              </w:rPr>
              <w:t>提供证书复印件</w:t>
            </w:r>
            <w:r>
              <w:rPr>
                <w:rFonts w:hint="eastAsia" w:ascii="仿宋" w:hAnsi="仿宋" w:eastAsia="仿宋" w:cs="仿宋"/>
                <w:color w:val="auto"/>
                <w:sz w:val="24"/>
                <w:szCs w:val="24"/>
                <w:lang w:eastAsia="zh-CN"/>
              </w:rPr>
              <w:t>并加盖投标人公章</w:t>
            </w:r>
            <w:r>
              <w:rPr>
                <w:rFonts w:hint="eastAsia" w:ascii="仿宋" w:hAnsi="仿宋" w:eastAsia="仿宋" w:cs="仿宋"/>
                <w:color w:val="auto"/>
                <w:sz w:val="24"/>
                <w:szCs w:val="24"/>
              </w:rPr>
              <w:t>，否则不得分。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b/>
                <w:bCs/>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kern w:val="0"/>
                <w:sz w:val="24"/>
                <w:szCs w:val="24"/>
                <w:lang w:eastAsia="zh-CN" w:bidi="ar"/>
              </w:rPr>
            </w:pPr>
            <w:r>
              <w:rPr>
                <w:rFonts w:hint="eastAsia" w:ascii="仿宋" w:hAnsi="仿宋" w:eastAsia="仿宋" w:cs="仿宋"/>
                <w:color w:val="auto"/>
                <w:sz w:val="24"/>
                <w:szCs w:val="24"/>
              </w:rPr>
              <w:t>实验室检测人员和技术：实验室技术人员具有</w:t>
            </w:r>
            <w:r>
              <w:rPr>
                <w:rFonts w:hint="eastAsia" w:ascii="仿宋" w:hAnsi="仿宋" w:eastAsia="仿宋" w:cs="仿宋"/>
                <w:color w:val="auto"/>
                <w:kern w:val="0"/>
                <w:sz w:val="24"/>
                <w:szCs w:val="24"/>
                <w:lang w:bidi="ar"/>
              </w:rPr>
              <w:t>副高及以上职称，1人得1分；中级职称</w:t>
            </w:r>
            <w:r>
              <w:rPr>
                <w:rFonts w:hint="eastAsia" w:ascii="仿宋" w:hAnsi="仿宋" w:eastAsia="仿宋" w:cs="仿宋"/>
                <w:color w:val="auto"/>
                <w:kern w:val="0"/>
                <w:sz w:val="24"/>
                <w:szCs w:val="24"/>
                <w:highlight w:val="none"/>
                <w:lang w:bidi="ar"/>
              </w:rPr>
              <w:t>1人得0.5分。本项最多得2分，提供证书复印件，否则不得分。</w:t>
            </w:r>
            <w:r>
              <w:rPr>
                <w:rFonts w:hint="eastAsia" w:ascii="仿宋" w:hAnsi="仿宋" w:eastAsia="仿宋" w:cs="仿宋"/>
                <w:color w:val="auto"/>
                <w:kern w:val="0"/>
                <w:sz w:val="24"/>
                <w:szCs w:val="24"/>
                <w:highlight w:val="none"/>
                <w:lang w:eastAsia="zh-CN" w:bidi="ar"/>
              </w:rPr>
              <w:t>（同一人按最高职称计）</w:t>
            </w:r>
          </w:p>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实验室检测技术有获得国家发明专利的得1分，提供证书复印件，否则不得分。</w:t>
            </w:r>
          </w:p>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b/>
                <w:color w:val="auto"/>
                <w:sz w:val="24"/>
                <w:szCs w:val="24"/>
              </w:rPr>
            </w:pPr>
            <w:r>
              <w:rPr>
                <w:rFonts w:hint="eastAsia" w:ascii="仿宋" w:hAnsi="仿宋" w:eastAsia="仿宋" w:cs="仿宋"/>
                <w:b w:val="0"/>
                <w:bCs w:val="0"/>
                <w:color w:val="auto"/>
                <w:sz w:val="24"/>
                <w:szCs w:val="24"/>
                <w:highlight w:val="none"/>
                <w:lang w:val="en-US" w:eastAsia="zh-CN"/>
              </w:rPr>
              <w:t>投标人需指派一位项目人员常驻采购方实验室。</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分，否则不得分。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检测能力：投标人具备遗传病检测的多种平台和分析能力，包括</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NGS分析</w:t>
            </w:r>
            <w:r>
              <w:rPr>
                <w:rFonts w:hint="eastAsia" w:ascii="仿宋" w:hAnsi="仿宋" w:eastAsia="仿宋" w:cs="仿宋"/>
                <w:color w:val="auto"/>
                <w:sz w:val="24"/>
                <w:szCs w:val="24"/>
                <w:lang w:val="en-US" w:eastAsia="zh-CN"/>
              </w:rPr>
              <w:t>能力</w:t>
            </w:r>
            <w:r>
              <w:rPr>
                <w:rFonts w:hint="eastAsia" w:ascii="仿宋" w:hAnsi="仿宋" w:eastAsia="仿宋" w:cs="仿宋"/>
                <w:color w:val="auto"/>
                <w:sz w:val="24"/>
                <w:szCs w:val="24"/>
              </w:rPr>
              <w:t>、动态突变检测分析、MLPA检测分析和long-PCR检测分析。提供各技术对应报告模板、流程文件和数据等，1种得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分，最高</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分。未提供的不得分。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投标人业绩和科研实力：</w:t>
            </w:r>
            <w:r>
              <w:rPr>
                <w:rFonts w:hint="eastAsia" w:ascii="仿宋" w:hAnsi="仿宋" w:eastAsia="仿宋" w:cs="仿宋"/>
                <w:color w:val="auto"/>
                <w:sz w:val="24"/>
                <w:szCs w:val="24"/>
                <w:lang w:val="en-US" w:eastAsia="zh-CN"/>
              </w:rPr>
              <w:t>投标人提供自2021年1月1日起至今（以合同签订时间为准）同类项目业绩的，每提供</w:t>
            </w:r>
            <w:r>
              <w:rPr>
                <w:rFonts w:hint="eastAsia" w:ascii="仿宋" w:hAnsi="仿宋" w:eastAsia="仿宋" w:cs="仿宋"/>
                <w:color w:val="auto"/>
                <w:sz w:val="24"/>
                <w:szCs w:val="24"/>
              </w:rPr>
              <w:t>1个合同复印件得1分，最多得2分。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投标人具有本地遗传数据库的搭建能力，可为既往遗传数据搭建查询数据库。数据库可提供包括样本信息及基因位点信息综合查询等。每提供一个数据库搭建案例提供1分，最高得3分。</w:t>
            </w:r>
            <w:r>
              <w:rPr>
                <w:rFonts w:hint="eastAsia" w:ascii="仿宋" w:hAnsi="仿宋" w:eastAsia="仿宋" w:cs="仿宋"/>
                <w:color w:val="auto"/>
                <w:sz w:val="24"/>
                <w:szCs w:val="24"/>
                <w:highlight w:val="none"/>
              </w:rPr>
              <w:t>未提供的不得分。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485" w:type="dxa"/>
            <w:vMerge w:val="restart"/>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检测服务方案（1</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分）</w:t>
            </w: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项目总体实施方案：根据投标人提供的项目实施方案包括但不仅限于收集样本流程、时间节点，检测流程，报告反馈，数据分析实施规划、工作时间进度表、工作程序和步骤、管理和协调方法、关键步骤的思路和要点等给分。方案设计详尽合理，与需求的吻合度高的得2.1-3.0分；方案设计较详尽合理，与需求的吻合度较高的得1.1-2.0分；方案设计一般，内容结构不清晰的得0.1-1.0分。未提供组织实施方</w:t>
            </w:r>
            <w:r>
              <w:rPr>
                <w:rFonts w:hint="eastAsia" w:ascii="仿宋" w:hAnsi="仿宋" w:eastAsia="仿宋" w:cs="仿宋"/>
                <w:color w:val="auto"/>
                <w:sz w:val="24"/>
                <w:szCs w:val="24"/>
                <w:highlight w:val="none"/>
              </w:rPr>
              <w:t>案的不得分。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rPr>
              <w:t>物流运输方案，根据投标人的总体规划方案给评分，运输方案方案设计详尽合理预见性强的</w:t>
            </w:r>
            <w:r>
              <w:rPr>
                <w:rFonts w:hint="eastAsia" w:ascii="仿宋" w:hAnsi="仿宋" w:eastAsia="仿宋" w:cs="仿宋"/>
                <w:color w:val="auto"/>
                <w:sz w:val="24"/>
                <w:szCs w:val="24"/>
                <w:highlight w:val="none"/>
                <w:lang w:val="en-US" w:eastAsia="zh-CN"/>
              </w:rPr>
              <w:t>2.1-3.0</w:t>
            </w:r>
            <w:r>
              <w:rPr>
                <w:rFonts w:hint="eastAsia" w:ascii="仿宋" w:hAnsi="仿宋" w:eastAsia="仿宋" w:cs="仿宋"/>
                <w:color w:val="auto"/>
                <w:sz w:val="24"/>
                <w:szCs w:val="24"/>
                <w:highlight w:val="none"/>
              </w:rPr>
              <w:t>分，方案设计合可操作得</w:t>
            </w:r>
            <w:r>
              <w:rPr>
                <w:rFonts w:hint="eastAsia" w:ascii="仿宋" w:hAnsi="仿宋" w:eastAsia="仿宋" w:cs="仿宋"/>
                <w:color w:val="auto"/>
                <w:sz w:val="24"/>
                <w:szCs w:val="24"/>
                <w:highlight w:val="none"/>
                <w:lang w:val="en-US" w:eastAsia="zh-CN"/>
              </w:rPr>
              <w:t>1.1-2.0</w:t>
            </w:r>
            <w:r>
              <w:rPr>
                <w:rFonts w:hint="eastAsia" w:ascii="仿宋" w:hAnsi="仿宋" w:eastAsia="仿宋" w:cs="仿宋"/>
                <w:color w:val="auto"/>
                <w:sz w:val="24"/>
                <w:szCs w:val="24"/>
                <w:highlight w:val="none"/>
              </w:rPr>
              <w:t>分，方案设计有缺漏，可行性不强得</w:t>
            </w:r>
            <w:r>
              <w:rPr>
                <w:rFonts w:hint="eastAsia" w:ascii="仿宋" w:hAnsi="仿宋" w:eastAsia="仿宋" w:cs="仿宋"/>
                <w:color w:val="auto"/>
                <w:sz w:val="24"/>
                <w:szCs w:val="24"/>
                <w:highlight w:val="none"/>
                <w:lang w:val="en-US" w:eastAsia="zh-CN"/>
              </w:rPr>
              <w:t>0.1-1.0</w:t>
            </w:r>
            <w:r>
              <w:rPr>
                <w:rFonts w:hint="eastAsia" w:ascii="仿宋" w:hAnsi="仿宋" w:eastAsia="仿宋" w:cs="仿宋"/>
                <w:color w:val="auto"/>
                <w:sz w:val="24"/>
                <w:szCs w:val="24"/>
                <w:highlight w:val="none"/>
              </w:rPr>
              <w:t>分，未提供物流运输方案的不得分。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rPr>
              <w:t>提供的检测流程、生信分析和遗传解读流程、数据重分析流程和临床研究方案，方案全面、分析有针对性充分满足临床需求得</w:t>
            </w:r>
            <w:r>
              <w:rPr>
                <w:rFonts w:hint="eastAsia" w:ascii="仿宋" w:hAnsi="仿宋" w:eastAsia="仿宋" w:cs="仿宋"/>
                <w:color w:val="auto"/>
                <w:sz w:val="24"/>
                <w:szCs w:val="24"/>
                <w:highlight w:val="none"/>
                <w:lang w:val="en-US" w:eastAsia="zh-CN"/>
              </w:rPr>
              <w:t>2.1-3.0</w:t>
            </w:r>
            <w:r>
              <w:rPr>
                <w:rFonts w:hint="eastAsia" w:ascii="仿宋" w:hAnsi="仿宋" w:eastAsia="仿宋" w:cs="仿宋"/>
                <w:color w:val="auto"/>
                <w:sz w:val="24"/>
                <w:szCs w:val="24"/>
                <w:highlight w:val="none"/>
              </w:rPr>
              <w:t>分；方案详细，分析适用临床需求得</w:t>
            </w:r>
            <w:r>
              <w:rPr>
                <w:rFonts w:hint="eastAsia" w:ascii="仿宋" w:hAnsi="仿宋" w:eastAsia="仿宋" w:cs="仿宋"/>
                <w:color w:val="auto"/>
                <w:sz w:val="24"/>
                <w:szCs w:val="24"/>
                <w:highlight w:val="none"/>
                <w:lang w:val="en-US" w:eastAsia="zh-CN"/>
              </w:rPr>
              <w:t>1.1-2.0</w:t>
            </w:r>
            <w:r>
              <w:rPr>
                <w:rFonts w:hint="eastAsia" w:ascii="仿宋" w:hAnsi="仿宋" w:eastAsia="仿宋" w:cs="仿宋"/>
                <w:color w:val="auto"/>
                <w:sz w:val="24"/>
                <w:szCs w:val="24"/>
                <w:highlight w:val="none"/>
              </w:rPr>
              <w:t>分；方案一般，分析有缺陷得</w:t>
            </w:r>
            <w:r>
              <w:rPr>
                <w:rFonts w:hint="eastAsia" w:ascii="仿宋" w:hAnsi="仿宋" w:eastAsia="仿宋" w:cs="仿宋"/>
                <w:color w:val="auto"/>
                <w:sz w:val="24"/>
                <w:szCs w:val="24"/>
                <w:highlight w:val="none"/>
                <w:lang w:val="en-US" w:eastAsia="zh-CN"/>
              </w:rPr>
              <w:t>0.1-0.</w:t>
            </w:r>
            <w:r>
              <w:rPr>
                <w:rFonts w:hint="eastAsia" w:ascii="仿宋" w:hAnsi="仿宋" w:eastAsia="仿宋" w:cs="仿宋"/>
                <w:color w:val="auto"/>
                <w:sz w:val="24"/>
                <w:szCs w:val="24"/>
                <w:highlight w:val="none"/>
              </w:rPr>
              <w:t>1分。未提供的不得分。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实验室质量保证措施方案：措施详尽合理，能够针对本项目的实际情况的的得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分，措施详尽但针对性不强的的得</w:t>
            </w:r>
            <w:r>
              <w:rPr>
                <w:rFonts w:hint="eastAsia" w:ascii="仿宋" w:hAnsi="仿宋" w:eastAsia="仿宋" w:cs="仿宋"/>
                <w:color w:val="auto"/>
                <w:sz w:val="24"/>
                <w:szCs w:val="24"/>
                <w:highlight w:val="none"/>
                <w:lang w:val="en-US" w:eastAsia="zh-CN"/>
              </w:rPr>
              <w:t>2.1-3.0</w:t>
            </w:r>
            <w:r>
              <w:rPr>
                <w:rFonts w:hint="eastAsia" w:ascii="仿宋" w:hAnsi="仿宋" w:eastAsia="仿宋" w:cs="仿宋"/>
                <w:color w:val="auto"/>
                <w:sz w:val="24"/>
                <w:szCs w:val="24"/>
                <w:highlight w:val="none"/>
              </w:rPr>
              <w:t>分，措施方案基本可行的得</w:t>
            </w:r>
            <w:r>
              <w:rPr>
                <w:rFonts w:hint="eastAsia" w:ascii="仿宋" w:hAnsi="仿宋" w:eastAsia="仿宋" w:cs="仿宋"/>
                <w:color w:val="auto"/>
                <w:sz w:val="24"/>
                <w:szCs w:val="24"/>
                <w:highlight w:val="none"/>
                <w:lang w:val="en-US" w:eastAsia="zh-CN"/>
              </w:rPr>
              <w:t>1.1-2.0</w:t>
            </w:r>
            <w:r>
              <w:rPr>
                <w:rFonts w:hint="eastAsia" w:ascii="仿宋" w:hAnsi="仿宋" w:eastAsia="仿宋" w:cs="仿宋"/>
                <w:color w:val="auto"/>
                <w:sz w:val="24"/>
                <w:szCs w:val="24"/>
                <w:highlight w:val="none"/>
              </w:rPr>
              <w:t>分，措施方案可行性和对本项目针对性不强的得</w:t>
            </w:r>
            <w:r>
              <w:rPr>
                <w:rFonts w:hint="eastAsia" w:ascii="仿宋" w:hAnsi="仿宋" w:eastAsia="仿宋" w:cs="仿宋"/>
                <w:color w:val="auto"/>
                <w:sz w:val="24"/>
                <w:szCs w:val="24"/>
                <w:highlight w:val="none"/>
                <w:lang w:val="en-US" w:eastAsia="zh-CN"/>
              </w:rPr>
              <w:t>0.1-0.</w:t>
            </w:r>
            <w:r>
              <w:rPr>
                <w:rFonts w:hint="eastAsia" w:ascii="仿宋" w:hAnsi="仿宋" w:eastAsia="仿宋" w:cs="仿宋"/>
                <w:color w:val="auto"/>
                <w:sz w:val="24"/>
                <w:szCs w:val="24"/>
                <w:highlight w:val="none"/>
              </w:rPr>
              <w:t>1分，未提供保证措施的不得分。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供检测报告与采购人网络系统对接方案并承诺承担相应费用得2分，技术文件中自行提供承诺函并加盖投标人公章，不提供不得分。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r>
    </w:tbl>
    <w:p>
      <w:pPr>
        <w:snapToGrid w:val="0"/>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pPr>
        <w:spacing w:line="440" w:lineRule="exact"/>
        <w:rPr>
          <w:rFonts w:ascii="仿宋" w:hAnsi="仿宋" w:eastAsia="仿宋" w:cs="仿宋"/>
          <w:bCs/>
          <w:iCs/>
          <w:color w:val="auto"/>
          <w:sz w:val="24"/>
        </w:rPr>
      </w:pPr>
      <w:r>
        <w:rPr>
          <w:rFonts w:hint="eastAsia" w:ascii="仿宋" w:hAnsi="仿宋" w:eastAsia="仿宋" w:cs="仿宋"/>
          <w:b/>
          <w:bCs/>
          <w:iCs/>
          <w:color w:val="auto"/>
          <w:sz w:val="24"/>
        </w:rPr>
        <w:t xml:space="preserve">   2.2价格分（</w:t>
      </w:r>
      <w:r>
        <w:rPr>
          <w:rFonts w:hint="eastAsia" w:ascii="仿宋" w:hAnsi="仿宋" w:eastAsia="仿宋" w:cs="仿宋"/>
          <w:b/>
          <w:bCs/>
          <w:iCs/>
          <w:color w:val="auto"/>
          <w:sz w:val="24"/>
          <w:u w:val="single"/>
          <w:lang w:val="en-US" w:eastAsia="zh-CN"/>
        </w:rPr>
        <w:t>40</w:t>
      </w:r>
      <w:r>
        <w:rPr>
          <w:rFonts w:hint="eastAsia" w:ascii="仿宋" w:hAnsi="仿宋" w:eastAsia="仿宋" w:cs="仿宋"/>
          <w:b/>
          <w:bCs/>
          <w:iCs/>
          <w:color w:val="auto"/>
          <w:sz w:val="24"/>
        </w:rPr>
        <w:t>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w:t>
      </w:r>
      <w:r>
        <w:rPr>
          <w:rFonts w:hint="eastAsia" w:ascii="仿宋" w:hAnsi="仿宋" w:eastAsia="仿宋" w:cs="仿宋"/>
          <w:bCs/>
          <w:iCs/>
          <w:color w:val="auto"/>
          <w:sz w:val="24"/>
          <w:highlight w:val="none"/>
          <w:lang w:eastAsia="zh-CN"/>
        </w:rPr>
        <w:t>评标</w:t>
      </w:r>
      <w:r>
        <w:rPr>
          <w:rFonts w:hint="eastAsia" w:ascii="仿宋" w:hAnsi="仿宋" w:eastAsia="仿宋" w:cs="仿宋"/>
          <w:bCs/>
          <w:iCs/>
          <w:color w:val="auto"/>
          <w:sz w:val="24"/>
          <w:highlight w:val="none"/>
        </w:rPr>
        <w:t>基准价：即满足招标文件要求</w:t>
      </w:r>
      <w:r>
        <w:rPr>
          <w:rFonts w:hint="eastAsia" w:ascii="仿宋" w:hAnsi="仿宋" w:eastAsia="仿宋" w:cs="仿宋"/>
          <w:bCs/>
          <w:iCs/>
          <w:color w:val="auto"/>
          <w:sz w:val="24"/>
        </w:rPr>
        <w:t>且投标下浮率最</w:t>
      </w:r>
      <w:r>
        <w:rPr>
          <w:rFonts w:hint="eastAsia" w:ascii="仿宋" w:hAnsi="仿宋" w:eastAsia="仿宋" w:cs="仿宋"/>
          <w:bCs/>
          <w:iCs/>
          <w:color w:val="auto"/>
          <w:sz w:val="24"/>
          <w:lang w:eastAsia="zh-CN"/>
        </w:rPr>
        <w:t>大</w:t>
      </w:r>
      <w:r>
        <w:rPr>
          <w:rFonts w:hint="eastAsia" w:ascii="仿宋" w:hAnsi="仿宋" w:eastAsia="仿宋" w:cs="仿宋"/>
          <w:bCs/>
          <w:iCs/>
          <w:color w:val="auto"/>
          <w:sz w:val="24"/>
          <w:highlight w:val="none"/>
        </w:rPr>
        <w:t>的投标报价为</w:t>
      </w:r>
      <w:r>
        <w:rPr>
          <w:rFonts w:hint="eastAsia" w:ascii="仿宋" w:hAnsi="仿宋" w:eastAsia="仿宋" w:cs="仿宋"/>
          <w:bCs/>
          <w:iCs/>
          <w:color w:val="auto"/>
          <w:sz w:val="24"/>
          <w:highlight w:val="none"/>
          <w:lang w:eastAsia="zh-CN"/>
        </w:rPr>
        <w:t>评标</w:t>
      </w:r>
      <w:r>
        <w:rPr>
          <w:rFonts w:hint="eastAsia" w:ascii="仿宋" w:hAnsi="仿宋" w:eastAsia="仿宋" w:cs="仿宋"/>
          <w:bCs/>
          <w:iCs/>
          <w:color w:val="auto"/>
          <w:sz w:val="24"/>
          <w:highlight w:val="none"/>
        </w:rPr>
        <w:t>基准价，其价格分为满分。</w:t>
      </w:r>
    </w:p>
    <w:p>
      <w:pPr>
        <w:spacing w:line="440" w:lineRule="exact"/>
        <w:outlineLvl w:val="2"/>
        <w:rPr>
          <w:rFonts w:ascii="仿宋" w:hAnsi="仿宋" w:eastAsia="仿宋" w:cs="仿宋"/>
          <w:bCs/>
          <w:iCs/>
          <w:color w:val="auto"/>
          <w:sz w:val="24"/>
        </w:rPr>
      </w:pPr>
      <w:r>
        <w:rPr>
          <w:rFonts w:hint="eastAsia" w:ascii="仿宋" w:hAnsi="仿宋" w:eastAsia="仿宋" w:cs="仿宋"/>
          <w:bCs/>
          <w:iCs/>
          <w:color w:val="auto"/>
          <w:sz w:val="24"/>
        </w:rPr>
        <w:t>2.2.2其他供应商的价格分统一按照下列公式计算：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投标报价得分=(投标下浮率／评标基准价)×价格权值×100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color w:val="auto"/>
          <w:sz w:val="36"/>
          <w:szCs w:val="20"/>
        </w:rPr>
      </w:pPr>
      <w:r>
        <w:rPr>
          <w:rFonts w:hint="eastAsia" w:ascii="仿宋" w:hAnsi="仿宋" w:eastAsia="仿宋" w:cs="仿宋"/>
          <w:bCs/>
          <w:iCs/>
          <w:color w:val="auto"/>
          <w:sz w:val="24"/>
        </w:rPr>
        <w:t>即：投标报价得分=(投标下浮率／评标基准价)×</w:t>
      </w:r>
      <w:r>
        <w:rPr>
          <w:rFonts w:hint="eastAsia" w:ascii="仿宋" w:hAnsi="仿宋" w:eastAsia="仿宋" w:cs="仿宋"/>
          <w:bCs/>
          <w:iCs/>
          <w:color w:val="auto"/>
          <w:sz w:val="24"/>
          <w:lang w:val="en-US" w:eastAsia="zh-CN"/>
        </w:rPr>
        <w:t>4</w:t>
      </w:r>
      <w:r>
        <w:rPr>
          <w:rFonts w:hint="eastAsia" w:ascii="仿宋" w:hAnsi="仿宋" w:eastAsia="仿宋" w:cs="仿宋"/>
          <w:bCs/>
          <w:iCs/>
          <w:color w:val="auto"/>
          <w:sz w:val="24"/>
        </w:rPr>
        <w:t>0</w:t>
      </w:r>
    </w:p>
    <w:p>
      <w:pPr>
        <w:pStyle w:val="25"/>
        <w:snapToGrid w:val="0"/>
        <w:spacing w:line="360" w:lineRule="auto"/>
        <w:ind w:firstLine="0" w:firstLineChars="0"/>
        <w:rPr>
          <w:rFonts w:ascii="仿宋" w:hAnsi="仿宋" w:eastAsia="仿宋" w:cs="仿宋"/>
          <w:color w:val="auto"/>
        </w:rPr>
      </w:pPr>
    </w:p>
    <w:p>
      <w:pPr>
        <w:widowControl/>
        <w:adjustRightInd/>
        <w:jc w:val="center"/>
        <w:rPr>
          <w:rFonts w:ascii="仿宋" w:hAnsi="仿宋" w:eastAsia="仿宋" w:cs="仿宋"/>
          <w:b/>
          <w:color w:val="auto"/>
          <w:sz w:val="36"/>
          <w:szCs w:val="20"/>
        </w:rPr>
      </w:pPr>
    </w:p>
    <w:p>
      <w:pPr>
        <w:pStyle w:val="61"/>
        <w:ind w:left="0" w:leftChars="0" w:firstLine="0" w:firstLineChars="0"/>
        <w:rPr>
          <w:rFonts w:ascii="仿宋" w:hAnsi="仿宋" w:eastAsia="仿宋" w:cs="仿宋"/>
          <w:b/>
          <w:color w:val="auto"/>
          <w:sz w:val="36"/>
        </w:rPr>
      </w:pPr>
    </w:p>
    <w:p>
      <w:pPr>
        <w:widowControl/>
        <w:adjustRightInd/>
        <w:jc w:val="center"/>
        <w:rPr>
          <w:rFonts w:hint="eastAsia" w:ascii="仿宋" w:hAnsi="仿宋" w:eastAsia="仿宋" w:cs="仿宋"/>
          <w:b/>
          <w:color w:val="auto"/>
          <w:sz w:val="36"/>
          <w:szCs w:val="20"/>
        </w:rPr>
      </w:pPr>
    </w:p>
    <w:p>
      <w:pPr>
        <w:widowControl/>
        <w:adjustRightInd/>
        <w:jc w:val="center"/>
        <w:rPr>
          <w:rFonts w:hint="eastAsia" w:ascii="仿宋" w:hAnsi="仿宋" w:eastAsia="仿宋" w:cs="仿宋"/>
          <w:b/>
          <w:color w:val="auto"/>
          <w:sz w:val="36"/>
          <w:szCs w:val="20"/>
        </w:rPr>
      </w:pPr>
    </w:p>
    <w:p>
      <w:pPr>
        <w:widowControl/>
        <w:adjustRightInd/>
        <w:jc w:val="center"/>
        <w:rPr>
          <w:rFonts w:hint="eastAsia" w:ascii="仿宋" w:hAnsi="仿宋" w:eastAsia="仿宋" w:cs="仿宋"/>
          <w:b/>
          <w:color w:val="auto"/>
          <w:sz w:val="36"/>
          <w:szCs w:val="20"/>
        </w:rPr>
      </w:pPr>
    </w:p>
    <w:p>
      <w:pPr>
        <w:widowControl/>
        <w:adjustRightInd/>
        <w:jc w:val="center"/>
        <w:rPr>
          <w:rFonts w:hint="eastAsia" w:ascii="仿宋" w:hAnsi="仿宋" w:eastAsia="仿宋" w:cs="仿宋"/>
          <w:b/>
          <w:color w:val="auto"/>
          <w:sz w:val="36"/>
          <w:szCs w:val="20"/>
        </w:rPr>
      </w:pPr>
    </w:p>
    <w:p>
      <w:pPr>
        <w:widowControl/>
        <w:adjustRightInd/>
        <w:jc w:val="center"/>
        <w:rPr>
          <w:rFonts w:hint="eastAsia" w:ascii="仿宋" w:hAnsi="仿宋" w:eastAsia="仿宋" w:cs="仿宋"/>
          <w:b/>
          <w:color w:val="auto"/>
          <w:sz w:val="36"/>
          <w:szCs w:val="20"/>
        </w:rPr>
      </w:pPr>
    </w:p>
    <w:p>
      <w:pPr>
        <w:widowControl/>
        <w:adjustRightInd/>
        <w:jc w:val="center"/>
        <w:rPr>
          <w:rFonts w:hint="eastAsia" w:ascii="仿宋" w:hAnsi="仿宋" w:eastAsia="仿宋" w:cs="仿宋"/>
          <w:b/>
          <w:color w:val="auto"/>
          <w:sz w:val="36"/>
          <w:szCs w:val="20"/>
        </w:rPr>
      </w:pPr>
    </w:p>
    <w:p>
      <w:pPr>
        <w:widowControl/>
        <w:adjustRightInd/>
        <w:jc w:val="center"/>
        <w:rPr>
          <w:rFonts w:hint="eastAsia" w:ascii="仿宋" w:hAnsi="仿宋" w:eastAsia="仿宋" w:cs="仿宋"/>
          <w:b/>
          <w:color w:val="auto"/>
          <w:sz w:val="36"/>
          <w:szCs w:val="20"/>
        </w:rPr>
      </w:pPr>
    </w:p>
    <w:p>
      <w:pPr>
        <w:pStyle w:val="4"/>
        <w:rPr>
          <w:rFonts w:hint="eastAsia"/>
          <w:color w:val="auto"/>
        </w:rPr>
      </w:pPr>
    </w:p>
    <w:p>
      <w:pPr>
        <w:widowControl/>
        <w:adjustRightInd/>
        <w:jc w:val="center"/>
        <w:rPr>
          <w:rFonts w:hint="eastAsia" w:ascii="仿宋" w:hAnsi="仿宋" w:eastAsia="仿宋" w:cs="仿宋"/>
          <w:b/>
          <w:color w:val="auto"/>
          <w:sz w:val="36"/>
          <w:szCs w:val="20"/>
        </w:rPr>
      </w:pPr>
    </w:p>
    <w:p>
      <w:pPr>
        <w:pStyle w:val="2"/>
        <w:rPr>
          <w:rFonts w:hint="eastAsia" w:ascii="仿宋" w:hAnsi="仿宋" w:eastAsia="仿宋" w:cs="仿宋"/>
          <w:b/>
          <w:color w:val="auto"/>
          <w:sz w:val="36"/>
          <w:szCs w:val="20"/>
        </w:rPr>
      </w:pPr>
    </w:p>
    <w:p>
      <w:pPr>
        <w:pStyle w:val="3"/>
        <w:rPr>
          <w:rFonts w:hint="eastAsia" w:ascii="仿宋" w:hAnsi="仿宋" w:eastAsia="仿宋" w:cs="仿宋"/>
          <w:b/>
          <w:color w:val="auto"/>
          <w:sz w:val="36"/>
          <w:szCs w:val="20"/>
        </w:rPr>
      </w:pPr>
    </w:p>
    <w:p>
      <w:pPr>
        <w:rPr>
          <w:rFonts w:hint="eastAsia"/>
          <w:color w:val="auto"/>
        </w:rPr>
      </w:pPr>
    </w:p>
    <w:p>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w:t>
      </w:r>
      <w:bookmarkEnd w:id="36"/>
      <w:r>
        <w:rPr>
          <w:rFonts w:hint="eastAsia" w:ascii="仿宋" w:hAnsi="仿宋" w:eastAsia="仿宋" w:cs="仿宋"/>
          <w:b/>
          <w:color w:val="auto"/>
          <w:sz w:val="36"/>
          <w:szCs w:val="20"/>
        </w:rPr>
        <w:t xml:space="preserve"> </w:t>
      </w:r>
      <w:bookmarkEnd w:id="37"/>
      <w:r>
        <w:rPr>
          <w:rFonts w:hint="eastAsia" w:ascii="仿宋" w:hAnsi="仿宋" w:eastAsia="仿宋" w:cs="仿宋"/>
          <w:b/>
          <w:color w:val="auto"/>
          <w:sz w:val="36"/>
          <w:szCs w:val="20"/>
        </w:rPr>
        <w:t>投标文件及其附件格式</w:t>
      </w:r>
    </w:p>
    <w:p>
      <w:pPr>
        <w:spacing w:line="360" w:lineRule="auto"/>
        <w:jc w:val="center"/>
        <w:outlineLvl w:val="0"/>
        <w:rPr>
          <w:rFonts w:ascii="仿宋" w:hAnsi="仿宋" w:eastAsia="仿宋" w:cs="仿宋"/>
          <w:b/>
          <w:color w:val="auto"/>
          <w:kern w:val="0"/>
          <w:sz w:val="36"/>
          <w:szCs w:val="36"/>
        </w:rPr>
      </w:pPr>
    </w:p>
    <w:p>
      <w:pPr>
        <w:pStyle w:val="112"/>
        <w:rPr>
          <w:rFonts w:hint="default" w:ascii="仿宋" w:hAnsi="仿宋" w:eastAsia="仿宋" w:cs="仿宋"/>
          <w:b/>
          <w:color w:val="auto"/>
          <w:sz w:val="36"/>
          <w:szCs w:val="36"/>
        </w:rPr>
      </w:pPr>
    </w:p>
    <w:p>
      <w:pPr>
        <w:pStyle w:val="112"/>
        <w:rPr>
          <w:rFonts w:hint="default" w:ascii="仿宋" w:hAnsi="仿宋" w:eastAsia="仿宋" w:cs="仿宋"/>
          <w:b/>
          <w:color w:val="auto"/>
          <w:sz w:val="36"/>
          <w:szCs w:val="36"/>
        </w:r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ascii="仿宋" w:hAnsi="仿宋" w:eastAsia="仿宋" w:cs="仿宋"/>
          <w:b/>
          <w:color w:val="auto"/>
          <w:kern w:val="0"/>
          <w:sz w:val="36"/>
          <w:szCs w:val="36"/>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pPr>
        <w:pStyle w:val="2"/>
        <w:rPr>
          <w:rFonts w:ascii="仿宋" w:hAnsi="仿宋" w:eastAsia="仿宋" w:cs="仿宋"/>
          <w:color w:val="auto"/>
        </w:rPr>
      </w:pPr>
      <w:r>
        <w:rPr>
          <w:rFonts w:hint="eastAsia" w:ascii="仿宋" w:hAnsi="仿宋" w:eastAsia="仿宋" w:cs="仿宋"/>
          <w:color w:val="auto"/>
        </w:rPr>
        <w:t>（3）分包协议………………………………………………………………（页码）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（4）落实政府采购政策需满足的资格要求………………………………（页码）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（5）本项目的特定资格要求………………………………………………（页码）</w:t>
      </w:r>
    </w:p>
    <w:p>
      <w:pPr>
        <w:snapToGrid w:val="0"/>
        <w:spacing w:line="360" w:lineRule="auto"/>
        <w:ind w:firstLine="480" w:firstLineChars="200"/>
        <w:rPr>
          <w:rFonts w:ascii="仿宋" w:hAnsi="仿宋" w:eastAsia="仿宋" w:cs="仿宋"/>
          <w:color w:val="auto"/>
          <w:sz w:val="24"/>
        </w:rPr>
      </w:pPr>
    </w:p>
    <w:p>
      <w:pPr>
        <w:spacing w:line="360" w:lineRule="auto"/>
        <w:ind w:firstLine="480" w:firstLineChars="200"/>
        <w:rPr>
          <w:rFonts w:ascii="仿宋" w:hAnsi="仿宋" w:eastAsia="仿宋" w:cs="仿宋"/>
          <w:color w:val="auto"/>
          <w:sz w:val="24"/>
        </w:rPr>
      </w:pPr>
    </w:p>
    <w:p>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widowControl/>
        <w:adjustRightInd/>
        <w:jc w:val="left"/>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pPr>
        <w:widowControl/>
        <w:spacing w:line="360" w:lineRule="auto"/>
        <w:ind w:firstLine="643" w:firstLineChars="20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rPr>
      </w:pPr>
    </w:p>
    <w:p>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r>
        <w:rPr>
          <w:rFonts w:hint="eastAsia" w:ascii="仿宋" w:hAnsi="仿宋" w:eastAsia="仿宋" w:cs="仿宋"/>
          <w:b/>
          <w:color w:val="auto"/>
          <w:sz w:val="32"/>
          <w:szCs w:val="32"/>
        </w:rPr>
        <w:t>（复印件）</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spacing w:line="336" w:lineRule="auto"/>
        <w:jc w:val="right"/>
        <w:rPr>
          <w:rFonts w:ascii="仿宋" w:hAnsi="仿宋" w:eastAsia="仿宋" w:cs="仿宋"/>
          <w:color w:val="auto"/>
          <w:sz w:val="24"/>
        </w:rPr>
      </w:pPr>
    </w:p>
    <w:p>
      <w:pPr>
        <w:spacing w:line="336" w:lineRule="auto"/>
        <w:jc w:val="right"/>
        <w:rPr>
          <w:rFonts w:ascii="仿宋" w:hAnsi="仿宋" w:eastAsia="仿宋" w:cs="仿宋"/>
          <w:color w:val="auto"/>
          <w:sz w:val="24"/>
        </w:rPr>
      </w:pPr>
      <w:r>
        <w:rPr>
          <w:rFonts w:hint="eastAsia" w:ascii="仿宋" w:hAnsi="仿宋" w:eastAsia="仿宋" w:cs="仿宋"/>
          <w:color w:val="auto"/>
          <w:sz w:val="24"/>
        </w:rPr>
        <w:t>供应商名称（电子签名）：</w:t>
      </w:r>
    </w:p>
    <w:p>
      <w:pPr>
        <w:spacing w:line="360" w:lineRule="auto"/>
        <w:jc w:val="center"/>
        <w:outlineLvl w:val="0"/>
        <w:rPr>
          <w:rFonts w:ascii="仿宋" w:hAnsi="仿宋" w:eastAsia="仿宋" w:cs="仿宋"/>
          <w:b/>
          <w:color w:val="auto"/>
          <w:kern w:val="0"/>
          <w:sz w:val="24"/>
        </w:rPr>
      </w:pPr>
      <w:r>
        <w:rPr>
          <w:rFonts w:hint="eastAsia" w:ascii="仿宋" w:hAnsi="仿宋" w:eastAsia="仿宋" w:cs="仿宋"/>
          <w:color w:val="auto"/>
          <w:sz w:val="24"/>
        </w:rPr>
        <w:t xml:space="preserve">                                  日 期：</w:t>
      </w:r>
    </w:p>
    <w:p>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pPr>
        <w:spacing w:line="336" w:lineRule="auto"/>
        <w:jc w:val="center"/>
        <w:outlineLvl w:val="0"/>
        <w:rPr>
          <w:rFonts w:ascii="仿宋" w:hAnsi="仿宋" w:eastAsia="仿宋" w:cs="仿宋"/>
          <w:b/>
          <w:color w:val="auto"/>
          <w:kern w:val="0"/>
          <w:sz w:val="24"/>
        </w:rPr>
      </w:pPr>
    </w:p>
    <w:p>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907"/>
        <w:spacing w:line="336" w:lineRule="auto"/>
        <w:ind w:left="0" w:firstLine="0" w:firstLineChars="0"/>
        <w:rPr>
          <w:rFonts w:ascii="仿宋" w:eastAsia="仿宋" w:cs="仿宋"/>
          <w:color w:val="auto"/>
        </w:rPr>
      </w:pPr>
      <w:r>
        <w:rPr>
          <w:rFonts w:ascii="仿宋" w:eastAsia="仿宋" w:cs="仿宋"/>
          <w:color w:val="auto"/>
        </w:rPr>
        <w:t>（1）</w:t>
      </w:r>
      <w:r>
        <w:rPr>
          <w:rFonts w:hint="eastAsia" w:ascii="仿宋" w:eastAsia="仿宋" w:cs="仿宋"/>
          <w:color w:val="auto"/>
        </w:rPr>
        <w:t>投标函…………………………………………………………………………（页码）</w:t>
      </w:r>
    </w:p>
    <w:p>
      <w:pPr>
        <w:pStyle w:val="907"/>
        <w:spacing w:line="336" w:lineRule="auto"/>
        <w:ind w:left="0" w:firstLine="0" w:firstLineChars="0"/>
        <w:rPr>
          <w:rFonts w:ascii="仿宋" w:eastAsia="仿宋" w:cs="仿宋"/>
          <w:color w:val="auto"/>
        </w:rPr>
      </w:pPr>
      <w:r>
        <w:rPr>
          <w:rFonts w:ascii="仿宋" w:eastAsia="仿宋" w:cs="仿宋"/>
          <w:color w:val="auto"/>
        </w:rPr>
        <w:t>（2）</w:t>
      </w:r>
      <w:r>
        <w:rPr>
          <w:rFonts w:hint="eastAsia" w:ascii="仿宋" w:eastAsia="仿宋" w:cs="仿宋"/>
          <w:color w:val="auto"/>
        </w:rPr>
        <w:t>法定代表人授权书 ………………………………………………………… （页码）</w:t>
      </w:r>
    </w:p>
    <w:p>
      <w:pPr>
        <w:pStyle w:val="907"/>
        <w:spacing w:line="336" w:lineRule="auto"/>
        <w:ind w:left="0" w:firstLine="0" w:firstLineChars="0"/>
        <w:rPr>
          <w:rFonts w:cs="仿宋"/>
          <w:color w:val="auto"/>
        </w:rPr>
      </w:pPr>
      <w:r>
        <w:rPr>
          <w:rFonts w:hint="eastAsia" w:hAnsi="仿宋_GB2312" w:cs="仿宋_GB2312"/>
          <w:color w:val="auto"/>
        </w:rPr>
        <w:t>（3）</w:t>
      </w:r>
      <w:r>
        <w:rPr>
          <w:rFonts w:hint="eastAsia" w:cs="仿宋"/>
          <w:color w:val="auto"/>
        </w:rPr>
        <w:t>授权代表社保证明………………</w:t>
      </w:r>
      <w:r>
        <w:rPr>
          <w:rFonts w:hint="eastAsia" w:hAnsi="仿宋_GB2312" w:cs="仿宋_GB2312"/>
          <w:color w:val="auto"/>
        </w:rPr>
        <w:t xml:space="preserve">………………………………………… </w:t>
      </w:r>
      <w:r>
        <w:rPr>
          <w:rFonts w:hint="eastAsia" w:cs="仿宋"/>
          <w:color w:val="auto"/>
        </w:rPr>
        <w:t>（页码）</w:t>
      </w:r>
    </w:p>
    <w:p>
      <w:pPr>
        <w:pStyle w:val="907"/>
        <w:spacing w:line="336" w:lineRule="auto"/>
        <w:ind w:left="0" w:firstLine="0" w:firstLineChars="0"/>
        <w:rPr>
          <w:rFonts w:cs="仿宋"/>
          <w:color w:val="auto"/>
        </w:rPr>
      </w:pPr>
      <w:r>
        <w:rPr>
          <w:rFonts w:hint="eastAsia" w:hAnsi="仿宋_GB2312" w:cs="仿宋_GB2312"/>
          <w:color w:val="auto"/>
        </w:rPr>
        <w:t>（4）</w:t>
      </w:r>
      <w:r>
        <w:rPr>
          <w:rFonts w:hint="eastAsia" w:cs="仿宋"/>
          <w:color w:val="auto"/>
        </w:rPr>
        <w:t>法定代表人及其授权代表身份证复印件（复印件）……………</w:t>
      </w:r>
      <w:r>
        <w:rPr>
          <w:rFonts w:hint="eastAsia" w:hAnsi="仿宋_GB2312" w:cs="仿宋_GB2312"/>
          <w:color w:val="auto"/>
        </w:rPr>
        <w:t xml:space="preserve">……… </w:t>
      </w:r>
      <w:r>
        <w:rPr>
          <w:rFonts w:hint="eastAsia" w:cs="仿宋"/>
          <w:color w:val="auto"/>
        </w:rPr>
        <w:t>（页码）</w:t>
      </w:r>
    </w:p>
    <w:p>
      <w:pPr>
        <w:pStyle w:val="907"/>
        <w:spacing w:line="336" w:lineRule="auto"/>
        <w:ind w:left="0" w:firstLine="0" w:firstLineChars="0"/>
        <w:rPr>
          <w:rFonts w:cs="仿宋"/>
          <w:color w:val="auto"/>
        </w:rPr>
      </w:pPr>
      <w:r>
        <w:rPr>
          <w:rFonts w:hint="eastAsia" w:hAnsi="仿宋_GB2312" w:cs="仿宋_GB2312"/>
          <w:color w:val="auto"/>
        </w:rPr>
        <w:t>（5）</w:t>
      </w:r>
      <w:r>
        <w:rPr>
          <w:rFonts w:hint="eastAsia" w:cs="仿宋"/>
          <w:color w:val="auto"/>
        </w:rPr>
        <w:t>法定代表人身份证明书…………………………………………………… （页码）</w:t>
      </w:r>
    </w:p>
    <w:p>
      <w:pPr>
        <w:pStyle w:val="907"/>
        <w:spacing w:line="336" w:lineRule="auto"/>
        <w:ind w:left="0" w:firstLine="0" w:firstLineChars="0"/>
        <w:rPr>
          <w:rFonts w:cs="仿宋"/>
          <w:color w:val="auto"/>
        </w:rPr>
      </w:pPr>
      <w:r>
        <w:rPr>
          <w:rFonts w:hint="eastAsia" w:hAnsi="仿宋_GB2312" w:cs="仿宋_GB2312"/>
          <w:color w:val="auto"/>
        </w:rPr>
        <w:t>（6）</w:t>
      </w:r>
      <w:r>
        <w:rPr>
          <w:rFonts w:hint="eastAsia" w:cs="仿宋"/>
          <w:color w:val="auto"/>
        </w:rPr>
        <w:t>商务技术偏离表…………………………………………………………… （页码）</w:t>
      </w:r>
    </w:p>
    <w:p>
      <w:pPr>
        <w:pStyle w:val="907"/>
        <w:spacing w:line="336" w:lineRule="auto"/>
        <w:ind w:left="0" w:firstLine="0" w:firstLineChars="0"/>
        <w:rPr>
          <w:rFonts w:cs="仿宋"/>
          <w:color w:val="auto"/>
        </w:rPr>
      </w:pPr>
      <w:r>
        <w:rPr>
          <w:rFonts w:hint="eastAsia" w:hAnsi="仿宋_GB2312" w:cs="仿宋_GB2312"/>
          <w:color w:val="auto"/>
        </w:rPr>
        <w:t>（7）</w:t>
      </w:r>
      <w:r>
        <w:rPr>
          <w:rFonts w:hint="eastAsia" w:cs="仿宋"/>
          <w:color w:val="auto"/>
          <w:lang w:val="zh-CN"/>
        </w:rPr>
        <w:t>政府采购供应商廉洁自律承诺书</w:t>
      </w:r>
      <w:r>
        <w:rPr>
          <w:rFonts w:hint="eastAsia" w:cs="仿宋"/>
          <w:color w:val="auto"/>
        </w:rPr>
        <w:t>………………………………………… （页码）</w:t>
      </w:r>
    </w:p>
    <w:p>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 （页码）</w:t>
      </w:r>
    </w:p>
    <w:p>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（9）技术解决方案…………………………………………………</w:t>
      </w: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kern w:val="0"/>
          <w:sz w:val="24"/>
        </w:rPr>
        <w:t>（页码）</w:t>
      </w:r>
    </w:p>
    <w:p>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（10）组织实施方案……………………………………………</w:t>
      </w: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（11）售后服务方案……………………………………………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（12）供应商售后服务证明材料…………………………………………………（页码）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（13）项目小组人员名单………………………………………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（15）</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（16）</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（17）</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368" w:rightChars="-175"/>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（18）</w:t>
      </w:r>
      <w:r>
        <w:rPr>
          <w:rFonts w:hint="eastAsia" w:ascii="仿宋_GB2312" w:hAnsi="仿宋_GB2312" w:eastAsia="仿宋_GB2312" w:cs="仿宋_GB2312"/>
          <w:color w:val="auto"/>
          <w:kern w:val="0"/>
          <w:sz w:val="24"/>
          <w:lang w:val="zh-CN"/>
        </w:rPr>
        <w:t>认为需要的其他商务技术（资信）文件或说明………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rPr>
          <w:rFonts w:ascii="仿宋" w:hAnsi="仿宋" w:eastAsia="仿宋" w:cs="仿宋"/>
          <w:b/>
          <w:color w:val="auto"/>
          <w:kern w:val="0"/>
          <w:sz w:val="32"/>
          <w:szCs w:val="32"/>
          <w:lang w:val="zh-CN"/>
        </w:rPr>
      </w:pPr>
    </w:p>
    <w:p>
      <w:pPr>
        <w:widowControl/>
        <w:adjustRightInd/>
        <w:jc w:val="left"/>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pPr>
        <w:snapToGrid w:val="0"/>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pPr>
        <w:pStyle w:val="399"/>
        <w:spacing w:after="120" w:line="336" w:lineRule="auto"/>
        <w:ind w:firstLine="0" w:firstLineChars="0"/>
        <w:rPr>
          <w:rFonts w:ascii="仿宋" w:hAnsi="仿宋" w:eastAsia="仿宋" w:cs="仿宋"/>
          <w:color w:val="auto"/>
          <w:szCs w:val="24"/>
        </w:rPr>
      </w:pPr>
      <w:r>
        <w:rPr>
          <w:rFonts w:hint="eastAsia" w:ascii="仿宋_GB2312" w:hAnsi="宋体" w:eastAsia="仿宋_GB2312"/>
          <w:color w:val="auto"/>
          <w:szCs w:val="24"/>
        </w:rPr>
        <w:t>致：</w:t>
      </w:r>
      <w:r>
        <w:rPr>
          <w:rFonts w:hint="eastAsia" w:ascii="仿宋_GB2312" w:hAnsi="宋体" w:eastAsia="仿宋_GB2312"/>
          <w:color w:val="auto"/>
          <w:szCs w:val="24"/>
          <w:u w:val="single"/>
        </w:rPr>
        <w:t xml:space="preserve"> </w:t>
      </w:r>
      <w:r>
        <w:rPr>
          <w:rFonts w:hint="eastAsia" w:ascii="仿宋" w:hAnsi="仿宋" w:eastAsia="仿宋" w:cs="仿宋"/>
          <w:color w:val="auto"/>
          <w:u w:val="single"/>
        </w:rPr>
        <w:t>（采购人）、（采购代理机构）</w:t>
      </w:r>
      <w:r>
        <w:rPr>
          <w:rFonts w:hint="eastAsia" w:ascii="仿宋_GB2312" w:hAnsi="宋体" w:eastAsia="仿宋_GB2312"/>
          <w:color w:val="auto"/>
          <w:szCs w:val="24"/>
          <w:u w:val="single"/>
        </w:rPr>
        <w:t xml:space="preserve"> </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5"/>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5"/>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                              传真：</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                          帐号：</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pPr>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ascii="仿宋" w:hAnsi="仿宋" w:eastAsia="仿宋" w:cs="仿宋"/>
          <w:color w:val="auto"/>
          <w:sz w:val="24"/>
        </w:rPr>
      </w:pP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24"/>
        </w:rPr>
      </w:pPr>
    </w:p>
    <w:p>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jc w:val="center"/>
        <w:rPr>
          <w:rFonts w:ascii="仿宋" w:hAnsi="仿宋" w:eastAsia="仿宋" w:cs="仿宋"/>
          <w:b/>
          <w:color w:val="auto"/>
          <w:kern w:val="0"/>
          <w:sz w:val="32"/>
          <w:szCs w:val="32"/>
        </w:rPr>
      </w:pPr>
    </w:p>
    <w:p>
      <w:pPr>
        <w:rPr>
          <w:rFonts w:ascii="仿宋" w:hAnsi="仿宋" w:eastAsia="仿宋" w:cs="仿宋"/>
          <w:color w:val="auto"/>
        </w:rPr>
      </w:pP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lang w:val="zh-CN"/>
        </w:rPr>
      </w:pPr>
    </w:p>
    <w:p>
      <w:pPr>
        <w:autoSpaceDE w:val="0"/>
        <w:autoSpaceDN w:val="0"/>
        <w:spacing w:line="360" w:lineRule="auto"/>
        <w:jc w:val="center"/>
        <w:rPr>
          <w:rFonts w:ascii="仿宋" w:hAnsi="仿宋" w:eastAsia="仿宋" w:cs="仿宋"/>
          <w:b/>
          <w:color w:val="auto"/>
          <w:kern w:val="0"/>
          <w:sz w:val="32"/>
          <w:szCs w:val="32"/>
          <w:lang w:val="zh-CN"/>
        </w:rPr>
      </w:pPr>
    </w:p>
    <w:p>
      <w:pPr>
        <w:spacing w:line="800" w:lineRule="exact"/>
        <w:rPr>
          <w:rFonts w:ascii="仿宋" w:hAnsi="仿宋" w:eastAsia="仿宋" w:cs="仿宋"/>
          <w:b/>
          <w:color w:val="auto"/>
          <w:sz w:val="30"/>
          <w:szCs w:val="30"/>
        </w:rPr>
      </w:pPr>
    </w:p>
    <w:p>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三、授权代表社保证明</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center"/>
        <w:rPr>
          <w:rFonts w:ascii="仿宋" w:hAnsi="仿宋" w:eastAsia="仿宋" w:cs="仿宋"/>
          <w:b/>
          <w:color w:val="auto"/>
          <w:sz w:val="30"/>
          <w:szCs w:val="30"/>
        </w:rPr>
      </w:pPr>
    </w:p>
    <w:p>
      <w:pPr>
        <w:spacing w:line="800" w:lineRule="exact"/>
        <w:jc w:val="center"/>
        <w:rPr>
          <w:rFonts w:ascii="仿宋" w:hAnsi="仿宋" w:eastAsia="仿宋" w:cs="仿宋"/>
          <w:b/>
          <w:color w:val="auto"/>
          <w:sz w:val="30"/>
          <w:szCs w:val="30"/>
        </w:rPr>
      </w:pPr>
    </w:p>
    <w:p>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pPr>
        <w:spacing w:line="800" w:lineRule="exact"/>
        <w:rPr>
          <w:rFonts w:ascii="仿宋" w:hAnsi="仿宋" w:eastAsia="仿宋" w:cs="仿宋"/>
          <w:b/>
          <w:color w:val="auto"/>
          <w:sz w:val="30"/>
          <w:szCs w:val="30"/>
        </w:rPr>
      </w:pPr>
    </w:p>
    <w:p>
      <w:pPr>
        <w:spacing w:line="800" w:lineRule="exact"/>
        <w:jc w:val="center"/>
        <w:rPr>
          <w:rFonts w:ascii="仿宋" w:hAnsi="仿宋" w:eastAsia="仿宋" w:cs="仿宋"/>
          <w:b/>
          <w:color w:val="auto"/>
          <w:sz w:val="30"/>
          <w:szCs w:val="30"/>
        </w:rPr>
      </w:pPr>
    </w:p>
    <w:p>
      <w:pPr>
        <w:spacing w:line="800" w:lineRule="exact"/>
        <w:jc w:val="center"/>
        <w:rPr>
          <w:rFonts w:ascii="仿宋" w:hAnsi="仿宋" w:eastAsia="仿宋" w:cs="仿宋"/>
          <w:b/>
          <w:color w:val="auto"/>
          <w:sz w:val="30"/>
          <w:szCs w:val="30"/>
        </w:rPr>
      </w:pPr>
    </w:p>
    <w:p>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pPr>
        <w:spacing w:line="440" w:lineRule="exact"/>
        <w:rPr>
          <w:rFonts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pPr>
        <w:spacing w:line="440" w:lineRule="exact"/>
        <w:rPr>
          <w:rFonts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ascii="仿宋" w:hAnsi="仿宋" w:eastAsia="仿宋" w:cs="仿宋"/>
          <w:color w:val="auto"/>
          <w:sz w:val="24"/>
        </w:rPr>
      </w:pPr>
    </w:p>
    <w:p>
      <w:pPr>
        <w:spacing w:line="440" w:lineRule="exact"/>
        <w:ind w:firstLine="5520" w:firstLineChars="2300"/>
        <w:rPr>
          <w:rFonts w:ascii="仿宋" w:hAnsi="仿宋" w:eastAsia="仿宋" w:cs="仿宋"/>
          <w:color w:val="auto"/>
          <w:sz w:val="24"/>
        </w:rPr>
      </w:pPr>
      <w:r>
        <w:rPr>
          <w:rFonts w:hint="eastAsia" w:ascii="仿宋" w:hAnsi="仿宋" w:eastAsia="仿宋" w:cs="仿宋"/>
          <w:color w:val="auto"/>
          <w:sz w:val="24"/>
        </w:rPr>
        <w:t xml:space="preserve">投标人名称（电子签章）：                             </w:t>
      </w:r>
    </w:p>
    <w:p>
      <w:pPr>
        <w:spacing w:line="440" w:lineRule="exact"/>
        <w:ind w:right="720"/>
        <w:jc w:val="right"/>
        <w:rPr>
          <w:rFonts w:ascii="仿宋" w:hAnsi="仿宋" w:eastAsia="仿宋" w:cs="仿宋"/>
          <w:color w:val="auto"/>
          <w:sz w:val="24"/>
        </w:rPr>
      </w:pPr>
      <w:r>
        <w:rPr>
          <w:rFonts w:hint="eastAsia" w:ascii="仿宋" w:hAnsi="仿宋" w:eastAsia="仿宋" w:cs="仿宋"/>
          <w:color w:val="auto"/>
          <w:sz w:val="24"/>
        </w:rPr>
        <w:t>日期：年   月   日</w:t>
      </w:r>
    </w:p>
    <w:p>
      <w:pPr>
        <w:jc w:val="center"/>
        <w:rPr>
          <w:rFonts w:ascii="仿宋" w:hAnsi="仿宋" w:eastAsia="仿宋" w:cs="仿宋"/>
          <w:b/>
          <w:color w:val="auto"/>
          <w:kern w:val="0"/>
          <w:sz w:val="32"/>
          <w:szCs w:val="32"/>
        </w:rPr>
      </w:pPr>
    </w:p>
    <w:p>
      <w:pP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pPr>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pPr>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pPr>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bl>
    <w:p>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pPr>
        <w:jc w:val="center"/>
        <w:rPr>
          <w:rFonts w:ascii="仿宋" w:hAnsi="仿宋" w:eastAsia="仿宋" w:cs="仿宋"/>
          <w:b/>
          <w:color w:val="auto"/>
          <w:kern w:val="0"/>
          <w:sz w:val="32"/>
          <w:szCs w:val="32"/>
        </w:rPr>
      </w:pPr>
    </w:p>
    <w:p>
      <w:pPr>
        <w:spacing w:line="360" w:lineRule="auto"/>
        <w:ind w:right="420"/>
        <w:rPr>
          <w:rFonts w:ascii="仿宋" w:hAnsi="仿宋" w:eastAsia="仿宋" w:cs="仿宋"/>
          <w:b/>
          <w:bCs/>
          <w:color w:val="auto"/>
          <w:sz w:val="32"/>
          <w:szCs w:val="32"/>
        </w:rPr>
      </w:pPr>
      <w:r>
        <w:rPr>
          <w:rFonts w:hint="eastAsia" w:ascii="仿宋" w:hAnsi="仿宋" w:eastAsia="仿宋" w:cs="仿宋"/>
          <w:color w:val="auto"/>
          <w:sz w:val="24"/>
        </w:rPr>
        <w:t>注：按本格式和要求提供。</w:t>
      </w:r>
    </w:p>
    <w:p>
      <w:pPr>
        <w:widowControl/>
        <w:adjustRightInd/>
        <w:jc w:val="left"/>
        <w:rPr>
          <w:rFonts w:ascii="仿宋" w:hAnsi="仿宋" w:eastAsia="仿宋" w:cs="仿宋"/>
          <w:b/>
          <w:bCs/>
          <w:color w:val="auto"/>
          <w:sz w:val="32"/>
          <w:szCs w:val="32"/>
        </w:rPr>
      </w:pPr>
    </w:p>
    <w:p>
      <w:pPr>
        <w:spacing w:line="336" w:lineRule="auto"/>
        <w:jc w:val="right"/>
        <w:rPr>
          <w:rFonts w:ascii="仿宋" w:hAnsi="仿宋" w:eastAsia="仿宋" w:cs="仿宋"/>
          <w:color w:val="auto"/>
          <w:sz w:val="24"/>
        </w:rPr>
      </w:pPr>
      <w:r>
        <w:rPr>
          <w:rFonts w:hint="eastAsia" w:ascii="仿宋" w:hAnsi="仿宋" w:eastAsia="仿宋" w:cs="仿宋"/>
          <w:color w:val="auto"/>
          <w:sz w:val="24"/>
        </w:rPr>
        <w:t>供应商名称（电子签名）：</w:t>
      </w:r>
    </w:p>
    <w:p>
      <w:pPr>
        <w:widowControl/>
        <w:adjustRightInd/>
        <w:jc w:val="center"/>
        <w:rPr>
          <w:rFonts w:ascii="仿宋" w:hAnsi="仿宋" w:eastAsia="仿宋" w:cs="仿宋"/>
          <w:b/>
          <w:bCs/>
          <w:color w:val="auto"/>
          <w:sz w:val="32"/>
          <w:szCs w:val="32"/>
        </w:rPr>
      </w:pPr>
      <w:r>
        <w:rPr>
          <w:rFonts w:hint="eastAsia" w:ascii="仿宋" w:hAnsi="仿宋" w:eastAsia="仿宋" w:cs="仿宋"/>
          <w:color w:val="auto"/>
          <w:sz w:val="24"/>
        </w:rPr>
        <w:t xml:space="preserve">                                  日 期：</w:t>
      </w:r>
    </w:p>
    <w:p>
      <w:pPr>
        <w:widowControl/>
        <w:adjustRightInd/>
        <w:jc w:val="center"/>
        <w:rPr>
          <w:rFonts w:ascii="仿宋" w:hAnsi="仿宋" w:eastAsia="仿宋" w:cs="仿宋"/>
          <w:b/>
          <w:bCs/>
          <w:color w:val="auto"/>
          <w:sz w:val="32"/>
          <w:szCs w:val="32"/>
        </w:rPr>
      </w:pPr>
    </w:p>
    <w:p>
      <w:pPr>
        <w:widowControl/>
        <w:adjustRightInd/>
        <w:jc w:val="center"/>
        <w:rPr>
          <w:rFonts w:ascii="仿宋" w:hAnsi="仿宋" w:eastAsia="仿宋" w:cs="仿宋"/>
          <w:b/>
          <w:bCs/>
          <w:color w:val="auto"/>
          <w:sz w:val="32"/>
          <w:szCs w:val="32"/>
        </w:rPr>
      </w:pPr>
    </w:p>
    <w:p>
      <w:pPr>
        <w:widowControl/>
        <w:adjustRightInd/>
        <w:jc w:val="center"/>
        <w:rPr>
          <w:rFonts w:ascii="仿宋" w:hAnsi="仿宋" w:eastAsia="仿宋" w:cs="仿宋"/>
          <w:b/>
          <w:bCs/>
          <w:color w:val="auto"/>
          <w:sz w:val="32"/>
          <w:szCs w:val="32"/>
        </w:rPr>
      </w:pPr>
    </w:p>
    <w:p>
      <w:pPr>
        <w:widowControl/>
        <w:adjustRightInd/>
        <w:jc w:val="center"/>
        <w:rPr>
          <w:rFonts w:ascii="仿宋" w:hAnsi="仿宋" w:eastAsia="仿宋" w:cs="仿宋"/>
          <w:b/>
          <w:bCs/>
          <w:color w:val="auto"/>
          <w:sz w:val="32"/>
          <w:szCs w:val="32"/>
        </w:rPr>
      </w:pPr>
    </w:p>
    <w:p>
      <w:pPr>
        <w:widowControl/>
        <w:adjustRightInd/>
        <w:jc w:val="center"/>
        <w:rPr>
          <w:rFonts w:ascii="仿宋" w:hAnsi="仿宋" w:eastAsia="仿宋" w:cs="仿宋"/>
          <w:b/>
          <w:bCs/>
          <w:color w:val="auto"/>
          <w:sz w:val="32"/>
          <w:szCs w:val="32"/>
        </w:rPr>
      </w:pPr>
    </w:p>
    <w:p>
      <w:pPr>
        <w:widowControl/>
        <w:adjustRightInd/>
        <w:jc w:val="center"/>
        <w:rPr>
          <w:rFonts w:ascii="仿宋" w:hAnsi="仿宋" w:eastAsia="仿宋" w:cs="仿宋"/>
          <w:b/>
          <w:bCs/>
          <w:color w:val="auto"/>
          <w:sz w:val="32"/>
          <w:szCs w:val="32"/>
        </w:rPr>
      </w:pPr>
    </w:p>
    <w:p>
      <w:pPr>
        <w:widowControl/>
        <w:adjustRightInd/>
        <w:jc w:val="center"/>
        <w:rPr>
          <w:rFonts w:ascii="仿宋" w:hAnsi="仿宋" w:eastAsia="仿宋" w:cs="仿宋"/>
          <w:b/>
          <w:bCs/>
          <w:color w:val="auto"/>
          <w:sz w:val="32"/>
          <w:szCs w:val="32"/>
        </w:rPr>
      </w:pPr>
    </w:p>
    <w:p>
      <w:pPr>
        <w:widowControl/>
        <w:adjustRightInd/>
        <w:jc w:val="center"/>
        <w:rPr>
          <w:rFonts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pPr>
        <w:snapToGrid w:val="0"/>
        <w:spacing w:line="360" w:lineRule="auto"/>
        <w:rPr>
          <w:rFonts w:ascii="仿宋" w:hAnsi="仿宋" w:eastAsia="仿宋" w:cs="仿宋"/>
          <w:color w:val="auto"/>
          <w:sz w:val="24"/>
        </w:rPr>
      </w:pP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pPr>
        <w:spacing w:line="360" w:lineRule="auto"/>
        <w:jc w:val="center"/>
        <w:rPr>
          <w:rFonts w:ascii="仿宋" w:hAnsi="仿宋" w:eastAsia="仿宋" w:cs="仿宋"/>
          <w:b/>
          <w:bCs/>
          <w:color w:val="auto"/>
          <w:sz w:val="24"/>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spacing w:line="360" w:lineRule="auto"/>
        <w:jc w:val="center"/>
        <w:rPr>
          <w:rFonts w:ascii="仿宋" w:hAnsi="仿宋" w:eastAsia="仿宋" w:cs="仿宋"/>
          <w:b/>
          <w:bCs/>
          <w:color w:val="auto"/>
          <w:sz w:val="24"/>
        </w:rPr>
      </w:pPr>
    </w:p>
    <w:p>
      <w:pPr>
        <w:pStyle w:val="113"/>
        <w:jc w:val="center"/>
        <w:rPr>
          <w:rFonts w:ascii="仿宋" w:hAnsi="仿宋" w:eastAsia="仿宋" w:cs="仿宋"/>
          <w:b/>
          <w:bCs/>
          <w:color w:val="auto"/>
        </w:rPr>
      </w:pP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rPr>
      </w:pPr>
    </w:p>
    <w:p>
      <w:pPr>
        <w:autoSpaceDE w:val="0"/>
        <w:autoSpaceDN w:val="0"/>
        <w:spacing w:line="360" w:lineRule="auto"/>
        <w:rPr>
          <w:rFonts w:ascii="仿宋_GB2312" w:hAnsi="仿宋_GB2312" w:eastAsia="仿宋_GB2312" w:cs="仿宋_GB2312"/>
          <w:color w:val="auto"/>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650"/>
        <w:ind w:firstLine="0"/>
        <w:jc w:val="both"/>
        <w:rPr>
          <w:rFonts w:hAnsi="仿宋_GB2312" w:cs="仿宋_GB2312"/>
          <w:color w:val="auto"/>
        </w:rPr>
      </w:pP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jc w:val="center"/>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3.25pt;" o:ole="t" filled="f" o:preferrelative="t" stroked="f" coordsize="21600,21600">
            <v:path/>
            <v:fill on="f" focussize="0,0"/>
            <v:stroke on="f"/>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十、组织实施方案</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_GB2312" w:hAnsi="仿宋_GB2312" w:eastAsia="仿宋_GB2312" w:cs="仿宋_GB2312"/>
          <w:color w:val="auto"/>
          <w:kern w:val="0"/>
          <w:sz w:val="24"/>
        </w:rPr>
      </w:pPr>
    </w:p>
    <w:p>
      <w:pPr>
        <w:spacing w:line="360" w:lineRule="auto"/>
        <w:jc w:val="center"/>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0"/>
          <w:szCs w:val="30"/>
        </w:rPr>
        <w:t>十一</w:t>
      </w:r>
      <w:r>
        <w:rPr>
          <w:rFonts w:hint="eastAsia" w:ascii="仿宋_GB2312" w:hAnsi="仿宋_GB2312" w:eastAsia="仿宋_GB2312" w:cs="仿宋_GB2312"/>
          <w:b/>
          <w:bCs/>
          <w:color w:val="auto"/>
          <w:sz w:val="32"/>
          <w:szCs w:val="32"/>
        </w:rPr>
        <w:t>、售后服务方案</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bl>
    <w:p>
      <w:pPr>
        <w:spacing w:line="360" w:lineRule="auto"/>
        <w:ind w:firstLine="480" w:firstLineChars="200"/>
        <w:rPr>
          <w:rFonts w:ascii="仿宋_GB2312" w:hAnsi="仿宋_GB2312" w:eastAsia="仿宋_GB2312" w:cs="仿宋_GB2312"/>
          <w:color w:val="auto"/>
          <w:sz w:val="24"/>
          <w:szCs w:val="20"/>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_GB2312" w:hAnsi="仿宋_GB2312" w:eastAsia="仿宋_GB2312" w:cs="仿宋_GB2312"/>
          <w:b/>
          <w:color w:val="auto"/>
          <w:sz w:val="30"/>
          <w:szCs w:val="30"/>
        </w:rPr>
      </w:pPr>
    </w:p>
    <w:p>
      <w:pPr>
        <w:spacing w:line="360" w:lineRule="auto"/>
        <w:jc w:val="center"/>
        <w:rPr>
          <w:rFonts w:ascii="仿宋_GB2312" w:hAnsi="仿宋_GB2312" w:eastAsia="仿宋_GB2312" w:cs="仿宋_GB2312"/>
          <w:b/>
          <w:color w:val="auto"/>
          <w:sz w:val="30"/>
          <w:szCs w:val="30"/>
        </w:rPr>
      </w:pPr>
    </w:p>
    <w:p>
      <w:pPr>
        <w:pStyle w:val="113"/>
        <w:rPr>
          <w:color w:val="auto"/>
        </w:rPr>
      </w:pPr>
    </w:p>
    <w:p>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十二、投标人售后服务能力证明材料</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36" w:lineRule="auto"/>
        <w:ind w:firstLine="3600" w:firstLineChars="1500"/>
        <w:rPr>
          <w:rFonts w:ascii="仿宋" w:hAnsi="仿宋" w:eastAsia="仿宋" w:cs="仿宋"/>
          <w:color w:val="auto"/>
          <w:sz w:val="24"/>
        </w:rPr>
      </w:pPr>
    </w:p>
    <w:p>
      <w:pPr>
        <w:pStyle w:val="113"/>
        <w:rPr>
          <w:color w:val="auto"/>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113"/>
        <w:rPr>
          <w:color w:val="auto"/>
        </w:rPr>
      </w:pP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b/>
          <w:color w:val="auto"/>
          <w:sz w:val="24"/>
          <w:lang w:val="en-US" w:eastAsia="zh-CN"/>
        </w:rPr>
        <w:t>/商业保险</w:t>
      </w:r>
      <w:r>
        <w:rPr>
          <w:rFonts w:hint="eastAsia" w:ascii="仿宋_GB2312" w:hAnsi="仿宋_GB2312" w:eastAsia="仿宋_GB2312" w:cs="仿宋_GB2312"/>
          <w:color w:val="auto"/>
          <w:sz w:val="24"/>
        </w:rPr>
        <w:t>（以社保部门出具缴纳凭证</w:t>
      </w:r>
      <w:r>
        <w:rPr>
          <w:rFonts w:hint="eastAsia" w:ascii="仿宋_GB2312" w:hAnsi="仿宋_GB2312" w:eastAsia="仿宋_GB2312" w:cs="仿宋_GB2312"/>
          <w:color w:val="auto"/>
          <w:sz w:val="24"/>
          <w:lang w:val="en-US" w:eastAsia="zh-CN"/>
        </w:rPr>
        <w:t>/商业保险证明材料</w:t>
      </w:r>
      <w:r>
        <w:rPr>
          <w:rFonts w:hint="eastAsia" w:ascii="仿宋_GB2312" w:hAnsi="仿宋_GB2312" w:eastAsia="仿宋_GB2312" w:cs="仿宋_GB2312"/>
          <w:color w:val="auto"/>
          <w:sz w:val="24"/>
        </w:rPr>
        <w:t>作附件）</w:t>
      </w:r>
    </w:p>
    <w:p>
      <w:pPr>
        <w:spacing w:line="360" w:lineRule="auto"/>
        <w:ind w:firstLine="480" w:firstLineChars="200"/>
        <w:rPr>
          <w:rFonts w:ascii="仿宋_GB2312" w:hAnsi="仿宋_GB2312" w:eastAsia="仿宋_GB2312" w:cs="仿宋_GB2312"/>
          <w:color w:val="auto"/>
          <w:sz w:val="24"/>
          <w:szCs w:val="20"/>
        </w:rPr>
      </w:pP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投标人名称（电子签名）：</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rPr>
      </w:pPr>
    </w:p>
    <w:p>
      <w:pPr>
        <w:snapToGrid w:val="0"/>
        <w:spacing w:line="360" w:lineRule="auto"/>
        <w:ind w:right="960"/>
        <w:rPr>
          <w:rFonts w:ascii="仿宋_GB2312" w:hAnsi="仿宋_GB2312" w:eastAsia="仿宋_GB2312" w:cs="仿宋_GB2312"/>
          <w:color w:val="auto"/>
          <w:kern w:val="0"/>
          <w:sz w:val="24"/>
          <w:lang w:val="zh-CN"/>
        </w:rPr>
      </w:pPr>
    </w:p>
    <w:p>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18"/>
          <w:szCs w:val="18"/>
        </w:rPr>
      </w:pPr>
    </w:p>
    <w:p>
      <w:pPr>
        <w:pStyle w:val="113"/>
        <w:rPr>
          <w:color w:val="auto"/>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_GB2312" w:hAnsi="仿宋_GB2312" w:eastAsia="仿宋_GB2312" w:cs="仿宋_GB2312"/>
          <w:b/>
          <w:bCs/>
          <w:color w:val="auto"/>
          <w:sz w:val="18"/>
          <w:szCs w:val="18"/>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pStyle w:val="112"/>
        <w:rPr>
          <w:rFonts w:hint="default" w:ascii="仿宋_GB2312" w:hAnsi="仿宋_GB2312" w:eastAsia="仿宋_GB2312" w:cs="仿宋_GB2312"/>
          <w:b/>
          <w:bCs/>
          <w:color w:val="auto"/>
          <w:sz w:val="32"/>
          <w:szCs w:val="32"/>
        </w:rPr>
      </w:pPr>
    </w:p>
    <w:p>
      <w:pPr>
        <w:pStyle w:val="112"/>
        <w:rPr>
          <w:rFonts w:hint="default" w:ascii="仿宋_GB2312" w:hAnsi="仿宋_GB2312" w:eastAsia="仿宋_GB2312" w:cs="仿宋_GB2312"/>
          <w:b/>
          <w:bCs/>
          <w:color w:val="auto"/>
          <w:sz w:val="32"/>
          <w:szCs w:val="32"/>
        </w:rPr>
      </w:pPr>
    </w:p>
    <w:p>
      <w:pPr>
        <w:pStyle w:val="112"/>
        <w:rPr>
          <w:rFonts w:hint="default" w:ascii="仿宋_GB2312" w:hAnsi="仿宋_GB2312" w:eastAsia="仿宋_GB2312" w:cs="仿宋_GB2312"/>
          <w:b/>
          <w:bCs/>
          <w:color w:val="auto"/>
          <w:sz w:val="32"/>
          <w:szCs w:val="32"/>
        </w:rPr>
      </w:pPr>
    </w:p>
    <w:p>
      <w:pPr>
        <w:pStyle w:val="112"/>
        <w:rPr>
          <w:rFonts w:hint="default" w:ascii="仿宋_GB2312" w:hAnsi="仿宋_GB2312" w:eastAsia="仿宋_GB2312" w:cs="仿宋_GB2312"/>
          <w:b/>
          <w:bCs/>
          <w:color w:val="auto"/>
          <w:sz w:val="32"/>
          <w:szCs w:val="32"/>
        </w:rPr>
      </w:pPr>
    </w:p>
    <w:p>
      <w:pPr>
        <w:pStyle w:val="112"/>
        <w:rPr>
          <w:rFonts w:hint="default" w:ascii="仿宋_GB2312" w:hAnsi="仿宋_GB2312" w:eastAsia="仿宋_GB2312" w:cs="仿宋_GB2312"/>
          <w:b/>
          <w:bCs/>
          <w:color w:val="auto"/>
          <w:sz w:val="32"/>
          <w:szCs w:val="32"/>
        </w:rPr>
      </w:pPr>
    </w:p>
    <w:p>
      <w:pPr>
        <w:pStyle w:val="112"/>
        <w:rPr>
          <w:rFonts w:hint="default" w:ascii="仿宋_GB2312" w:hAnsi="仿宋_GB2312" w:eastAsia="仿宋_GB2312" w:cs="仿宋_GB2312"/>
          <w:b/>
          <w:bCs/>
          <w:color w:val="auto"/>
          <w:sz w:val="32"/>
          <w:szCs w:val="32"/>
        </w:rPr>
      </w:pPr>
    </w:p>
    <w:p>
      <w:pPr>
        <w:pStyle w:val="112"/>
        <w:rPr>
          <w:rFonts w:hint="default"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jc w:val="center"/>
        <w:rPr>
          <w:rFonts w:ascii="仿宋_GB2312" w:hAnsi="仿宋_GB2312" w:eastAsia="仿宋_GB2312" w:cs="仿宋_GB2312"/>
          <w:color w:val="auto"/>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十八、认为需要的</w:t>
      </w:r>
      <w:r>
        <w:rPr>
          <w:rFonts w:hint="eastAsia" w:ascii="仿宋_GB2312" w:hAnsi="仿宋_GB2312" w:eastAsia="仿宋_GB2312" w:cs="仿宋_GB2312"/>
          <w:b/>
          <w:color w:val="auto"/>
          <w:kern w:val="0"/>
          <w:sz w:val="32"/>
          <w:szCs w:val="32"/>
          <w:lang w:val="zh-CN"/>
        </w:rPr>
        <w:t>其他商务技术（资信）文件或说明</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114"/>
        <w:rPr>
          <w:color w:val="auto"/>
        </w:rPr>
        <w:sectPr>
          <w:headerReference r:id="rId8" w:type="first"/>
          <w:footerReference r:id="rId10" w:type="first"/>
          <w:headerReference r:id="rId7" w:type="default"/>
          <w:footerReference r:id="rId9"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ascii="仿宋" w:hAnsi="仿宋" w:eastAsia="仿宋" w:cs="仿宋"/>
          <w:b/>
          <w:color w:val="auto"/>
          <w:kern w:val="0"/>
          <w:sz w:val="36"/>
          <w:szCs w:val="36"/>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（1）开标一览表（报价表）………………………………………………………（页码）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（2）中小企业声明函………………………………………………………………（页码）</w:t>
      </w:r>
    </w:p>
    <w:p>
      <w:pPr>
        <w:pStyle w:val="2"/>
        <w:snapToGrid w:val="0"/>
        <w:rPr>
          <w:rFonts w:ascii="仿宋" w:hAnsi="仿宋" w:eastAsia="仿宋" w:cs="仿宋"/>
          <w:color w:val="auto"/>
        </w:rPr>
      </w:pPr>
      <w:r>
        <w:rPr>
          <w:rFonts w:ascii="仿宋" w:hAnsi="仿宋" w:eastAsia="仿宋" w:cs="仿宋"/>
          <w:color w:val="auto"/>
          <w:szCs w:val="24"/>
          <w:lang w:val="en-US"/>
        </w:rPr>
        <w:t>（3）残疾人福利性单位声明函……………………………………………………（页码）</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w:t>
      </w:r>
      <w:r>
        <w:rPr>
          <w:rFonts w:hint="eastAsia" w:ascii="仿宋" w:hAnsi="仿宋" w:eastAsia="仿宋" w:cs="仿宋"/>
          <w:b/>
          <w:color w:val="auto"/>
          <w:kern w:val="0"/>
          <w:sz w:val="24"/>
          <w:lang w:val="en-US" w:eastAsia="zh-CN"/>
        </w:rPr>
        <w:t>%</w:t>
      </w:r>
      <w:r>
        <w:rPr>
          <w:rFonts w:hint="eastAsia" w:ascii="仿宋" w:hAnsi="仿宋" w:eastAsia="仿宋" w:cs="仿宋"/>
          <w:b/>
          <w:color w:val="auto"/>
          <w:kern w:val="0"/>
          <w:sz w:val="24"/>
          <w:lang w:val="zh-CN"/>
        </w:rPr>
        <w:t>)</w:t>
      </w:r>
    </w:p>
    <w:tbl>
      <w:tblPr>
        <w:tblStyle w:val="62"/>
        <w:tblW w:w="137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7"/>
        <w:gridCol w:w="4033"/>
        <w:gridCol w:w="4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项目名称</w:t>
            </w:r>
          </w:p>
        </w:tc>
        <w:tc>
          <w:tcPr>
            <w:tcW w:w="403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参考临床收费单价（元）</w:t>
            </w:r>
          </w:p>
        </w:tc>
        <w:tc>
          <w:tcPr>
            <w:tcW w:w="4033"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rPr>
            </w:pPr>
            <w:r>
              <w:rPr>
                <w:rFonts w:hint="eastAsia" w:ascii="仿宋_GB2312" w:hAnsi="宋体" w:eastAsia="仿宋_GB2312"/>
                <w:color w:val="auto"/>
                <w:sz w:val="24"/>
              </w:rPr>
              <w:t>投标单价下浮率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临床全外显子测序（涉及2万多个基因）</w:t>
            </w:r>
          </w:p>
        </w:tc>
        <w:tc>
          <w:tcPr>
            <w:tcW w:w="403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3600</w:t>
            </w:r>
            <w:r>
              <w:rPr>
                <w:rFonts w:hint="eastAsia" w:ascii="仿宋" w:hAnsi="仿宋" w:eastAsia="仿宋" w:cs="仿宋"/>
                <w:color w:val="auto"/>
              </w:rPr>
              <w:tab/>
            </w:r>
          </w:p>
        </w:tc>
        <w:tc>
          <w:tcPr>
            <w:tcW w:w="4033" w:type="dxa"/>
            <w:vMerge w:val="restart"/>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566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常规密度基因芯片（snp探针芯片+ CNV探针）</w:t>
            </w:r>
          </w:p>
        </w:tc>
        <w:tc>
          <w:tcPr>
            <w:tcW w:w="403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2400</w:t>
            </w:r>
          </w:p>
        </w:tc>
        <w:tc>
          <w:tcPr>
            <w:tcW w:w="4033" w:type="dxa"/>
            <w:vMerge w:val="continue"/>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66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单基因遗传病基因突变检测（动态突变）</w:t>
            </w:r>
          </w:p>
        </w:tc>
        <w:tc>
          <w:tcPr>
            <w:tcW w:w="403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513</w:t>
            </w:r>
          </w:p>
        </w:tc>
        <w:tc>
          <w:tcPr>
            <w:tcW w:w="4033" w:type="dxa"/>
            <w:vMerge w:val="continue"/>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566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单基因遗传病基因突变检测（位点验证）</w:t>
            </w:r>
          </w:p>
        </w:tc>
        <w:tc>
          <w:tcPr>
            <w:tcW w:w="403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513</w:t>
            </w:r>
          </w:p>
        </w:tc>
        <w:tc>
          <w:tcPr>
            <w:tcW w:w="4033" w:type="dxa"/>
            <w:vMerge w:val="continue"/>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p>
        </w:tc>
      </w:tr>
    </w:tbl>
    <w:p>
      <w:pPr>
        <w:snapToGrid w:val="0"/>
        <w:spacing w:line="360" w:lineRule="auto"/>
        <w:ind w:firstLine="482" w:firstLineChars="20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r>
        <w:rPr>
          <w:rFonts w:hint="eastAsia" w:ascii="仿宋" w:hAnsi="仿宋" w:eastAsia="仿宋" w:cs="仿宋"/>
          <w:b/>
          <w:bCs/>
          <w:color w:val="auto"/>
          <w:sz w:val="24"/>
          <w:highlight w:val="none"/>
          <w:shd w:val="clear" w:color="auto" w:fill="auto"/>
          <w:lang w:val="en-US" w:eastAsia="zh-CN"/>
        </w:rPr>
        <w:t>以上报价中的参考计算方式：现价=原价*（1-下浮率），本次报价仅有一个统一下浮率。</w:t>
      </w:r>
    </w:p>
    <w:p>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rPr>
      </w:pPr>
    </w:p>
    <w:p>
      <w:pPr>
        <w:spacing w:line="336" w:lineRule="auto"/>
        <w:ind w:firstLine="6720" w:firstLineChars="2800"/>
        <w:rPr>
          <w:rFonts w:ascii="仿宋" w:hAnsi="仿宋" w:eastAsia="仿宋" w:cs="仿宋"/>
          <w:color w:val="auto"/>
          <w:sz w:val="24"/>
        </w:rPr>
      </w:pPr>
      <w:r>
        <w:rPr>
          <w:rFonts w:hint="eastAsia" w:ascii="仿宋" w:hAnsi="仿宋" w:eastAsia="仿宋" w:cs="仿宋"/>
          <w:color w:val="auto"/>
          <w:sz w:val="24"/>
        </w:rPr>
        <w:t xml:space="preserve">供应商名称（电子签名）：                          </w:t>
      </w: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sz w:val="24"/>
        </w:rPr>
        <w:t xml:space="preserve">     日期：  年   月   日</w:t>
      </w: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pPr>
        <w:widowControl/>
        <w:spacing w:line="360" w:lineRule="auto"/>
        <w:ind w:firstLine="120" w:firstLineChars="50"/>
        <w:jc w:val="left"/>
        <w:rPr>
          <w:rFonts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13"/>
        <w:rPr>
          <w:rFonts w:ascii="仿宋" w:hAnsi="仿宋" w:eastAsia="仿宋" w:cs="仿宋"/>
          <w:b/>
          <w:color w:val="auto"/>
        </w:rPr>
      </w:pPr>
    </w:p>
    <w:p>
      <w:pPr>
        <w:pStyle w:val="114"/>
        <w:rPr>
          <w:rFonts w:ascii="仿宋" w:hAnsi="仿宋" w:eastAsia="仿宋" w:cs="仿宋"/>
          <w:b/>
          <w:color w:val="auto"/>
          <w:sz w:val="24"/>
        </w:rPr>
      </w:pPr>
    </w:p>
    <w:p>
      <w:pPr>
        <w:rPr>
          <w:rFonts w:ascii="仿宋" w:hAnsi="仿宋" w:eastAsia="仿宋" w:cs="仿宋"/>
          <w:b/>
          <w:color w:val="auto"/>
          <w:sz w:val="24"/>
        </w:rPr>
      </w:pPr>
    </w:p>
    <w:p>
      <w:pPr>
        <w:pStyle w:val="113"/>
        <w:rPr>
          <w:rFonts w:ascii="仿宋" w:hAnsi="仿宋" w:eastAsia="仿宋" w:cs="仿宋"/>
          <w:b/>
          <w:color w:val="auto"/>
        </w:rPr>
      </w:pPr>
    </w:p>
    <w:p>
      <w:pPr>
        <w:pStyle w:val="114"/>
        <w:rPr>
          <w:rFonts w:ascii="仿宋" w:hAnsi="仿宋" w:eastAsia="仿宋" w:cs="仿宋"/>
          <w:b/>
          <w:color w:val="auto"/>
          <w:sz w:val="24"/>
        </w:rPr>
      </w:pPr>
    </w:p>
    <w:p>
      <w:pPr>
        <w:rPr>
          <w:color w:val="auto"/>
        </w:rPr>
      </w:pPr>
    </w:p>
    <w:p>
      <w:pPr>
        <w:widowControl/>
        <w:spacing w:line="360" w:lineRule="auto"/>
        <w:ind w:firstLine="161" w:firstLineChars="50"/>
        <w:jc w:val="center"/>
        <w:rPr>
          <w:rFonts w:ascii="仿宋" w:hAnsi="仿宋" w:eastAsia="仿宋" w:cs="仿宋"/>
          <w:b/>
          <w:color w:val="auto"/>
          <w:sz w:val="32"/>
          <w:szCs w:val="32"/>
        </w:rPr>
      </w:pPr>
      <w:r>
        <w:rPr>
          <w:rFonts w:hint="eastAsia" w:ascii="仿宋" w:hAnsi="仿宋" w:eastAsia="仿宋" w:cs="仿宋"/>
          <w:b/>
          <w:color w:val="auto"/>
          <w:sz w:val="32"/>
          <w:szCs w:val="32"/>
        </w:rPr>
        <w:t>三、残疾人福利性单位声明函（如果有）</w:t>
      </w:r>
    </w:p>
    <w:p>
      <w:pPr>
        <w:pStyle w:val="2"/>
        <w:widowControl/>
        <w:ind w:firstLine="120" w:firstLineChars="50"/>
        <w:jc w:val="left"/>
        <w:rPr>
          <w:rFonts w:ascii="仿宋" w:hAnsi="仿宋" w:eastAsia="仿宋" w:cs="仿宋"/>
          <w:b/>
          <w:color w:val="auto"/>
        </w:rPr>
      </w:pPr>
      <w:r>
        <w:rPr>
          <w:rFonts w:hint="eastAsia" w:ascii="仿宋" w:hAnsi="仿宋" w:eastAsia="仿宋" w:cs="仿宋"/>
          <w:b/>
          <w:color w:val="auto"/>
        </w:rPr>
        <w:t>[符合条件的残疾人福利性单位，提供残疾人福利性单位声明函(附件6)，否则不需要提供。]</w:t>
      </w:r>
    </w:p>
    <w:p>
      <w:pPr>
        <w:pStyle w:val="694"/>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r>
        <w:rPr>
          <w:rFonts w:hint="eastAsia" w:ascii="仿宋" w:hAnsi="仿宋" w:eastAsia="仿宋" w:cs="仿宋"/>
          <w:color w:val="auto"/>
        </w:rPr>
        <w:t>附件</w:t>
      </w:r>
    </w:p>
    <w:p>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pPr>
        <w:snapToGrid w:val="0"/>
        <w:spacing w:before="240"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被投诉人2</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投诉事项2</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pPr>
        <w:spacing w:line="360" w:lineRule="auto"/>
        <w:rPr>
          <w:rFonts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pPr>
        <w:spacing w:line="360" w:lineRule="auto"/>
        <w:rPr>
          <w:rFonts w:ascii="仿宋" w:hAnsi="仿宋" w:eastAsia="仿宋" w:cs="仿宋"/>
          <w:color w:val="auto"/>
          <w:sz w:val="24"/>
          <w:u w:val="single"/>
        </w:rPr>
      </w:pPr>
    </w:p>
    <w:p>
      <w:pPr>
        <w:spacing w:line="440" w:lineRule="exact"/>
        <w:rPr>
          <w:rFonts w:ascii="仿宋" w:hAnsi="仿宋" w:eastAsia="仿宋" w:cs="仿宋"/>
          <w:color w:val="auto"/>
          <w:sz w:val="24"/>
        </w:rPr>
      </w:pPr>
      <w:r>
        <w:rPr>
          <w:rFonts w:hint="eastAsia" w:ascii="仿宋" w:hAnsi="仿宋" w:eastAsia="仿宋" w:cs="仿宋"/>
          <w:color w:val="auto"/>
          <w:sz w:val="24"/>
          <w:u w:val="single"/>
        </w:rPr>
        <w:t>（采购人）、（采购代理机构）：</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rPr>
          <w:rFonts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附件4：</w:t>
      </w:r>
      <w:r>
        <w:rPr>
          <w:rFonts w:hint="eastAsia" w:ascii="仿宋" w:hAnsi="仿宋" w:eastAsia="仿宋" w:cs="仿宋"/>
          <w:b/>
          <w:color w:val="auto"/>
          <w:kern w:val="0"/>
          <w:sz w:val="32"/>
          <w:szCs w:val="32"/>
          <w:lang w:val="zh-CN"/>
        </w:rPr>
        <w:t>联合协议</w:t>
      </w:r>
    </w:p>
    <w:p>
      <w:pPr>
        <w:widowControl/>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pPr>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58" w:name="_Hlk101131882"/>
      <w:r>
        <w:rPr>
          <w:rFonts w:hint="eastAsia" w:ascii="仿宋" w:hAnsi="仿宋" w:eastAsia="仿宋" w:cs="仿宋"/>
          <w:color w:val="auto"/>
          <w:kern w:val="0"/>
          <w:sz w:val="24"/>
          <w:u w:val="single"/>
        </w:rPr>
        <w:t>联合体成员X,……</w:t>
      </w:r>
      <w:bookmarkEnd w:id="158"/>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59"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59"/>
      <w:r>
        <w:rPr>
          <w:rFonts w:hint="eastAsia" w:ascii="仿宋" w:hAnsi="仿宋" w:eastAsia="仿宋" w:cs="仿宋"/>
          <w:b/>
          <w:color w:val="auto"/>
          <w:kern w:val="0"/>
          <w:sz w:val="24"/>
          <w:lang w:val="zh-CN"/>
        </w:rPr>
        <w:t>）</w:t>
      </w:r>
    </w:p>
    <w:p>
      <w:pPr>
        <w:spacing w:line="440" w:lineRule="exact"/>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160"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0"/>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440" w:lineRule="exact"/>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snapToGrid w:val="0"/>
        <w:spacing w:line="360" w:lineRule="auto"/>
        <w:ind w:firstLine="3666" w:firstLineChars="1100"/>
        <w:rPr>
          <w:rFonts w:ascii="仿宋" w:hAnsi="仿宋" w:eastAsia="仿宋" w:cs="仿宋"/>
          <w:b/>
          <w:color w:val="auto"/>
          <w:spacing w:val="6"/>
          <w:sz w:val="32"/>
          <w:szCs w:val="32"/>
        </w:rPr>
      </w:pPr>
    </w:p>
    <w:p>
      <w:pPr>
        <w:widowControl/>
        <w:adjustRightInd/>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rPr>
        <w:t>分包意向协议</w:t>
      </w:r>
    </w:p>
    <w:p>
      <w:pPr>
        <w:widowControl/>
        <w:spacing w:line="440" w:lineRule="exact"/>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pStyle w:val="5"/>
        <w:spacing w:line="440" w:lineRule="exact"/>
        <w:ind w:left="0"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pPr>
        <w:spacing w:line="440" w:lineRule="exact"/>
        <w:rPr>
          <w:rFonts w:ascii="仿宋" w:hAnsi="仿宋" w:eastAsia="仿宋" w:cs="仿宋"/>
          <w:color w:val="auto"/>
        </w:rPr>
      </w:pPr>
      <w:r>
        <w:rPr>
          <w:rFonts w:hint="eastAsia" w:ascii="仿宋" w:hAnsi="仿宋" w:eastAsia="仿宋" w:cs="仿宋"/>
          <w:color w:val="auto"/>
          <w:lang w:val="zh-CN"/>
        </w:rPr>
        <w:t xml:space="preserve"> </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pPr>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pacing w:line="440" w:lineRule="exact"/>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pPr>
        <w:snapToGrid w:val="0"/>
        <w:spacing w:line="440" w:lineRule="exact"/>
        <w:ind w:firstLine="576"/>
        <w:rPr>
          <w:rFonts w:ascii="仿宋" w:hAnsi="仿宋" w:eastAsia="仿宋" w:cs="仿宋"/>
          <w:color w:val="auto"/>
          <w:u w:val="single"/>
        </w:rPr>
      </w:pPr>
      <w:r>
        <w:rPr>
          <w:rFonts w:hint="eastAsia" w:ascii="仿宋" w:hAnsi="仿宋" w:eastAsia="仿宋" w:cs="仿宋"/>
          <w:color w:val="auto"/>
          <w:u w:val="single"/>
        </w:rPr>
        <w:t xml:space="preserve">                                                                                  </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440" w:lineRule="exact"/>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pPr>
        <w:snapToGrid w:val="0"/>
        <w:spacing w:line="440" w:lineRule="exact"/>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pStyle w:val="113"/>
        <w:rPr>
          <w:rFonts w:ascii="仿宋" w:hAnsi="仿宋" w:eastAsia="仿宋" w:cs="仿宋"/>
          <w:b/>
          <w:color w:val="auto"/>
          <w:spacing w:val="6"/>
          <w:sz w:val="32"/>
          <w:szCs w:val="32"/>
        </w:rPr>
      </w:pPr>
    </w:p>
    <w:p>
      <w:pPr>
        <w:pStyle w:val="114"/>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113"/>
        <w:rPr>
          <w:rFonts w:ascii="仿宋" w:hAnsi="仿宋" w:eastAsia="仿宋" w:cs="仿宋"/>
          <w:b/>
          <w:color w:val="auto"/>
          <w:spacing w:val="6"/>
          <w:sz w:val="32"/>
          <w:szCs w:val="32"/>
        </w:rPr>
      </w:pPr>
    </w:p>
    <w:p>
      <w:pPr>
        <w:pStyle w:val="114"/>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113"/>
        <w:rPr>
          <w:rFonts w:ascii="仿宋" w:hAnsi="仿宋" w:eastAsia="仿宋" w:cs="仿宋"/>
          <w:b/>
          <w:color w:val="auto"/>
          <w:spacing w:val="6"/>
          <w:sz w:val="32"/>
          <w:szCs w:val="32"/>
        </w:rPr>
      </w:pPr>
    </w:p>
    <w:p>
      <w:pPr>
        <w:pStyle w:val="114"/>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113"/>
        <w:rPr>
          <w:rFonts w:ascii="仿宋" w:hAnsi="仿宋" w:eastAsia="仿宋" w:cs="仿宋"/>
          <w:b/>
          <w:color w:val="auto"/>
          <w:spacing w:val="6"/>
          <w:sz w:val="32"/>
          <w:szCs w:val="32"/>
        </w:rPr>
      </w:pPr>
    </w:p>
    <w:p>
      <w:pPr>
        <w:pStyle w:val="114"/>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113"/>
        <w:rPr>
          <w:rFonts w:ascii="仿宋" w:hAnsi="仿宋" w:eastAsia="仿宋" w:cs="仿宋"/>
          <w:b/>
          <w:color w:val="auto"/>
          <w:spacing w:val="6"/>
          <w:sz w:val="32"/>
          <w:szCs w:val="32"/>
        </w:rPr>
      </w:pPr>
    </w:p>
    <w:p>
      <w:pPr>
        <w:pStyle w:val="114"/>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113"/>
        <w:rPr>
          <w:rFonts w:ascii="仿宋" w:hAnsi="仿宋" w:eastAsia="仿宋" w:cs="仿宋"/>
          <w:b/>
          <w:color w:val="auto"/>
          <w:spacing w:val="6"/>
          <w:sz w:val="32"/>
          <w:szCs w:val="32"/>
        </w:rPr>
      </w:pPr>
    </w:p>
    <w:p>
      <w:pPr>
        <w:pStyle w:val="114"/>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113"/>
        <w:rPr>
          <w:color w:val="auto"/>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bookmarkStart w:id="161" w:name="OLE_LINK13"/>
      <w:bookmarkStart w:id="162" w:name="OLE_LINK14"/>
      <w:r>
        <w:rPr>
          <w:rFonts w:hint="eastAsia" w:ascii="仿宋" w:hAnsi="仿宋" w:eastAsia="仿宋" w:cs="仿宋"/>
          <w:b/>
          <w:color w:val="auto"/>
          <w:spacing w:val="6"/>
          <w:sz w:val="32"/>
          <w:szCs w:val="32"/>
        </w:rPr>
        <w:t>残疾人福利性单位声明函</w:t>
      </w:r>
    </w:p>
    <w:bookmarkEnd w:id="161"/>
    <w:bookmarkEnd w:id="162"/>
    <w:p>
      <w:pPr>
        <w:spacing w:line="360" w:lineRule="auto"/>
        <w:rPr>
          <w:rFonts w:ascii="仿宋" w:hAnsi="仿宋" w:eastAsia="仿宋" w:cs="仿宋"/>
          <w:b/>
          <w:color w:val="auto"/>
          <w:spacing w:val="6"/>
          <w:sz w:val="30"/>
          <w:szCs w:val="30"/>
        </w:rPr>
      </w:pP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360" w:lineRule="auto"/>
        <w:ind w:firstLine="480" w:firstLineChars="200"/>
        <w:rPr>
          <w:rFonts w:ascii="仿宋" w:hAnsi="仿宋" w:eastAsia="仿宋" w:cs="仿宋"/>
          <w:color w:val="auto"/>
          <w:sz w:val="24"/>
        </w:rPr>
      </w:pPr>
    </w:p>
    <w:p>
      <w:pPr>
        <w:spacing w:line="360" w:lineRule="auto"/>
        <w:ind w:firstLine="480" w:firstLineChars="200"/>
        <w:rPr>
          <w:rFonts w:ascii="仿宋" w:hAnsi="仿宋" w:eastAsia="仿宋" w:cs="仿宋"/>
          <w:color w:val="auto"/>
          <w:sz w:val="24"/>
        </w:rPr>
      </w:pPr>
    </w:p>
    <w:p>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日  期：</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pStyle w:val="2"/>
        <w:rPr>
          <w:rFonts w:ascii="仿宋" w:hAnsi="仿宋" w:eastAsia="仿宋" w:cs="仿宋"/>
          <w:color w:val="auto"/>
        </w:rPr>
      </w:pPr>
    </w:p>
    <w:p>
      <w:pPr>
        <w:snapToGrid w:val="0"/>
        <w:spacing w:line="360" w:lineRule="auto"/>
        <w:rPr>
          <w:rFonts w:ascii="仿宋" w:hAnsi="仿宋" w:eastAsia="仿宋" w:cs="仿宋"/>
          <w:b/>
          <w:color w:val="auto"/>
          <w:kern w:val="0"/>
          <w:sz w:val="32"/>
          <w:szCs w:val="32"/>
        </w:rPr>
      </w:pPr>
    </w:p>
    <w:p>
      <w:pPr>
        <w:snapToGrid w:val="0"/>
        <w:spacing w:line="360" w:lineRule="auto"/>
        <w:rPr>
          <w:rFonts w:ascii="仿宋" w:hAnsi="仿宋" w:eastAsia="仿宋" w:cs="仿宋"/>
          <w:b/>
          <w:color w:val="auto"/>
          <w:kern w:val="0"/>
          <w:sz w:val="32"/>
          <w:szCs w:val="32"/>
        </w:rPr>
      </w:pPr>
    </w:p>
    <w:p>
      <w:pPr>
        <w:snapToGrid w:val="0"/>
        <w:spacing w:line="360" w:lineRule="auto"/>
        <w:rPr>
          <w:rFonts w:ascii="仿宋" w:hAnsi="仿宋" w:eastAsia="仿宋" w:cs="仿宋"/>
          <w:b/>
          <w:color w:val="auto"/>
          <w:kern w:val="0"/>
          <w:sz w:val="32"/>
          <w:szCs w:val="32"/>
        </w:rPr>
      </w:pPr>
    </w:p>
    <w:p>
      <w:pPr>
        <w:snapToGrid w:val="0"/>
        <w:spacing w:line="360" w:lineRule="auto"/>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pPr>
        <w:spacing w:line="360" w:lineRule="auto"/>
        <w:jc w:val="center"/>
        <w:rPr>
          <w:rFonts w:ascii="仿宋" w:hAnsi="仿宋" w:eastAsia="仿宋" w:cs="仿宋"/>
          <w:color w:val="auto"/>
          <w:sz w:val="24"/>
          <w:u w:val="single"/>
        </w:rPr>
      </w:pPr>
    </w:p>
    <w:p>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中小企业声明函（服务）</w:t>
      </w:r>
    </w:p>
    <w:p>
      <w:pPr>
        <w:spacing w:line="360" w:lineRule="auto"/>
        <w:ind w:firstLine="360" w:firstLineChars="150"/>
        <w:jc w:val="left"/>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pacing w:line="360" w:lineRule="auto"/>
        <w:ind w:right="1760"/>
        <w:jc w:val="right"/>
        <w:rPr>
          <w:rFonts w:ascii="仿宋" w:hAnsi="仿宋" w:eastAsia="仿宋" w:cs="仿宋"/>
          <w:color w:val="auto"/>
          <w:sz w:val="24"/>
        </w:rPr>
      </w:pPr>
      <w:r>
        <w:rPr>
          <w:rFonts w:hint="eastAsia" w:ascii="仿宋" w:hAnsi="仿宋" w:eastAsia="仿宋" w:cs="仿宋"/>
          <w:color w:val="auto"/>
          <w:sz w:val="24"/>
        </w:rPr>
        <w:t>投标人名称（电子签名）：</w:t>
      </w:r>
    </w:p>
    <w:p>
      <w:pPr>
        <w:spacing w:line="360" w:lineRule="auto"/>
        <w:ind w:right="1120" w:firstLine="4680" w:firstLineChars="1950"/>
        <w:rPr>
          <w:rFonts w:ascii="仿宋" w:hAnsi="仿宋" w:eastAsia="仿宋" w:cs="仿宋"/>
          <w:color w:val="auto"/>
          <w:sz w:val="24"/>
        </w:rPr>
      </w:pPr>
      <w:r>
        <w:rPr>
          <w:rFonts w:hint="eastAsia" w:ascii="仿宋" w:hAnsi="仿宋" w:eastAsia="仿宋" w:cs="仿宋"/>
          <w:color w:val="auto"/>
          <w:sz w:val="24"/>
        </w:rPr>
        <w:t>日 期：</w:t>
      </w:r>
    </w:p>
    <w:p>
      <w:pPr>
        <w:spacing w:line="360" w:lineRule="auto"/>
        <w:ind w:firstLine="310" w:firstLineChars="147"/>
        <w:jc w:val="left"/>
        <w:rPr>
          <w:rFonts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pPr>
        <w:spacing w:line="360" w:lineRule="auto"/>
        <w:ind w:right="420"/>
        <w:rPr>
          <w:rFonts w:ascii="仿宋" w:hAnsi="仿宋" w:eastAsia="仿宋" w:cs="仿宋"/>
          <w:color w:val="auto"/>
          <w:sz w:val="24"/>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 xml:space="preserve">   注：</w:t>
      </w:r>
    </w:p>
    <w:p>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rPr>
          <w:rFonts w:ascii="仿宋" w:eastAsia="仿宋" w:cs="仿宋"/>
          <w:color w:val="auto"/>
          <w:lang w:val="en-US"/>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pPr>
        <w:pStyle w:val="2"/>
        <w:rPr>
          <w:color w:val="auto"/>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ascii="仿宋" w:hAnsi="仿宋" w:eastAsia="仿宋" w:cs="仿宋"/>
          <w:color w:val="auto"/>
          <w:kern w:val="0"/>
          <w:sz w:val="24"/>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rPr>
      </w:pPr>
    </w:p>
    <w:p>
      <w:pPr>
        <w:widowControl/>
        <w:jc w:val="left"/>
        <w:rPr>
          <w:rFonts w:ascii="仿宋" w:hAnsi="仿宋" w:eastAsia="仿宋" w:cs="仿宋"/>
          <w:color w:val="auto"/>
          <w:kern w:val="0"/>
          <w:sz w:val="18"/>
          <w:szCs w:val="18"/>
        </w:rPr>
      </w:pPr>
    </w:p>
    <w:p>
      <w:pPr>
        <w:widowControl/>
        <w:jc w:val="left"/>
        <w:rPr>
          <w:rFonts w:ascii="仿宋" w:hAnsi="仿宋" w:eastAsia="仿宋" w:cs="仿宋"/>
          <w:color w:val="auto"/>
          <w:kern w:val="0"/>
          <w:sz w:val="18"/>
          <w:szCs w:val="18"/>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pPr>
        <w:rPr>
          <w:rFonts w:ascii="仿宋" w:hAnsi="仿宋" w:eastAsia="仿宋" w:cs="仿宋"/>
          <w:color w:val="auto"/>
          <w:sz w:val="24"/>
        </w:rPr>
      </w:pPr>
    </w:p>
    <w:p>
      <w:pPr>
        <w:ind w:firstLine="420" w:firstLineChars="200"/>
        <w:rPr>
          <w:rFonts w:ascii="仿宋" w:hAnsi="仿宋" w:eastAsia="仿宋" w:cs="仿宋"/>
          <w:color w:val="auto"/>
        </w:rPr>
      </w:pPr>
    </w:p>
    <w:p>
      <w:pPr>
        <w:spacing w:line="360" w:lineRule="auto"/>
        <w:ind w:right="420"/>
        <w:rPr>
          <w:rFonts w:ascii="仿宋" w:hAnsi="仿宋" w:eastAsia="仿宋" w:cs="仿宋"/>
          <w:color w:val="auto"/>
        </w:rPr>
      </w:pPr>
    </w:p>
    <w:p>
      <w:pPr>
        <w:spacing w:line="360" w:lineRule="auto"/>
        <w:rPr>
          <w:rFonts w:ascii="宋体" w:hAnsi="宋体" w:cs="宋体"/>
          <w:bCs/>
          <w:color w:val="auto"/>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auto"/>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bookmarkStart w:id="163" w:name="_Toc131845147"/>
    <w:bookmarkStart w:id="164" w:name="_Toc36110187"/>
    <w:bookmarkStart w:id="165" w:name="_Toc91899912"/>
    <w:bookmarkStart w:id="166" w:name="_Toc164085800"/>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仿宋"/>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SXJHCG-2024-N0062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lear" w:pos="4153"/>
        <w:tab w:val="clear" w:pos="8306"/>
      </w:tabs>
      <w:jc w:val="both"/>
      <w:rPr>
        <w:rFonts w:hint="eastAsia" w:eastAsia="仿宋"/>
        <w:lang w:eastAsia="zh-CN"/>
      </w:rPr>
    </w:pPr>
    <w:r>
      <w:rPr>
        <w:rFonts w:hint="eastAsia" w:ascii="仿宋" w:hAnsi="仿宋" w:eastAsia="仿宋" w:cs="仿宋"/>
        <w:u w:val="single"/>
      </w:rPr>
      <w:t>代理机构：绍兴市嘉华项目管理有限公司                              文件编号:</w:t>
    </w:r>
    <w:r>
      <w:rPr>
        <w:rFonts w:hint="eastAsia" w:ascii="仿宋" w:hAnsi="仿宋" w:eastAsia="仿宋" w:cs="仿宋"/>
        <w:u w:val="single"/>
        <w:lang w:eastAsia="zh-CN"/>
      </w:rPr>
      <w:t>SXJHCG-2024-N0062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SXJHCG-2024-N0062</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SXJHCG-2024-N0062</w:t>
    </w:r>
    <w:r>
      <w:rPr>
        <w:rFonts w:hint="eastAsia" w:ascii="仿宋" w:hAnsi="仿宋" w:eastAsia="仿宋" w:cs="仿宋"/>
      </w:rPr>
      <w:t xml:space="preserve">  </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SXJHCG-2024-N0062</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SXJHCG-2024-N0062</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SXJHCG-2024-N0062</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SXJHCG-2024-N0062</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000000"/>
    <w:rsid w:val="03D64DF8"/>
    <w:rsid w:val="04022990"/>
    <w:rsid w:val="047F0C77"/>
    <w:rsid w:val="04DC46FB"/>
    <w:rsid w:val="054A3101"/>
    <w:rsid w:val="06E118FF"/>
    <w:rsid w:val="07A90229"/>
    <w:rsid w:val="16DE6045"/>
    <w:rsid w:val="1B5B4731"/>
    <w:rsid w:val="1E1D4B79"/>
    <w:rsid w:val="1FC75A7D"/>
    <w:rsid w:val="25186B4C"/>
    <w:rsid w:val="30E27991"/>
    <w:rsid w:val="36F20426"/>
    <w:rsid w:val="3AC51C1D"/>
    <w:rsid w:val="3E123B32"/>
    <w:rsid w:val="44190072"/>
    <w:rsid w:val="478F5D5E"/>
    <w:rsid w:val="49C8709B"/>
    <w:rsid w:val="4B656AAD"/>
    <w:rsid w:val="57C570B4"/>
    <w:rsid w:val="58A606F4"/>
    <w:rsid w:val="5A330EF8"/>
    <w:rsid w:val="5D5D4140"/>
    <w:rsid w:val="5D9A5143"/>
    <w:rsid w:val="5F156E8F"/>
    <w:rsid w:val="60080F04"/>
    <w:rsid w:val="60C163C8"/>
    <w:rsid w:val="63801356"/>
    <w:rsid w:val="64C24BE3"/>
    <w:rsid w:val="65495469"/>
    <w:rsid w:val="684C17B0"/>
    <w:rsid w:val="6AF06079"/>
    <w:rsid w:val="6BEB4D9B"/>
    <w:rsid w:val="6F9B1553"/>
    <w:rsid w:val="71BE46D9"/>
    <w:rsid w:val="77661848"/>
    <w:rsid w:val="77B123DD"/>
    <w:rsid w:val="78C26FFD"/>
    <w:rsid w:val="7B72292C"/>
    <w:rsid w:val="7E093CAA"/>
    <w:rsid w:val="F7FE86EC"/>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83"/>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84"/>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8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8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8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88"/>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2">
    <w:name w:val="Body Text"/>
    <w:basedOn w:val="1"/>
    <w:next w:val="3"/>
    <w:link w:val="94"/>
    <w:qFormat/>
    <w:uiPriority w:val="0"/>
    <w:pPr>
      <w:autoSpaceDE w:val="0"/>
      <w:autoSpaceDN w:val="0"/>
      <w:spacing w:line="360" w:lineRule="auto"/>
    </w:pPr>
    <w:rPr>
      <w:rFonts w:ascii="宋体" w:hAnsi="Arial" w:cs="Arial"/>
      <w:snapToGrid w:val="0"/>
      <w:sz w:val="24"/>
      <w:szCs w:val="21"/>
      <w:lang w:val="zh-CN"/>
    </w:rPr>
  </w:style>
  <w:style w:type="paragraph" w:styleId="3">
    <w:name w:val="Date"/>
    <w:basedOn w:val="1"/>
    <w:next w:val="1"/>
    <w:link w:val="98"/>
    <w:qFormat/>
    <w:uiPriority w:val="0"/>
    <w:pPr>
      <w:ind w:left="100" w:leftChars="2500"/>
    </w:pPr>
    <w:rPr>
      <w:rFonts w:ascii="宋体"/>
      <w:sz w:val="24"/>
      <w:szCs w:val="21"/>
      <w:lang w:val="zh-CN"/>
    </w:rPr>
  </w:style>
  <w:style w:type="paragraph" w:styleId="7">
    <w:name w:val="Normal Indent"/>
    <w:basedOn w:val="1"/>
    <w:link w:val="8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8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90"/>
    <w:qFormat/>
    <w:uiPriority w:val="0"/>
    <w:pPr>
      <w:shd w:val="clear" w:color="auto" w:fill="000080"/>
    </w:pPr>
  </w:style>
  <w:style w:type="paragraph" w:styleId="21">
    <w:name w:val="annotation text"/>
    <w:basedOn w:val="1"/>
    <w:link w:val="91"/>
    <w:qFormat/>
    <w:uiPriority w:val="99"/>
    <w:pPr>
      <w:jc w:val="left"/>
    </w:pPr>
  </w:style>
  <w:style w:type="paragraph" w:styleId="22">
    <w:name w:val="Salutation"/>
    <w:basedOn w:val="1"/>
    <w:next w:val="1"/>
    <w:link w:val="92"/>
    <w:qFormat/>
    <w:uiPriority w:val="0"/>
    <w:rPr>
      <w:rFonts w:ascii="仿宋_GB2312" w:eastAsia="仿宋_GB2312"/>
      <w:sz w:val="28"/>
      <w:szCs w:val="20"/>
    </w:rPr>
  </w:style>
  <w:style w:type="paragraph" w:styleId="23">
    <w:name w:val="Body Text 3"/>
    <w:basedOn w:val="1"/>
    <w:link w:val="93"/>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next w:val="26"/>
    <w:link w:val="79"/>
    <w:qFormat/>
    <w:uiPriority w:val="0"/>
    <w:pPr>
      <w:spacing w:line="480" w:lineRule="exact"/>
      <w:ind w:firstLine="480" w:firstLineChars="200"/>
    </w:pPr>
    <w:rPr>
      <w:rFonts w:ascii="宋体" w:hAnsi="宋体"/>
      <w:sz w:val="24"/>
    </w:rPr>
  </w:style>
  <w:style w:type="paragraph" w:styleId="26">
    <w:name w:val="Body Text First Indent 2"/>
    <w:basedOn w:val="25"/>
    <w:link w:val="80"/>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96"/>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97"/>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Body Text Indent 2"/>
    <w:basedOn w:val="1"/>
    <w:link w:val="99"/>
    <w:qFormat/>
    <w:uiPriority w:val="0"/>
    <w:pPr>
      <w:spacing w:line="360" w:lineRule="auto"/>
      <w:ind w:firstLine="601"/>
      <w:textAlignment w:val="baseline"/>
    </w:pPr>
    <w:rPr>
      <w:rFonts w:ascii="宋体"/>
      <w:kern w:val="0"/>
      <w:sz w:val="28"/>
      <w:szCs w:val="20"/>
    </w:rPr>
  </w:style>
  <w:style w:type="paragraph" w:styleId="38">
    <w:name w:val="endnote text"/>
    <w:basedOn w:val="1"/>
    <w:link w:val="100"/>
    <w:qFormat/>
    <w:uiPriority w:val="0"/>
    <w:rPr>
      <w:lang w:val="zh-CN"/>
    </w:rPr>
  </w:style>
  <w:style w:type="paragraph" w:styleId="39">
    <w:name w:val="Balloon Text"/>
    <w:basedOn w:val="1"/>
    <w:link w:val="101"/>
    <w:qFormat/>
    <w:uiPriority w:val="0"/>
    <w:rPr>
      <w:sz w:val="18"/>
      <w:szCs w:val="18"/>
    </w:rPr>
  </w:style>
  <w:style w:type="paragraph" w:styleId="40">
    <w:name w:val="footer"/>
    <w:basedOn w:val="1"/>
    <w:link w:val="102"/>
    <w:qFormat/>
    <w:uiPriority w:val="99"/>
    <w:pPr>
      <w:tabs>
        <w:tab w:val="center" w:pos="4153"/>
        <w:tab w:val="right" w:pos="8306"/>
      </w:tabs>
      <w:snapToGrid w:val="0"/>
      <w:jc w:val="left"/>
    </w:pPr>
    <w:rPr>
      <w:sz w:val="18"/>
      <w:szCs w:val="18"/>
    </w:rPr>
  </w:style>
  <w:style w:type="paragraph" w:styleId="41">
    <w:name w:val="header"/>
    <w:basedOn w:val="1"/>
    <w:link w:val="103"/>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10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0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106"/>
    <w:qFormat/>
    <w:uiPriority w:val="0"/>
    <w:pPr>
      <w:adjustRightInd/>
      <w:snapToGrid/>
      <w:spacing w:before="60" w:after="60" w:line="300" w:lineRule="exact"/>
      <w:ind w:firstLine="0"/>
    </w:pPr>
    <w:rPr>
      <w:rFonts w:ascii="Calibri"/>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107"/>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108"/>
    <w:qFormat/>
    <w:uiPriority w:val="0"/>
    <w:pPr>
      <w:spacing w:after="120" w:line="480" w:lineRule="auto"/>
    </w:pPr>
  </w:style>
  <w:style w:type="paragraph" w:styleId="57">
    <w:name w:val="HTML Preformatted"/>
    <w:basedOn w:val="1"/>
    <w:link w:val="10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110"/>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111"/>
    <w:qFormat/>
    <w:uiPriority w:val="0"/>
    <w:rPr>
      <w:b/>
      <w:bCs/>
    </w:rPr>
  </w:style>
  <w:style w:type="paragraph" w:styleId="61">
    <w:name w:val="Body Text First Indent"/>
    <w:basedOn w:val="2"/>
    <w:next w:val="1"/>
    <w:link w:val="95"/>
    <w:qFormat/>
    <w:uiPriority w:val="0"/>
    <w:pPr>
      <w:ind w:firstLine="420"/>
    </w:pPr>
    <w:rPr>
      <w:rFonts w:hAnsi="Calibri" w:cs="Times New Roman"/>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正文文本缩进 Char3"/>
    <w:link w:val="25"/>
    <w:qFormat/>
    <w:uiPriority w:val="0"/>
    <w:rPr>
      <w:rFonts w:ascii="宋体" w:hAnsi="宋体"/>
      <w:kern w:val="2"/>
      <w:sz w:val="24"/>
      <w:szCs w:val="24"/>
    </w:rPr>
  </w:style>
  <w:style w:type="character" w:customStyle="1" w:styleId="80">
    <w:name w:val="正文首行缩进 2 Char"/>
    <w:link w:val="26"/>
    <w:qFormat/>
    <w:uiPriority w:val="0"/>
    <w:rPr>
      <w:rFonts w:ascii="宋体" w:hAnsi="宋体"/>
      <w:kern w:val="2"/>
      <w:sz w:val="21"/>
      <w:szCs w:val="24"/>
    </w:rPr>
  </w:style>
  <w:style w:type="character" w:customStyle="1" w:styleId="81">
    <w:name w:val="标题 1 Char"/>
    <w:link w:val="4"/>
    <w:qFormat/>
    <w:uiPriority w:val="9"/>
    <w:rPr>
      <w:b/>
      <w:bCs/>
      <w:kern w:val="44"/>
      <w:sz w:val="44"/>
      <w:szCs w:val="44"/>
    </w:rPr>
  </w:style>
  <w:style w:type="character" w:customStyle="1" w:styleId="82">
    <w:name w:val="正文缩进 Char2"/>
    <w:link w:val="7"/>
    <w:qFormat/>
    <w:uiPriority w:val="0"/>
    <w:rPr>
      <w:rFonts w:ascii="宋体" w:eastAsia="宋体"/>
      <w:snapToGrid w:val="0"/>
      <w:color w:val="000000"/>
      <w:kern w:val="28"/>
      <w:sz w:val="28"/>
      <w:lang w:val="en-US" w:eastAsia="zh-CN" w:bidi="ar-SA"/>
    </w:rPr>
  </w:style>
  <w:style w:type="character" w:customStyle="1" w:styleId="83">
    <w:name w:val="标题 4 Char2"/>
    <w:link w:val="8"/>
    <w:qFormat/>
    <w:uiPriority w:val="9"/>
    <w:rPr>
      <w:rFonts w:ascii="Arial" w:hAnsi="Arial" w:eastAsia="黑体"/>
      <w:b/>
      <w:bCs/>
      <w:kern w:val="2"/>
      <w:sz w:val="28"/>
      <w:szCs w:val="28"/>
      <w:lang w:val="zh-CN"/>
    </w:rPr>
  </w:style>
  <w:style w:type="character" w:customStyle="1" w:styleId="84">
    <w:name w:val="标题 5 Char"/>
    <w:link w:val="9"/>
    <w:qFormat/>
    <w:uiPriority w:val="9"/>
    <w:rPr>
      <w:b/>
      <w:bCs/>
      <w:kern w:val="2"/>
      <w:sz w:val="28"/>
      <w:szCs w:val="28"/>
    </w:rPr>
  </w:style>
  <w:style w:type="character" w:customStyle="1" w:styleId="85">
    <w:name w:val="标题 6 Char"/>
    <w:link w:val="10"/>
    <w:qFormat/>
    <w:uiPriority w:val="0"/>
    <w:rPr>
      <w:rFonts w:ascii="Arial" w:hAnsi="Arial" w:eastAsia="黑体"/>
      <w:b/>
      <w:bCs/>
      <w:kern w:val="2"/>
      <w:sz w:val="24"/>
      <w:szCs w:val="24"/>
    </w:rPr>
  </w:style>
  <w:style w:type="character" w:customStyle="1" w:styleId="86">
    <w:name w:val="标题 7 Char"/>
    <w:link w:val="11"/>
    <w:qFormat/>
    <w:uiPriority w:val="0"/>
    <w:rPr>
      <w:b/>
      <w:bCs/>
      <w:kern w:val="2"/>
      <w:sz w:val="24"/>
      <w:szCs w:val="24"/>
    </w:rPr>
  </w:style>
  <w:style w:type="character" w:customStyle="1" w:styleId="87">
    <w:name w:val="标题 8 Char"/>
    <w:link w:val="12"/>
    <w:qFormat/>
    <w:uiPriority w:val="0"/>
    <w:rPr>
      <w:rFonts w:ascii="Arial" w:hAnsi="Arial" w:eastAsia="黑体"/>
      <w:kern w:val="2"/>
      <w:sz w:val="24"/>
      <w:szCs w:val="24"/>
    </w:rPr>
  </w:style>
  <w:style w:type="character" w:customStyle="1" w:styleId="88">
    <w:name w:val="标题 9 Char"/>
    <w:link w:val="13"/>
    <w:qFormat/>
    <w:uiPriority w:val="0"/>
    <w:rPr>
      <w:rFonts w:ascii="Arial" w:hAnsi="Arial" w:eastAsia="黑体"/>
      <w:kern w:val="2"/>
      <w:sz w:val="21"/>
      <w:szCs w:val="21"/>
    </w:rPr>
  </w:style>
  <w:style w:type="character" w:customStyle="1" w:styleId="89">
    <w:name w:val="题注 Char"/>
    <w:link w:val="18"/>
    <w:qFormat/>
    <w:uiPriority w:val="0"/>
    <w:rPr>
      <w:b/>
      <w:kern w:val="2"/>
      <w:sz w:val="28"/>
    </w:rPr>
  </w:style>
  <w:style w:type="character" w:customStyle="1" w:styleId="90">
    <w:name w:val="文档结构图 Char1"/>
    <w:link w:val="20"/>
    <w:qFormat/>
    <w:uiPriority w:val="0"/>
    <w:rPr>
      <w:kern w:val="2"/>
      <w:sz w:val="21"/>
      <w:szCs w:val="24"/>
      <w:shd w:val="clear" w:color="auto" w:fill="000080"/>
    </w:rPr>
  </w:style>
  <w:style w:type="character" w:customStyle="1" w:styleId="91">
    <w:name w:val="批注文字 Char1"/>
    <w:link w:val="21"/>
    <w:qFormat/>
    <w:uiPriority w:val="99"/>
    <w:rPr>
      <w:kern w:val="2"/>
      <w:sz w:val="21"/>
      <w:szCs w:val="24"/>
    </w:rPr>
  </w:style>
  <w:style w:type="character" w:customStyle="1" w:styleId="92">
    <w:name w:val="称呼 Char"/>
    <w:link w:val="22"/>
    <w:qFormat/>
    <w:uiPriority w:val="0"/>
    <w:rPr>
      <w:rFonts w:ascii="仿宋_GB2312" w:eastAsia="仿宋_GB2312"/>
      <w:kern w:val="2"/>
      <w:sz w:val="28"/>
    </w:rPr>
  </w:style>
  <w:style w:type="character" w:customStyle="1" w:styleId="93">
    <w:name w:val="正文文本 3 Char"/>
    <w:link w:val="23"/>
    <w:qFormat/>
    <w:uiPriority w:val="0"/>
    <w:rPr>
      <w:kern w:val="2"/>
      <w:sz w:val="21"/>
    </w:rPr>
  </w:style>
  <w:style w:type="character" w:customStyle="1" w:styleId="94">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95">
    <w:name w:val="正文首行缩进 Char"/>
    <w:link w:val="61"/>
    <w:qFormat/>
    <w:uiPriority w:val="0"/>
    <w:rPr>
      <w:rFonts w:ascii="宋体"/>
      <w:kern w:val="2"/>
      <w:sz w:val="24"/>
      <w:lang w:val="zh-CN"/>
    </w:rPr>
  </w:style>
  <w:style w:type="character" w:customStyle="1" w:styleId="96">
    <w:name w:val="HTML 地址 Char"/>
    <w:link w:val="31"/>
    <w:qFormat/>
    <w:uiPriority w:val="0"/>
    <w:rPr>
      <w:rFonts w:ascii="宋体" w:hAnsi="宋体"/>
      <w:i/>
      <w:iCs/>
      <w:sz w:val="24"/>
      <w:szCs w:val="24"/>
    </w:rPr>
  </w:style>
  <w:style w:type="character" w:customStyle="1" w:styleId="97">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98">
    <w:name w:val="日期 Char"/>
    <w:link w:val="3"/>
    <w:qFormat/>
    <w:uiPriority w:val="0"/>
    <w:rPr>
      <w:rFonts w:ascii="宋体"/>
      <w:kern w:val="2"/>
      <w:sz w:val="24"/>
      <w:szCs w:val="21"/>
      <w:lang w:val="zh-CN"/>
    </w:rPr>
  </w:style>
  <w:style w:type="character" w:customStyle="1" w:styleId="99">
    <w:name w:val="正文文本缩进 2 Char"/>
    <w:link w:val="37"/>
    <w:qFormat/>
    <w:uiPriority w:val="0"/>
    <w:rPr>
      <w:rFonts w:ascii="宋体"/>
      <w:sz w:val="28"/>
    </w:rPr>
  </w:style>
  <w:style w:type="character" w:customStyle="1" w:styleId="100">
    <w:name w:val="尾注文本 Char"/>
    <w:link w:val="38"/>
    <w:qFormat/>
    <w:uiPriority w:val="0"/>
    <w:rPr>
      <w:kern w:val="2"/>
      <w:sz w:val="21"/>
      <w:szCs w:val="24"/>
      <w:lang w:val="zh-CN"/>
    </w:rPr>
  </w:style>
  <w:style w:type="character" w:customStyle="1" w:styleId="101">
    <w:name w:val="批注框文本 Char"/>
    <w:link w:val="39"/>
    <w:qFormat/>
    <w:uiPriority w:val="0"/>
    <w:rPr>
      <w:kern w:val="2"/>
      <w:sz w:val="18"/>
      <w:szCs w:val="18"/>
    </w:rPr>
  </w:style>
  <w:style w:type="character" w:customStyle="1" w:styleId="102">
    <w:name w:val="页脚 Char2"/>
    <w:link w:val="40"/>
    <w:qFormat/>
    <w:uiPriority w:val="99"/>
    <w:rPr>
      <w:kern w:val="2"/>
      <w:sz w:val="18"/>
      <w:szCs w:val="18"/>
    </w:rPr>
  </w:style>
  <w:style w:type="character" w:customStyle="1" w:styleId="103">
    <w:name w:val="页眉 Char2"/>
    <w:link w:val="41"/>
    <w:qFormat/>
    <w:uiPriority w:val="99"/>
    <w:rPr>
      <w:kern w:val="2"/>
      <w:sz w:val="18"/>
      <w:szCs w:val="18"/>
    </w:rPr>
  </w:style>
  <w:style w:type="character" w:customStyle="1" w:styleId="104">
    <w:name w:val="签名 Char"/>
    <w:link w:val="42"/>
    <w:qFormat/>
    <w:uiPriority w:val="0"/>
    <w:rPr>
      <w:rFonts w:eastAsia="仿宋_GB2312"/>
      <w:sz w:val="24"/>
    </w:rPr>
  </w:style>
  <w:style w:type="character" w:customStyle="1" w:styleId="105">
    <w:name w:val="副标题 Char"/>
    <w:link w:val="47"/>
    <w:qFormat/>
    <w:uiPriority w:val="0"/>
    <w:rPr>
      <w:rFonts w:ascii="Arial" w:hAnsi="Arial" w:eastAsia="隶书"/>
      <w:b/>
      <w:bCs/>
      <w:kern w:val="28"/>
      <w:sz w:val="44"/>
      <w:szCs w:val="32"/>
      <w:lang w:val="en-US" w:eastAsia="zh-CN" w:bidi="ar-SA"/>
    </w:rPr>
  </w:style>
  <w:style w:type="character" w:customStyle="1" w:styleId="106">
    <w:name w:val="脚注文本 Char"/>
    <w:link w:val="50"/>
    <w:qFormat/>
    <w:uiPriority w:val="0"/>
    <w:rPr>
      <w:color w:val="0000FF"/>
      <w:sz w:val="21"/>
    </w:rPr>
  </w:style>
  <w:style w:type="character" w:customStyle="1" w:styleId="107">
    <w:name w:val="正文文本缩进 3 Char"/>
    <w:link w:val="53"/>
    <w:qFormat/>
    <w:uiPriority w:val="0"/>
    <w:rPr>
      <w:kern w:val="2"/>
      <w:sz w:val="24"/>
    </w:rPr>
  </w:style>
  <w:style w:type="character" w:customStyle="1" w:styleId="108">
    <w:name w:val="正文文本 2 Char1"/>
    <w:link w:val="56"/>
    <w:qFormat/>
    <w:uiPriority w:val="0"/>
    <w:rPr>
      <w:kern w:val="2"/>
      <w:sz w:val="21"/>
      <w:szCs w:val="24"/>
    </w:rPr>
  </w:style>
  <w:style w:type="character" w:customStyle="1" w:styleId="109">
    <w:name w:val="HTML 预设格式 Char"/>
    <w:link w:val="57"/>
    <w:qFormat/>
    <w:uiPriority w:val="0"/>
    <w:rPr>
      <w:rFonts w:ascii="黑体" w:hAnsi="Courier New" w:eastAsia="黑体"/>
    </w:rPr>
  </w:style>
  <w:style w:type="character" w:customStyle="1" w:styleId="110">
    <w:name w:val="标题 Char2"/>
    <w:link w:val="59"/>
    <w:qFormat/>
    <w:uiPriority w:val="10"/>
    <w:rPr>
      <w:b/>
      <w:sz w:val="24"/>
      <w:lang w:val="en-GB"/>
    </w:rPr>
  </w:style>
  <w:style w:type="character" w:customStyle="1" w:styleId="111">
    <w:name w:val="批注主题 Char1"/>
    <w:link w:val="60"/>
    <w:qFormat/>
    <w:uiPriority w:val="0"/>
    <w:rPr>
      <w:b/>
      <w:bCs/>
      <w:kern w:val="2"/>
      <w:sz w:val="21"/>
      <w:szCs w:val="24"/>
    </w:rPr>
  </w:style>
  <w:style w:type="paragraph" w:customStyle="1" w:styleId="112">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113">
    <w:name w:val="Default"/>
    <w:next w:val="114"/>
    <w:link w:val="11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4">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15">
    <w:name w:val="Default Char"/>
    <w:link w:val="113"/>
    <w:qFormat/>
    <w:uiPriority w:val="0"/>
    <w:rPr>
      <w:rFonts w:ascii="仿宋_GB2312" w:eastAsia="仿宋_GB2312" w:cs="仿宋_GB2312"/>
      <w:color w:val="000000"/>
      <w:sz w:val="24"/>
      <w:szCs w:val="24"/>
      <w:lang w:val="en-US" w:eastAsia="zh-CN" w:bidi="ar-SA"/>
    </w:rPr>
  </w:style>
  <w:style w:type="character" w:customStyle="1" w:styleId="116">
    <w:name w:val="表格非标题文字 Char"/>
    <w:link w:val="117"/>
    <w:qFormat/>
    <w:uiPriority w:val="0"/>
    <w:rPr>
      <w:rFonts w:ascii="Futura Bk" w:hAnsi="Futura Bk"/>
      <w:kern w:val="2"/>
      <w:sz w:val="18"/>
      <w:szCs w:val="21"/>
      <w:lang w:val="en-US" w:eastAsia="zh-CN" w:bidi="ar-SA"/>
    </w:rPr>
  </w:style>
  <w:style w:type="paragraph" w:customStyle="1" w:styleId="117">
    <w:name w:val="表格非标题文字"/>
    <w:link w:val="11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18">
    <w:name w:val="*正文 Char"/>
    <w:link w:val="119"/>
    <w:qFormat/>
    <w:uiPriority w:val="0"/>
    <w:rPr>
      <w:rFonts w:ascii="宋体" w:hAnsi="宋体"/>
      <w:sz w:val="24"/>
    </w:rPr>
  </w:style>
  <w:style w:type="paragraph" w:customStyle="1" w:styleId="119">
    <w:name w:val="*正文"/>
    <w:basedOn w:val="1"/>
    <w:link w:val="118"/>
    <w:qFormat/>
    <w:uiPriority w:val="0"/>
    <w:pPr>
      <w:snapToGrid w:val="0"/>
      <w:spacing w:line="360" w:lineRule="auto"/>
      <w:ind w:firstLine="482"/>
      <w:jc w:val="left"/>
    </w:pPr>
    <w:rPr>
      <w:rFonts w:ascii="宋体" w:hAnsi="宋体"/>
      <w:kern w:val="0"/>
      <w:sz w:val="24"/>
      <w:szCs w:val="20"/>
    </w:rPr>
  </w:style>
  <w:style w:type="character" w:customStyle="1" w:styleId="120">
    <w:name w:val="Char Char71"/>
    <w:qFormat/>
    <w:uiPriority w:val="0"/>
    <w:rPr>
      <w:rFonts w:eastAsia="宋体"/>
      <w:kern w:val="2"/>
      <w:sz w:val="21"/>
      <w:szCs w:val="24"/>
      <w:lang w:val="en-US" w:eastAsia="zh-CN" w:bidi="ar-SA"/>
    </w:rPr>
  </w:style>
  <w:style w:type="character" w:customStyle="1" w:styleId="121">
    <w:name w:val="Char Char6"/>
    <w:qFormat/>
    <w:uiPriority w:val="0"/>
    <w:rPr>
      <w:rFonts w:eastAsia="宋体"/>
      <w:kern w:val="2"/>
      <w:sz w:val="21"/>
      <w:szCs w:val="24"/>
      <w:lang w:val="en-US" w:eastAsia="zh-CN" w:bidi="ar-SA"/>
    </w:rPr>
  </w:style>
  <w:style w:type="character" w:customStyle="1" w:styleId="122">
    <w:name w:val="正文缩进 Char"/>
    <w:qFormat/>
    <w:uiPriority w:val="0"/>
    <w:rPr>
      <w:rFonts w:eastAsia="宋体"/>
      <w:kern w:val="2"/>
      <w:sz w:val="21"/>
      <w:lang w:val="en-US" w:eastAsia="zh-CN"/>
    </w:rPr>
  </w:style>
  <w:style w:type="character" w:customStyle="1" w:styleId="123">
    <w:name w:val="正文首行缩进 Char1"/>
    <w:qFormat/>
    <w:uiPriority w:val="0"/>
    <w:rPr>
      <w:rFonts w:ascii="宋体" w:hAnsi="Times New Roman" w:eastAsia="宋体" w:cs="Times New Roman"/>
      <w:snapToGrid w:val="0"/>
      <w:kern w:val="2"/>
      <w:sz w:val="24"/>
      <w:szCs w:val="21"/>
      <w:lang w:val="zh-CN"/>
    </w:rPr>
  </w:style>
  <w:style w:type="character" w:customStyle="1" w:styleId="124">
    <w:name w:val="Char Char28"/>
    <w:qFormat/>
    <w:uiPriority w:val="6"/>
    <w:rPr>
      <w:rFonts w:ascii="仿宋_GB2312" w:hAnsi="仿宋_GB2312" w:eastAsia="仿宋_GB2312"/>
      <w:kern w:val="1"/>
      <w:sz w:val="28"/>
    </w:rPr>
  </w:style>
  <w:style w:type="character" w:customStyle="1" w:styleId="12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6">
    <w:name w:val="Heading 1 Char_a065a2bc-5607-4f88-bb9a-f4f6c7b4e0ea"/>
    <w:qFormat/>
    <w:uiPriority w:val="6"/>
    <w:rPr>
      <w:rFonts w:ascii="Times New Roman" w:hAnsi="Times New Roman" w:eastAsia="黑体" w:cs="Times New Roman"/>
      <w:b/>
      <w:kern w:val="0"/>
      <w:sz w:val="24"/>
      <w:szCs w:val="24"/>
    </w:rPr>
  </w:style>
  <w:style w:type="character" w:customStyle="1" w:styleId="127">
    <w:name w:val="U_正文 Char"/>
    <w:link w:val="128"/>
    <w:qFormat/>
    <w:uiPriority w:val="0"/>
    <w:rPr>
      <w:sz w:val="24"/>
      <w:szCs w:val="24"/>
    </w:rPr>
  </w:style>
  <w:style w:type="paragraph" w:customStyle="1" w:styleId="128">
    <w:name w:val="U_正文"/>
    <w:basedOn w:val="1"/>
    <w:link w:val="127"/>
    <w:qFormat/>
    <w:uiPriority w:val="0"/>
    <w:pPr>
      <w:adjustRightInd/>
      <w:spacing w:beforeLines="20" w:afterLines="20" w:line="300" w:lineRule="auto"/>
      <w:ind w:firstLine="200" w:firstLineChars="200"/>
    </w:pPr>
    <w:rPr>
      <w:kern w:val="0"/>
      <w:sz w:val="24"/>
    </w:rPr>
  </w:style>
  <w:style w:type="character" w:customStyle="1" w:styleId="129">
    <w:name w:val="HTML 地址 Char1"/>
    <w:qFormat/>
    <w:uiPriority w:val="0"/>
    <w:rPr>
      <w:rFonts w:ascii="Times New Roman" w:hAnsi="Times New Roman" w:eastAsia="宋体" w:cs="Times New Roman"/>
      <w:i/>
      <w:iCs/>
      <w:szCs w:val="24"/>
    </w:rPr>
  </w:style>
  <w:style w:type="character" w:customStyle="1" w:styleId="130">
    <w:name w:val="Char Char51"/>
    <w:qFormat/>
    <w:uiPriority w:val="0"/>
    <w:rPr>
      <w:rFonts w:ascii="宋体" w:hAnsi="Courier New" w:eastAsia="宋体"/>
      <w:kern w:val="2"/>
      <w:sz w:val="21"/>
      <w:lang w:val="en-US" w:eastAsia="zh-CN"/>
    </w:rPr>
  </w:style>
  <w:style w:type="character" w:customStyle="1" w:styleId="131">
    <w:name w:val="表正文 Char"/>
    <w:qFormat/>
    <w:uiPriority w:val="0"/>
    <w:rPr>
      <w:rFonts w:ascii="宋体" w:eastAsia="宋体"/>
      <w:snapToGrid w:val="0"/>
      <w:color w:val="000000"/>
      <w:kern w:val="28"/>
      <w:sz w:val="28"/>
      <w:lang w:val="en-US" w:eastAsia="zh-CN" w:bidi="ar-SA"/>
    </w:rPr>
  </w:style>
  <w:style w:type="character" w:customStyle="1" w:styleId="132">
    <w:name w:val="Char Char34"/>
    <w:qFormat/>
    <w:uiPriority w:val="6"/>
    <w:rPr>
      <w:b/>
      <w:kern w:val="1"/>
      <w:sz w:val="28"/>
      <w:szCs w:val="28"/>
    </w:rPr>
  </w:style>
  <w:style w:type="character" w:customStyle="1" w:styleId="133">
    <w:name w:val="Normal Indent Char"/>
    <w:qFormat/>
    <w:uiPriority w:val="0"/>
    <w:rPr>
      <w:rFonts w:ascii="Calibri" w:hAnsi="Calibri" w:eastAsia="宋体" w:cs="黑体"/>
      <w:snapToGrid w:val="0"/>
      <w:kern w:val="2"/>
      <w:sz w:val="24"/>
      <w:szCs w:val="22"/>
      <w:lang w:val="en-US" w:eastAsia="zh-CN" w:bidi="ar-SA"/>
    </w:rPr>
  </w:style>
  <w:style w:type="character" w:customStyle="1" w:styleId="134">
    <w:name w:val="哈哈正文 Char"/>
    <w:link w:val="135"/>
    <w:qFormat/>
    <w:uiPriority w:val="0"/>
    <w:rPr>
      <w:rFonts w:ascii="宋体" w:hAnsi="宋体" w:eastAsia="宋体"/>
      <w:kern w:val="2"/>
      <w:sz w:val="24"/>
      <w:lang w:bidi="ar-SA"/>
    </w:rPr>
  </w:style>
  <w:style w:type="paragraph" w:customStyle="1" w:styleId="135">
    <w:name w:val="哈哈正文"/>
    <w:basedOn w:val="1"/>
    <w:link w:val="134"/>
    <w:qFormat/>
    <w:uiPriority w:val="0"/>
    <w:pPr>
      <w:adjustRightInd/>
      <w:spacing w:line="360" w:lineRule="auto"/>
      <w:ind w:firstLine="200" w:firstLineChars="200"/>
    </w:pPr>
    <w:rPr>
      <w:rFonts w:ascii="宋体" w:hAnsi="宋体"/>
      <w:sz w:val="24"/>
      <w:szCs w:val="20"/>
    </w:rPr>
  </w:style>
  <w:style w:type="character" w:customStyle="1" w:styleId="136">
    <w:name w:val="未处理的提及1"/>
    <w:qFormat/>
    <w:uiPriority w:val="0"/>
    <w:rPr>
      <w:color w:val="808080"/>
      <w:shd w:val="clear" w:color="auto" w:fill="E6E6E6"/>
    </w:rPr>
  </w:style>
  <w:style w:type="character" w:customStyle="1" w:styleId="137">
    <w:name w:val="txt"/>
    <w:qFormat/>
    <w:uiPriority w:val="0"/>
    <w:rPr>
      <w:rFonts w:ascii="仿宋_GB2312" w:eastAsia="微软雅黑"/>
      <w:b/>
      <w:kern w:val="2"/>
      <w:sz w:val="32"/>
      <w:szCs w:val="32"/>
      <w:lang w:val="en-US" w:eastAsia="zh-CN" w:bidi="ar-SA"/>
    </w:rPr>
  </w:style>
  <w:style w:type="character" w:customStyle="1" w:styleId="138">
    <w:name w:val="二级标题 Char Char"/>
    <w:qFormat/>
    <w:uiPriority w:val="0"/>
    <w:rPr>
      <w:rFonts w:ascii="宋体" w:hAnsi="宋体" w:eastAsia="宋体"/>
      <w:b/>
      <w:snapToGrid w:val="0"/>
      <w:kern w:val="2"/>
      <w:sz w:val="24"/>
      <w:szCs w:val="24"/>
      <w:lang w:val="en-US" w:eastAsia="zh-CN" w:bidi="ar-SA"/>
    </w:rPr>
  </w:style>
  <w:style w:type="character" w:customStyle="1" w:styleId="139">
    <w:name w:val="Char Char32"/>
    <w:qFormat/>
    <w:uiPriority w:val="6"/>
    <w:rPr>
      <w:b/>
      <w:kern w:val="1"/>
      <w:sz w:val="24"/>
      <w:szCs w:val="24"/>
    </w:rPr>
  </w:style>
  <w:style w:type="character" w:customStyle="1" w:styleId="140">
    <w:name w:val="PI Char1"/>
    <w:qFormat/>
    <w:uiPriority w:val="0"/>
    <w:rPr>
      <w:rFonts w:ascii="宋体" w:hAnsi="宋体"/>
      <w:kern w:val="2"/>
      <w:sz w:val="24"/>
      <w:szCs w:val="24"/>
    </w:rPr>
  </w:style>
  <w:style w:type="character" w:customStyle="1" w:styleId="141">
    <w:name w:val="tw4winTerm"/>
    <w:qFormat/>
    <w:uiPriority w:val="0"/>
    <w:rPr>
      <w:color w:val="0000FF"/>
    </w:rPr>
  </w:style>
  <w:style w:type="character" w:customStyle="1" w:styleId="142">
    <w:name w:val="Footer Char_29dca83e-cfa0-4d29-9006-28a1b752e563"/>
    <w:qFormat/>
    <w:uiPriority w:val="0"/>
    <w:rPr>
      <w:rFonts w:eastAsia="宋体"/>
      <w:kern w:val="2"/>
      <w:sz w:val="18"/>
      <w:lang w:val="en-US" w:eastAsia="zh-CN" w:bidi="ar-SA"/>
    </w:rPr>
  </w:style>
  <w:style w:type="character" w:customStyle="1" w:styleId="143">
    <w:name w:val="普通文字 Char Char1"/>
    <w:qFormat/>
    <w:uiPriority w:val="0"/>
    <w:rPr>
      <w:rFonts w:ascii="宋体" w:hAnsi="Courier New"/>
      <w:kern w:val="2"/>
      <w:sz w:val="21"/>
    </w:rPr>
  </w:style>
  <w:style w:type="character" w:customStyle="1" w:styleId="144">
    <w:name w:val="Char Char101"/>
    <w:qFormat/>
    <w:uiPriority w:val="6"/>
    <w:rPr>
      <w:rFonts w:ascii="宋体" w:hAnsi="宋体"/>
      <w:kern w:val="2"/>
      <w:sz w:val="21"/>
      <w:szCs w:val="24"/>
      <w:lang w:val="en-US" w:eastAsia="zh-CN"/>
    </w:rPr>
  </w:style>
  <w:style w:type="character" w:customStyle="1" w:styleId="145">
    <w:name w:val="标题 4 Char"/>
    <w:qFormat/>
    <w:uiPriority w:val="0"/>
    <w:rPr>
      <w:rFonts w:ascii="Arial" w:hAnsi="Arial" w:eastAsia="黑体"/>
      <w:b/>
      <w:kern w:val="2"/>
      <w:sz w:val="28"/>
    </w:rPr>
  </w:style>
  <w:style w:type="character" w:customStyle="1" w:styleId="146">
    <w:name w:val="链接"/>
    <w:qFormat/>
    <w:uiPriority w:val="0"/>
    <w:rPr>
      <w:color w:val="0000FF"/>
      <w:sz w:val="21"/>
      <w:szCs w:val="21"/>
      <w:u w:val="single"/>
    </w:rPr>
  </w:style>
  <w:style w:type="character" w:customStyle="1" w:styleId="147">
    <w:name w:val="h4 Char"/>
    <w:qFormat/>
    <w:uiPriority w:val="0"/>
    <w:rPr>
      <w:rFonts w:ascii="Arial" w:hAnsi="Arial" w:eastAsia="黑体"/>
      <w:b/>
      <w:bCs/>
      <w:kern w:val="2"/>
      <w:sz w:val="28"/>
      <w:szCs w:val="28"/>
      <w:lang w:val="zh-CN" w:eastAsia="zh-CN" w:bidi="ar-SA"/>
    </w:rPr>
  </w:style>
  <w:style w:type="character" w:customStyle="1" w:styleId="148">
    <w:name w:val="5正文 Char"/>
    <w:link w:val="149"/>
    <w:qFormat/>
    <w:uiPriority w:val="0"/>
    <w:rPr>
      <w:rFonts w:ascii="仿宋_GB2312" w:hAnsi="微软雅黑" w:eastAsia="仿宋_GB2312"/>
      <w:sz w:val="28"/>
      <w:szCs w:val="21"/>
    </w:rPr>
  </w:style>
  <w:style w:type="paragraph" w:customStyle="1" w:styleId="149">
    <w:name w:val="5正文"/>
    <w:basedOn w:val="1"/>
    <w:link w:val="14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0">
    <w:name w:val="标题 3 字符"/>
    <w:qFormat/>
    <w:uiPriority w:val="9"/>
    <w:rPr>
      <w:b/>
      <w:bCs/>
      <w:kern w:val="2"/>
      <w:sz w:val="32"/>
      <w:szCs w:val="32"/>
    </w:rPr>
  </w:style>
  <w:style w:type="character" w:customStyle="1" w:styleId="151">
    <w:name w:val="样式6 Char"/>
    <w:qFormat/>
    <w:uiPriority w:val="0"/>
    <w:rPr>
      <w:rFonts w:ascii="仿宋_GB2312" w:hAnsi="宋体" w:eastAsia="仿宋_GB2312"/>
      <w:b/>
      <w:bCs/>
      <w:kern w:val="2"/>
      <w:sz w:val="24"/>
      <w:szCs w:val="24"/>
      <w:lang w:val="en-US" w:eastAsia="zh-CN" w:bidi="ar-SA"/>
    </w:rPr>
  </w:style>
  <w:style w:type="character" w:customStyle="1" w:styleId="152">
    <w:name w:val="Char Char14"/>
    <w:qFormat/>
    <w:uiPriority w:val="6"/>
    <w:rPr>
      <w:rFonts w:ascii="黑体" w:hAnsi="黑体" w:eastAsia="黑体"/>
    </w:rPr>
  </w:style>
  <w:style w:type="character" w:customStyle="1" w:styleId="153">
    <w:name w:val="Heading 2 Hidden Char"/>
    <w:qFormat/>
    <w:uiPriority w:val="0"/>
    <w:rPr>
      <w:rFonts w:ascii="仿宋_GB2312" w:eastAsia="仿宋_GB2312"/>
      <w:b/>
      <w:bCs/>
      <w:kern w:val="2"/>
      <w:sz w:val="24"/>
      <w:szCs w:val="24"/>
      <w:lang w:val="zh-CN" w:eastAsia="zh-CN" w:bidi="ar-SA"/>
    </w:rPr>
  </w:style>
  <w:style w:type="character" w:customStyle="1" w:styleId="154">
    <w:name w:val="font11"/>
    <w:qFormat/>
    <w:uiPriority w:val="0"/>
    <w:rPr>
      <w:rFonts w:hint="default" w:ascii="Times New Roman" w:hAnsi="Times New Roman" w:cs="Times New Roman"/>
      <w:color w:val="000000"/>
      <w:sz w:val="22"/>
      <w:szCs w:val="22"/>
      <w:u w:val="none"/>
    </w:rPr>
  </w:style>
  <w:style w:type="character" w:customStyle="1" w:styleId="155">
    <w:name w:val="表正文 Char1"/>
    <w:qFormat/>
    <w:uiPriority w:val="0"/>
    <w:rPr>
      <w:rFonts w:ascii="宋体" w:eastAsia="宋体"/>
      <w:snapToGrid w:val="0"/>
      <w:color w:val="000000"/>
      <w:kern w:val="28"/>
      <w:sz w:val="28"/>
    </w:rPr>
  </w:style>
  <w:style w:type="character" w:customStyle="1" w:styleId="156">
    <w:name w:val="blue1"/>
    <w:basedOn w:val="69"/>
    <w:qFormat/>
    <w:uiPriority w:val="0"/>
    <w:rPr>
      <w:rFonts w:ascii="Arial" w:hAnsi="Arial" w:eastAsia="黑体" w:cs="Arial"/>
      <w:snapToGrid w:val="0"/>
      <w:kern w:val="0"/>
      <w:szCs w:val="21"/>
    </w:rPr>
  </w:style>
  <w:style w:type="character" w:customStyle="1" w:styleId="157">
    <w:name w:val="标书1 Char"/>
    <w:qFormat/>
    <w:uiPriority w:val="0"/>
    <w:rPr>
      <w:rFonts w:eastAsia="宋体"/>
      <w:b/>
      <w:bCs/>
      <w:kern w:val="44"/>
      <w:sz w:val="44"/>
      <w:szCs w:val="44"/>
      <w:lang w:val="en-US" w:eastAsia="zh-CN" w:bidi="ar-SA"/>
    </w:rPr>
  </w:style>
  <w:style w:type="character" w:customStyle="1" w:styleId="158">
    <w:name w:val="样式5 Char"/>
    <w:qFormat/>
    <w:uiPriority w:val="0"/>
    <w:rPr>
      <w:rFonts w:ascii="仿宋_GB2312" w:hAnsi="仿宋" w:eastAsia="仿宋_GB2312"/>
      <w:kern w:val="2"/>
      <w:sz w:val="24"/>
      <w:szCs w:val="24"/>
    </w:rPr>
  </w:style>
  <w:style w:type="character" w:customStyle="1" w:styleId="159">
    <w:name w:val="样式4 Char"/>
    <w:qFormat/>
    <w:uiPriority w:val="0"/>
    <w:rPr>
      <w:rFonts w:ascii="仿宋_GB2312" w:hAnsi="仿宋" w:eastAsia="仿宋_GB2312"/>
      <w:b/>
      <w:kern w:val="2"/>
      <w:sz w:val="32"/>
      <w:szCs w:val="32"/>
      <w:lang w:bidi="ar-SA"/>
    </w:rPr>
  </w:style>
  <w:style w:type="character" w:customStyle="1" w:styleId="160">
    <w:name w:val="插图说明 Char"/>
    <w:qFormat/>
    <w:uiPriority w:val="0"/>
    <w:rPr>
      <w:rFonts w:eastAsia="黑体"/>
      <w:sz w:val="24"/>
      <w:lang w:val="en-US" w:eastAsia="zh-CN"/>
    </w:rPr>
  </w:style>
  <w:style w:type="character" w:customStyle="1" w:styleId="161">
    <w:name w:val="正文2 Char Char"/>
    <w:link w:val="162"/>
    <w:qFormat/>
    <w:uiPriority w:val="0"/>
    <w:rPr>
      <w:rFonts w:eastAsia="宋体"/>
      <w:kern w:val="2"/>
      <w:sz w:val="24"/>
      <w:lang w:val="en-US" w:eastAsia="zh-CN" w:bidi="ar-SA"/>
    </w:rPr>
  </w:style>
  <w:style w:type="paragraph" w:customStyle="1" w:styleId="162">
    <w:name w:val="正文2"/>
    <w:basedOn w:val="1"/>
    <w:link w:val="161"/>
    <w:qFormat/>
    <w:uiPriority w:val="0"/>
    <w:pPr>
      <w:spacing w:before="156" w:line="360" w:lineRule="auto"/>
      <w:ind w:firstLine="510" w:firstLineChars="200"/>
    </w:pPr>
    <w:rPr>
      <w:sz w:val="24"/>
      <w:szCs w:val="20"/>
    </w:rPr>
  </w:style>
  <w:style w:type="character" w:customStyle="1" w:styleId="163">
    <w:name w:val="Char Char24"/>
    <w:qFormat/>
    <w:uiPriority w:val="6"/>
    <w:rPr>
      <w:kern w:val="1"/>
      <w:sz w:val="21"/>
    </w:rPr>
  </w:style>
  <w:style w:type="character" w:customStyle="1" w:styleId="164">
    <w:name w:val="普通文字 Char1 Char"/>
    <w:qFormat/>
    <w:uiPriority w:val="0"/>
    <w:rPr>
      <w:rFonts w:ascii="宋体" w:hAnsi="Courier New" w:eastAsia="宋体"/>
      <w:kern w:val="2"/>
      <w:sz w:val="21"/>
      <w:szCs w:val="24"/>
      <w:lang w:val="en-US" w:eastAsia="zh-CN" w:bidi="ar-SA"/>
    </w:rPr>
  </w:style>
  <w:style w:type="character" w:customStyle="1" w:styleId="165">
    <w:name w:val="h3 Char1"/>
    <w:qFormat/>
    <w:uiPriority w:val="0"/>
    <w:rPr>
      <w:rFonts w:eastAsia="宋体"/>
      <w:b/>
      <w:bCs/>
      <w:kern w:val="2"/>
      <w:sz w:val="32"/>
      <w:szCs w:val="32"/>
      <w:lang w:bidi="ar-SA"/>
    </w:rPr>
  </w:style>
  <w:style w:type="character" w:customStyle="1" w:styleId="166">
    <w:name w:val="标题 Char1"/>
    <w:qFormat/>
    <w:uiPriority w:val="0"/>
    <w:rPr>
      <w:rFonts w:ascii="Cambria" w:hAnsi="Cambria" w:eastAsia="宋体" w:cs="Times New Roman"/>
      <w:b/>
      <w:bCs/>
      <w:sz w:val="32"/>
      <w:szCs w:val="32"/>
      <w:lang w:bidi="ar-SA"/>
    </w:rPr>
  </w:style>
  <w:style w:type="character" w:customStyle="1" w:styleId="167">
    <w:name w:val="gf正文1 Char"/>
    <w:qFormat/>
    <w:uiPriority w:val="0"/>
    <w:rPr>
      <w:rFonts w:ascii="宋体" w:hAnsi="宋体" w:eastAsia="宋体" w:cs="宋体"/>
      <w:kern w:val="2"/>
      <w:sz w:val="24"/>
      <w:szCs w:val="24"/>
      <w:lang w:val="en-US" w:eastAsia="zh-CN" w:bidi="ar-SA"/>
    </w:rPr>
  </w:style>
  <w:style w:type="character" w:customStyle="1" w:styleId="168">
    <w:name w:val="正文文本缩进 Char1"/>
    <w:qFormat/>
    <w:uiPriority w:val="0"/>
    <w:rPr>
      <w:rFonts w:ascii="Calibri" w:hAnsi="Calibri"/>
      <w:sz w:val="28"/>
    </w:rPr>
  </w:style>
  <w:style w:type="character" w:customStyle="1" w:styleId="169">
    <w:name w:val="No Spacing Char"/>
    <w:link w:val="170"/>
    <w:qFormat/>
    <w:uiPriority w:val="1"/>
    <w:rPr>
      <w:sz w:val="22"/>
      <w:szCs w:val="22"/>
      <w:lang w:val="en-US" w:eastAsia="zh-CN" w:bidi="ar-SA"/>
    </w:rPr>
  </w:style>
  <w:style w:type="paragraph" w:customStyle="1" w:styleId="170">
    <w:name w:val="无间隔1"/>
    <w:link w:val="169"/>
    <w:qFormat/>
    <w:uiPriority w:val="1"/>
    <w:rPr>
      <w:rFonts w:ascii="Times New Roman" w:hAnsi="Times New Roman" w:eastAsia="宋体" w:cs="Times New Roman"/>
      <w:sz w:val="22"/>
      <w:szCs w:val="22"/>
      <w:lang w:val="en-US" w:eastAsia="zh-CN" w:bidi="ar-SA"/>
    </w:rPr>
  </w:style>
  <w:style w:type="character" w:customStyle="1" w:styleId="171">
    <w:name w:val="样式7 Char"/>
    <w:qFormat/>
    <w:uiPriority w:val="0"/>
    <w:rPr>
      <w:rFonts w:ascii="仿宋_GB2312" w:hAnsi="仿宋" w:eastAsia="仿宋_GB2312"/>
      <w:b/>
      <w:kern w:val="2"/>
      <w:sz w:val="24"/>
      <w:szCs w:val="24"/>
    </w:rPr>
  </w:style>
  <w:style w:type="character" w:customStyle="1" w:styleId="172">
    <w:name w:val="font12gray1"/>
    <w:qFormat/>
    <w:uiPriority w:val="0"/>
    <w:rPr>
      <w:rFonts w:ascii="仿宋_GB2312" w:eastAsia="微软雅黑"/>
      <w:b/>
      <w:spacing w:val="300"/>
      <w:kern w:val="2"/>
      <w:sz w:val="18"/>
      <w:szCs w:val="18"/>
      <w:lang w:val="en-US" w:eastAsia="zh-CN" w:bidi="ar-SA"/>
    </w:rPr>
  </w:style>
  <w:style w:type="character" w:customStyle="1" w:styleId="173">
    <w:name w:val="Char Char7"/>
    <w:qFormat/>
    <w:uiPriority w:val="0"/>
    <w:rPr>
      <w:rFonts w:eastAsia="宋体"/>
      <w:kern w:val="2"/>
      <w:sz w:val="21"/>
      <w:szCs w:val="24"/>
      <w:lang w:val="en-US" w:eastAsia="zh-CN" w:bidi="ar-SA"/>
    </w:rPr>
  </w:style>
  <w:style w:type="character" w:customStyle="1" w:styleId="174">
    <w:name w:val="表名 Char"/>
    <w:qFormat/>
    <w:uiPriority w:val="0"/>
    <w:rPr>
      <w:rFonts w:eastAsia="宋体"/>
      <w:b/>
      <w:bCs/>
      <w:kern w:val="2"/>
      <w:sz w:val="24"/>
      <w:szCs w:val="24"/>
      <w:lang w:val="en-US" w:eastAsia="zh-CN" w:bidi="ar-SA"/>
    </w:rPr>
  </w:style>
  <w:style w:type="character" w:customStyle="1" w:styleId="175">
    <w:name w:val="Document Map Char"/>
    <w:qFormat/>
    <w:uiPriority w:val="0"/>
    <w:rPr>
      <w:rFonts w:eastAsia="宋体"/>
      <w:kern w:val="2"/>
      <w:sz w:val="21"/>
      <w:szCs w:val="24"/>
      <w:lang w:val="en-US" w:eastAsia="zh-CN" w:bidi="ar-SA"/>
    </w:rPr>
  </w:style>
  <w:style w:type="character" w:customStyle="1" w:styleId="176">
    <w:name w:val="font41"/>
    <w:qFormat/>
    <w:uiPriority w:val="0"/>
    <w:rPr>
      <w:rFonts w:hint="eastAsia" w:ascii="仿宋_GB2312" w:eastAsia="仿宋_GB2312" w:cs="仿宋_GB2312"/>
      <w:color w:val="000000"/>
      <w:sz w:val="22"/>
      <w:szCs w:val="22"/>
      <w:u w:val="none"/>
    </w:rPr>
  </w:style>
  <w:style w:type="character" w:customStyle="1" w:styleId="177">
    <w:name w:val="纯文本 Char_0"/>
    <w:link w:val="178"/>
    <w:qFormat/>
    <w:uiPriority w:val="0"/>
    <w:rPr>
      <w:rFonts w:ascii="宋体" w:hAnsi="Courier New"/>
      <w:kern w:val="2"/>
      <w:sz w:val="21"/>
      <w:szCs w:val="21"/>
      <w:lang w:val="en-US" w:eastAsia="zh-CN"/>
    </w:rPr>
  </w:style>
  <w:style w:type="paragraph" w:customStyle="1" w:styleId="178">
    <w:name w:val="纯文本_0_0"/>
    <w:basedOn w:val="179"/>
    <w:link w:val="177"/>
    <w:qFormat/>
    <w:uiPriority w:val="0"/>
    <w:rPr>
      <w:rFonts w:ascii="宋体" w:hAnsi="Courier New"/>
      <w:szCs w:val="21"/>
    </w:rPr>
  </w:style>
  <w:style w:type="paragraph" w:customStyle="1" w:styleId="1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0">
    <w:name w:val="Balloon Text Char"/>
    <w:qFormat/>
    <w:uiPriority w:val="0"/>
    <w:rPr>
      <w:rFonts w:eastAsia="宋体"/>
      <w:kern w:val="2"/>
      <w:sz w:val="18"/>
      <w:szCs w:val="18"/>
      <w:lang w:val="en-US" w:eastAsia="zh-CN" w:bidi="ar-SA"/>
    </w:rPr>
  </w:style>
  <w:style w:type="character" w:customStyle="1" w:styleId="181">
    <w:name w:val="正文 项目2 Char"/>
    <w:basedOn w:val="182"/>
    <w:qFormat/>
    <w:uiPriority w:val="0"/>
    <w:rPr>
      <w:rFonts w:ascii="仿宋_GB2312" w:hAnsi="仿宋_GB2312" w:eastAsia="仿宋_GB2312"/>
      <w:kern w:val="2"/>
      <w:sz w:val="24"/>
      <w:lang w:bidi="ar-SA"/>
    </w:rPr>
  </w:style>
  <w:style w:type="character" w:customStyle="1" w:styleId="182">
    <w:name w:val="正文 项目 Char"/>
    <w:qFormat/>
    <w:uiPriority w:val="0"/>
    <w:rPr>
      <w:rFonts w:ascii="仿宋_GB2312" w:hAnsi="仿宋_GB2312" w:eastAsia="仿宋_GB2312"/>
      <w:kern w:val="2"/>
      <w:sz w:val="24"/>
      <w:lang w:bidi="ar-SA"/>
    </w:rPr>
  </w:style>
  <w:style w:type="character" w:customStyle="1" w:styleId="183">
    <w:name w:val="h Char Char1"/>
    <w:qFormat/>
    <w:uiPriority w:val="0"/>
    <w:rPr>
      <w:rFonts w:eastAsia="宋体"/>
      <w:kern w:val="2"/>
      <w:sz w:val="18"/>
      <w:szCs w:val="18"/>
      <w:lang w:val="en-US" w:eastAsia="zh-CN" w:bidi="ar-SA"/>
    </w:rPr>
  </w:style>
  <w:style w:type="character" w:customStyle="1" w:styleId="184">
    <w:name w:val="Char Char27"/>
    <w:qFormat/>
    <w:uiPriority w:val="6"/>
    <w:rPr>
      <w:rFonts w:ascii="宋体" w:hAnsi="宋体" w:eastAsia="宋体"/>
      <w:color w:val="000000"/>
      <w:kern w:val="1"/>
      <w:sz w:val="28"/>
      <w:lang w:val="en-US" w:eastAsia="zh-CN" w:bidi="ar-SA"/>
    </w:rPr>
  </w:style>
  <w:style w:type="character" w:customStyle="1" w:styleId="185">
    <w:name w:val="px14"/>
    <w:qFormat/>
    <w:uiPriority w:val="0"/>
    <w:rPr>
      <w:rFonts w:ascii="仿宋_GB2312" w:eastAsia="微软雅黑" w:cs="Times New Roman"/>
      <w:b/>
      <w:kern w:val="2"/>
      <w:sz w:val="32"/>
      <w:szCs w:val="32"/>
      <w:lang w:val="en-US" w:eastAsia="zh-CN" w:bidi="ar-SA"/>
    </w:rPr>
  </w:style>
  <w:style w:type="character" w:customStyle="1" w:styleId="186">
    <w:name w:val="HTML 预设格式 Char1"/>
    <w:qFormat/>
    <w:uiPriority w:val="0"/>
    <w:rPr>
      <w:rFonts w:ascii="Courier New" w:hAnsi="Courier New" w:eastAsia="宋体" w:cs="Courier New"/>
      <w:sz w:val="20"/>
      <w:szCs w:val="20"/>
    </w:rPr>
  </w:style>
  <w:style w:type="character" w:customStyle="1" w:styleId="187">
    <w:name w:val="普通文字 Char1"/>
    <w:qFormat/>
    <w:uiPriority w:val="0"/>
    <w:rPr>
      <w:rFonts w:ascii="宋体" w:hAnsi="Courier New" w:eastAsia="宋体"/>
      <w:kern w:val="2"/>
      <w:sz w:val="21"/>
      <w:lang w:val="en-US" w:eastAsia="zh-CN"/>
    </w:rPr>
  </w:style>
  <w:style w:type="character" w:customStyle="1" w:styleId="188">
    <w:name w:val="hei16b1"/>
    <w:qFormat/>
    <w:uiPriority w:val="0"/>
    <w:rPr>
      <w:rFonts w:hint="default" w:ascii="Arial" w:hAnsi="Arial" w:cs="Arial"/>
      <w:b/>
      <w:bCs/>
      <w:color w:val="000000"/>
      <w:sz w:val="24"/>
      <w:szCs w:val="24"/>
    </w:rPr>
  </w:style>
  <w:style w:type="character" w:customStyle="1" w:styleId="189">
    <w:name w:val="正文（绿盟科技） Char"/>
    <w:link w:val="190"/>
    <w:qFormat/>
    <w:uiPriority w:val="0"/>
    <w:rPr>
      <w:rFonts w:ascii="Arial" w:hAnsi="Arial"/>
      <w:sz w:val="21"/>
      <w:szCs w:val="21"/>
    </w:rPr>
  </w:style>
  <w:style w:type="paragraph" w:customStyle="1" w:styleId="190">
    <w:name w:val="正文（绿盟科技）"/>
    <w:link w:val="189"/>
    <w:qFormat/>
    <w:uiPriority w:val="0"/>
    <w:pPr>
      <w:spacing w:line="300" w:lineRule="auto"/>
    </w:pPr>
    <w:rPr>
      <w:rFonts w:ascii="Arial" w:hAnsi="Arial" w:eastAsia="宋体" w:cs="Times New Roman"/>
      <w:sz w:val="21"/>
      <w:szCs w:val="21"/>
      <w:lang w:val="en-US" w:eastAsia="zh-CN" w:bidi="ar-SA"/>
    </w:rPr>
  </w:style>
  <w:style w:type="character" w:customStyle="1" w:styleId="191">
    <w:name w:val="Char Char19"/>
    <w:qFormat/>
    <w:uiPriority w:val="6"/>
    <w:rPr>
      <w:rFonts w:ascii="宋体" w:hAnsi="宋体"/>
      <w:i/>
      <w:sz w:val="24"/>
      <w:szCs w:val="24"/>
    </w:rPr>
  </w:style>
  <w:style w:type="character" w:customStyle="1" w:styleId="192">
    <w:name w:val="页脚 Char"/>
    <w:qFormat/>
    <w:uiPriority w:val="0"/>
    <w:rPr>
      <w:rFonts w:eastAsia="仿宋_GB2312"/>
      <w:kern w:val="2"/>
      <w:sz w:val="18"/>
      <w:lang w:val="en-US" w:eastAsia="zh-CN"/>
    </w:rPr>
  </w:style>
  <w:style w:type="character" w:customStyle="1" w:styleId="193">
    <w:name w:val="批注主题 Char"/>
    <w:qFormat/>
    <w:uiPriority w:val="0"/>
    <w:rPr>
      <w:rFonts w:eastAsia="宋体"/>
      <w:b/>
      <w:bCs/>
      <w:kern w:val="2"/>
      <w:sz w:val="21"/>
      <w:szCs w:val="24"/>
      <w:lang w:val="en-US" w:eastAsia="zh-CN" w:bidi="ar-SA"/>
    </w:rPr>
  </w:style>
  <w:style w:type="character" w:customStyle="1" w:styleId="194">
    <w:name w:val="Comment Text Char"/>
    <w:qFormat/>
    <w:uiPriority w:val="0"/>
    <w:rPr>
      <w:rFonts w:ascii="宋体" w:hAnsi="宋体" w:eastAsia="宋体"/>
      <w:kern w:val="2"/>
      <w:sz w:val="24"/>
      <w:lang w:val="en-US" w:eastAsia="zh-CN" w:bidi="ar-SA"/>
    </w:rPr>
  </w:style>
  <w:style w:type="character" w:customStyle="1" w:styleId="195">
    <w:name w:val="标题 2 字符"/>
    <w:qFormat/>
    <w:uiPriority w:val="1"/>
    <w:rPr>
      <w:rFonts w:ascii="仿宋_GB2312" w:hAnsi="Times New Roman" w:eastAsia="仿宋_GB2312" w:cs="Times New Roman"/>
      <w:b/>
      <w:kern w:val="2"/>
      <w:sz w:val="24"/>
      <w:lang w:val="zh-CN"/>
    </w:rPr>
  </w:style>
  <w:style w:type="character" w:customStyle="1" w:styleId="196">
    <w:name w:val="Char Char72"/>
    <w:qFormat/>
    <w:uiPriority w:val="0"/>
    <w:rPr>
      <w:rFonts w:eastAsia="宋体"/>
      <w:kern w:val="2"/>
      <w:sz w:val="21"/>
      <w:szCs w:val="24"/>
      <w:lang w:val="en-US" w:eastAsia="zh-CN" w:bidi="ar-SA"/>
    </w:rPr>
  </w:style>
  <w:style w:type="character" w:customStyle="1" w:styleId="197">
    <w:name w:val="正文文本缩进 Char2"/>
    <w:qFormat/>
    <w:uiPriority w:val="0"/>
    <w:rPr>
      <w:rFonts w:ascii="Times New Roman" w:hAnsi="Times New Roman" w:eastAsia="宋体" w:cs="Times New Roman"/>
      <w:snapToGrid w:val="0"/>
      <w:kern w:val="0"/>
      <w:szCs w:val="24"/>
    </w:rPr>
  </w:style>
  <w:style w:type="character" w:customStyle="1" w:styleId="198">
    <w:name w:val="样式2 Char"/>
    <w:qFormat/>
    <w:uiPriority w:val="0"/>
    <w:rPr>
      <w:rFonts w:ascii="仿宋_GB2312" w:hAnsi="仿宋" w:eastAsia="仿宋_GB2312" w:cs="仿宋_GB2312"/>
      <w:b/>
      <w:bCs/>
      <w:sz w:val="32"/>
      <w:szCs w:val="30"/>
      <w:lang w:val="zh-CN"/>
    </w:rPr>
  </w:style>
  <w:style w:type="character" w:customStyle="1" w:styleId="199">
    <w:name w:val="表格名称[858D7CFB-ED40-4347-BF05-701D383B685F]"/>
    <w:link w:val="200"/>
    <w:qFormat/>
    <w:uiPriority w:val="0"/>
    <w:rPr>
      <w:sz w:val="32"/>
    </w:rPr>
  </w:style>
  <w:style w:type="paragraph" w:customStyle="1" w:styleId="200">
    <w:name w:val="表格名称"/>
    <w:basedOn w:val="5"/>
    <w:link w:val="19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1">
    <w:name w:val="Char Char4"/>
    <w:qFormat/>
    <w:uiPriority w:val="0"/>
    <w:rPr>
      <w:rFonts w:eastAsia="宋体"/>
      <w:b/>
      <w:sz w:val="24"/>
      <w:lang w:val="en-GB" w:eastAsia="zh-CN" w:bidi="ar-SA"/>
    </w:rPr>
  </w:style>
  <w:style w:type="character" w:customStyle="1" w:styleId="202">
    <w:name w:val="c7 style3"/>
    <w:qFormat/>
    <w:uiPriority w:val="0"/>
  </w:style>
  <w:style w:type="character" w:customStyle="1" w:styleId="203">
    <w:name w:val="正文文本 3 Char1"/>
    <w:qFormat/>
    <w:uiPriority w:val="99"/>
    <w:rPr>
      <w:rFonts w:ascii="Times New Roman" w:hAnsi="Times New Roman" w:eastAsia="宋体" w:cs="Times New Roman"/>
      <w:sz w:val="16"/>
      <w:szCs w:val="16"/>
    </w:rPr>
  </w:style>
  <w:style w:type="character" w:customStyle="1" w:styleId="204">
    <w:name w:val="tw4winInternal"/>
    <w:qFormat/>
    <w:uiPriority w:val="0"/>
    <w:rPr>
      <w:rFonts w:ascii="Courier New" w:hAnsi="Courier New" w:cs="Courier New"/>
      <w:color w:val="FF0000"/>
      <w:lang w:val="en-US" w:eastAsia="zh-CN"/>
    </w:rPr>
  </w:style>
  <w:style w:type="character" w:customStyle="1" w:styleId="205">
    <w:name w:val="Char Char10"/>
    <w:qFormat/>
    <w:uiPriority w:val="0"/>
    <w:rPr>
      <w:rFonts w:ascii="宋体" w:hAnsi="宋体"/>
      <w:kern w:val="2"/>
      <w:sz w:val="21"/>
      <w:szCs w:val="24"/>
      <w:lang w:val="en-US" w:eastAsia="zh-CN"/>
    </w:rPr>
  </w:style>
  <w:style w:type="character" w:customStyle="1" w:styleId="206">
    <w:name w:val="shadow11"/>
    <w:qFormat/>
    <w:uiPriority w:val="0"/>
    <w:rPr>
      <w:color w:val="000000"/>
      <w:sz w:val="21"/>
    </w:rPr>
  </w:style>
  <w:style w:type="character" w:customStyle="1" w:styleId="207">
    <w:name w:val="正文非缩进 Char3"/>
    <w:qFormat/>
    <w:uiPriority w:val="0"/>
    <w:rPr>
      <w:rFonts w:ascii="宋体" w:eastAsia="宋体"/>
      <w:snapToGrid w:val="0"/>
      <w:color w:val="000000"/>
      <w:kern w:val="28"/>
      <w:sz w:val="28"/>
      <w:lang w:val="en-US" w:eastAsia="zh-CN" w:bidi="ar-SA"/>
    </w:rPr>
  </w:style>
  <w:style w:type="character" w:customStyle="1" w:styleId="208">
    <w:name w:val="Char Char"/>
    <w:qFormat/>
    <w:uiPriority w:val="0"/>
    <w:rPr>
      <w:rFonts w:ascii="宋体" w:hAnsi="Courier New" w:eastAsia="宋体"/>
      <w:kern w:val="2"/>
      <w:sz w:val="21"/>
      <w:lang w:val="en-US" w:eastAsia="zh-CN" w:bidi="ar-SA"/>
    </w:rPr>
  </w:style>
  <w:style w:type="character" w:customStyle="1" w:styleId="209">
    <w:name w:val="签名 Char1"/>
    <w:qFormat/>
    <w:uiPriority w:val="0"/>
    <w:rPr>
      <w:rFonts w:ascii="Times New Roman" w:hAnsi="Times New Roman" w:eastAsia="宋体" w:cs="Times New Roman"/>
      <w:szCs w:val="24"/>
    </w:rPr>
  </w:style>
  <w:style w:type="character" w:customStyle="1" w:styleId="210">
    <w:name w:val="Char Char18"/>
    <w:qFormat/>
    <w:uiPriority w:val="6"/>
    <w:rPr>
      <w:rFonts w:ascii="宋体" w:hAnsi="宋体"/>
      <w:sz w:val="28"/>
    </w:rPr>
  </w:style>
  <w:style w:type="character" w:customStyle="1" w:styleId="211">
    <w:name w:val="批注文字 Char"/>
    <w:qFormat/>
    <w:uiPriority w:val="99"/>
    <w:rPr>
      <w:kern w:val="2"/>
      <w:sz w:val="21"/>
      <w:szCs w:val="24"/>
    </w:rPr>
  </w:style>
  <w:style w:type="character" w:customStyle="1" w:styleId="212">
    <w:name w:val="Char Char22"/>
    <w:qFormat/>
    <w:uiPriority w:val="6"/>
    <w:rPr>
      <w:rFonts w:ascii="宋体" w:hAnsi="宋体"/>
      <w:kern w:val="1"/>
      <w:sz w:val="24"/>
      <w:szCs w:val="24"/>
    </w:rPr>
  </w:style>
  <w:style w:type="character" w:customStyle="1" w:styleId="213">
    <w:name w:val="pt141"/>
    <w:qFormat/>
    <w:uiPriority w:val="0"/>
    <w:rPr>
      <w:color w:val="330066"/>
      <w:sz w:val="22"/>
      <w:szCs w:val="22"/>
    </w:rPr>
  </w:style>
  <w:style w:type="character" w:customStyle="1" w:styleId="214">
    <w:name w:val="正文文本缩进 2 Char1"/>
    <w:qFormat/>
    <w:uiPriority w:val="99"/>
    <w:rPr>
      <w:rFonts w:ascii="Times New Roman" w:hAnsi="Times New Roman" w:eastAsia="宋体" w:cs="Times New Roman"/>
      <w:szCs w:val="24"/>
    </w:rPr>
  </w:style>
  <w:style w:type="character" w:customStyle="1" w:styleId="215">
    <w:name w:val="Char Char611"/>
    <w:qFormat/>
    <w:uiPriority w:val="0"/>
    <w:rPr>
      <w:rFonts w:eastAsia="宋体"/>
      <w:kern w:val="2"/>
      <w:sz w:val="21"/>
      <w:szCs w:val="24"/>
      <w:lang w:val="en-US" w:eastAsia="zh-CN" w:bidi="ar-SA"/>
    </w:rPr>
  </w:style>
  <w:style w:type="character" w:customStyle="1" w:styleId="216">
    <w:name w:val="highlight1"/>
    <w:qFormat/>
    <w:uiPriority w:val="0"/>
    <w:rPr>
      <w:rFonts w:ascii="仿宋_GB2312" w:eastAsia="微软雅黑"/>
      <w:b/>
      <w:kern w:val="2"/>
      <w:sz w:val="23"/>
      <w:szCs w:val="23"/>
      <w:lang w:val="en-US" w:eastAsia="zh-CN" w:bidi="ar-SA"/>
    </w:rPr>
  </w:style>
  <w:style w:type="character" w:customStyle="1" w:styleId="217">
    <w:name w:val="my正文 Char"/>
    <w:link w:val="218"/>
    <w:qFormat/>
    <w:uiPriority w:val="0"/>
    <w:rPr>
      <w:rFonts w:ascii="Tahoma" w:hAnsi="Tahoma"/>
      <w:sz w:val="24"/>
      <w:szCs w:val="24"/>
    </w:rPr>
  </w:style>
  <w:style w:type="paragraph" w:customStyle="1" w:styleId="218">
    <w:name w:val="my正文"/>
    <w:basedOn w:val="1"/>
    <w:link w:val="217"/>
    <w:qFormat/>
    <w:uiPriority w:val="0"/>
    <w:pPr>
      <w:adjustRightInd/>
      <w:spacing w:line="360" w:lineRule="auto"/>
      <w:ind w:firstLine="480" w:firstLineChars="200"/>
    </w:pPr>
    <w:rPr>
      <w:rFonts w:ascii="Tahoma" w:hAnsi="Tahoma"/>
      <w:kern w:val="0"/>
      <w:sz w:val="24"/>
    </w:rPr>
  </w:style>
  <w:style w:type="character" w:customStyle="1" w:styleId="219">
    <w:name w:val="Used by Word for text of Help footnotes Char Char1"/>
    <w:qFormat/>
    <w:uiPriority w:val="0"/>
    <w:rPr>
      <w:color w:val="0000FF"/>
      <w:sz w:val="21"/>
    </w:rPr>
  </w:style>
  <w:style w:type="character" w:customStyle="1" w:styleId="220">
    <w:name w:val="页眉 Char"/>
    <w:qFormat/>
    <w:uiPriority w:val="0"/>
    <w:rPr>
      <w:rFonts w:eastAsia="仿宋_GB2312"/>
      <w:kern w:val="2"/>
      <w:sz w:val="18"/>
      <w:lang w:val="en-US" w:eastAsia="zh-CN"/>
    </w:rPr>
  </w:style>
  <w:style w:type="character" w:customStyle="1" w:styleId="221">
    <w:name w:val="FA正文 Char Char"/>
    <w:qFormat/>
    <w:uiPriority w:val="0"/>
    <w:rPr>
      <w:rFonts w:hAnsi="宋体"/>
      <w:kern w:val="2"/>
      <w:sz w:val="24"/>
      <w:lang w:bidi="ar-SA"/>
    </w:rPr>
  </w:style>
  <w:style w:type="character" w:customStyle="1" w:styleId="222">
    <w:name w:val="纯文本 字符"/>
    <w:qFormat/>
    <w:uiPriority w:val="0"/>
    <w:rPr>
      <w:rFonts w:ascii="宋体" w:hAnsi="Courier New" w:eastAsia="宋体" w:cs="Arial"/>
      <w:snapToGrid w:val="0"/>
      <w:kern w:val="2"/>
      <w:sz w:val="21"/>
      <w:szCs w:val="21"/>
      <w:lang w:val="en-US" w:eastAsia="zh-CN" w:bidi="ar-SA"/>
    </w:rPr>
  </w:style>
  <w:style w:type="character" w:customStyle="1" w:styleId="223">
    <w:name w:val="3级 Char"/>
    <w:link w:val="224"/>
    <w:qFormat/>
    <w:uiPriority w:val="0"/>
    <w:rPr>
      <w:rFonts w:ascii="宋体" w:hAnsi="宋体"/>
      <w:b/>
      <w:bCs/>
      <w:sz w:val="28"/>
    </w:rPr>
  </w:style>
  <w:style w:type="paragraph" w:customStyle="1" w:styleId="224">
    <w:name w:val="3级"/>
    <w:basedOn w:val="225"/>
    <w:link w:val="223"/>
    <w:qFormat/>
    <w:uiPriority w:val="0"/>
    <w:pPr>
      <w:ind w:left="0" w:right="466" w:firstLine="288"/>
    </w:pPr>
    <w:rPr>
      <w:rFonts w:hAnsi="宋体"/>
    </w:rPr>
  </w:style>
  <w:style w:type="paragraph" w:customStyle="1" w:styleId="225">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6">
    <w:name w:val="myp11"/>
    <w:qFormat/>
    <w:uiPriority w:val="0"/>
    <w:rPr>
      <w:rFonts w:ascii="仿宋_GB2312" w:eastAsia="微软雅黑"/>
      <w:b/>
      <w:kern w:val="2"/>
      <w:sz w:val="32"/>
      <w:szCs w:val="32"/>
      <w:lang w:val="en-US" w:eastAsia="zh-CN" w:bidi="ar-SA"/>
    </w:rPr>
  </w:style>
  <w:style w:type="character" w:customStyle="1" w:styleId="227">
    <w:name w:val="H6 Char"/>
    <w:qFormat/>
    <w:uiPriority w:val="0"/>
    <w:rPr>
      <w:rFonts w:ascii="Arial" w:hAnsi="Arial" w:eastAsia="黑体"/>
      <w:b/>
      <w:bCs/>
      <w:kern w:val="2"/>
      <w:sz w:val="24"/>
      <w:szCs w:val="24"/>
    </w:rPr>
  </w:style>
  <w:style w:type="character" w:customStyle="1" w:styleId="228">
    <w:name w:val="Char Char91"/>
    <w:qFormat/>
    <w:uiPriority w:val="0"/>
    <w:rPr>
      <w:rFonts w:eastAsia="宋体"/>
      <w:kern w:val="2"/>
      <w:sz w:val="18"/>
      <w:szCs w:val="18"/>
      <w:lang w:val="en-US" w:eastAsia="zh-CN" w:bidi="ar-SA"/>
    </w:rPr>
  </w:style>
  <w:style w:type="character" w:customStyle="1" w:styleId="229">
    <w:name w:val="副标题 Char1"/>
    <w:qFormat/>
    <w:uiPriority w:val="0"/>
    <w:rPr>
      <w:rFonts w:ascii="Cambria" w:hAnsi="Cambria" w:eastAsia="宋体" w:cs="Times New Roman"/>
      <w:b/>
      <w:bCs/>
      <w:snapToGrid w:val="0"/>
      <w:kern w:val="28"/>
      <w:sz w:val="32"/>
      <w:szCs w:val="32"/>
    </w:rPr>
  </w:style>
  <w:style w:type="character" w:customStyle="1" w:styleId="230">
    <w:name w:val="font61"/>
    <w:qFormat/>
    <w:uiPriority w:val="0"/>
    <w:rPr>
      <w:rFonts w:hint="eastAsia" w:ascii="仿宋" w:hAnsi="仿宋" w:eastAsia="仿宋" w:cs="仿宋"/>
      <w:color w:val="000000"/>
      <w:sz w:val="20"/>
      <w:szCs w:val="20"/>
      <w:u w:val="none"/>
    </w:rPr>
  </w:style>
  <w:style w:type="character" w:customStyle="1" w:styleId="23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2">
    <w:name w:val="Char Char211"/>
    <w:qFormat/>
    <w:uiPriority w:val="0"/>
    <w:rPr>
      <w:rFonts w:eastAsia="宋体"/>
      <w:b/>
      <w:bCs/>
      <w:kern w:val="2"/>
      <w:sz w:val="21"/>
      <w:szCs w:val="24"/>
      <w:lang w:val="en-US" w:eastAsia="zh-CN" w:bidi="ar-SA"/>
    </w:rPr>
  </w:style>
  <w:style w:type="character" w:customStyle="1" w:styleId="233">
    <w:name w:val="标题 2 Char"/>
    <w:qFormat/>
    <w:uiPriority w:val="0"/>
    <w:rPr>
      <w:rFonts w:ascii="Arial" w:hAnsi="Arial" w:eastAsia="黑体"/>
      <w:b/>
      <w:kern w:val="2"/>
      <w:sz w:val="32"/>
      <w:lang w:val="en-US" w:eastAsia="zh-CN"/>
    </w:rPr>
  </w:style>
  <w:style w:type="character" w:customStyle="1" w:styleId="234">
    <w:name w:val="maywed421"/>
    <w:qFormat/>
    <w:uiPriority w:val="0"/>
    <w:rPr>
      <w:color w:val="366FB6"/>
      <w:u w:val="none"/>
    </w:rPr>
  </w:style>
  <w:style w:type="character" w:customStyle="1" w:styleId="235">
    <w:name w:val="正文文本缩进 Char"/>
    <w:qFormat/>
    <w:uiPriority w:val="0"/>
    <w:rPr>
      <w:rFonts w:ascii="宋体" w:hAnsi="宋体"/>
      <w:kern w:val="2"/>
      <w:sz w:val="24"/>
      <w:szCs w:val="24"/>
    </w:rPr>
  </w:style>
  <w:style w:type="character" w:customStyle="1" w:styleId="236">
    <w:name w:val="Char Char102"/>
    <w:qFormat/>
    <w:uiPriority w:val="0"/>
    <w:rPr>
      <w:rFonts w:ascii="宋体" w:hAnsi="宋体"/>
      <w:kern w:val="2"/>
      <w:sz w:val="21"/>
      <w:szCs w:val="24"/>
      <w:lang w:val="en-US" w:eastAsia="zh-CN"/>
    </w:rPr>
  </w:style>
  <w:style w:type="character" w:customStyle="1" w:styleId="237">
    <w:name w:val="页眉 Char1"/>
    <w:qFormat/>
    <w:uiPriority w:val="0"/>
    <w:rPr>
      <w:rFonts w:eastAsia="宋体"/>
      <w:kern w:val="2"/>
      <w:sz w:val="18"/>
      <w:szCs w:val="18"/>
      <w:lang w:val="en-US" w:eastAsia="zh-CN" w:bidi="ar-SA"/>
    </w:rPr>
  </w:style>
  <w:style w:type="character" w:customStyle="1" w:styleId="238">
    <w:name w:val="md"/>
    <w:basedOn w:val="69"/>
    <w:qFormat/>
    <w:uiPriority w:val="0"/>
    <w:rPr>
      <w:rFonts w:ascii="Arial" w:hAnsi="Arial" w:eastAsia="黑体" w:cs="Arial"/>
      <w:snapToGrid w:val="0"/>
      <w:kern w:val="0"/>
      <w:szCs w:val="21"/>
    </w:rPr>
  </w:style>
  <w:style w:type="character" w:customStyle="1" w:styleId="239">
    <w:name w:val="big1"/>
    <w:qFormat/>
    <w:uiPriority w:val="0"/>
    <w:rPr>
      <w:rFonts w:hint="eastAsia" w:ascii="宋体" w:hAnsi="宋体" w:eastAsia="宋体"/>
      <w:color w:val="333333"/>
      <w:sz w:val="22"/>
      <w:szCs w:val="22"/>
    </w:rPr>
  </w:style>
  <w:style w:type="character" w:customStyle="1" w:styleId="240">
    <w:name w:val="Char Char311"/>
    <w:qFormat/>
    <w:uiPriority w:val="0"/>
    <w:rPr>
      <w:rFonts w:eastAsia="宋体"/>
      <w:kern w:val="2"/>
      <w:sz w:val="21"/>
      <w:szCs w:val="24"/>
      <w:lang w:val="en-US" w:eastAsia="zh-CN" w:bidi="ar-SA"/>
    </w:rPr>
  </w:style>
  <w:style w:type="character" w:customStyle="1" w:styleId="241">
    <w:name w:val="Char Char81"/>
    <w:qFormat/>
    <w:uiPriority w:val="6"/>
    <w:rPr>
      <w:rFonts w:eastAsia="宋体"/>
      <w:b/>
      <w:sz w:val="24"/>
      <w:lang w:val="en-GB" w:eastAsia="zh-CN"/>
    </w:rPr>
  </w:style>
  <w:style w:type="character" w:customStyle="1" w:styleId="242">
    <w:name w:val="样式3 Char"/>
    <w:basedOn w:val="198"/>
    <w:qFormat/>
    <w:uiPriority w:val="0"/>
    <w:rPr>
      <w:rFonts w:ascii="仿宋_GB2312" w:hAnsi="仿宋" w:eastAsia="仿宋_GB2312" w:cs="仿宋_GB2312"/>
      <w:sz w:val="32"/>
      <w:szCs w:val="30"/>
      <w:lang w:val="zh-CN"/>
    </w:rPr>
  </w:style>
  <w:style w:type="character" w:customStyle="1" w:styleId="243">
    <w:name w:val="正文首行缩进 2 Char1"/>
    <w:qFormat/>
    <w:uiPriority w:val="0"/>
    <w:rPr>
      <w:rFonts w:ascii="Times New Roman" w:hAnsi="Times New Roman" w:eastAsia="宋体" w:cs="Times New Roman"/>
      <w:kern w:val="2"/>
      <w:sz w:val="24"/>
      <w:szCs w:val="24"/>
    </w:rPr>
  </w:style>
  <w:style w:type="character" w:customStyle="1" w:styleId="244">
    <w:name w:val="副标题 Char2"/>
    <w:qFormat/>
    <w:uiPriority w:val="0"/>
    <w:rPr>
      <w:rFonts w:ascii="Cambria" w:hAnsi="Cambria" w:eastAsia="宋体" w:cs="Times New Roman"/>
      <w:b/>
      <w:bCs/>
      <w:snapToGrid w:val="0"/>
      <w:kern w:val="28"/>
      <w:sz w:val="32"/>
      <w:szCs w:val="32"/>
    </w:rPr>
  </w:style>
  <w:style w:type="character" w:customStyle="1" w:styleId="245">
    <w:name w:val="标题4-dyf Char"/>
    <w:link w:val="246"/>
    <w:qFormat/>
    <w:uiPriority w:val="0"/>
    <w:rPr>
      <w:rFonts w:ascii="Cambria" w:hAnsi="Cambria"/>
      <w:b/>
      <w:bCs/>
      <w:color w:val="000000"/>
      <w:kern w:val="2"/>
      <w:sz w:val="21"/>
      <w:szCs w:val="21"/>
    </w:rPr>
  </w:style>
  <w:style w:type="paragraph" w:customStyle="1" w:styleId="246">
    <w:name w:val="标题4-dyf"/>
    <w:basedOn w:val="8"/>
    <w:link w:val="245"/>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47">
    <w:name w:val="dectext1"/>
    <w:qFormat/>
    <w:uiPriority w:val="0"/>
    <w:rPr>
      <w:rFonts w:ascii="宋体" w:hAnsi="宋体" w:eastAsia="宋体"/>
      <w:color w:val="333333"/>
      <w:sz w:val="21"/>
      <w:szCs w:val="21"/>
      <w:u w:val="none"/>
    </w:rPr>
  </w:style>
  <w:style w:type="character" w:customStyle="1" w:styleId="248">
    <w:name w:val="冯 Char"/>
    <w:link w:val="249"/>
    <w:qFormat/>
    <w:uiPriority w:val="0"/>
    <w:rPr>
      <w:rFonts w:ascii="宋体" w:hAnsi="宋体"/>
      <w:color w:val="000000"/>
      <w:sz w:val="24"/>
      <w:szCs w:val="24"/>
    </w:rPr>
  </w:style>
  <w:style w:type="paragraph" w:customStyle="1" w:styleId="249">
    <w:name w:val="冯"/>
    <w:basedOn w:val="1"/>
    <w:link w:val="248"/>
    <w:qFormat/>
    <w:uiPriority w:val="0"/>
    <w:pPr>
      <w:widowControl/>
      <w:adjustRightInd/>
      <w:spacing w:line="360" w:lineRule="auto"/>
      <w:ind w:firstLine="480" w:firstLineChars="200"/>
    </w:pPr>
    <w:rPr>
      <w:rFonts w:ascii="宋体" w:hAnsi="宋体"/>
      <w:color w:val="000000"/>
      <w:kern w:val="0"/>
      <w:sz w:val="24"/>
    </w:rPr>
  </w:style>
  <w:style w:type="character" w:customStyle="1" w:styleId="250">
    <w:name w:val="Header Char_b6bb7154-40a1-4532-be09-cdbace51fda5"/>
    <w:qFormat/>
    <w:uiPriority w:val="0"/>
    <w:rPr>
      <w:rFonts w:eastAsia="宋体"/>
      <w:kern w:val="2"/>
      <w:sz w:val="18"/>
      <w:szCs w:val="18"/>
      <w:lang w:val="en-US" w:eastAsia="zh-CN" w:bidi="ar-SA"/>
    </w:rPr>
  </w:style>
  <w:style w:type="character" w:customStyle="1" w:styleId="251">
    <w:name w:val="Char Char12"/>
    <w:qFormat/>
    <w:uiPriority w:val="0"/>
    <w:rPr>
      <w:rFonts w:ascii="仿宋_GB2312" w:eastAsia="仿宋_GB2312"/>
      <w:b/>
      <w:bCs/>
      <w:kern w:val="2"/>
      <w:sz w:val="24"/>
      <w:szCs w:val="24"/>
      <w:lang w:val="zh-CN" w:eastAsia="zh-CN" w:bidi="ar-SA"/>
    </w:rPr>
  </w:style>
  <w:style w:type="character" w:customStyle="1" w:styleId="252">
    <w:name w:val="普通文字 Char3"/>
    <w:qFormat/>
    <w:uiPriority w:val="0"/>
    <w:rPr>
      <w:rFonts w:ascii="宋体" w:hAnsi="Courier New" w:eastAsia="宋体"/>
      <w:kern w:val="2"/>
      <w:sz w:val="21"/>
      <w:lang w:val="en-US" w:eastAsia="zh-CN" w:bidi="ar-SA"/>
    </w:rPr>
  </w:style>
  <w:style w:type="character" w:customStyle="1" w:styleId="253">
    <w:name w:val="公文正文 Char"/>
    <w:qFormat/>
    <w:uiPriority w:val="0"/>
    <w:rPr>
      <w:rFonts w:ascii="仿宋_GB2312" w:eastAsia="仿宋_GB2312"/>
      <w:kern w:val="2"/>
      <w:sz w:val="24"/>
      <w:szCs w:val="24"/>
      <w:lang w:val="en-US" w:eastAsia="zh-CN" w:bidi="ar-SA"/>
    </w:rPr>
  </w:style>
  <w:style w:type="character" w:customStyle="1" w:styleId="254">
    <w:name w:val="正文首行缩进 Char Char Char Char Char"/>
    <w:qFormat/>
    <w:uiPriority w:val="0"/>
    <w:rPr>
      <w:rFonts w:ascii="宋体"/>
      <w:kern w:val="2"/>
      <w:sz w:val="24"/>
      <w:lang w:val="zh-CN"/>
    </w:rPr>
  </w:style>
  <w:style w:type="character" w:customStyle="1" w:styleId="255">
    <w:name w:val="PI Char"/>
    <w:qFormat/>
    <w:uiPriority w:val="0"/>
    <w:rPr>
      <w:rFonts w:ascii="宋体" w:hAnsi="宋体" w:eastAsia="宋体"/>
      <w:kern w:val="2"/>
      <w:sz w:val="24"/>
      <w:szCs w:val="24"/>
      <w:lang w:val="en-US" w:eastAsia="zh-CN" w:bidi="ar-SA"/>
    </w:rPr>
  </w:style>
  <w:style w:type="character" w:customStyle="1" w:styleId="256">
    <w:name w:val="style91"/>
    <w:qFormat/>
    <w:uiPriority w:val="0"/>
    <w:rPr>
      <w:color w:val="333333"/>
    </w:rPr>
  </w:style>
  <w:style w:type="character" w:customStyle="1" w:styleId="257">
    <w:name w:val="列出段落 Char2"/>
    <w:qFormat/>
    <w:uiPriority w:val="34"/>
    <w:rPr>
      <w:rFonts w:ascii="Calibri" w:hAnsi="Calibri"/>
      <w:kern w:val="2"/>
      <w:sz w:val="28"/>
    </w:rPr>
  </w:style>
  <w:style w:type="character" w:customStyle="1" w:styleId="258">
    <w:name w:val="mdeck"/>
    <w:qFormat/>
    <w:uiPriority w:val="0"/>
    <w:rPr>
      <w:rFonts w:ascii="仿宋_GB2312" w:eastAsia="微软雅黑"/>
      <w:b/>
      <w:kern w:val="2"/>
      <w:sz w:val="32"/>
      <w:szCs w:val="32"/>
      <w:lang w:val="en-US" w:eastAsia="zh-CN" w:bidi="ar-SA"/>
    </w:rPr>
  </w:style>
  <w:style w:type="character" w:customStyle="1" w:styleId="259">
    <w:name w:val="unnamed11"/>
    <w:qFormat/>
    <w:uiPriority w:val="0"/>
    <w:rPr>
      <w:sz w:val="20"/>
      <w:szCs w:val="20"/>
    </w:rPr>
  </w:style>
  <w:style w:type="character" w:customStyle="1" w:styleId="260">
    <w:name w:val="正文文本 Char2"/>
    <w:qFormat/>
    <w:uiPriority w:val="99"/>
    <w:rPr>
      <w:rFonts w:ascii="Times New Roman" w:hAnsi="Times New Roman" w:eastAsia="宋体" w:cs="Times New Roman"/>
      <w:snapToGrid w:val="0"/>
      <w:kern w:val="0"/>
      <w:szCs w:val="24"/>
    </w:rPr>
  </w:style>
  <w:style w:type="character" w:customStyle="1" w:styleId="261">
    <w:name w:val="标书正文格式 Char"/>
    <w:qFormat/>
    <w:uiPriority w:val="0"/>
    <w:rPr>
      <w:rFonts w:eastAsia="楷体_GB2312"/>
      <w:kern w:val="2"/>
      <w:sz w:val="24"/>
      <w:szCs w:val="24"/>
      <w:lang w:bidi="ar-SA"/>
    </w:rPr>
  </w:style>
  <w:style w:type="character" w:customStyle="1" w:styleId="262">
    <w:name w:val="Char Char11"/>
    <w:qFormat/>
    <w:uiPriority w:val="0"/>
    <w:rPr>
      <w:rFonts w:ascii="宋体" w:hAnsi="宋体" w:eastAsia="宋体"/>
      <w:b/>
      <w:kern w:val="2"/>
      <w:sz w:val="24"/>
      <w:szCs w:val="24"/>
      <w:lang w:val="en-US" w:eastAsia="zh-CN" w:bidi="ar-SA"/>
    </w:rPr>
  </w:style>
  <w:style w:type="character" w:customStyle="1" w:styleId="263">
    <w:name w:val="ca-131"/>
    <w:qFormat/>
    <w:uiPriority w:val="0"/>
    <w:rPr>
      <w:rFonts w:hint="eastAsia" w:ascii="仿宋_GB2312" w:eastAsia="仿宋_GB2312"/>
      <w:b/>
      <w:bCs/>
      <w:color w:val="000000"/>
      <w:spacing w:val="-20"/>
      <w:sz w:val="24"/>
      <w:szCs w:val="24"/>
    </w:rPr>
  </w:style>
  <w:style w:type="character" w:customStyle="1" w:styleId="264">
    <w:name w:val="tw4winMark"/>
    <w:qFormat/>
    <w:uiPriority w:val="0"/>
    <w:rPr>
      <w:rFonts w:ascii="Courier New" w:hAnsi="Courier New" w:cs="Courier New"/>
      <w:vanish/>
      <w:color w:val="800080"/>
      <w:sz w:val="24"/>
      <w:szCs w:val="24"/>
      <w:vertAlign w:val="subscript"/>
    </w:rPr>
  </w:style>
  <w:style w:type="character" w:customStyle="1" w:styleId="265">
    <w:name w:val="正文样式 Char"/>
    <w:link w:val="266"/>
    <w:qFormat/>
    <w:uiPriority w:val="0"/>
    <w:rPr>
      <w:rFonts w:ascii="Calibri" w:hAnsi="Calibri"/>
      <w:sz w:val="24"/>
      <w:szCs w:val="24"/>
    </w:rPr>
  </w:style>
  <w:style w:type="paragraph" w:customStyle="1" w:styleId="266">
    <w:name w:val="正文样式"/>
    <w:basedOn w:val="1"/>
    <w:link w:val="265"/>
    <w:qFormat/>
    <w:uiPriority w:val="0"/>
    <w:pPr>
      <w:adjustRightInd/>
      <w:spacing w:line="360" w:lineRule="auto"/>
      <w:ind w:firstLine="480" w:firstLineChars="200"/>
    </w:pPr>
    <w:rPr>
      <w:kern w:val="0"/>
      <w:sz w:val="24"/>
    </w:rPr>
  </w:style>
  <w:style w:type="character" w:customStyle="1" w:styleId="267">
    <w:name w:val="表正文 Char3"/>
    <w:qFormat/>
    <w:uiPriority w:val="0"/>
    <w:rPr>
      <w:rFonts w:eastAsia="宋体"/>
    </w:rPr>
  </w:style>
  <w:style w:type="character" w:customStyle="1" w:styleId="268">
    <w:name w:val="H5 Char"/>
    <w:qFormat/>
    <w:uiPriority w:val="0"/>
    <w:rPr>
      <w:b/>
      <w:bCs/>
      <w:kern w:val="2"/>
      <w:sz w:val="28"/>
      <w:szCs w:val="28"/>
    </w:rPr>
  </w:style>
  <w:style w:type="character" w:customStyle="1" w:styleId="269">
    <w:name w:val="Char Char3"/>
    <w:qFormat/>
    <w:uiPriority w:val="0"/>
    <w:rPr>
      <w:rFonts w:eastAsia="宋体"/>
      <w:kern w:val="2"/>
      <w:sz w:val="21"/>
      <w:szCs w:val="24"/>
      <w:lang w:val="en-US" w:eastAsia="zh-CN" w:bidi="ar-SA"/>
    </w:rPr>
  </w:style>
  <w:style w:type="character" w:customStyle="1" w:styleId="270">
    <w:name w:val="正文 编号 Char"/>
    <w:qFormat/>
    <w:uiPriority w:val="0"/>
    <w:rPr>
      <w:rFonts w:ascii="仿宋_GB2312" w:hAnsi="仿宋_GB2312" w:eastAsia="仿宋_GB2312"/>
      <w:kern w:val="2"/>
      <w:sz w:val="24"/>
      <w:lang w:bidi="ar-SA"/>
    </w:rPr>
  </w:style>
  <w:style w:type="character" w:customStyle="1" w:styleId="271">
    <w:name w:val="question-title2"/>
    <w:qFormat/>
    <w:uiPriority w:val="6"/>
    <w:rPr>
      <w:rFonts w:ascii="Arial" w:hAnsi="Arial" w:eastAsia="黑体" w:cs="Arial"/>
      <w:snapToGrid w:val="0"/>
      <w:kern w:val="0"/>
      <w:szCs w:val="21"/>
    </w:rPr>
  </w:style>
  <w:style w:type="character" w:customStyle="1" w:styleId="272">
    <w:name w:val="gf正文1 Char Char"/>
    <w:link w:val="273"/>
    <w:qFormat/>
    <w:uiPriority w:val="0"/>
    <w:rPr>
      <w:rFonts w:ascii="宋体" w:hAnsi="宋体" w:cs="宋体"/>
      <w:kern w:val="2"/>
      <w:sz w:val="24"/>
      <w:szCs w:val="24"/>
    </w:rPr>
  </w:style>
  <w:style w:type="paragraph" w:customStyle="1" w:styleId="273">
    <w:name w:val="gf正文1"/>
    <w:basedOn w:val="1"/>
    <w:link w:val="27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4">
    <w:name w:val="Char Char15"/>
    <w:qFormat/>
    <w:uiPriority w:val="6"/>
    <w:rPr>
      <w:rFonts w:ascii="宋体" w:hAnsi="宋体"/>
      <w:kern w:val="1"/>
      <w:sz w:val="21"/>
    </w:rPr>
  </w:style>
  <w:style w:type="character" w:customStyle="1" w:styleId="275">
    <w:name w:val="正文缩进 Char3"/>
    <w:qFormat/>
    <w:uiPriority w:val="0"/>
    <w:rPr>
      <w:rFonts w:ascii="宋体" w:eastAsia="宋体"/>
      <w:snapToGrid w:val="0"/>
      <w:color w:val="000000"/>
      <w:kern w:val="28"/>
      <w:sz w:val="28"/>
      <w:lang w:val="en-US" w:eastAsia="zh-CN" w:bidi="ar-SA"/>
    </w:rPr>
  </w:style>
  <w:style w:type="character" w:customStyle="1" w:styleId="276">
    <w:name w:val="列出段落 Char1"/>
    <w:link w:val="277"/>
    <w:qFormat/>
    <w:uiPriority w:val="0"/>
    <w:rPr>
      <w:rFonts w:ascii="Calibri" w:hAnsi="Calibri"/>
      <w:sz w:val="24"/>
      <w:lang w:eastAsia="en-US"/>
    </w:rPr>
  </w:style>
  <w:style w:type="paragraph" w:customStyle="1" w:styleId="277">
    <w:name w:val="列表1"/>
    <w:basedOn w:val="1"/>
    <w:next w:val="278"/>
    <w:link w:val="27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78">
    <w:name w:val="列出段落1"/>
    <w:basedOn w:val="1"/>
    <w:qFormat/>
    <w:uiPriority w:val="34"/>
    <w:pPr>
      <w:spacing w:line="360" w:lineRule="auto"/>
      <w:ind w:firstLine="200" w:firstLineChars="200"/>
    </w:pPr>
    <w:rPr>
      <w:rFonts w:eastAsia="楷体_GB2312" w:cs="Lucida Sans"/>
      <w:sz w:val="24"/>
    </w:rPr>
  </w:style>
  <w:style w:type="character" w:customStyle="1" w:styleId="279">
    <w:name w:val="Char Char8"/>
    <w:qFormat/>
    <w:uiPriority w:val="0"/>
    <w:rPr>
      <w:rFonts w:eastAsia="宋体"/>
      <w:b/>
      <w:sz w:val="24"/>
      <w:lang w:val="en-GB" w:eastAsia="zh-CN"/>
    </w:rPr>
  </w:style>
  <w:style w:type="character" w:customStyle="1" w:styleId="280">
    <w:name w:val="Normal Indent Char Char"/>
    <w:qFormat/>
    <w:uiPriority w:val="0"/>
    <w:rPr>
      <w:rFonts w:eastAsia="宋体"/>
      <w:kern w:val="2"/>
      <w:sz w:val="21"/>
      <w:lang w:val="en-US" w:eastAsia="zh-CN" w:bidi="ar-SA"/>
    </w:rPr>
  </w:style>
  <w:style w:type="character" w:customStyle="1" w:styleId="281">
    <w:name w:val="列表段落 字符"/>
    <w:qFormat/>
    <w:uiPriority w:val="99"/>
  </w:style>
  <w:style w:type="character" w:customStyle="1" w:styleId="282">
    <w:name w:val="Ò³Ã¼ Char Char1"/>
    <w:qFormat/>
    <w:uiPriority w:val="0"/>
    <w:rPr>
      <w:rFonts w:eastAsia="宋体"/>
      <w:kern w:val="2"/>
      <w:sz w:val="18"/>
      <w:szCs w:val="18"/>
      <w:lang w:val="en-US" w:eastAsia="zh-CN" w:bidi="ar-SA"/>
    </w:rPr>
  </w:style>
  <w:style w:type="character" w:customStyle="1" w:styleId="283">
    <w:name w:val="方案正文 Char"/>
    <w:qFormat/>
    <w:uiPriority w:val="0"/>
    <w:rPr>
      <w:rFonts w:ascii="仿宋_GB2312" w:eastAsia="仿宋_GB2312"/>
      <w:b/>
      <w:color w:val="000000"/>
      <w:kern w:val="2"/>
      <w:sz w:val="24"/>
      <w:lang w:val="en-US" w:eastAsia="zh-CN" w:bidi="ar-SA"/>
    </w:rPr>
  </w:style>
  <w:style w:type="character" w:customStyle="1" w:styleId="284">
    <w:name w:val="Char Char30"/>
    <w:qFormat/>
    <w:uiPriority w:val="6"/>
    <w:rPr>
      <w:rFonts w:ascii="Arial" w:hAnsi="Arial" w:eastAsia="黑体"/>
      <w:kern w:val="1"/>
      <w:sz w:val="21"/>
      <w:szCs w:val="21"/>
    </w:rPr>
  </w:style>
  <w:style w:type="character" w:customStyle="1" w:styleId="285">
    <w:name w:val="font01"/>
    <w:qFormat/>
    <w:uiPriority w:val="0"/>
    <w:rPr>
      <w:rFonts w:hint="eastAsia" w:ascii="微软雅黑" w:hAnsi="微软雅黑" w:eastAsia="微软雅黑" w:cs="微软雅黑"/>
      <w:color w:val="000000"/>
      <w:sz w:val="20"/>
      <w:szCs w:val="20"/>
      <w:u w:val="none"/>
    </w:rPr>
  </w:style>
  <w:style w:type="character" w:customStyle="1" w:styleId="286">
    <w:name w:val="Char Char20"/>
    <w:qFormat/>
    <w:uiPriority w:val="6"/>
    <w:rPr>
      <w:kern w:val="1"/>
      <w:sz w:val="24"/>
    </w:rPr>
  </w:style>
  <w:style w:type="character" w:customStyle="1" w:styleId="287">
    <w:name w:val="tw4winExternal"/>
    <w:qFormat/>
    <w:uiPriority w:val="0"/>
    <w:rPr>
      <w:rFonts w:ascii="Courier New" w:hAnsi="Courier New" w:cs="Courier New"/>
      <w:color w:val="808080"/>
      <w:lang w:val="en-US" w:eastAsia="zh-CN"/>
    </w:rPr>
  </w:style>
  <w:style w:type="character" w:customStyle="1" w:styleId="288">
    <w:name w:val="标题 4 Char1"/>
    <w:qFormat/>
    <w:uiPriority w:val="9"/>
    <w:rPr>
      <w:rFonts w:ascii="Cambria" w:hAnsi="Cambria" w:eastAsia="宋体" w:cs="Times New Roman"/>
      <w:b/>
      <w:bCs/>
      <w:kern w:val="2"/>
      <w:sz w:val="28"/>
      <w:szCs w:val="28"/>
    </w:rPr>
  </w:style>
  <w:style w:type="character" w:customStyle="1" w:styleId="289">
    <w:name w:val="批注文字 Char2"/>
    <w:qFormat/>
    <w:uiPriority w:val="99"/>
    <w:rPr>
      <w:rFonts w:ascii="Times New Roman" w:hAnsi="Times New Roman" w:eastAsia="宋体" w:cs="Times New Roman"/>
      <w:snapToGrid w:val="0"/>
      <w:kern w:val="0"/>
      <w:szCs w:val="24"/>
    </w:rPr>
  </w:style>
  <w:style w:type="character" w:customStyle="1" w:styleId="290">
    <w:name w:val="正文文本 2 Char"/>
    <w:qFormat/>
    <w:uiPriority w:val="0"/>
    <w:rPr>
      <w:rFonts w:eastAsia="宋体"/>
      <w:kern w:val="2"/>
      <w:sz w:val="21"/>
      <w:szCs w:val="24"/>
      <w:lang w:val="en-US" w:eastAsia="zh-CN" w:bidi="ar-SA"/>
    </w:rPr>
  </w:style>
  <w:style w:type="character" w:customStyle="1" w:styleId="291">
    <w:name w:val="Ò³Ã¼ Char Char"/>
    <w:qFormat/>
    <w:uiPriority w:val="0"/>
    <w:rPr>
      <w:rFonts w:eastAsia="宋体"/>
      <w:kern w:val="2"/>
      <w:sz w:val="18"/>
      <w:lang w:val="en-US" w:eastAsia="zh-CN" w:bidi="ar-SA"/>
    </w:rPr>
  </w:style>
  <w:style w:type="character" w:customStyle="1" w:styleId="292">
    <w:name w:val="message1"/>
    <w:qFormat/>
    <w:uiPriority w:val="0"/>
    <w:rPr>
      <w:rFonts w:hint="default" w:ascii="Tahoma" w:hAnsi="Tahoma" w:cs="Tahoma"/>
      <w:sz w:val="18"/>
      <w:szCs w:val="18"/>
    </w:rPr>
  </w:style>
  <w:style w:type="character" w:customStyle="1" w:styleId="293">
    <w:name w:val="Char Char23"/>
    <w:qFormat/>
    <w:uiPriority w:val="6"/>
    <w:rPr>
      <w:color w:val="0000FF"/>
      <w:sz w:val="21"/>
    </w:rPr>
  </w:style>
  <w:style w:type="character" w:customStyle="1" w:styleId="294">
    <w:name w:val="批注框文本 字符"/>
    <w:qFormat/>
    <w:uiPriority w:val="0"/>
    <w:rPr>
      <w:rFonts w:ascii="Arial" w:hAnsi="Arial" w:eastAsia="黑体" w:cs="Arial"/>
      <w:snapToGrid w:val="0"/>
      <w:kern w:val="0"/>
      <w:sz w:val="18"/>
      <w:szCs w:val="18"/>
    </w:rPr>
  </w:style>
  <w:style w:type="character" w:customStyle="1" w:styleId="295">
    <w:name w:val="纯文本 Char2"/>
    <w:qFormat/>
    <w:uiPriority w:val="99"/>
    <w:rPr>
      <w:rFonts w:ascii="宋体" w:hAnsi="Courier New" w:eastAsia="宋体" w:cs="Courier New"/>
    </w:rPr>
  </w:style>
  <w:style w:type="character" w:customStyle="1" w:styleId="296">
    <w:name w:val="Char Char25"/>
    <w:qFormat/>
    <w:uiPriority w:val="6"/>
    <w:rPr>
      <w:rFonts w:ascii="宋体" w:hAnsi="宋体"/>
      <w:kern w:val="1"/>
      <w:sz w:val="24"/>
      <w:lang w:val="zh-CN"/>
    </w:rPr>
  </w:style>
  <w:style w:type="character" w:customStyle="1" w:styleId="297">
    <w:name w:val="Char Char411"/>
    <w:qFormat/>
    <w:uiPriority w:val="0"/>
    <w:rPr>
      <w:rFonts w:eastAsia="宋体"/>
      <w:b/>
      <w:sz w:val="24"/>
      <w:lang w:val="en-GB" w:eastAsia="zh-CN" w:bidi="ar-SA"/>
    </w:rPr>
  </w:style>
  <w:style w:type="character" w:customStyle="1" w:styleId="29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99">
    <w:name w:val="此正文 Char"/>
    <w:link w:val="300"/>
    <w:qFormat/>
    <w:uiPriority w:val="0"/>
    <w:rPr>
      <w:kern w:val="2"/>
      <w:sz w:val="24"/>
      <w:szCs w:val="24"/>
    </w:rPr>
  </w:style>
  <w:style w:type="paragraph" w:customStyle="1" w:styleId="300">
    <w:name w:val="此正文"/>
    <w:basedOn w:val="1"/>
    <w:link w:val="299"/>
    <w:qFormat/>
    <w:uiPriority w:val="0"/>
    <w:pPr>
      <w:adjustRightInd/>
      <w:spacing w:line="360" w:lineRule="auto"/>
      <w:ind w:firstLine="200" w:firstLineChars="200"/>
    </w:pPr>
    <w:rPr>
      <w:sz w:val="24"/>
    </w:rPr>
  </w:style>
  <w:style w:type="character" w:customStyle="1" w:styleId="301">
    <w:name w:val="Char Char2"/>
    <w:qFormat/>
    <w:uiPriority w:val="0"/>
    <w:rPr>
      <w:rFonts w:eastAsia="宋体"/>
      <w:b/>
      <w:bCs/>
      <w:kern w:val="2"/>
      <w:sz w:val="21"/>
      <w:szCs w:val="24"/>
      <w:lang w:val="en-US" w:eastAsia="zh-CN" w:bidi="ar-SA"/>
    </w:rPr>
  </w:style>
  <w:style w:type="character" w:customStyle="1" w:styleId="302">
    <w:name w:val="Footer-Even Char1"/>
    <w:qFormat/>
    <w:uiPriority w:val="0"/>
    <w:rPr>
      <w:rFonts w:eastAsia="宋体"/>
      <w:kern w:val="2"/>
      <w:sz w:val="18"/>
      <w:szCs w:val="18"/>
      <w:lang w:val="en-US" w:eastAsia="zh-CN" w:bidi="ar-SA"/>
    </w:rPr>
  </w:style>
  <w:style w:type="character" w:customStyle="1" w:styleId="303">
    <w:name w:val="Char Char29"/>
    <w:qFormat/>
    <w:uiPriority w:val="6"/>
    <w:rPr>
      <w:rFonts w:ascii="Arial" w:hAnsi="Arial" w:eastAsia="微软雅黑"/>
      <w:b/>
      <w:kern w:val="1"/>
      <w:sz w:val="44"/>
      <w:szCs w:val="32"/>
      <w:lang w:val="en-US" w:eastAsia="zh-CN" w:bidi="ar-SA"/>
    </w:rPr>
  </w:style>
  <w:style w:type="character" w:customStyle="1" w:styleId="304">
    <w:name w:val="font81"/>
    <w:qFormat/>
    <w:uiPriority w:val="0"/>
    <w:rPr>
      <w:rFonts w:ascii="微软雅黑" w:hAnsi="微软雅黑" w:eastAsia="微软雅黑" w:cs="微软雅黑"/>
      <w:color w:val="000000"/>
      <w:sz w:val="20"/>
      <w:szCs w:val="20"/>
      <w:u w:val="none"/>
    </w:rPr>
  </w:style>
  <w:style w:type="character" w:customStyle="1" w:styleId="305">
    <w:name w:val="Char Char312"/>
    <w:qFormat/>
    <w:uiPriority w:val="0"/>
    <w:rPr>
      <w:rFonts w:ascii="Times New Roman" w:hAnsi="Times New Roman" w:eastAsia="宋体" w:cs="Times New Roman"/>
      <w:b/>
      <w:kern w:val="2"/>
      <w:sz w:val="32"/>
      <w:szCs w:val="24"/>
      <w:lang w:val="en-US" w:eastAsia="zh-CN" w:bidi="ar-SA"/>
    </w:rPr>
  </w:style>
  <w:style w:type="character" w:customStyle="1" w:styleId="306">
    <w:name w:val="t21"/>
    <w:qFormat/>
    <w:uiPriority w:val="0"/>
    <w:rPr>
      <w:rFonts w:ascii="仿宋_GB2312" w:eastAsia="微软雅黑"/>
      <w:b/>
      <w:kern w:val="2"/>
      <w:sz w:val="23"/>
      <w:szCs w:val="23"/>
      <w:lang w:val="en-US" w:eastAsia="zh-CN" w:bidi="ar-SA"/>
    </w:rPr>
  </w:style>
  <w:style w:type="character" w:customStyle="1" w:styleId="307">
    <w:name w:val="样式8 Char"/>
    <w:qFormat/>
    <w:uiPriority w:val="0"/>
    <w:rPr>
      <w:rFonts w:ascii="仿宋_GB2312" w:hAnsi="宋体" w:eastAsia="仿宋_GB2312"/>
      <w:b/>
      <w:bCs/>
      <w:kern w:val="2"/>
      <w:sz w:val="24"/>
      <w:szCs w:val="24"/>
    </w:rPr>
  </w:style>
  <w:style w:type="character" w:customStyle="1" w:styleId="308">
    <w:name w:val="表格 Char Char"/>
    <w:qFormat/>
    <w:uiPriority w:val="0"/>
    <w:rPr>
      <w:rFonts w:ascii="宋体" w:hAnsi="宋体" w:eastAsia="宋体"/>
      <w:lang w:bidi="ar-SA"/>
    </w:rPr>
  </w:style>
  <w:style w:type="character" w:customStyle="1" w:styleId="309">
    <w:name w:val="正文文本 字符1"/>
    <w:qFormat/>
    <w:uiPriority w:val="0"/>
    <w:rPr>
      <w:rFonts w:ascii="Calibri" w:hAnsi="Calibri" w:eastAsia="黑体" w:cs="Arial"/>
      <w:snapToGrid w:val="0"/>
      <w:kern w:val="2"/>
      <w:sz w:val="28"/>
      <w:szCs w:val="21"/>
    </w:rPr>
  </w:style>
  <w:style w:type="character" w:customStyle="1" w:styleId="310">
    <w:name w:val="标题 6 Char1"/>
    <w:qFormat/>
    <w:uiPriority w:val="0"/>
    <w:rPr>
      <w:rFonts w:ascii="Arial" w:hAnsi="Arial" w:eastAsia="黑体" w:cs="Times New Roman"/>
      <w:b/>
      <w:sz w:val="24"/>
      <w:szCs w:val="20"/>
      <w:lang w:bidi="ar-SA"/>
    </w:rPr>
  </w:style>
  <w:style w:type="character" w:customStyle="1" w:styleId="311">
    <w:name w:val="带编号样式 Char"/>
    <w:qFormat/>
    <w:uiPriority w:val="0"/>
    <w:rPr>
      <w:rFonts w:ascii="仿宋_GB2312" w:eastAsia="仿宋_GB2312"/>
      <w:color w:val="000000"/>
      <w:sz w:val="24"/>
      <w:lang w:bidi="ar-SA"/>
    </w:rPr>
  </w:style>
  <w:style w:type="character" w:customStyle="1" w:styleId="312">
    <w:name w:val="unnamed31"/>
    <w:qFormat/>
    <w:uiPriority w:val="0"/>
    <w:rPr>
      <w:rFonts w:ascii="Tahoma" w:hAnsi="Tahoma" w:eastAsia="宋体"/>
      <w:b/>
      <w:kern w:val="2"/>
      <w:sz w:val="24"/>
      <w:szCs w:val="32"/>
      <w:u w:val="none"/>
      <w:lang w:val="en-US" w:eastAsia="zh-CN" w:bidi="ar-SA"/>
    </w:rPr>
  </w:style>
  <w:style w:type="character" w:customStyle="1" w:styleId="313">
    <w:name w:val="正文首行缩进 Char Char Char Char Char Char1"/>
    <w:qFormat/>
    <w:uiPriority w:val="0"/>
    <w:rPr>
      <w:rFonts w:ascii="宋体" w:eastAsia="宋体"/>
      <w:kern w:val="2"/>
      <w:sz w:val="24"/>
      <w:szCs w:val="24"/>
      <w:lang w:val="zh-CN" w:bidi="ar-SA"/>
    </w:rPr>
  </w:style>
  <w:style w:type="character" w:customStyle="1" w:styleId="314">
    <w:name w:val="文本正文 Char Char"/>
    <w:qFormat/>
    <w:uiPriority w:val="0"/>
    <w:rPr>
      <w:sz w:val="24"/>
      <w:lang w:bidi="ar-SA"/>
    </w:rPr>
  </w:style>
  <w:style w:type="character" w:customStyle="1" w:styleId="315">
    <w:name w:val="正文缩进 字符"/>
    <w:qFormat/>
    <w:uiPriority w:val="0"/>
    <w:rPr>
      <w:rFonts w:ascii="宋体" w:eastAsia="宋体"/>
      <w:snapToGrid w:val="0"/>
      <w:color w:val="000000"/>
      <w:kern w:val="28"/>
      <w:sz w:val="28"/>
      <w:lang w:val="en-US" w:eastAsia="zh-CN" w:bidi="ar-SA"/>
    </w:rPr>
  </w:style>
  <w:style w:type="character" w:customStyle="1" w:styleId="316">
    <w:name w:val="样式 样式 标题 4h4H4Fab-4T5Ref Heading 1rh1Heading sqlsect 1.2.3.... +... Char"/>
    <w:link w:val="317"/>
    <w:autoRedefine/>
    <w:qFormat/>
    <w:uiPriority w:val="0"/>
    <w:rPr>
      <w:rFonts w:ascii="微软雅黑" w:hAnsi="微软雅黑" w:eastAsia="微软雅黑"/>
      <w:b/>
      <w:bCs/>
      <w:kern w:val="2"/>
      <w:sz w:val="24"/>
      <w:szCs w:val="28"/>
    </w:rPr>
  </w:style>
  <w:style w:type="paragraph" w:customStyle="1" w:styleId="317">
    <w:name w:val="样式 样式 标题 4h4H4Fab-4T5Ref Heading 1rh1Heading sqlsect 1.2.3.... +..."/>
    <w:basedOn w:val="318"/>
    <w:link w:val="316"/>
    <w:qFormat/>
    <w:uiPriority w:val="0"/>
    <w:pPr>
      <w:tabs>
        <w:tab w:val="left" w:pos="2356"/>
      </w:tabs>
    </w:pPr>
  </w:style>
  <w:style w:type="paragraph" w:customStyle="1" w:styleId="318">
    <w:name w:val="样式 标题 4h4H4Fab-4T5Ref Heading 1rh1Heading sqlsect 1.2.3...."/>
    <w:basedOn w:val="8"/>
    <w:link w:val="319"/>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9">
    <w:name w:val="样式 标题 4h4H4Fab-4T5Ref Heading 1rh1Heading sqlsect 1.2.3.... Char"/>
    <w:link w:val="318"/>
    <w:qFormat/>
    <w:uiPriority w:val="0"/>
    <w:rPr>
      <w:rFonts w:ascii="微软雅黑" w:hAnsi="微软雅黑" w:eastAsia="微软雅黑"/>
      <w:b/>
      <w:bCs/>
      <w:kern w:val="2"/>
      <w:sz w:val="24"/>
      <w:szCs w:val="28"/>
    </w:rPr>
  </w:style>
  <w:style w:type="character" w:customStyle="1" w:styleId="320">
    <w:name w:val="正文非缩进 Char"/>
    <w:qFormat/>
    <w:uiPriority w:val="0"/>
    <w:rPr>
      <w:rFonts w:ascii="宋体" w:eastAsia="宋体"/>
      <w:snapToGrid w:val="0"/>
      <w:color w:val="000000"/>
      <w:kern w:val="28"/>
      <w:sz w:val="28"/>
      <w:lang w:val="en-US" w:eastAsia="zh-CN" w:bidi="ar-SA"/>
    </w:rPr>
  </w:style>
  <w:style w:type="character" w:customStyle="1" w:styleId="321">
    <w:name w:val="Char Char5"/>
    <w:qFormat/>
    <w:uiPriority w:val="0"/>
    <w:rPr>
      <w:rFonts w:ascii="宋体" w:hAnsi="Courier New" w:eastAsia="宋体"/>
      <w:kern w:val="2"/>
      <w:sz w:val="21"/>
      <w:lang w:val="en-US" w:eastAsia="zh-CN"/>
    </w:rPr>
  </w:style>
  <w:style w:type="character" w:customStyle="1" w:styleId="322">
    <w:name w:val="称呼 Char1"/>
    <w:qFormat/>
    <w:uiPriority w:val="0"/>
    <w:rPr>
      <w:rFonts w:ascii="Times New Roman" w:hAnsi="Times New Roman" w:eastAsia="宋体" w:cs="Times New Roman"/>
      <w:szCs w:val="24"/>
    </w:rPr>
  </w:style>
  <w:style w:type="character" w:customStyle="1" w:styleId="323">
    <w:name w:val="正文1 Char"/>
    <w:qFormat/>
    <w:uiPriority w:val="0"/>
    <w:rPr>
      <w:rFonts w:ascii="宋体" w:eastAsia="宋体"/>
      <w:snapToGrid w:val="0"/>
      <w:color w:val="000000"/>
      <w:kern w:val="28"/>
      <w:sz w:val="28"/>
      <w:lang w:val="en-US" w:eastAsia="zh-CN" w:bidi="ar-SA"/>
    </w:rPr>
  </w:style>
  <w:style w:type="character" w:customStyle="1" w:styleId="324">
    <w:name w:val="正文缩进 Char1"/>
    <w:qFormat/>
    <w:uiPriority w:val="0"/>
    <w:rPr>
      <w:rFonts w:ascii="宋体" w:eastAsia="宋体"/>
      <w:snapToGrid w:val="0"/>
      <w:color w:val="000000"/>
      <w:kern w:val="28"/>
      <w:sz w:val="28"/>
      <w:lang w:val="en-US" w:eastAsia="zh-CN" w:bidi="ar-SA"/>
    </w:rPr>
  </w:style>
  <w:style w:type="character" w:customStyle="1" w:styleId="325">
    <w:name w:val="font21"/>
    <w:qFormat/>
    <w:uiPriority w:val="0"/>
    <w:rPr>
      <w:rFonts w:hint="eastAsia" w:ascii="宋体" w:hAnsi="宋体" w:eastAsia="宋体"/>
      <w:kern w:val="2"/>
      <w:sz w:val="28"/>
      <w:szCs w:val="28"/>
      <w:lang w:val="en-US" w:eastAsia="zh-CN" w:bidi="ar-SA"/>
    </w:rPr>
  </w:style>
  <w:style w:type="character" w:customStyle="1" w:styleId="326">
    <w:name w:val="Char Char26"/>
    <w:qFormat/>
    <w:uiPriority w:val="6"/>
    <w:rPr>
      <w:kern w:val="1"/>
      <w:sz w:val="21"/>
      <w:szCs w:val="24"/>
    </w:rPr>
  </w:style>
  <w:style w:type="character" w:customStyle="1" w:styleId="327">
    <w:name w:val="Item List Char"/>
    <w:link w:val="328"/>
    <w:qFormat/>
    <w:uiPriority w:val="0"/>
    <w:rPr>
      <w:rFonts w:ascii="Arial"/>
      <w:bCs/>
      <w:sz w:val="21"/>
      <w:szCs w:val="21"/>
      <w:lang w:val="en-US" w:eastAsia="zh-CN" w:bidi="ar-SA"/>
    </w:rPr>
  </w:style>
  <w:style w:type="paragraph" w:customStyle="1" w:styleId="328">
    <w:name w:val="Item List"/>
    <w:link w:val="32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9">
    <w:name w:val="批注框文本 Char1"/>
    <w:qFormat/>
    <w:uiPriority w:val="0"/>
    <w:rPr>
      <w:rFonts w:ascii="Times New Roman" w:hAnsi="Times New Roman" w:eastAsia="宋体" w:cs="Times New Roman"/>
      <w:sz w:val="18"/>
      <w:szCs w:val="18"/>
    </w:rPr>
  </w:style>
  <w:style w:type="character" w:customStyle="1" w:styleId="330">
    <w:name w:val="纯文本 Char1"/>
    <w:link w:val="331"/>
    <w:qFormat/>
    <w:uiPriority w:val="0"/>
    <w:rPr>
      <w:rFonts w:ascii="宋体" w:hAnsi="Courier New"/>
    </w:rPr>
  </w:style>
  <w:style w:type="paragraph" w:customStyle="1" w:styleId="331">
    <w:name w:val="纯文本1"/>
    <w:basedOn w:val="1"/>
    <w:link w:val="330"/>
    <w:qFormat/>
    <w:uiPriority w:val="0"/>
    <w:pPr>
      <w:adjustRightInd/>
    </w:pPr>
    <w:rPr>
      <w:rFonts w:ascii="宋体" w:hAnsi="Courier New"/>
      <w:kern w:val="0"/>
      <w:sz w:val="20"/>
      <w:szCs w:val="20"/>
    </w:rPr>
  </w:style>
  <w:style w:type="character" w:customStyle="1" w:styleId="332">
    <w:name w:val="h3 Char"/>
    <w:qFormat/>
    <w:uiPriority w:val="0"/>
    <w:rPr>
      <w:rFonts w:eastAsia="宋体"/>
      <w:b/>
      <w:kern w:val="2"/>
      <w:sz w:val="32"/>
      <w:lang w:val="en-US" w:eastAsia="zh-CN" w:bidi="ar-SA"/>
    </w:rPr>
  </w:style>
  <w:style w:type="character" w:customStyle="1" w:styleId="333">
    <w:name w:val="dandyren_title1"/>
    <w:qFormat/>
    <w:uiPriority w:val="0"/>
    <w:rPr>
      <w:b/>
      <w:bCs/>
      <w:color w:val="FF6633"/>
      <w:sz w:val="18"/>
      <w:szCs w:val="18"/>
    </w:rPr>
  </w:style>
  <w:style w:type="character" w:customStyle="1" w:styleId="334">
    <w:name w:val="Char Char31"/>
    <w:qFormat/>
    <w:uiPriority w:val="6"/>
    <w:rPr>
      <w:rFonts w:ascii="Arial" w:hAnsi="Arial" w:eastAsia="黑体"/>
      <w:kern w:val="1"/>
      <w:sz w:val="24"/>
      <w:szCs w:val="24"/>
    </w:rPr>
  </w:style>
  <w:style w:type="character" w:customStyle="1" w:styleId="335">
    <w:name w:val="h Char1"/>
    <w:qFormat/>
    <w:uiPriority w:val="0"/>
    <w:rPr>
      <w:sz w:val="18"/>
      <w:szCs w:val="18"/>
    </w:rPr>
  </w:style>
  <w:style w:type="character" w:customStyle="1" w:styleId="336">
    <w:name w:val="solutionfonts"/>
    <w:qFormat/>
    <w:uiPriority w:val="0"/>
  </w:style>
  <w:style w:type="character" w:customStyle="1" w:styleId="337">
    <w:name w:val="首行缩进 Char"/>
    <w:qFormat/>
    <w:uiPriority w:val="0"/>
    <w:rPr>
      <w:rFonts w:ascii="宋体" w:eastAsia="宋体"/>
      <w:kern w:val="2"/>
      <w:sz w:val="24"/>
      <w:lang w:val="en-US" w:eastAsia="zh-CN" w:bidi="ar-SA"/>
    </w:rPr>
  </w:style>
  <w:style w:type="character" w:customStyle="1" w:styleId="338">
    <w:name w:val="Char Char52"/>
    <w:qFormat/>
    <w:uiPriority w:val="0"/>
    <w:rPr>
      <w:rFonts w:ascii="宋体" w:hAnsi="Courier New" w:eastAsia="宋体"/>
      <w:kern w:val="2"/>
      <w:sz w:val="21"/>
      <w:lang w:val="en-US" w:eastAsia="zh-CN"/>
    </w:rPr>
  </w:style>
  <w:style w:type="character" w:customStyle="1" w:styleId="339">
    <w:name w:val="font31"/>
    <w:qFormat/>
    <w:uiPriority w:val="0"/>
    <w:rPr>
      <w:rFonts w:hint="eastAsia" w:ascii="仿宋" w:hAnsi="仿宋" w:eastAsia="仿宋" w:cs="仿宋"/>
      <w:color w:val="000000"/>
      <w:sz w:val="20"/>
      <w:szCs w:val="20"/>
      <w:u w:val="none"/>
    </w:rPr>
  </w:style>
  <w:style w:type="character" w:customStyle="1" w:styleId="340">
    <w:name w:val="正文说明 Char"/>
    <w:link w:val="341"/>
    <w:qFormat/>
    <w:uiPriority w:val="0"/>
    <w:rPr>
      <w:sz w:val="24"/>
      <w:szCs w:val="24"/>
    </w:rPr>
  </w:style>
  <w:style w:type="paragraph" w:customStyle="1" w:styleId="341">
    <w:name w:val="正文说明"/>
    <w:basedOn w:val="1"/>
    <w:link w:val="340"/>
    <w:qFormat/>
    <w:uiPriority w:val="0"/>
    <w:pPr>
      <w:adjustRightInd/>
      <w:spacing w:line="360" w:lineRule="auto"/>
    </w:pPr>
    <w:rPr>
      <w:kern w:val="0"/>
      <w:sz w:val="24"/>
    </w:rPr>
  </w:style>
  <w:style w:type="character" w:customStyle="1" w:styleId="342">
    <w:name w:val="脚注文本 Char1"/>
    <w:qFormat/>
    <w:uiPriority w:val="0"/>
    <w:rPr>
      <w:rFonts w:ascii="Times New Roman" w:hAnsi="Times New Roman" w:eastAsia="宋体" w:cs="Times New Roman"/>
      <w:sz w:val="18"/>
      <w:szCs w:val="18"/>
    </w:rPr>
  </w:style>
  <w:style w:type="character" w:customStyle="1" w:styleId="343">
    <w:name w:val="Char Char1211"/>
    <w:qFormat/>
    <w:uiPriority w:val="0"/>
    <w:rPr>
      <w:rFonts w:ascii="仿宋_GB2312" w:eastAsia="仿宋_GB2312"/>
      <w:b/>
      <w:bCs/>
      <w:kern w:val="2"/>
      <w:sz w:val="24"/>
      <w:szCs w:val="24"/>
      <w:lang w:val="zh-CN" w:eastAsia="zh-CN" w:bidi="ar-SA"/>
    </w:rPr>
  </w:style>
  <w:style w:type="character" w:customStyle="1" w:styleId="344">
    <w:name w:val="标题 Char"/>
    <w:qFormat/>
    <w:uiPriority w:val="0"/>
    <w:rPr>
      <w:rFonts w:eastAsia="宋体"/>
      <w:b/>
      <w:sz w:val="24"/>
      <w:lang w:val="en-GB" w:eastAsia="zh-CN" w:bidi="ar-SA"/>
    </w:rPr>
  </w:style>
  <w:style w:type="character" w:customStyle="1" w:styleId="345">
    <w:name w:val="Char Char35"/>
    <w:qFormat/>
    <w:uiPriority w:val="6"/>
    <w:rPr>
      <w:rFonts w:ascii="Arial" w:hAnsi="Arial" w:eastAsia="黑体"/>
      <w:b/>
      <w:kern w:val="1"/>
      <w:sz w:val="28"/>
      <w:szCs w:val="28"/>
      <w:lang w:val="zh-CN"/>
    </w:rPr>
  </w:style>
  <w:style w:type="character" w:customStyle="1" w:styleId="346">
    <w:name w:val="纯文本 Char Char Char"/>
    <w:qFormat/>
    <w:uiPriority w:val="0"/>
    <w:rPr>
      <w:rFonts w:ascii="宋体" w:hAnsi="Courier New" w:eastAsia="宋体"/>
      <w:kern w:val="2"/>
      <w:sz w:val="21"/>
      <w:lang w:val="en-US" w:eastAsia="zh-CN" w:bidi="ar-SA"/>
    </w:rPr>
  </w:style>
  <w:style w:type="character" w:customStyle="1" w:styleId="347">
    <w:name w:val="Table Text Char"/>
    <w:link w:val="348"/>
    <w:qFormat/>
    <w:uiPriority w:val="0"/>
    <w:rPr>
      <w:sz w:val="24"/>
      <w:szCs w:val="24"/>
    </w:rPr>
  </w:style>
  <w:style w:type="paragraph" w:customStyle="1" w:styleId="348">
    <w:name w:val="Table Text"/>
    <w:basedOn w:val="1"/>
    <w:link w:val="347"/>
    <w:qFormat/>
    <w:uiPriority w:val="0"/>
    <w:pPr>
      <w:widowControl/>
      <w:spacing w:before="60" w:after="60"/>
      <w:jc w:val="left"/>
    </w:pPr>
    <w:rPr>
      <w:kern w:val="0"/>
      <w:sz w:val="24"/>
    </w:rPr>
  </w:style>
  <w:style w:type="character" w:customStyle="1" w:styleId="349">
    <w:name w:val="正文1 Char1"/>
    <w:qFormat/>
    <w:uiPriority w:val="0"/>
    <w:rPr>
      <w:rFonts w:ascii="仿宋_GB2312" w:hAnsi="Courier New" w:eastAsia="仿宋_GB2312"/>
      <w:kern w:val="28"/>
      <w:sz w:val="24"/>
      <w:szCs w:val="24"/>
      <w:lang w:val="en-US" w:eastAsia="zh-CN"/>
    </w:rPr>
  </w:style>
  <w:style w:type="character" w:customStyle="1" w:styleId="350">
    <w:name w:val="页脚 Char1"/>
    <w:qFormat/>
    <w:uiPriority w:val="0"/>
    <w:rPr>
      <w:rFonts w:eastAsia="宋体"/>
      <w:kern w:val="2"/>
      <w:sz w:val="18"/>
      <w:szCs w:val="18"/>
      <w:lang w:val="en-US" w:eastAsia="zh-CN" w:bidi="ar-SA"/>
    </w:rPr>
  </w:style>
  <w:style w:type="character" w:customStyle="1" w:styleId="351">
    <w:name w:val="Bold"/>
    <w:qFormat/>
    <w:uiPriority w:val="0"/>
    <w:rPr>
      <w:rFonts w:ascii="Arial" w:hAnsi="Arial" w:eastAsia="黑体" w:cs="Times New Roman"/>
      <w:b/>
      <w:kern w:val="2"/>
      <w:sz w:val="32"/>
      <w:szCs w:val="32"/>
      <w:lang w:val="en-US" w:eastAsia="zh-CN" w:bidi="ar-SA"/>
    </w:rPr>
  </w:style>
  <w:style w:type="character" w:customStyle="1" w:styleId="352">
    <w:name w:val="hui3"/>
    <w:qFormat/>
    <w:uiPriority w:val="0"/>
    <w:rPr>
      <w:color w:val="333333"/>
    </w:rPr>
  </w:style>
  <w:style w:type="character" w:customStyle="1" w:styleId="353">
    <w:name w:val="Char Char17"/>
    <w:qFormat/>
    <w:uiPriority w:val="6"/>
    <w:rPr>
      <w:rFonts w:eastAsia="仿宋_GB2312"/>
      <w:sz w:val="24"/>
    </w:rPr>
  </w:style>
  <w:style w:type="character" w:customStyle="1" w:styleId="354">
    <w:name w:val="标题 4 字符"/>
    <w:qFormat/>
    <w:uiPriority w:val="9"/>
    <w:rPr>
      <w:rFonts w:ascii="等线 Light" w:hAnsi="等线 Light" w:eastAsia="等线 Light" w:cs="Times New Roman"/>
      <w:b/>
      <w:bCs/>
      <w:snapToGrid w:val="0"/>
      <w:kern w:val="0"/>
      <w:sz w:val="28"/>
      <w:szCs w:val="28"/>
    </w:rPr>
  </w:style>
  <w:style w:type="character" w:customStyle="1" w:styleId="355">
    <w:name w:val="Char Char37"/>
    <w:qFormat/>
    <w:uiPriority w:val="6"/>
    <w:rPr>
      <w:b/>
      <w:kern w:val="1"/>
      <w:sz w:val="44"/>
      <w:szCs w:val="44"/>
    </w:rPr>
  </w:style>
  <w:style w:type="character" w:customStyle="1" w:styleId="356">
    <w:name w:val="列出段落 Char"/>
    <w:qFormat/>
    <w:uiPriority w:val="0"/>
    <w:rPr>
      <w:rFonts w:eastAsia="楷体_GB2312" w:cs="Lucida Sans"/>
      <w:kern w:val="2"/>
      <w:sz w:val="24"/>
      <w:szCs w:val="24"/>
      <w:lang w:val="en-US" w:eastAsia="zh-CN" w:bidi="ar-SA"/>
    </w:rPr>
  </w:style>
  <w:style w:type="character" w:customStyle="1" w:styleId="357">
    <w:name w:val="正文文本缩进 3 Char1"/>
    <w:qFormat/>
    <w:uiPriority w:val="99"/>
    <w:rPr>
      <w:rFonts w:ascii="Times New Roman" w:hAnsi="Times New Roman" w:eastAsia="宋体" w:cs="Times New Roman"/>
      <w:sz w:val="16"/>
      <w:szCs w:val="16"/>
    </w:rPr>
  </w:style>
  <w:style w:type="character" w:customStyle="1" w:styleId="358">
    <w:name w:val="公文正文 Char Char"/>
    <w:link w:val="359"/>
    <w:qFormat/>
    <w:uiPriority w:val="0"/>
    <w:rPr>
      <w:rFonts w:ascii="仿宋_GB2312" w:eastAsia="仿宋_GB2312"/>
      <w:kern w:val="2"/>
      <w:sz w:val="24"/>
      <w:szCs w:val="24"/>
    </w:rPr>
  </w:style>
  <w:style w:type="paragraph" w:customStyle="1" w:styleId="359">
    <w:name w:val="公文正文"/>
    <w:basedOn w:val="1"/>
    <w:link w:val="358"/>
    <w:qFormat/>
    <w:uiPriority w:val="0"/>
    <w:pPr>
      <w:adjustRightInd/>
      <w:spacing w:before="156" w:line="360" w:lineRule="auto"/>
      <w:ind w:firstLine="360" w:firstLineChars="200"/>
    </w:pPr>
    <w:rPr>
      <w:rFonts w:ascii="仿宋_GB2312" w:eastAsia="仿宋_GB2312"/>
      <w:sz w:val="24"/>
    </w:rPr>
  </w:style>
  <w:style w:type="character" w:customStyle="1" w:styleId="360">
    <w:name w:val="Table Text Char1"/>
    <w:qFormat/>
    <w:uiPriority w:val="0"/>
    <w:rPr>
      <w:rFonts w:eastAsia="宋体"/>
      <w:sz w:val="24"/>
      <w:szCs w:val="24"/>
      <w:lang w:val="en-US" w:eastAsia="zh-CN" w:bidi="ar-SA"/>
    </w:rPr>
  </w:style>
  <w:style w:type="character" w:customStyle="1" w:styleId="361">
    <w:name w:val="标题 1 Char Char"/>
    <w:qFormat/>
    <w:uiPriority w:val="0"/>
    <w:rPr>
      <w:rFonts w:hint="eastAsia" w:ascii="宋体" w:hAnsi="宋体" w:eastAsia="宋体"/>
      <w:b/>
      <w:spacing w:val="-2"/>
      <w:sz w:val="24"/>
      <w:lang w:val="en-US" w:eastAsia="zh-CN" w:bidi="ar-SA"/>
    </w:rPr>
  </w:style>
  <w:style w:type="character" w:customStyle="1" w:styleId="362">
    <w:name w:val="正文（缩进2汉字） Char"/>
    <w:link w:val="363"/>
    <w:qFormat/>
    <w:uiPriority w:val="0"/>
    <w:rPr>
      <w:rFonts w:ascii="宋体"/>
    </w:rPr>
  </w:style>
  <w:style w:type="paragraph" w:customStyle="1" w:styleId="363">
    <w:name w:val="正文（缩进2汉字）"/>
    <w:basedOn w:val="1"/>
    <w:link w:val="362"/>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4">
    <w:name w:val="标书表格字体格式 Char"/>
    <w:qFormat/>
    <w:uiPriority w:val="0"/>
    <w:rPr>
      <w:kern w:val="2"/>
      <w:sz w:val="21"/>
      <w:szCs w:val="24"/>
      <w:lang w:bidi="ar-SA"/>
    </w:rPr>
  </w:style>
  <w:style w:type="character" w:customStyle="1" w:styleId="365">
    <w:name w:val="tw4winError"/>
    <w:qFormat/>
    <w:uiPriority w:val="0"/>
    <w:rPr>
      <w:rFonts w:ascii="Courier New" w:hAnsi="Courier New" w:cs="Courier New"/>
      <w:color w:val="00FF00"/>
      <w:sz w:val="40"/>
      <w:szCs w:val="40"/>
    </w:rPr>
  </w:style>
  <w:style w:type="character" w:customStyle="1" w:styleId="366">
    <w:name w:val="Body Text(ch) Char Char"/>
    <w:qFormat/>
    <w:uiPriority w:val="0"/>
    <w:rPr>
      <w:rFonts w:ascii="宋体"/>
      <w:kern w:val="2"/>
      <w:sz w:val="24"/>
      <w:szCs w:val="21"/>
      <w:lang w:val="zh-CN"/>
    </w:rPr>
  </w:style>
  <w:style w:type="character" w:customStyle="1" w:styleId="367">
    <w:name w:val="正文首行缩进两字 Char"/>
    <w:qFormat/>
    <w:uiPriority w:val="0"/>
    <w:rPr>
      <w:sz w:val="24"/>
      <w:szCs w:val="24"/>
      <w:lang w:val="en-US" w:eastAsia="zh-CN" w:bidi="ar-SA"/>
    </w:rPr>
  </w:style>
  <w:style w:type="character" w:customStyle="1" w:styleId="368">
    <w:name w:val="正文文本 Char"/>
    <w:qFormat/>
    <w:uiPriority w:val="0"/>
    <w:rPr>
      <w:rFonts w:eastAsia="宋体"/>
      <w:kern w:val="2"/>
      <w:sz w:val="24"/>
      <w:szCs w:val="24"/>
      <w:lang w:val="en-US" w:eastAsia="zh-CN" w:bidi="ar-SA"/>
    </w:rPr>
  </w:style>
  <w:style w:type="character" w:customStyle="1" w:styleId="369">
    <w:name w:val="文档结构图 字符1"/>
    <w:qFormat/>
    <w:uiPriority w:val="0"/>
    <w:rPr>
      <w:rFonts w:ascii="宋体" w:hAnsi="Calibri" w:eastAsia="黑体" w:cs="Arial"/>
      <w:snapToGrid w:val="0"/>
      <w:kern w:val="2"/>
      <w:sz w:val="18"/>
      <w:szCs w:val="18"/>
    </w:rPr>
  </w:style>
  <w:style w:type="character" w:customStyle="1" w:styleId="370">
    <w:name w:val="content"/>
    <w:qFormat/>
    <w:uiPriority w:val="0"/>
  </w:style>
  <w:style w:type="character" w:customStyle="1" w:styleId="371">
    <w:name w:val="tw4winPopup"/>
    <w:qFormat/>
    <w:uiPriority w:val="0"/>
    <w:rPr>
      <w:rFonts w:ascii="Courier New" w:hAnsi="Courier New" w:cs="Courier New"/>
      <w:color w:val="008000"/>
      <w:lang w:val="en-US" w:eastAsia="zh-CN"/>
    </w:rPr>
  </w:style>
  <w:style w:type="character" w:customStyle="1" w:styleId="372">
    <w:name w:val="param-name"/>
    <w:qFormat/>
    <w:uiPriority w:val="99"/>
    <w:rPr>
      <w:rFonts w:ascii="Arial" w:hAnsi="Arial" w:eastAsia="黑体" w:cs="Arial"/>
      <w:snapToGrid w:val="0"/>
      <w:kern w:val="0"/>
      <w:szCs w:val="21"/>
    </w:rPr>
  </w:style>
  <w:style w:type="character" w:customStyle="1" w:styleId="373">
    <w:name w:val="标准正文格式 Char"/>
    <w:qFormat/>
    <w:uiPriority w:val="0"/>
    <w:rPr>
      <w:rFonts w:ascii="宋体" w:eastAsia="仿宋_GB2312" w:cs="宋体"/>
      <w:color w:val="000000"/>
      <w:sz w:val="24"/>
      <w:lang w:val="en-US" w:eastAsia="zh-CN" w:bidi="ar-SA"/>
    </w:rPr>
  </w:style>
  <w:style w:type="character" w:customStyle="1" w:styleId="374">
    <w:name w:val="Char Char212"/>
    <w:qFormat/>
    <w:uiPriority w:val="0"/>
    <w:rPr>
      <w:rFonts w:eastAsia="宋体"/>
      <w:b/>
      <w:bCs/>
      <w:kern w:val="2"/>
      <w:sz w:val="21"/>
      <w:szCs w:val="24"/>
      <w:lang w:val="en-US" w:eastAsia="zh-CN" w:bidi="ar-SA"/>
    </w:rPr>
  </w:style>
  <w:style w:type="character" w:customStyle="1" w:styleId="375">
    <w:name w:val="文档结构图 Char"/>
    <w:qFormat/>
    <w:uiPriority w:val="0"/>
    <w:rPr>
      <w:rFonts w:eastAsia="宋体"/>
      <w:kern w:val="2"/>
      <w:sz w:val="21"/>
      <w:szCs w:val="24"/>
      <w:lang w:val="en-US" w:eastAsia="zh-CN" w:bidi="ar-SA"/>
    </w:rPr>
  </w:style>
  <w:style w:type="character" w:customStyle="1" w:styleId="376">
    <w:name w:val="zbggmain style9"/>
    <w:qFormat/>
    <w:uiPriority w:val="0"/>
  </w:style>
  <w:style w:type="character" w:customStyle="1" w:styleId="377">
    <w:name w:val="Char Char16"/>
    <w:qFormat/>
    <w:uiPriority w:val="6"/>
    <w:rPr>
      <w:kern w:val="1"/>
      <w:sz w:val="18"/>
      <w:szCs w:val="18"/>
    </w:rPr>
  </w:style>
  <w:style w:type="character" w:customStyle="1" w:styleId="378">
    <w:name w:val="font51"/>
    <w:qFormat/>
    <w:uiPriority w:val="0"/>
    <w:rPr>
      <w:rFonts w:hint="eastAsia" w:ascii="仿宋" w:hAnsi="仿宋" w:eastAsia="仿宋" w:cs="仿宋"/>
      <w:color w:val="000000"/>
      <w:sz w:val="20"/>
      <w:szCs w:val="20"/>
      <w:u w:val="none"/>
    </w:rPr>
  </w:style>
  <w:style w:type="character" w:customStyle="1" w:styleId="379">
    <w:name w:val="Char Char82"/>
    <w:qFormat/>
    <w:uiPriority w:val="0"/>
    <w:rPr>
      <w:rFonts w:eastAsia="宋体"/>
      <w:b/>
      <w:sz w:val="24"/>
      <w:lang w:val="en-GB" w:eastAsia="zh-CN"/>
    </w:rPr>
  </w:style>
  <w:style w:type="character" w:customStyle="1" w:styleId="380">
    <w:name w:val="日期 Char1"/>
    <w:qFormat/>
    <w:uiPriority w:val="99"/>
    <w:rPr>
      <w:rFonts w:ascii="Times New Roman" w:hAnsi="Times New Roman" w:eastAsia="宋体" w:cs="Times New Roman"/>
      <w:szCs w:val="24"/>
    </w:rPr>
  </w:style>
  <w:style w:type="character" w:customStyle="1" w:styleId="381">
    <w:name w:val="页眉 字符"/>
    <w:qFormat/>
    <w:uiPriority w:val="99"/>
    <w:rPr>
      <w:kern w:val="2"/>
      <w:sz w:val="18"/>
      <w:szCs w:val="18"/>
    </w:rPr>
  </w:style>
  <w:style w:type="character" w:customStyle="1" w:styleId="382">
    <w:name w:val="Char Char33"/>
    <w:qFormat/>
    <w:uiPriority w:val="6"/>
    <w:rPr>
      <w:rFonts w:ascii="Arial" w:hAnsi="Arial" w:eastAsia="黑体"/>
      <w:b/>
      <w:kern w:val="1"/>
      <w:sz w:val="24"/>
      <w:szCs w:val="24"/>
    </w:rPr>
  </w:style>
  <w:style w:type="character" w:customStyle="1" w:styleId="383">
    <w:name w:val="b11_01b Char"/>
    <w:link w:val="384"/>
    <w:qFormat/>
    <w:uiPriority w:val="0"/>
    <w:rPr>
      <w:rFonts w:ascii="Verdana" w:hAnsi="Verdana"/>
      <w:b/>
      <w:bCs/>
      <w:color w:val="4A82CA"/>
      <w:sz w:val="17"/>
      <w:szCs w:val="17"/>
    </w:rPr>
  </w:style>
  <w:style w:type="paragraph" w:customStyle="1" w:styleId="384">
    <w:name w:val="b11_01b"/>
    <w:basedOn w:val="1"/>
    <w:next w:val="1"/>
    <w:link w:val="383"/>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5">
    <w:name w:val="Char Char121"/>
    <w:qFormat/>
    <w:uiPriority w:val="6"/>
    <w:rPr>
      <w:rFonts w:ascii="仿宋_GB2312" w:eastAsia="仿宋_GB2312"/>
      <w:b/>
      <w:bCs/>
      <w:kern w:val="2"/>
      <w:sz w:val="24"/>
      <w:szCs w:val="24"/>
      <w:lang w:val="zh-CN" w:eastAsia="zh-CN" w:bidi="ar-SA"/>
    </w:rPr>
  </w:style>
  <w:style w:type="character" w:customStyle="1" w:styleId="386">
    <w:name w:val="Footer-Even Char"/>
    <w:qFormat/>
    <w:uiPriority w:val="0"/>
    <w:rPr>
      <w:rFonts w:eastAsia="宋体"/>
      <w:kern w:val="2"/>
      <w:sz w:val="18"/>
      <w:lang w:val="en-US" w:eastAsia="zh-CN" w:bidi="ar-SA"/>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156"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69"/>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7"/>
    <w:link w:val="429"/>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8"/>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7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484"/>
    <w:qFormat/>
    <w:uiPriority w:val="99"/>
    <w:rPr>
      <w:szCs w:val="22"/>
    </w:rPr>
  </w:style>
  <w:style w:type="character" w:customStyle="1" w:styleId="484">
    <w:name w:val="无间隔 Char"/>
    <w:link w:val="483"/>
    <w:qFormat/>
    <w:uiPriority w:val="99"/>
    <w:rPr>
      <w:kern w:val="2"/>
      <w:sz w:val="21"/>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5"/>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6"/>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9"/>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62"/>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6"/>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8"/>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113"/>
    <w:next w:val="113"/>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113"/>
    <w:next w:val="113"/>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7"/>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4"/>
    <w:qFormat/>
    <w:uiPriority w:val="0"/>
    <w:pPr>
      <w:tabs>
        <w:tab w:val="left" w:pos="840"/>
      </w:tabs>
      <w:adjustRightInd/>
      <w:ind w:left="840" w:hanging="420"/>
    </w:pPr>
  </w:style>
  <w:style w:type="paragraph" w:customStyle="1" w:styleId="627">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8"/>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6"/>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20"/>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78"/>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9"/>
    <w:next w:val="1"/>
    <w:qFormat/>
    <w:uiPriority w:val="0"/>
    <w:pPr>
      <w:tabs>
        <w:tab w:val="left" w:pos="1080"/>
      </w:tabs>
      <w:ind w:left="1080" w:hanging="1080"/>
    </w:pPr>
  </w:style>
  <w:style w:type="paragraph" w:customStyle="1" w:styleId="898">
    <w:name w:val="数字标题1"/>
    <w:basedOn w:val="4"/>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3"/>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7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basedOn w:val="69"/>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List Paragraph"/>
    <w:basedOn w:val="1"/>
    <w:qFormat/>
    <w:uiPriority w:val="99"/>
    <w:pPr>
      <w:widowControl/>
      <w:adjustRightInd/>
      <w:ind w:left="720" w:firstLine="360"/>
      <w:contextualSpacing/>
      <w:jc w:val="left"/>
    </w:pPr>
    <w:rPr>
      <w:rFonts w:ascii="Calibri" w:hAnsi="Calibri"/>
      <w:kern w:val="0"/>
      <w:sz w:val="22"/>
      <w:szCs w:val="22"/>
      <w:lang w:eastAsia="en-US" w:bidi="en-US"/>
    </w:rPr>
  </w:style>
  <w:style w:type="character" w:customStyle="1" w:styleId="965">
    <w:name w:val="Body Text Indent Char"/>
    <w:link w:val="966"/>
    <w:qFormat/>
    <w:locked/>
    <w:uiPriority w:val="0"/>
    <w:rPr>
      <w:rFonts w:ascii="仿宋_GB2312" w:hAnsi="Calibri" w:eastAsia="仿宋_GB2312"/>
      <w:sz w:val="32"/>
    </w:rPr>
  </w:style>
  <w:style w:type="paragraph" w:customStyle="1" w:styleId="966">
    <w:name w:val="正文文本缩进1"/>
    <w:basedOn w:val="1"/>
    <w:link w:val="965"/>
    <w:qFormat/>
    <w:uiPriority w:val="0"/>
    <w:pPr>
      <w:widowControl w:val="0"/>
      <w:adjustRightInd/>
      <w:snapToGrid/>
      <w:spacing w:after="0"/>
      <w:ind w:firstLine="830" w:firstLineChars="352"/>
      <w:jc w:val="both"/>
    </w:pPr>
    <w:rPr>
      <w:rFonts w:ascii="仿宋_GB2312" w:hAnsi="Calibri" w:eastAsia="仿宋_GB2312"/>
      <w:sz w:val="32"/>
    </w:rPr>
  </w:style>
  <w:style w:type="paragraph" w:customStyle="1" w:styleId="967">
    <w:name w:val="biaoge"/>
    <w:basedOn w:val="1"/>
    <w:qFormat/>
    <w:uiPriority w:val="0"/>
    <w:pPr>
      <w:framePr w:hSpace="180" w:wrap="around" w:vAnchor="text" w:hAnchor="page" w:x="1171" w:y="294"/>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91</Pages>
  <Words>45955</Words>
  <Characters>49551</Characters>
  <Lines>432</Lines>
  <Paragraphs>121</Paragraphs>
  <TotalTime>7</TotalTime>
  <ScaleCrop>false</ScaleCrop>
  <LinksUpToDate>false</LinksUpToDate>
  <CharactersWithSpaces>57082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2023-10-12T12:06:00Z</dcterms:created>
  <dc:creator>玥</dc:creator>
  <cp:lastModifiedBy>嘉华</cp:lastModifiedBy>
  <cp:lastPrinted>2024-02-27T01:22:00Z</cp:lastPrinted>
  <dcterms:modified xsi:type="dcterms:W3CDTF">2024-06-19T09:06:58Z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59F7797923B44510B9CD368B8DDF5BE3_13</vt:lpwstr>
  </property>
</Properties>
</file>