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pPr>
      <w:bookmarkStart w:id="0" w:name="_Hlt67893495"/>
      <w:bookmarkEnd w:id="0"/>
      <w:r>
        <w:rPr>
          <w:rFonts w:hint="eastAsia" w:ascii="仿宋" w:hAnsi="仿宋" w:eastAsia="仿宋" w:cs="仿宋"/>
          <w:b/>
          <w:bCs/>
          <w:sz w:val="56"/>
          <w:szCs w:val="56"/>
        </w:rPr>
        <w:t>绍兴市妇幼保健院电子签字屏采购项目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28"/>
          <w:szCs w:val="28"/>
        </w:rPr>
      </w:pPr>
      <w:r>
        <w:rPr>
          <w:rFonts w:hint="eastAsia" w:ascii="仿宋" w:hAnsi="仿宋" w:eastAsia="仿宋" w:cs="仿宋"/>
          <w:b/>
          <w:sz w:val="28"/>
          <w:szCs w:val="28"/>
        </w:rPr>
        <w:t>招标编号: SXJHCG-2024-N0087</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 xml:space="preserve">绍兴市妇幼保健院                       </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801309974"/>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二○二四年六月</w:t>
            </w:r>
          </w:p>
        </w:tc>
      </w:tr>
    </w:tbl>
    <w:p>
      <w:pPr>
        <w:pStyle w:val="640"/>
        <w:rPr>
          <w:rFonts w:ascii="仿宋" w:hAnsi="仿宋" w:eastAsia="仿宋" w:cs="仿宋"/>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NumType w:start="1"/>
          <w:cols w:space="720" w:num="1"/>
          <w:titlePg/>
          <w:docGrid w:linePitch="312" w:charSpace="0"/>
        </w:sectPr>
      </w:pPr>
    </w:p>
    <w:p>
      <w:pPr>
        <w:spacing w:line="360" w:lineRule="auto"/>
        <w:jc w:val="center"/>
        <w:rPr>
          <w:rFonts w:ascii="仿宋" w:hAnsi="仿宋" w:eastAsia="仿宋" w:cs="仿宋"/>
          <w:sz w:val="24"/>
        </w:rPr>
      </w:pPr>
    </w:p>
    <w:p>
      <w:pPr>
        <w:pStyle w:val="114"/>
        <w:rPr>
          <w:rFonts w:ascii="仿宋" w:hAnsi="仿宋" w:eastAsia="仿宋" w:cs="仿宋"/>
        </w:rPr>
      </w:pPr>
    </w:p>
    <w:p>
      <w:pPr>
        <w:pStyle w:val="114"/>
        <w:rPr>
          <w:rFonts w:ascii="仿宋" w:hAnsi="仿宋" w:eastAsia="仿宋" w:cs="仿宋"/>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   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5" w:h="16838"/>
          <w:pgMar w:top="1480" w:right="1474" w:bottom="1559"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绍兴市妇幼保健院电子签字屏采购项目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  月  日09点30分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SXJHCG-2024-N0087</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绍兴市妇幼保健院电子签字屏采购项目</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采购方式：公开招标（货物）</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预算金额（元）：70000.00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最高限价（元）：70000.00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采购需求：详见采购文件。</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绍兴市妇幼保健院电子签字屏采购项目</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数量：不限</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预算金额（元）：70000.00</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最高限价（元）：70000.00</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单位：项</w:t>
      </w:r>
    </w:p>
    <w:p>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  月  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b/>
          <w:bCs/>
          <w:sz w:val="24"/>
        </w:rPr>
        <w:t>绍兴市越城区灵芝街道颐高广场1幢1105室</w:t>
      </w:r>
      <w:r>
        <w:rPr>
          <w:rFonts w:hint="eastAsia" w:ascii="仿宋" w:hAnsi="仿宋" w:eastAsia="仿宋" w:cs="仿宋"/>
          <w:sz w:val="24"/>
        </w:rPr>
        <w:t>，政采云平台（https://www.zcygov.cn/）</w:t>
      </w:r>
      <w:r>
        <w:rPr>
          <w:rFonts w:hint="eastAsia" w:ascii="仿宋" w:hAnsi="仿宋" w:eastAsia="仿宋" w:cs="仿宋"/>
          <w:color w:val="3F3F3F"/>
          <w:sz w:val="24"/>
        </w:rPr>
        <w:t>上开启投标文件。</w:t>
      </w:r>
    </w:p>
    <w:p>
      <w:pPr>
        <w:spacing w:line="440" w:lineRule="exact"/>
        <w:rPr>
          <w:rFonts w:ascii="仿宋" w:hAnsi="仿宋" w:eastAsia="仿宋" w:cs="仿宋"/>
          <w:b/>
          <w:sz w:val="24"/>
        </w:rPr>
      </w:pPr>
      <w:r>
        <w:rPr>
          <w:rFonts w:hint="eastAsia" w:ascii="仿宋" w:hAnsi="仿宋" w:eastAsia="仿宋" w:cs="仿宋"/>
          <w:b/>
          <w:sz w:val="24"/>
        </w:rPr>
        <w:t>五、采购意向公开链接</w:t>
      </w:r>
    </w:p>
    <w:p>
      <w:pPr>
        <w:spacing w:line="440" w:lineRule="exact"/>
        <w:ind w:firstLine="420" w:firstLineChars="200"/>
        <w:rPr>
          <w:rFonts w:ascii="仿宋" w:hAnsi="仿宋" w:eastAsia="仿宋" w:cs="仿宋"/>
          <w:bCs/>
          <w:sz w:val="24"/>
        </w:rPr>
      </w:pPr>
      <w:r>
        <w:fldChar w:fldCharType="begin"/>
      </w:r>
      <w:r>
        <w:instrText xml:space="preserve"> HYPERLINK "https://zfcg.czt.zj.gov.cn/site/detail?categoryCode=ZcyAnnouncement&amp;parentId=600007&amp;articleId=FsnbyQTPk7CwRaOU7iyWtg==&amp;utm=site.site-PC-36449.972-pc-websitegroup-zhejiang-mainSearchPage-front.1.53b312d0288911efb003cf1c203659ea" </w:instrText>
      </w:r>
      <w:r>
        <w:fldChar w:fldCharType="separate"/>
      </w:r>
      <w:r>
        <w:rPr>
          <w:rStyle w:val="76"/>
          <w:rFonts w:hint="eastAsia" w:ascii="仿宋" w:hAnsi="仿宋" w:eastAsia="仿宋" w:cs="仿宋"/>
          <w:bCs/>
          <w:sz w:val="24"/>
        </w:rPr>
        <w:t>https://zfcg.czt.zj.gov.cn/site/detail?categoryCode=ZcyAnnouncement&amp;parentId=600007&amp;articleId=FsnbyQTPk7CwRaOU7iyWtg==&amp;utm=site.site-PC-36449.972-pc-websitegroup-zhejiang-mainSearchPage-front.1.53b312d0288911efb003cf1c203659ea</w:t>
      </w:r>
      <w:r>
        <w:rPr>
          <w:rStyle w:val="76"/>
          <w:rFonts w:hint="eastAsia" w:ascii="仿宋" w:hAnsi="仿宋" w:eastAsia="仿宋" w:cs="仿宋"/>
          <w:bCs/>
          <w:sz w:val="24"/>
        </w:rPr>
        <w:fldChar w:fldCharType="end"/>
      </w:r>
    </w:p>
    <w:p>
      <w:pPr>
        <w:spacing w:line="440" w:lineRule="exact"/>
        <w:ind w:firstLine="482" w:firstLineChars="200"/>
        <w:rPr>
          <w:rFonts w:ascii="仿宋" w:hAnsi="仿宋" w:eastAsia="仿宋" w:cs="仿宋"/>
          <w:sz w:val="24"/>
        </w:rPr>
      </w:pPr>
      <w:r>
        <w:rPr>
          <w:rFonts w:hint="eastAsia" w:ascii="仿宋" w:hAnsi="仿宋" w:eastAsia="仿宋" w:cs="仿宋"/>
          <w:b/>
          <w:sz w:val="24"/>
        </w:rPr>
        <w:t xml:space="preserve">六、公告期限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pPr>
        <w:pStyle w:val="3"/>
        <w:spacing w:line="440" w:lineRule="exact"/>
        <w:ind w:left="0" w:firstLine="482" w:firstLineChars="200"/>
        <w:rPr>
          <w:rFonts w:ascii="仿宋" w:eastAsia="仿宋" w:cs="仿宋"/>
          <w:sz w:val="24"/>
          <w:szCs w:val="24"/>
        </w:rPr>
      </w:pPr>
      <w:bookmarkStart w:id="11" w:name="_Toc35393806"/>
      <w:bookmarkStart w:id="12" w:name="_Toc35393637"/>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35393638"/>
      <w:bookmarkStart w:id="16" w:name="_Toc35393807"/>
      <w:bookmarkStart w:id="17" w:name="_Toc28359097"/>
      <w:bookmarkStart w:id="18" w:name="_Toc28359020"/>
      <w:r>
        <w:rPr>
          <w:rFonts w:hint="eastAsia" w:ascii="仿宋" w:hAnsi="仿宋" w:eastAsia="仿宋" w:cs="仿宋"/>
          <w:sz w:val="24"/>
        </w:rPr>
        <w:t>名    称：绍兴市妇幼保健院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址：绍兴市越城区凤林东路222号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    真：/</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项目联系人（询问）：严新刚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项目联系方式（询问）：0575-88216322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质疑联系人：孔月华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质疑联系方式：0575-88217331</w:t>
      </w:r>
    </w:p>
    <w:p>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ascii="仿宋" w:hAnsi="仿宋" w:eastAsia="仿宋" w:cs="仿宋"/>
          <w:sz w:val="24"/>
        </w:rPr>
        <w:t>绍兴市嘉华项目管理有限公司</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址：绍兴市越城区灵芝街道颐高广场1幢1105室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440" w:lineRule="exact"/>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项目联系人（询问）：王菲尔、杨华英</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项目联系方式（询问）：0575-85220681</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lang w:eastAsia="zh-CN"/>
        </w:rPr>
        <w:t>赵国富</w:t>
      </w:r>
      <w:bookmarkStart w:id="57" w:name="_GoBack"/>
      <w:bookmarkEnd w:id="57"/>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质疑联系方式：18888705730</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    称：绍兴市财政局</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真：0575-85209697 </w:t>
      </w:r>
    </w:p>
    <w:p>
      <w:pPr>
        <w:spacing w:line="440" w:lineRule="exact"/>
        <w:ind w:firstLine="480" w:firstLineChars="200"/>
        <w:rPr>
          <w:rFonts w:ascii="仿宋" w:hAnsi="仿宋" w:eastAsia="仿宋" w:cs="仿宋"/>
          <w:sz w:val="24"/>
        </w:rPr>
      </w:pPr>
      <w:r>
        <w:rPr>
          <w:rFonts w:hint="eastAsia" w:ascii="仿宋" w:hAnsi="仿宋" w:eastAsia="仿宋" w:cs="仿宋"/>
          <w:sz w:val="24"/>
        </w:rPr>
        <w:t>联 系 人：张婷婷</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w:t>
      </w:r>
      <w:r>
        <w:rPr>
          <w:rFonts w:ascii="仿宋" w:hAnsi="仿宋" w:eastAsia="仿宋" w:cs="仿宋"/>
          <w:sz w:val="24"/>
        </w:rPr>
        <w:t>697</w:t>
      </w:r>
      <w:r>
        <w:rPr>
          <w:rFonts w:hint="eastAsia" w:ascii="仿宋" w:hAnsi="仿宋" w:eastAsia="仿宋" w:cs="仿宋"/>
          <w:sz w:val="24"/>
        </w:rPr>
        <w:t xml:space="preserve">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center"/>
        <w:rPr>
          <w:rFonts w:ascii="仿宋" w:hAnsi="仿宋" w:eastAsia="仿宋" w:cs="仿宋"/>
          <w:b/>
          <w:sz w:val="36"/>
          <w:szCs w:val="20"/>
        </w:rPr>
      </w:pPr>
      <w:r>
        <w:rPr>
          <w:rFonts w:hint="eastAsia" w:ascii="仿宋" w:hAnsi="仿宋" w:eastAsia="仿宋" w:cs="仿宋"/>
          <w:b/>
          <w:sz w:val="36"/>
          <w:szCs w:val="20"/>
        </w:rPr>
        <w:br w:type="page"/>
      </w:r>
      <w:bookmarkEnd w:id="7"/>
      <w:bookmarkEnd w:id="8"/>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分包：</w:t>
            </w:r>
          </w:p>
          <w:p>
            <w:pPr>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pPr>
              <w:autoSpaceDE w:val="0"/>
              <w:autoSpaceDN w:val="0"/>
              <w:spacing w:line="440" w:lineRule="exact"/>
              <w:textAlignment w:val="bottom"/>
              <w:rPr>
                <w:rFonts w:ascii="仿宋" w:hAnsi="仿宋" w:eastAsia="仿宋" w:cs="仿宋"/>
                <w:b/>
                <w:sz w:val="24"/>
              </w:rPr>
            </w:pPr>
            <w:r>
              <w:rPr>
                <w:rFonts w:hint="eastAsia" w:ascii="仿宋_GB2312" w:hAnsi="仿宋" w:eastAsia="仿宋_GB2312"/>
                <w:sz w:val="24"/>
                <w:szCs w:val="20"/>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2" w:char="00A3"/>
            </w:r>
            <w:r>
              <w:rPr>
                <w:rFonts w:hint="eastAsia" w:ascii="仿宋" w:hAnsi="仿宋" w:eastAsia="仿宋" w:cs="仿宋"/>
                <w:kern w:val="0"/>
                <w:sz w:val="24"/>
              </w:rPr>
              <w:t>否；</w:t>
            </w:r>
            <w:r>
              <w:rPr>
                <w:rFonts w:hint="eastAsia" w:ascii="仿宋" w:hAnsi="仿宋" w:eastAsia="仿宋" w:cs="仿宋"/>
                <w:kern w:val="0"/>
                <w:sz w:val="24"/>
              </w:rPr>
              <w:sym w:font="Wingdings 2" w:char="00A3"/>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b/>
                <w:bCs/>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_GB2312" w:hAnsi="仿宋" w:eastAsia="仿宋_GB2312"/>
                <w:b/>
                <w:bCs/>
                <w:sz w:val="24"/>
                <w:u w:val="single"/>
              </w:rPr>
              <w:t xml:space="preserve"> </w:t>
            </w:r>
            <w:r>
              <w:rPr>
                <w:rFonts w:hint="eastAsia" w:ascii="仿宋" w:hAnsi="仿宋" w:eastAsia="仿宋" w:cs="仿宋"/>
                <w:b/>
                <w:bCs/>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w:t>
            </w:r>
            <w:r>
              <w:rPr>
                <w:rFonts w:hint="eastAsia" w:ascii="仿宋" w:hAnsi="仿宋" w:eastAsia="仿宋" w:cs="仿宋"/>
                <w:bCs/>
                <w:sz w:val="24"/>
              </w:rPr>
              <w:t>样品须贴有标注投标人名称且加盖公章的标签</w:t>
            </w:r>
            <w:r>
              <w:rPr>
                <w:rFonts w:hint="eastAsia" w:ascii="仿宋" w:hAnsi="仿宋" w:eastAsia="仿宋" w:cs="仿宋"/>
                <w:sz w:val="24"/>
              </w:rPr>
              <w:t>）并按规定位置安装完毕。超过截止时间的，采购人或采购代理机构将不予接收，并将清场并封闭样品现场。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开标结束当天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电子签字屏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cs="Arial"/>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①中标服务费：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以中标通知书中确定的中标金额作为服务费的计算基数，具体比例参照《国家计委关于印发&lt;招标代理服务收费管理暂行办法&gt;的通知》（计价格[2002]1980号）文件收费标准的50%执行；本项目不足2000元，按2000元计算，超过15000元的按15000元收取。</w:t>
            </w:r>
          </w:p>
          <w:p>
            <w:pPr>
              <w:spacing w:line="420" w:lineRule="exact"/>
              <w:ind w:firstLine="480" w:firstLineChars="200"/>
              <w:rPr>
                <w:rFonts w:ascii="仿宋" w:hAnsi="仿宋" w:eastAsia="仿宋" w:cs="仿宋"/>
                <w:sz w:val="24"/>
              </w:rPr>
            </w:pPr>
            <w:r>
              <w:rPr>
                <w:rFonts w:hint="eastAsia" w:ascii="仿宋" w:hAnsi="仿宋" w:eastAsia="仿宋" w:cs="仿宋"/>
                <w:sz w:val="24"/>
              </w:rPr>
              <w:t>收费标准：100万元以下部分按1.5%计取，100万元-500万元部分按1.1%计取，500万元-1000万元部分按0.8%计取，1000万元-5000万元部分按0.5%计取。</w:t>
            </w:r>
          </w:p>
          <w:p>
            <w:pPr>
              <w:spacing w:line="420" w:lineRule="exact"/>
              <w:ind w:firstLine="480" w:firstLineChars="200"/>
              <w:rPr>
                <w:rFonts w:ascii="仿宋" w:hAnsi="仿宋" w:eastAsia="仿宋" w:cs="仿宋"/>
                <w:sz w:val="24"/>
              </w:rPr>
            </w:pPr>
            <w:r>
              <w:rPr>
                <w:rFonts w:hint="eastAsia" w:ascii="仿宋" w:hAnsi="仿宋" w:eastAsia="仿宋" w:cs="仿宋"/>
                <w:sz w:val="24"/>
              </w:rPr>
              <w:t>②中标服务费的交纳方式：</w:t>
            </w:r>
          </w:p>
          <w:p>
            <w:pPr>
              <w:spacing w:line="42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公司名称：绍兴市嘉华项目管理有限公司</w:t>
            </w:r>
          </w:p>
          <w:p>
            <w:pPr>
              <w:spacing w:line="420" w:lineRule="exact"/>
              <w:ind w:firstLine="480" w:firstLineChars="200"/>
              <w:rPr>
                <w:rFonts w:ascii="仿宋" w:hAnsi="仿宋" w:eastAsia="仿宋" w:cs="仿宋"/>
                <w:sz w:val="24"/>
              </w:rPr>
            </w:pPr>
            <w:r>
              <w:rPr>
                <w:rFonts w:hint="eastAsia" w:ascii="仿宋" w:hAnsi="仿宋" w:eastAsia="仿宋" w:cs="仿宋"/>
                <w:sz w:val="24"/>
              </w:rPr>
              <w:t>开户行：绍兴银行越城支行</w:t>
            </w:r>
          </w:p>
          <w:p>
            <w:pPr>
              <w:spacing w:line="420" w:lineRule="exact"/>
              <w:ind w:firstLine="480" w:firstLineChars="200"/>
              <w:rPr>
                <w:rFonts w:ascii="仿宋" w:hAnsi="仿宋" w:eastAsia="仿宋" w:cs="仿宋"/>
                <w:sz w:val="24"/>
              </w:rPr>
            </w:pPr>
            <w:r>
              <w:rPr>
                <w:rFonts w:hint="eastAsia" w:ascii="仿宋" w:hAnsi="仿宋" w:eastAsia="仿宋" w:cs="仿宋"/>
                <w:sz w:val="24"/>
              </w:rPr>
              <w:t>账  号：2003968202000011</w:t>
            </w:r>
          </w:p>
          <w:p>
            <w:pPr>
              <w:spacing w:line="440" w:lineRule="exact"/>
              <w:ind w:firstLine="480" w:firstLineChars="200"/>
              <w:rPr>
                <w:rFonts w:ascii="仿宋" w:hAnsi="仿宋" w:eastAsia="仿宋" w:cs="仿宋"/>
                <w:kern w:val="0"/>
                <w:sz w:val="24"/>
                <w:szCs w:val="21"/>
              </w:rPr>
            </w:pPr>
            <w:r>
              <w:rPr>
                <w:rFonts w:hint="eastAsia" w:ascii="仿宋" w:hAnsi="仿宋" w:eastAsia="仿宋" w:cs="仿宋"/>
                <w:sz w:val="24"/>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68073093"/>
      <w:bookmarkEnd w:id="23"/>
      <w:bookmarkStart w:id="24" w:name="_Hlt74714665"/>
      <w:bookmarkEnd w:id="24"/>
      <w:bookmarkStart w:id="25" w:name="_Hlt74730295"/>
      <w:bookmarkEnd w:id="25"/>
      <w:bookmarkStart w:id="26" w:name="_Hlt74707468"/>
      <w:bookmarkEnd w:id="26"/>
      <w:bookmarkStart w:id="27" w:name="_Hlt75236011"/>
      <w:bookmarkEnd w:id="27"/>
      <w:bookmarkStart w:id="28" w:name="_Hlt68057669"/>
      <w:bookmarkEnd w:id="28"/>
      <w:bookmarkStart w:id="29" w:name="_Hlt74729768"/>
      <w:bookmarkEnd w:id="29"/>
      <w:bookmarkStart w:id="30" w:name="_Hlt75236290"/>
      <w:bookmarkEnd w:id="30"/>
      <w:bookmarkStart w:id="31" w:name="_Hlt75236101"/>
      <w:bookmarkEnd w:id="31"/>
      <w:bookmarkStart w:id="32" w:name="_Hlt68072990"/>
      <w:bookmarkEnd w:id="32"/>
      <w:bookmarkStart w:id="33" w:name="_Hlt68403820"/>
      <w:bookmarkEnd w:id="33"/>
      <w:bookmarkStart w:id="34" w:name="_Hlt68072998"/>
      <w:bookmarkEnd w:id="34"/>
      <w:bookmarkStart w:id="35" w:name="_Toc164416483"/>
      <w:bookmarkStart w:id="36"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pStyle w:val="114"/>
        <w:rPr>
          <w:rFonts w:ascii="仿宋" w:hAnsi="仿宋" w:eastAsia="仿宋" w:cs="仿宋"/>
          <w:b/>
          <w:sz w:val="32"/>
          <w:szCs w:val="32"/>
        </w:rPr>
      </w:pPr>
    </w:p>
    <w:p>
      <w:pPr>
        <w:pStyle w:val="114"/>
        <w:rPr>
          <w:rFonts w:ascii="仿宋" w:hAnsi="仿宋" w:eastAsia="仿宋" w:cs="仿宋"/>
          <w:b/>
          <w:sz w:val="32"/>
          <w:szCs w:val="32"/>
        </w:rPr>
      </w:pPr>
    </w:p>
    <w:p>
      <w:pPr>
        <w:pStyle w:val="114"/>
        <w:rPr>
          <w:rFonts w:ascii="仿宋" w:hAnsi="仿宋" w:eastAsia="仿宋" w:cs="仿宋"/>
          <w:b/>
          <w:sz w:val="32"/>
          <w:szCs w:val="32"/>
        </w:rPr>
      </w:pPr>
    </w:p>
    <w:p>
      <w:pPr>
        <w:pStyle w:val="114"/>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pPr>
        <w:spacing w:line="440" w:lineRule="exact"/>
        <w:rPr>
          <w:rFonts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b/>
          <w:bCs/>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5"/>
      </w:pPr>
    </w:p>
    <w:p>
      <w:pPr>
        <w:pStyle w:val="164"/>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164"/>
        <w:snapToGrid w:val="0"/>
        <w:spacing w:before="0" w:line="440" w:lineRule="exact"/>
        <w:ind w:firstLine="0" w:firstLineChars="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64"/>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.2 在投标截止时间以后，不能补充、修改投标文件。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2"/>
        <w:spacing w:line="360" w:lineRule="auto"/>
        <w:ind w:firstLine="726"/>
        <w:jc w:val="center"/>
        <w:rPr>
          <w:rFonts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sz w:val="24"/>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3"/>
        <w:spacing w:line="440" w:lineRule="exact"/>
        <w:ind w:firstLine="480" w:firstLineChars="200"/>
        <w:rPr>
          <w:rFonts w:ascii="仿宋" w:hAnsi="仿宋" w:eastAsia="仿宋" w:cs="仿宋"/>
          <w:kern w:val="0"/>
        </w:rPr>
        <w:sectPr>
          <w:footerReference r:id="rId13" w:type="first"/>
          <w:footerReference r:id="rId12" w:type="default"/>
          <w:pgSz w:w="11905" w:h="16838"/>
          <w:pgMar w:top="1480" w:right="1474" w:bottom="1559" w:left="1474" w:header="851" w:footer="992" w:gutter="0"/>
          <w:cols w:space="720" w:num="1"/>
          <w:titlePg/>
          <w:docGrid w:linePitch="312" w:charSpace="0"/>
        </w:sectPr>
      </w:pPr>
    </w:p>
    <w:bookmarkEnd w:id="35"/>
    <w:bookmarkEnd w:id="36"/>
    <w:p>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snapToGrid w:val="0"/>
        <w:spacing w:line="440" w:lineRule="exact"/>
        <w:jc w:val="left"/>
        <w:rPr>
          <w:rFonts w:ascii="仿宋" w:hAnsi="仿宋" w:eastAsia="仿宋" w:cs="仿宋"/>
          <w:b/>
          <w:sz w:val="24"/>
        </w:rPr>
      </w:pPr>
      <w:bookmarkStart w:id="43" w:name="_Toc151354173"/>
      <w:r>
        <w:rPr>
          <w:rFonts w:hint="eastAsia" w:ascii="仿宋" w:hAnsi="仿宋" w:eastAsia="仿宋" w:cs="仿宋"/>
          <w:b/>
          <w:sz w:val="24"/>
        </w:rPr>
        <w:t>1.招标项目设备（或服务）名称及数量：</w:t>
      </w:r>
    </w:p>
    <w:p>
      <w:pPr>
        <w:spacing w:line="440" w:lineRule="exact"/>
        <w:ind w:right="420"/>
        <w:rPr>
          <w:rFonts w:ascii="仿宋" w:hAnsi="仿宋" w:eastAsia="仿宋" w:cs="仿宋"/>
          <w:b/>
          <w:bCs/>
          <w:sz w:val="24"/>
        </w:rPr>
      </w:pPr>
      <w:r>
        <w:rPr>
          <w:rFonts w:hint="eastAsia" w:ascii="仿宋" w:hAnsi="仿宋" w:eastAsia="仿宋" w:cs="仿宋"/>
          <w:b/>
          <w:bCs/>
          <w:sz w:val="24"/>
          <w:u w:val="single"/>
          <w:bdr w:val="single" w:color="auto" w:sz="4" w:space="0"/>
        </w:rPr>
        <w:t>01标</w:t>
      </w:r>
      <w:r>
        <w:rPr>
          <w:rFonts w:hint="eastAsia" w:ascii="仿宋" w:hAnsi="仿宋" w:eastAsia="仿宋" w:cs="仿宋"/>
          <w:b/>
          <w:bCs/>
          <w:sz w:val="24"/>
        </w:rPr>
        <w:t>绍兴市妇幼保健院电子签字屏采购项目（预算：70000.00元）</w:t>
      </w:r>
      <w:bookmarkStart w:id="44" w:name="_Toc7206"/>
      <w:bookmarkStart w:id="45" w:name="_Toc32678"/>
    </w:p>
    <w:p>
      <w:pPr>
        <w:snapToGrid w:val="0"/>
        <w:spacing w:line="440" w:lineRule="exact"/>
        <w:jc w:val="left"/>
        <w:rPr>
          <w:rFonts w:ascii="仿宋" w:hAnsi="仿宋" w:eastAsia="仿宋" w:cs="仿宋"/>
          <w:b/>
          <w:bCs/>
          <w:sz w:val="24"/>
        </w:rPr>
      </w:pPr>
      <w:r>
        <w:rPr>
          <w:rFonts w:hint="eastAsia" w:ascii="仿宋" w:hAnsi="仿宋" w:eastAsia="仿宋" w:cs="仿宋"/>
          <w:b/>
          <w:bCs/>
          <w:sz w:val="24"/>
        </w:rPr>
        <w:t>2.采购内容</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799"/>
        <w:gridCol w:w="1410"/>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shd w:val="clear" w:color="auto" w:fill="auto"/>
          </w:tcPr>
          <w:p>
            <w:pPr>
              <w:widowControl/>
              <w:snapToGrid w:val="0"/>
              <w:spacing w:line="440" w:lineRule="exact"/>
              <w:rPr>
                <w:rFonts w:ascii="仿宋" w:hAnsi="仿宋" w:eastAsia="仿宋" w:cs="仿宋"/>
                <w:sz w:val="24"/>
              </w:rPr>
            </w:pPr>
            <w:r>
              <w:rPr>
                <w:rFonts w:hint="eastAsia" w:ascii="仿宋" w:hAnsi="仿宋" w:eastAsia="仿宋" w:cs="仿宋"/>
                <w:sz w:val="24"/>
              </w:rPr>
              <w:t>序号</w:t>
            </w:r>
          </w:p>
        </w:tc>
        <w:tc>
          <w:tcPr>
            <w:tcW w:w="1642" w:type="pct"/>
            <w:shd w:val="clear" w:color="auto" w:fill="auto"/>
          </w:tcPr>
          <w:p>
            <w:pPr>
              <w:widowControl/>
              <w:snapToGrid w:val="0"/>
              <w:spacing w:line="440" w:lineRule="exact"/>
              <w:ind w:firstLine="424" w:firstLineChars="177"/>
              <w:rPr>
                <w:rFonts w:ascii="仿宋" w:hAnsi="仿宋" w:eastAsia="仿宋" w:cs="仿宋"/>
                <w:sz w:val="24"/>
              </w:rPr>
            </w:pPr>
            <w:r>
              <w:rPr>
                <w:rFonts w:hint="eastAsia" w:ascii="仿宋" w:hAnsi="仿宋" w:eastAsia="仿宋" w:cs="仿宋"/>
                <w:sz w:val="24"/>
              </w:rPr>
              <w:t>名称</w:t>
            </w:r>
          </w:p>
        </w:tc>
        <w:tc>
          <w:tcPr>
            <w:tcW w:w="827" w:type="pct"/>
            <w:shd w:val="clear" w:color="auto" w:fill="auto"/>
          </w:tcPr>
          <w:p>
            <w:pPr>
              <w:widowControl/>
              <w:snapToGrid w:val="0"/>
              <w:spacing w:line="440" w:lineRule="exact"/>
              <w:rPr>
                <w:rFonts w:ascii="仿宋" w:hAnsi="仿宋" w:eastAsia="仿宋" w:cs="仿宋"/>
                <w:sz w:val="24"/>
              </w:rPr>
            </w:pPr>
            <w:r>
              <w:rPr>
                <w:rFonts w:hint="eastAsia" w:ascii="仿宋" w:hAnsi="仿宋" w:eastAsia="仿宋" w:cs="仿宋"/>
                <w:sz w:val="24"/>
              </w:rPr>
              <w:t>数量（块）</w:t>
            </w:r>
          </w:p>
        </w:tc>
        <w:tc>
          <w:tcPr>
            <w:tcW w:w="1983" w:type="pct"/>
            <w:shd w:val="clear" w:color="auto" w:fill="auto"/>
          </w:tcPr>
          <w:p>
            <w:pPr>
              <w:widowControl/>
              <w:snapToGrid w:val="0"/>
              <w:spacing w:line="440" w:lineRule="exact"/>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shd w:val="clear" w:color="auto" w:fill="auto"/>
          </w:tcPr>
          <w:p>
            <w:pPr>
              <w:widowControl/>
              <w:snapToGrid w:val="0"/>
              <w:spacing w:line="440" w:lineRule="exact"/>
              <w:rPr>
                <w:rFonts w:ascii="仿宋" w:hAnsi="仿宋" w:eastAsia="仿宋" w:cs="仿宋"/>
                <w:sz w:val="24"/>
              </w:rPr>
            </w:pPr>
            <w:r>
              <w:rPr>
                <w:rFonts w:hint="eastAsia" w:ascii="仿宋" w:hAnsi="仿宋" w:eastAsia="仿宋" w:cs="仿宋"/>
                <w:sz w:val="24"/>
              </w:rPr>
              <w:t>1</w:t>
            </w:r>
          </w:p>
        </w:tc>
        <w:tc>
          <w:tcPr>
            <w:tcW w:w="1642" w:type="pct"/>
            <w:shd w:val="clear" w:color="auto" w:fill="auto"/>
          </w:tcPr>
          <w:p>
            <w:pPr>
              <w:widowControl/>
              <w:snapToGrid w:val="0"/>
              <w:spacing w:line="440" w:lineRule="exact"/>
              <w:rPr>
                <w:rFonts w:ascii="仿宋" w:hAnsi="仿宋" w:eastAsia="仿宋" w:cs="仿宋"/>
                <w:sz w:val="24"/>
              </w:rPr>
            </w:pPr>
            <w:r>
              <w:rPr>
                <w:rFonts w:hint="eastAsia" w:ascii="仿宋" w:hAnsi="仿宋" w:eastAsia="仿宋" w:cs="仿宋"/>
                <w:sz w:val="24"/>
              </w:rPr>
              <w:t>手写信息数字签名板</w:t>
            </w:r>
          </w:p>
        </w:tc>
        <w:tc>
          <w:tcPr>
            <w:tcW w:w="827" w:type="pct"/>
            <w:shd w:val="clear" w:color="auto" w:fill="auto"/>
          </w:tcPr>
          <w:p>
            <w:pPr>
              <w:widowControl/>
              <w:snapToGrid w:val="0"/>
              <w:spacing w:line="440" w:lineRule="exact"/>
              <w:rPr>
                <w:rFonts w:ascii="仿宋" w:hAnsi="仿宋" w:eastAsia="仿宋" w:cs="仿宋"/>
                <w:color w:val="FF0000"/>
                <w:sz w:val="24"/>
              </w:rPr>
            </w:pPr>
            <w:r>
              <w:rPr>
                <w:rFonts w:hint="eastAsia" w:ascii="仿宋" w:hAnsi="仿宋" w:eastAsia="仿宋" w:cs="仿宋"/>
                <w:color w:val="FF0000"/>
                <w:sz w:val="24"/>
              </w:rPr>
              <w:t>35</w:t>
            </w:r>
          </w:p>
        </w:tc>
        <w:tc>
          <w:tcPr>
            <w:tcW w:w="1983" w:type="pct"/>
            <w:shd w:val="clear" w:color="auto" w:fill="auto"/>
          </w:tcPr>
          <w:p>
            <w:pPr>
              <w:widowControl/>
              <w:snapToGrid w:val="0"/>
              <w:spacing w:line="440" w:lineRule="exact"/>
              <w:rPr>
                <w:rFonts w:ascii="仿宋" w:hAnsi="仿宋" w:eastAsia="仿宋" w:cs="仿宋"/>
                <w:sz w:val="24"/>
              </w:rPr>
            </w:pPr>
          </w:p>
        </w:tc>
      </w:tr>
      <w:bookmarkEnd w:id="43"/>
      <w:bookmarkEnd w:id="44"/>
      <w:bookmarkEnd w:id="45"/>
    </w:tbl>
    <w:p>
      <w:pPr>
        <w:snapToGrid w:val="0"/>
        <w:spacing w:line="440" w:lineRule="exact"/>
        <w:rPr>
          <w:rFonts w:ascii="仿宋" w:hAnsi="仿宋" w:eastAsia="仿宋" w:cs="仿宋"/>
          <w:b/>
          <w:bCs/>
          <w:sz w:val="24"/>
        </w:rPr>
      </w:pPr>
      <w:r>
        <w:rPr>
          <w:rFonts w:hint="eastAsia" w:ascii="仿宋" w:hAnsi="仿宋" w:eastAsia="仿宋" w:cs="仿宋"/>
          <w:b/>
          <w:bCs/>
          <w:sz w:val="24"/>
        </w:rPr>
        <w:t>3.产品要求</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lang w:val="zh-CN"/>
        </w:rPr>
        <w:t>手写信息数字签名板</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序号</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ascii="仿宋" w:hAnsi="仿宋" w:eastAsia="仿宋" w:cs="仿宋"/>
                <w:b/>
                <w:sz w:val="24"/>
              </w:rPr>
            </w:pPr>
            <w:r>
              <w:rPr>
                <w:rFonts w:hint="eastAsia" w:ascii="仿宋" w:hAnsi="仿宋" w:eastAsia="仿宋" w:cs="仿宋"/>
                <w:b/>
                <w:sz w:val="24"/>
              </w:rPr>
              <w:t>功能指标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手写签名采集：通过显示屏签名板采集签名笔迹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2</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签名者生物信息采集：支持指纹采集模块，由医院选择配备的生物信息采集模块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3</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▲采用电磁压感相应技术，实现对签名人手写生物特征的完整采集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4</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显示屏大小：不小于10寸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5</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电源：USB总线供电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6</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扩展：支持USB扩展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序号</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ascii="仿宋" w:hAnsi="仿宋" w:eastAsia="仿宋" w:cs="仿宋"/>
                <w:b/>
                <w:sz w:val="24"/>
              </w:rPr>
            </w:pPr>
            <w:r>
              <w:rPr>
                <w:rFonts w:hint="eastAsia" w:ascii="仿宋" w:hAnsi="仿宋" w:eastAsia="仿宋" w:cs="仿宋"/>
                <w:b/>
                <w:sz w:val="24"/>
              </w:rPr>
              <w:t>非功能指标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兼容性：windows XP/vista/win7及以上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2</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屏显区域：≥76 x 39mm，像素≥240 x 120，电磁响应，分辨率≥3200lpi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3</w:t>
            </w:r>
          </w:p>
        </w:tc>
        <w:tc>
          <w:tcPr>
            <w:tcW w:w="4528" w:type="pct"/>
            <w:tcBorders>
              <w:top w:val="single" w:color="auto" w:sz="4" w:space="0"/>
              <w:left w:val="single" w:color="auto" w:sz="4" w:space="0"/>
              <w:bottom w:val="single" w:color="auto" w:sz="4" w:space="0"/>
              <w:right w:val="single" w:color="auto" w:sz="4" w:space="0"/>
            </w:tcBorders>
          </w:tcPr>
          <w:p>
            <w:pPr>
              <w:snapToGrid w:val="0"/>
              <w:spacing w:line="440" w:lineRule="exact"/>
              <w:rPr>
                <w:rFonts w:ascii="仿宋" w:hAnsi="仿宋" w:eastAsia="仿宋" w:cs="仿宋"/>
                <w:sz w:val="24"/>
              </w:rPr>
            </w:pPr>
            <w:r>
              <w:rPr>
                <w:rFonts w:hint="eastAsia" w:ascii="仿宋" w:hAnsi="仿宋" w:eastAsia="仿宋" w:cs="仿宋"/>
                <w:sz w:val="24"/>
              </w:rPr>
              <w:t>指纹采集：光学指纹采集，图象分辨率500DPI，指纹比对1：1、1：N</w:t>
            </w:r>
          </w:p>
        </w:tc>
      </w:tr>
    </w:tbl>
    <w:p>
      <w:pPr>
        <w:snapToGrid w:val="0"/>
        <w:spacing w:line="440" w:lineRule="exact"/>
        <w:rPr>
          <w:rFonts w:ascii="仿宋" w:hAnsi="仿宋" w:eastAsia="仿宋" w:cs="仿宋"/>
          <w:b/>
          <w:bCs/>
          <w:sz w:val="24"/>
        </w:rPr>
      </w:pPr>
      <w:r>
        <w:rPr>
          <w:rFonts w:hint="eastAsia" w:ascii="仿宋" w:hAnsi="仿宋" w:eastAsia="仿宋" w:cs="仿宋"/>
          <w:b/>
          <w:bCs/>
          <w:sz w:val="24"/>
        </w:rPr>
        <w:t>4.电子知情同意书可信化的要求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根据医院对知情同意书电子化的需求，设计行之有效的解决方案，保障知情同意书在实现电子化后的合法可信。电子签名应具备完整的法律效力，可提供司法鉴定。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具体满足以下要求：</w:t>
      </w:r>
    </w:p>
    <w:p>
      <w:pPr>
        <w:numPr>
          <w:ilvl w:val="0"/>
          <w:numId w:val="1"/>
        </w:numPr>
        <w:snapToGrid w:val="0"/>
        <w:spacing w:line="440" w:lineRule="exact"/>
        <w:ind w:left="0" w:firstLine="480" w:firstLineChars="200"/>
        <w:jc w:val="left"/>
        <w:rPr>
          <w:rFonts w:ascii="仿宋" w:hAnsi="仿宋" w:eastAsia="仿宋" w:cs="仿宋"/>
          <w:sz w:val="24"/>
        </w:rPr>
      </w:pPr>
      <w:r>
        <w:rPr>
          <w:rFonts w:hint="eastAsia" w:ascii="仿宋" w:hAnsi="仿宋" w:eastAsia="仿宋" w:cs="仿宋"/>
          <w:sz w:val="24"/>
        </w:rPr>
        <w:t>所提供的产品或解决方案能够从技术、法规、政策上保障电子化知情同意书的可信性与合法性。</w:t>
      </w:r>
    </w:p>
    <w:p>
      <w:pPr>
        <w:numPr>
          <w:ilvl w:val="0"/>
          <w:numId w:val="1"/>
        </w:numPr>
        <w:snapToGrid w:val="0"/>
        <w:spacing w:line="440" w:lineRule="exact"/>
        <w:ind w:left="0" w:firstLine="480" w:firstLineChars="200"/>
        <w:jc w:val="left"/>
        <w:rPr>
          <w:rFonts w:ascii="仿宋" w:hAnsi="仿宋" w:eastAsia="仿宋" w:cs="仿宋"/>
          <w:sz w:val="24"/>
        </w:rPr>
      </w:pPr>
      <w:r>
        <w:rPr>
          <w:rFonts w:hint="eastAsia" w:ascii="仿宋" w:hAnsi="仿宋" w:eastAsia="仿宋" w:cs="仿宋"/>
          <w:sz w:val="24"/>
        </w:rPr>
        <w:t>提出的产品或解决方案不能过多的改变现有的业务流程，实现方式容易使医院和患者接受；</w:t>
      </w:r>
    </w:p>
    <w:p>
      <w:pPr>
        <w:numPr>
          <w:ilvl w:val="0"/>
          <w:numId w:val="1"/>
        </w:numPr>
        <w:snapToGrid w:val="0"/>
        <w:spacing w:line="440" w:lineRule="exact"/>
        <w:ind w:left="0" w:firstLine="480" w:firstLineChars="200"/>
        <w:jc w:val="left"/>
        <w:rPr>
          <w:rFonts w:ascii="仿宋" w:hAnsi="仿宋" w:eastAsia="仿宋" w:cs="仿宋"/>
          <w:sz w:val="24"/>
        </w:rPr>
      </w:pPr>
      <w:r>
        <w:rPr>
          <w:rFonts w:hint="eastAsia" w:ascii="仿宋" w:hAnsi="仿宋" w:eastAsia="仿宋" w:cs="仿宋"/>
          <w:sz w:val="24"/>
        </w:rPr>
        <w:t>能够直观的展现签字的过程与结果；</w:t>
      </w:r>
    </w:p>
    <w:p>
      <w:pPr>
        <w:numPr>
          <w:ilvl w:val="0"/>
          <w:numId w:val="1"/>
        </w:numPr>
        <w:snapToGrid w:val="0"/>
        <w:spacing w:line="440" w:lineRule="exact"/>
        <w:ind w:left="0" w:firstLine="480" w:firstLineChars="200"/>
        <w:jc w:val="left"/>
        <w:rPr>
          <w:rFonts w:ascii="仿宋" w:hAnsi="仿宋" w:eastAsia="仿宋" w:cs="仿宋"/>
          <w:sz w:val="24"/>
        </w:rPr>
      </w:pPr>
      <w:r>
        <w:rPr>
          <w:rFonts w:hint="eastAsia" w:ascii="仿宋" w:hAnsi="仿宋" w:eastAsia="仿宋" w:cs="仿宋"/>
          <w:sz w:val="24"/>
        </w:rPr>
        <w:t>所提供的解决方案能够考虑医院整理信息化规划，产生的数据或文档能够实现与现有业务系统对接。</w:t>
      </w:r>
      <w:bookmarkStart w:id="46" w:name="_Toc518406384"/>
    </w:p>
    <w:p>
      <w:pPr>
        <w:snapToGrid w:val="0"/>
        <w:spacing w:line="440" w:lineRule="exact"/>
        <w:jc w:val="left"/>
        <w:rPr>
          <w:rFonts w:ascii="仿宋" w:hAnsi="仿宋" w:eastAsia="仿宋" w:cs="仿宋"/>
          <w:b/>
          <w:bCs/>
          <w:sz w:val="24"/>
        </w:rPr>
      </w:pPr>
      <w:r>
        <w:rPr>
          <w:rFonts w:hint="eastAsia" w:ascii="仿宋" w:hAnsi="仿宋" w:eastAsia="仿宋" w:cs="仿宋"/>
          <w:b/>
          <w:bCs/>
          <w:sz w:val="24"/>
        </w:rPr>
        <w:t>5.售后服务和技术支持要求</w:t>
      </w:r>
      <w:bookmarkEnd w:id="46"/>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提供完善的售后服务和技术支持方案，包括但不限于以下内容：</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投标人应当具有良好的服务理念和完善的售后服务体系，能够按照投标技术方案提供系统集成技术支持服务；</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所有硬件产品质保一年；质保期内应用软件和硬件的升级、维护均免费。说明质保期后的售后服务内容和收费标准；</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到货期：中标人在合同签订之日起</w:t>
      </w:r>
      <w:r>
        <w:rPr>
          <w:rFonts w:hint="eastAsia" w:ascii="仿宋" w:hAnsi="仿宋" w:eastAsia="仿宋" w:cs="仿宋"/>
          <w:color w:val="FF0000"/>
          <w:sz w:val="24"/>
        </w:rPr>
        <w:t>30</w:t>
      </w:r>
      <w:r>
        <w:rPr>
          <w:rFonts w:hint="eastAsia" w:ascii="仿宋" w:hAnsi="仿宋" w:eastAsia="仿宋" w:cs="仿宋"/>
          <w:sz w:val="24"/>
        </w:rPr>
        <w:t>天内所有设备全部到货（用户根据工程进度需要延迟的除外），开箱验收后根椐采购方要求完成安装调试，用户保留在一周对中标的软件或货物进行试用测试的权利，厂家也有义务配合测试，如果测试发现与标书要求或投标文件不一致或投标单位有意在一周拖延测试，则被视为欺诈行为。</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在系统建设、使用、运维等过程中遇到问题时，都能够得到投标人相应的技术支持与帮助；</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提供7x24小时热线电话、远程网络、现场等技术支持服务，对于系统故障，要求提供快速响应机制，满足医院业务连续性要求；</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根据医院的业务特点和用户认知程度不同，提出系统而有效的培训方案。</w:t>
      </w:r>
    </w:p>
    <w:p>
      <w:pPr>
        <w:numPr>
          <w:ilvl w:val="0"/>
          <w:numId w:val="2"/>
        </w:numPr>
        <w:snapToGrid w:val="0"/>
        <w:spacing w:line="440" w:lineRule="exact"/>
        <w:ind w:left="0" w:firstLine="480"/>
        <w:jc w:val="left"/>
        <w:rPr>
          <w:rFonts w:ascii="仿宋" w:hAnsi="仿宋" w:eastAsia="仿宋" w:cs="仿宋"/>
          <w:sz w:val="24"/>
        </w:rPr>
      </w:pPr>
      <w:r>
        <w:rPr>
          <w:rFonts w:hint="eastAsia" w:ascii="仿宋" w:hAnsi="仿宋" w:eastAsia="仿宋" w:cs="仿宋"/>
          <w:sz w:val="24"/>
        </w:rPr>
        <w:t>与医院现有患者签名系统无缝集成对接。</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6.付款方式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w:t>
      </w: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pPr>
        <w:rPr>
          <w:rFonts w:ascii="仿宋" w:hAnsi="仿宋" w:eastAsia="仿宋" w:cs="仿宋"/>
          <w:b/>
          <w:bCs/>
          <w:spacing w:val="-20"/>
          <w:kern w:val="44"/>
          <w:sz w:val="40"/>
          <w:szCs w:val="40"/>
        </w:rPr>
      </w:pPr>
    </w:p>
    <w:p>
      <w:pPr>
        <w:rPr>
          <w:rFonts w:ascii="仿宋" w:hAnsi="仿宋" w:eastAsia="仿宋" w:cs="仿宋"/>
          <w:b/>
          <w:bCs/>
          <w:spacing w:val="-20"/>
          <w:kern w:val="44"/>
          <w:sz w:val="40"/>
          <w:szCs w:val="40"/>
        </w:rPr>
      </w:pPr>
    </w:p>
    <w:p>
      <w:pPr>
        <w:rPr>
          <w:rFonts w:ascii="仿宋" w:hAnsi="仿宋" w:eastAsia="仿宋" w:cs="仿宋"/>
          <w:b/>
          <w:bCs/>
          <w:spacing w:val="-20"/>
          <w:kern w:val="44"/>
          <w:sz w:val="40"/>
          <w:szCs w:val="40"/>
        </w:rPr>
      </w:pPr>
    </w:p>
    <w:p>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ascii="仿宋" w:hAnsi="仿宋" w:eastAsia="仿宋" w:cs="仿宋"/>
        </w:rPr>
      </w:pPr>
    </w:p>
    <w:p>
      <w:pPr>
        <w:rPr>
          <w:rFonts w:ascii="仿宋" w:hAnsi="仿宋" w:eastAsia="仿宋" w:cs="仿宋"/>
          <w:sz w:val="44"/>
          <w:szCs w:val="44"/>
        </w:rPr>
      </w:pPr>
      <w:r>
        <w:rPr>
          <w:rFonts w:hint="eastAsia" w:ascii="仿宋" w:hAnsi="仿宋" w:eastAsia="仿宋" w:cs="仿宋"/>
          <w:sz w:val="44"/>
          <w:szCs w:val="44"/>
        </w:rPr>
        <w:br w:type="page"/>
      </w:r>
    </w:p>
    <w:p>
      <w:pPr>
        <w:rPr>
          <w:rFonts w:ascii="仿宋" w:hAnsi="仿宋" w:eastAsia="仿宋" w:cs="仿宋"/>
          <w:sz w:val="44"/>
          <w:szCs w:val="44"/>
        </w:rPr>
      </w:pPr>
    </w:p>
    <w:p>
      <w:pPr>
        <w:rPr>
          <w:rFonts w:ascii="仿宋" w:hAnsi="仿宋" w:eastAsia="仿宋" w:cs="仿宋"/>
          <w:sz w:val="44"/>
          <w:szCs w:val="44"/>
        </w:rPr>
      </w:pPr>
    </w:p>
    <w:p>
      <w:pPr>
        <w:jc w:val="center"/>
        <w:rPr>
          <w:rFonts w:ascii="仿宋" w:hAnsi="仿宋" w:eastAsia="仿宋" w:cs="仿宋"/>
          <w:sz w:val="44"/>
          <w:szCs w:val="44"/>
        </w:rPr>
      </w:pPr>
      <w:r>
        <w:rPr>
          <w:rFonts w:hint="eastAsia" w:ascii="仿宋" w:hAnsi="仿宋" w:eastAsia="仿宋" w:cs="仿宋"/>
          <w:sz w:val="44"/>
          <w:szCs w:val="44"/>
        </w:rPr>
        <w:t>使 用 说 明</w:t>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pPr>
        <w:ind w:firstLine="880" w:firstLineChars="200"/>
        <w:rPr>
          <w:rFonts w:ascii="仿宋" w:hAnsi="仿宋" w:eastAsia="仿宋" w:cs="仿宋"/>
          <w:sz w:val="44"/>
          <w:szCs w:val="44"/>
        </w:rPr>
        <w:sectPr>
          <w:headerReference r:id="rId14" w:type="default"/>
          <w:footerReference r:id="rId15" w:type="default"/>
          <w:pgSz w:w="11906" w:h="16838"/>
          <w:pgMar w:top="1440" w:right="1800" w:bottom="1440" w:left="1800" w:header="851" w:footer="992" w:gutter="0"/>
          <w:cols w:space="720" w:num="1"/>
          <w:docGrid w:type="lines" w:linePitch="312" w:charSpace="0"/>
        </w:sectPr>
      </w:pPr>
    </w:p>
    <w:p>
      <w:pPr>
        <w:pStyle w:val="3"/>
        <w:adjustRightInd w:val="0"/>
        <w:snapToGrid w:val="0"/>
        <w:spacing w:line="400" w:lineRule="exact"/>
        <w:jc w:val="center"/>
        <w:rPr>
          <w:rFonts w:ascii="仿宋" w:eastAsia="仿宋" w:cs="仿宋"/>
          <w:sz w:val="28"/>
          <w:szCs w:val="28"/>
        </w:rPr>
      </w:pPr>
      <w:bookmarkStart w:id="47" w:name="_Toc22209"/>
    </w:p>
    <w:p>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7"/>
    </w:p>
    <w:p>
      <w:pPr>
        <w:pStyle w:val="3"/>
        <w:adjustRightInd w:val="0"/>
        <w:snapToGrid w:val="0"/>
        <w:spacing w:line="400" w:lineRule="exact"/>
        <w:jc w:val="center"/>
        <w:rPr>
          <w:rFonts w:ascii="仿宋" w:eastAsia="仿宋" w:cs="仿宋"/>
          <w:b w:val="0"/>
          <w:bCs w:val="0"/>
          <w:sz w:val="28"/>
          <w:szCs w:val="28"/>
        </w:rPr>
      </w:pPr>
    </w:p>
    <w:p>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line="400" w:lineRule="exact"/>
        <w:rPr>
          <w:rFonts w:ascii="仿宋" w:hAnsi="仿宋" w:eastAsia="仿宋" w:cs="仿宋"/>
        </w:rPr>
      </w:pPr>
    </w:p>
    <w:p>
      <w:pPr>
        <w:pStyle w:val="24"/>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pPr>
        <w:pStyle w:val="24"/>
        <w:numPr>
          <w:ilvl w:val="0"/>
          <w:numId w:val="4"/>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4"/>
        <w:tabs>
          <w:tab w:val="left" w:pos="999"/>
        </w:tabs>
        <w:snapToGrid w:val="0"/>
        <w:spacing w:line="400" w:lineRule="exact"/>
        <w:ind w:firstLine="0" w:firstLineChars="0"/>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pPr>
        <w:pStyle w:val="24"/>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p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p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pStyle w:val="964"/>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pPr>
        <w:pStyle w:val="964"/>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pPr>
        <w:pStyle w:val="964"/>
        <w:snapToGrid w:val="0"/>
        <w:ind w:firstLine="0" w:firstLineChars="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964"/>
        <w:snapToGrid w:val="0"/>
        <w:ind w:firstLine="0" w:firstLineChars="0"/>
        <w:rPr>
          <w:rFonts w:ascii="仿宋" w:hAnsi="仿宋" w:eastAsia="仿宋" w:cs="仿宋"/>
          <w:sz w:val="21"/>
        </w:rPr>
      </w:pPr>
      <w:r>
        <w:rPr>
          <w:rFonts w:hint="eastAsia" w:ascii="仿宋" w:hAnsi="仿宋" w:eastAsia="仿宋" w:cs="仿宋"/>
          <w:sz w:val="21"/>
        </w:rPr>
        <w:t xml:space="preserve">         ②涉及车辆采购，请填写是否属于新能源汽车：</w:t>
      </w:r>
    </w:p>
    <w:p>
      <w:pPr>
        <w:pStyle w:val="964"/>
        <w:snapToGrid w:val="0"/>
        <w:ind w:firstLine="0" w:firstLineChars="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pPr>
        <w:pStyle w:val="964"/>
        <w:snapToGrid w:val="0"/>
        <w:ind w:firstLine="0" w:firstLineChars="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pPr>
        <w:pStyle w:val="964"/>
        <w:snapToGrid w:val="0"/>
        <w:ind w:firstLine="0" w:firstLineChars="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pPr>
        <w:pStyle w:val="964"/>
        <w:snapToGrid w:val="0"/>
        <w:ind w:firstLine="420" w:firstLineChars="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pPr>
        <w:pStyle w:val="964"/>
        <w:snapToGrid w:val="0"/>
        <w:ind w:firstLine="420" w:firstLineChars="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pPr>
        <w:pStyle w:val="964"/>
        <w:snapToGrid w:val="0"/>
        <w:ind w:firstLine="420" w:firstLineChars="0"/>
        <w:rPr>
          <w:rFonts w:ascii="仿宋" w:hAnsi="仿宋" w:eastAsia="仿宋" w:cs="仿宋"/>
          <w:sz w:val="21"/>
        </w:rPr>
      </w:pPr>
      <w:r>
        <w:rPr>
          <w:rFonts w:hint="eastAsia" w:ascii="仿宋" w:hAnsi="仿宋" w:eastAsia="仿宋" w:cs="仿宋"/>
          <w:sz w:val="21"/>
        </w:rPr>
        <w:t>（注：在框架协议采购的第二阶段，可选择使用该合同文本）</w:t>
      </w:r>
    </w:p>
    <w:p>
      <w:pPr>
        <w:pStyle w:val="964"/>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p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p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pStyle w:val="964"/>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p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p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p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p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pStyle w:val="964"/>
        <w:snapToGrid w:val="0"/>
        <w:ind w:firstLine="0" w:firstLineChars="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pPr>
        <w:pStyle w:val="964"/>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p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pStyle w:val="964"/>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p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p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pPr>
        <w:pStyle w:val="113"/>
        <w:spacing w:line="400" w:lineRule="exact"/>
        <w:ind w:firstLine="480"/>
        <w:rPr>
          <w:rFonts w:ascii="仿宋" w:hAnsi="仿宋" w:eastAsia="仿宋" w:cs="仿宋"/>
        </w:rPr>
      </w:pPr>
      <w:r>
        <w:rPr>
          <w:rFonts w:hint="eastAsia" w:ascii="仿宋" w:hAnsi="仿宋" w:eastAsia="仿宋" w:cs="仿宋"/>
        </w:rPr>
        <w:t>（3）付款方式（按项目实际勾选填写）：</w:t>
      </w:r>
    </w:p>
    <w:p>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3"/>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pPr>
        <w:pStyle w:val="964"/>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pPr>
        <w:pStyle w:val="964"/>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szCs w:val="21"/>
          <w:u w:val="single"/>
        </w:rPr>
        <w:t xml:space="preserve">              </w:t>
      </w:r>
      <w:r>
        <w:rPr>
          <w:rFonts w:hint="eastAsia" w:ascii="仿宋" w:hAnsi="仿宋" w:eastAsia="仿宋" w:cs="仿宋"/>
          <w:szCs w:val="21"/>
          <w:u w:val="single"/>
        </w:rPr>
        <w:t xml:space="preserve">                                                </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pPr>
        <w:numPr>
          <w:ilvl w:val="0"/>
          <w:numId w:val="5"/>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964"/>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pPr>
        <w:pStyle w:val="964"/>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kern w:val="2"/>
          <w:sz w:val="21"/>
        </w:rPr>
        <w:t>国家法律、行政法规和规章制度规定或合同约定的作为合同组成部分的其他文件</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pPr>
        <w:pStyle w:val="113"/>
        <w:spacing w:line="400" w:lineRule="exact"/>
        <w:ind w:firstLine="480"/>
        <w:rPr>
          <w:rFonts w:ascii="仿宋" w:hAnsi="仿宋" w:eastAsia="仿宋" w:cs="仿宋"/>
        </w:rPr>
      </w:pPr>
    </w:p>
    <w:p>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pPr>
        <w:rPr>
          <w:rFonts w:ascii="仿宋" w:hAnsi="仿宋" w:eastAsia="仿宋" w:cs="仿宋"/>
        </w:rPr>
      </w:pPr>
      <w:r>
        <w:rPr>
          <w:rFonts w:hint="eastAsia" w:ascii="仿宋" w:hAnsi="仿宋" w:eastAsia="仿宋" w:cs="仿宋"/>
        </w:rPr>
        <w:br w:type="page"/>
      </w:r>
    </w:p>
    <w:p>
      <w:pPr>
        <w:pStyle w:val="113"/>
        <w:ind w:firstLine="480"/>
        <w:rPr>
          <w:rFonts w:ascii="仿宋" w:hAnsi="仿宋" w:eastAsia="仿宋" w:cs="仿宋"/>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8" w:name="_Toc27624"/>
      <w:r>
        <w:rPr>
          <w:rFonts w:hint="eastAsia" w:ascii="仿宋" w:eastAsia="仿宋" w:cs="仿宋"/>
          <w:b w:val="0"/>
          <w:bCs w:val="0"/>
          <w:sz w:val="28"/>
          <w:szCs w:val="28"/>
        </w:rPr>
        <w:t>第二节 政府采购合同通用条款</w:t>
      </w:r>
      <w:bookmarkEnd w:id="48"/>
    </w:p>
    <w:p>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1.1合同当事人</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szCs w:val="21"/>
        </w:rPr>
        <w:t>依法参与合同缔结或履行，享有权利、承担义务的合同当事人</w:t>
      </w:r>
      <w:r>
        <w:rPr>
          <w:rFonts w:hint="eastAsia" w:ascii="仿宋" w:hAnsi="仿宋" w:eastAsia="仿宋" w:cs="仿宋"/>
          <w:szCs w:val="21"/>
        </w:rPr>
        <w:t>。</w:t>
      </w:r>
    </w:p>
    <w:p>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Cs w:val="21"/>
        </w:rPr>
        <w:t>国家法律、行政法规和规章制度规定或合同约定的作为合同组成部分的其他文件</w:t>
      </w:r>
      <w:r>
        <w:rPr>
          <w:rFonts w:hint="eastAsia" w:ascii="仿宋" w:hAnsi="仿宋" w:eastAsia="仿宋" w:cs="仿宋"/>
          <w:szCs w:val="21"/>
        </w:rPr>
        <w:t>。</w:t>
      </w:r>
    </w:p>
    <w:p>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szCs w:val="21"/>
        </w:rPr>
        <w:t>包括软件）及相关的其备品备件、工具、手册及</w:t>
      </w:r>
      <w:r>
        <w:rPr>
          <w:rFonts w:hint="eastAsia" w:ascii="仿宋" w:hAnsi="仿宋" w:eastAsia="仿宋" w:cs="仿宋"/>
          <w:color w:val="000000"/>
          <w:szCs w:val="21"/>
          <w:lang w:val="en"/>
        </w:rPr>
        <w:t>其他</w:t>
      </w:r>
      <w:r>
        <w:rPr>
          <w:rFonts w:hint="eastAsia" w:ascii="仿宋" w:hAnsi="仿宋" w:eastAsia="仿宋" w:cs="仿宋"/>
          <w:color w:val="000000"/>
          <w:szCs w:val="21"/>
        </w:rPr>
        <w:t>技术资料和材料等。</w:t>
      </w:r>
    </w:p>
    <w:p>
      <w:pPr>
        <w:snapToGrid w:val="0"/>
        <w:spacing w:line="400" w:lineRule="exact"/>
        <w:ind w:firstLine="420" w:firstLineChars="200"/>
        <w:jc w:val="left"/>
        <w:rPr>
          <w:rFonts w:ascii="仿宋" w:hAnsi="仿宋" w:eastAsia="仿宋" w:cs="仿宋"/>
          <w:color w:val="000000"/>
          <w:szCs w:val="21"/>
          <w:highlight w:val="yellow"/>
        </w:rPr>
      </w:pPr>
      <w:r>
        <w:rPr>
          <w:rFonts w:hint="eastAsia" w:ascii="仿宋" w:hAnsi="仿宋" w:eastAsia="仿宋" w:cs="仿宋"/>
          <w:color w:val="000000"/>
          <w:szCs w:val="21"/>
        </w:rPr>
        <w:t>（4）“</w:t>
      </w:r>
      <w:r>
        <w:rPr>
          <w:rFonts w:hint="eastAsia" w:ascii="仿宋" w:hAnsi="仿宋" w:eastAsia="仿宋" w:cs="仿宋"/>
          <w:szCs w:val="21"/>
        </w:rPr>
        <w:t>相关</w:t>
      </w:r>
      <w:r>
        <w:rPr>
          <w:rFonts w:hint="eastAsia" w:ascii="仿宋" w:hAnsi="仿宋" w:eastAsia="仿宋" w:cs="仿宋"/>
          <w:color w:val="000000"/>
          <w:szCs w:val="21"/>
        </w:rPr>
        <w:t>服务”系指根据合同规定，乙方应提供的与货物有关的技术、管理和</w:t>
      </w:r>
      <w:r>
        <w:rPr>
          <w:rFonts w:hint="eastAsia" w:ascii="仿宋" w:hAnsi="仿宋" w:eastAsia="仿宋" w:cs="仿宋"/>
          <w:color w:val="000000"/>
          <w:szCs w:val="21"/>
          <w:lang w:val="en"/>
        </w:rPr>
        <w:t>其他</w:t>
      </w:r>
      <w:r>
        <w:rPr>
          <w:rFonts w:hint="eastAsia" w:ascii="仿宋" w:hAnsi="仿宋" w:eastAsia="仿宋" w:cs="仿宋"/>
          <w:color w:val="000000"/>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Cs w:val="21"/>
          <w:lang w:val="en"/>
        </w:rPr>
        <w:t>其他</w:t>
      </w:r>
      <w:r>
        <w:rPr>
          <w:rFonts w:hint="eastAsia" w:ascii="仿宋" w:hAnsi="仿宋" w:eastAsia="仿宋" w:cs="仿宋"/>
          <w:color w:val="000000"/>
          <w:szCs w:val="21"/>
        </w:rPr>
        <w:t>义务。</w:t>
      </w:r>
    </w:p>
    <w:p>
      <w:pPr>
        <w:snapToGrid w:val="0"/>
        <w:spacing w:line="400" w:lineRule="exact"/>
        <w:ind w:firstLine="420" w:firstLineChars="200"/>
        <w:jc w:val="left"/>
        <w:rPr>
          <w:rFonts w:ascii="仿宋" w:hAnsi="仿宋" w:eastAsia="仿宋" w:cs="仿宋"/>
          <w:color w:val="000000"/>
          <w:szCs w:val="21"/>
          <w:highlight w:val="yellow"/>
        </w:rPr>
      </w:pPr>
      <w:r>
        <w:rPr>
          <w:rFonts w:hint="eastAsia" w:ascii="仿宋" w:hAnsi="仿宋" w:eastAsia="仿宋" w:cs="仿宋"/>
          <w:color w:val="000000"/>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（7）其他术语解释，见【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pPr>
        <w:numPr>
          <w:ilvl w:val="0"/>
          <w:numId w:val="6"/>
        </w:numPr>
        <w:autoSpaceDE w:val="0"/>
        <w:autoSpaceDN w:val="0"/>
        <w:snapToGrid w:val="0"/>
        <w:spacing w:line="400" w:lineRule="exact"/>
        <w:jc w:val="left"/>
        <w:rPr>
          <w:rFonts w:ascii="仿宋" w:hAnsi="仿宋" w:eastAsia="仿宋" w:cs="仿宋"/>
          <w:b/>
          <w:bCs/>
          <w:color w:val="000000"/>
          <w:sz w:val="24"/>
        </w:rPr>
      </w:pPr>
      <w:r>
        <w:rPr>
          <w:rFonts w:hint="eastAsia" w:ascii="仿宋" w:hAnsi="仿宋" w:eastAsia="仿宋" w:cs="仿宋"/>
          <w:b/>
          <w:color w:val="000000"/>
          <w:sz w:val="24"/>
        </w:rPr>
        <w:t>合同标的及金额</w:t>
      </w:r>
    </w:p>
    <w:p>
      <w:pPr>
        <w:autoSpaceDE w:val="0"/>
        <w:autoSpaceDN w:val="0"/>
        <w:snapToGrid w:val="0"/>
        <w:spacing w:line="400" w:lineRule="exact"/>
        <w:ind w:firstLine="420" w:firstLineChars="200"/>
        <w:jc w:val="left"/>
        <w:rPr>
          <w:rFonts w:ascii="仿宋" w:hAnsi="仿宋" w:eastAsia="仿宋" w:cs="仿宋"/>
          <w:b/>
          <w:bCs/>
          <w:i/>
          <w:iCs/>
          <w:color w:val="000000"/>
          <w:szCs w:val="21"/>
        </w:rPr>
      </w:pPr>
      <w:r>
        <w:rPr>
          <w:rFonts w:hint="eastAsia" w:ascii="仿宋" w:hAnsi="仿宋" w:eastAsia="仿宋" w:cs="仿宋"/>
          <w:color w:val="000000"/>
          <w:szCs w:val="21"/>
        </w:rPr>
        <w:t>2.1 合同标的及金额应与中标（成交）结果一致。乙方为履行本合同而发生的所有费用均应包含在合同价款中，甲方不再另行支付</w:t>
      </w:r>
      <w:r>
        <w:rPr>
          <w:rFonts w:hint="eastAsia" w:ascii="仿宋" w:hAnsi="仿宋" w:eastAsia="仿宋" w:cs="仿宋"/>
          <w:color w:val="000000"/>
          <w:szCs w:val="21"/>
          <w:lang w:val="en"/>
        </w:rPr>
        <w:t>其他</w:t>
      </w:r>
      <w:r>
        <w:rPr>
          <w:rFonts w:hint="eastAsia" w:ascii="仿宋" w:hAnsi="仿宋" w:eastAsia="仿宋" w:cs="仿宋"/>
          <w:color w:val="000000"/>
          <w:szCs w:val="21"/>
        </w:rPr>
        <w:t>任何费用。</w:t>
      </w:r>
    </w:p>
    <w:p>
      <w:pPr>
        <w:snapToGrid w:val="0"/>
        <w:spacing w:line="400" w:lineRule="exact"/>
        <w:jc w:val="left"/>
        <w:rPr>
          <w:rFonts w:ascii="仿宋" w:hAnsi="仿宋" w:eastAsia="仿宋" w:cs="仿宋"/>
          <w:b/>
          <w:color w:val="000000"/>
          <w:sz w:val="24"/>
        </w:rPr>
      </w:pPr>
      <w:r>
        <w:rPr>
          <w:rFonts w:hint="eastAsia" w:ascii="仿宋" w:hAnsi="仿宋" w:eastAsia="仿宋" w:cs="仿宋"/>
          <w:b/>
          <w:color w:val="000000"/>
          <w:sz w:val="24"/>
        </w:rPr>
        <w:t>3. 履行合同的时间、地点和方式</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 xml:space="preserve">3.1 </w:t>
      </w:r>
      <w:r>
        <w:rPr>
          <w:rFonts w:hint="eastAsia" w:ascii="仿宋" w:hAnsi="仿宋" w:eastAsia="仿宋" w:cs="仿宋"/>
          <w:szCs w:val="21"/>
        </w:rPr>
        <w:t>乙方应当在约定的时间、地点，按照约定方式履行合同。</w:t>
      </w:r>
    </w:p>
    <w:p>
      <w:pPr>
        <w:autoSpaceDE w:val="0"/>
        <w:autoSpaceDN w:val="0"/>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4. 甲方的权利和义务</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4.3 甲方有权要求乙方对缺陷部分予以修复，并按合同约定享有货物保修及其他合同约定的权利。</w:t>
      </w:r>
    </w:p>
    <w:p>
      <w:pPr>
        <w:snapToGrid w:val="0"/>
        <w:spacing w:line="400" w:lineRule="exact"/>
        <w:ind w:firstLine="420" w:firstLineChars="200"/>
        <w:rPr>
          <w:rFonts w:ascii="仿宋" w:hAnsi="仿宋" w:eastAsia="仿宋" w:cs="仿宋"/>
        </w:rPr>
      </w:pPr>
      <w:r>
        <w:rPr>
          <w:rFonts w:hint="eastAsia" w:ascii="仿宋" w:hAnsi="仿宋" w:eastAsia="仿宋" w:cs="仿宋"/>
          <w:color w:val="000000"/>
          <w:szCs w:val="21"/>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szCs w:val="21"/>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szCs w:val="21"/>
        </w:rPr>
        <w:t>视为验收通过。</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szCs w:val="21"/>
        </w:rPr>
        <w:t>约定应由甲方承担的其他义务和责任。</w:t>
      </w:r>
    </w:p>
    <w:p>
      <w:pPr>
        <w:autoSpaceDE w:val="0"/>
        <w:autoSpaceDN w:val="0"/>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5. 乙方的权利和义务</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5.1 签署合同后，乙方应确定项目负责人（或项目联系人），负责与本合同有关的事务。</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ascii="仿宋" w:hAnsi="仿宋" w:eastAsia="仿宋" w:cs="仿宋"/>
          <w:color w:val="000000"/>
        </w:rPr>
      </w:pPr>
      <w:r>
        <w:rPr>
          <w:rFonts w:hint="eastAsia" w:ascii="仿宋" w:hAnsi="仿宋" w:eastAsia="仿宋" w:cs="仿宋"/>
          <w:color w:val="000000"/>
        </w:rPr>
        <w:t>5.3乙方有权根据合同约定向甲方收取合同价款。</w:t>
      </w:r>
    </w:p>
    <w:p>
      <w:pPr>
        <w:pStyle w:val="23"/>
        <w:spacing w:line="400" w:lineRule="exact"/>
        <w:ind w:firstLine="422" w:firstLineChars="176"/>
        <w:rPr>
          <w:rFonts w:ascii="仿宋" w:hAnsi="仿宋" w:eastAsia="仿宋" w:cs="仿宋"/>
          <w:color w:val="000000"/>
        </w:rPr>
      </w:pPr>
      <w:r>
        <w:rPr>
          <w:rFonts w:hint="eastAsia" w:ascii="仿宋" w:hAnsi="仿宋" w:eastAsia="仿宋" w:cs="仿宋"/>
          <w:color w:val="000000"/>
        </w:rPr>
        <w:t>5.4国家法律法规规定及</w:t>
      </w:r>
      <w:r>
        <w:rPr>
          <w:rFonts w:hint="eastAsia" w:ascii="仿宋" w:hAnsi="仿宋" w:eastAsia="仿宋" w:cs="仿宋"/>
          <w:b/>
          <w:bCs/>
        </w:rPr>
        <w:t>【政府采购合同专用条款】</w:t>
      </w:r>
      <w:r>
        <w:rPr>
          <w:rFonts w:hint="eastAsia" w:ascii="仿宋" w:hAnsi="仿宋" w:eastAsia="仿宋" w:cs="仿宋"/>
        </w:rPr>
        <w:t>约定应</w:t>
      </w:r>
      <w:r>
        <w:rPr>
          <w:rFonts w:hint="eastAsia" w:ascii="仿宋" w:hAnsi="仿宋" w:eastAsia="仿宋" w:cs="仿宋"/>
          <w:color w:val="000000"/>
        </w:rPr>
        <w:t>由乙方承担的其他义务和责任。</w:t>
      </w:r>
    </w:p>
    <w:p>
      <w:pPr>
        <w:numPr>
          <w:ilvl w:val="0"/>
          <w:numId w:val="7"/>
        </w:numPr>
        <w:autoSpaceDE w:val="0"/>
        <w:autoSpaceDN w:val="0"/>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合同履行</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szCs w:val="21"/>
        </w:rPr>
        <w:t>约定顺序履行合同义务；如果没有先后顺序的，应当同时履行。</w:t>
      </w:r>
    </w:p>
    <w:p>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7. 货物包装、运输、保险和交付要求</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7.1 本合同</w:t>
      </w:r>
      <w:r>
        <w:rPr>
          <w:rFonts w:hint="eastAsia" w:ascii="仿宋" w:hAnsi="仿宋" w:eastAsia="仿宋" w:cs="仿宋"/>
          <w:bCs/>
          <w:color w:val="000000"/>
          <w:szCs w:val="21"/>
        </w:rPr>
        <w:t>涉及商品包装、快递包装的，</w:t>
      </w:r>
      <w:r>
        <w:rPr>
          <w:rFonts w:hint="eastAsia" w:ascii="仿宋" w:hAnsi="仿宋" w:eastAsia="仿宋" w:cs="仿宋"/>
          <w:color w:val="000000"/>
          <w:szCs w:val="21"/>
        </w:rPr>
        <w:t>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包装应适应远距离运输、防潮、防震、防锈和防野蛮装卸等要求，确保货物安全无损地运抵</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约定的</w:t>
      </w:r>
      <w:r>
        <w:rPr>
          <w:rFonts w:hint="eastAsia" w:ascii="仿宋" w:hAnsi="仿宋" w:eastAsia="仿宋" w:cs="仿宋"/>
          <w:color w:val="000000"/>
          <w:szCs w:val="21"/>
        </w:rPr>
        <w:t>指定现场。</w:t>
      </w:r>
    </w:p>
    <w:p>
      <w:pPr>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7.2 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7.3 货物保险要求按</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规定执行</w:t>
      </w:r>
      <w:r>
        <w:rPr>
          <w:rFonts w:hint="eastAsia" w:ascii="仿宋" w:hAnsi="仿宋" w:eastAsia="仿宋" w:cs="仿宋"/>
          <w:color w:val="000000"/>
          <w:szCs w:val="21"/>
        </w:rPr>
        <w:t>。</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7.5 乙方在运输到达之前应提前通知甲方，并提示货物运输装卸的注意事项，甲方配合乙方做好货物的接收工作。</w:t>
      </w:r>
    </w:p>
    <w:p>
      <w:pPr>
        <w:pStyle w:val="964"/>
        <w:ind w:firstLine="420"/>
        <w:rPr>
          <w:rFonts w:ascii="仿宋" w:hAnsi="仿宋" w:eastAsia="仿宋" w:cs="仿宋"/>
          <w:sz w:val="21"/>
        </w:rPr>
      </w:pPr>
      <w:r>
        <w:rPr>
          <w:rFonts w:hint="eastAsia" w:ascii="仿宋" w:hAnsi="仿宋" w:eastAsia="仿宋" w:cs="仿宋"/>
          <w:color w:val="000000"/>
          <w:kern w:val="2"/>
          <w:sz w:val="21"/>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仿宋" w:hAnsi="仿宋" w:eastAsia="仿宋" w:cs="仿宋"/>
          <w:b/>
          <w:sz w:val="24"/>
        </w:rPr>
      </w:pPr>
      <w:r>
        <w:rPr>
          <w:rFonts w:hint="eastAsia" w:ascii="仿宋" w:hAnsi="仿宋" w:eastAsia="仿宋" w:cs="仿宋"/>
          <w:b/>
          <w:color w:val="000000"/>
          <w:sz w:val="24"/>
        </w:rPr>
        <w:t xml:space="preserve">8. </w:t>
      </w:r>
      <w:r>
        <w:rPr>
          <w:rFonts w:hint="eastAsia" w:ascii="仿宋" w:hAnsi="仿宋" w:eastAsia="仿宋" w:cs="仿宋"/>
          <w:b/>
          <w:sz w:val="24"/>
        </w:rPr>
        <w:t>质量标准和保证</w:t>
      </w:r>
    </w:p>
    <w:p>
      <w:pPr>
        <w:pStyle w:val="32"/>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rPr>
        <w:t>5</w:t>
      </w:r>
      <w:r>
        <w:rPr>
          <w:rFonts w:hint="eastAsia" w:ascii="仿宋" w:hAnsi="仿宋" w:eastAsia="仿宋" w:cs="仿宋"/>
          <w:szCs w:val="21"/>
        </w:rPr>
        <w:t>.1条规定以书面形式</w:t>
      </w:r>
      <w:r>
        <w:rPr>
          <w:rFonts w:hint="eastAsia" w:ascii="仿宋" w:hAnsi="仿宋" w:eastAsia="仿宋" w:cs="仿宋"/>
          <w:color w:val="000000"/>
          <w:szCs w:val="21"/>
        </w:rPr>
        <w:t>追究</w:t>
      </w:r>
      <w:r>
        <w:rPr>
          <w:rFonts w:hint="eastAsia" w:ascii="仿宋" w:hAnsi="仿宋" w:eastAsia="仿宋" w:cs="仿宋"/>
          <w:szCs w:val="21"/>
        </w:rPr>
        <w:t>乙方</w:t>
      </w:r>
      <w:r>
        <w:rPr>
          <w:rFonts w:hint="eastAsia" w:ascii="仿宋" w:hAnsi="仿宋" w:eastAsia="仿宋" w:cs="仿宋"/>
          <w:color w:val="000000"/>
          <w:szCs w:val="21"/>
        </w:rPr>
        <w:t>的违约责任</w:t>
      </w:r>
      <w:r>
        <w:rPr>
          <w:rFonts w:hint="eastAsia" w:ascii="仿宋" w:hAnsi="仿宋" w:eastAsia="仿宋" w:cs="仿宋"/>
          <w:szCs w:val="21"/>
        </w:rPr>
        <w:t>。</w:t>
      </w:r>
    </w:p>
    <w:p>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sz w:val="24"/>
        </w:rPr>
      </w:pPr>
      <w:r>
        <w:rPr>
          <w:rFonts w:hint="eastAsia" w:ascii="仿宋" w:hAnsi="仿宋" w:eastAsia="仿宋" w:cs="仿宋"/>
          <w:b/>
          <w:bCs/>
          <w:color w:val="000000"/>
          <w:sz w:val="24"/>
        </w:rPr>
        <w:t>9</w:t>
      </w:r>
      <w:r>
        <w:rPr>
          <w:rFonts w:hint="eastAsia" w:ascii="仿宋" w:hAnsi="仿宋" w:eastAsia="仿宋" w:cs="仿宋"/>
          <w:b/>
          <w:bCs/>
          <w:sz w:val="24"/>
        </w:rPr>
        <w:t>.</w:t>
      </w:r>
      <w:r>
        <w:rPr>
          <w:rFonts w:hint="eastAsia" w:ascii="仿宋" w:hAnsi="仿宋" w:eastAsia="仿宋" w:cs="仿宋"/>
          <w:b/>
          <w:bCs/>
          <w:color w:val="000000"/>
          <w:sz w:val="24"/>
        </w:rPr>
        <w:t xml:space="preserve"> </w:t>
      </w:r>
      <w:r>
        <w:rPr>
          <w:rFonts w:hint="eastAsia" w:ascii="仿宋" w:hAnsi="仿宋" w:eastAsia="仿宋" w:cs="仿宋"/>
          <w:b/>
          <w:bCs/>
          <w:sz w:val="24"/>
        </w:rPr>
        <w:t>权利瑕疵担保</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9.1 乙方保证对其出售的货物享有合法的权利。</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 xml:space="preserve">9.2 </w:t>
      </w:r>
      <w:r>
        <w:rPr>
          <w:rFonts w:hint="eastAsia" w:ascii="仿宋" w:hAnsi="仿宋" w:eastAsia="仿宋" w:cs="仿宋"/>
          <w:szCs w:val="15"/>
        </w:rPr>
        <w:t>乙方保证在交付的货物上不存在抵押权等担保物权。</w:t>
      </w:r>
    </w:p>
    <w:p>
      <w:pPr>
        <w:autoSpaceDE w:val="0"/>
        <w:autoSpaceDN w:val="0"/>
        <w:snapToGrid w:val="0"/>
        <w:spacing w:line="400" w:lineRule="exact"/>
        <w:ind w:firstLine="420" w:firstLineChars="200"/>
        <w:jc w:val="left"/>
        <w:rPr>
          <w:rFonts w:ascii="仿宋" w:hAnsi="仿宋" w:eastAsia="仿宋" w:cs="仿宋"/>
          <w:color w:val="000000"/>
          <w:szCs w:val="21"/>
        </w:rPr>
      </w:pPr>
      <w:r>
        <w:rPr>
          <w:rFonts w:hint="eastAsia" w:ascii="仿宋" w:hAnsi="仿宋" w:eastAsia="仿宋" w:cs="仿宋"/>
          <w:color w:val="000000"/>
          <w:szCs w:val="21"/>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10. 知识产权保护</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color w:val="000000"/>
          <w:szCs w:val="21"/>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49"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szCs w:val="21"/>
        </w:rPr>
        <w:t>。</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pPr>
        <w:pStyle w:val="964"/>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4"/>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pPr>
        <w:pStyle w:val="964"/>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pPr>
        <w:pStyle w:val="964"/>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964"/>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964"/>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964"/>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964"/>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pPr>
        <w:pStyle w:val="964"/>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964"/>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pPr>
        <w:pStyle w:val="964"/>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0" w:name="_Toc20313"/>
    </w:p>
    <w:p>
      <w:pPr>
        <w:snapToGrid w:val="0"/>
        <w:jc w:val="center"/>
        <w:rPr>
          <w:rFonts w:ascii="仿宋" w:hAnsi="仿宋" w:eastAsia="仿宋" w:cs="仿宋"/>
          <w:sz w:val="28"/>
          <w:szCs w:val="28"/>
        </w:rPr>
      </w:pPr>
      <w:r>
        <w:rPr>
          <w:rFonts w:hint="eastAsia" w:ascii="仿宋" w:hAnsi="仿宋" w:eastAsia="仿宋" w:cs="仿宋"/>
          <w:sz w:val="28"/>
          <w:szCs w:val="28"/>
        </w:rPr>
        <w:br w:type="page"/>
      </w:r>
    </w:p>
    <w:p>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50"/>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szCs w:val="21"/>
              </w:rPr>
            </w:pP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pPr>
              <w:autoSpaceDE w:val="0"/>
              <w:autoSpaceDN w:val="0"/>
              <w:snapToGrid w:val="0"/>
              <w:ind w:firstLine="420" w:firstLineChars="20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货物质量缺陷</w:t>
            </w:r>
          </w:p>
          <w:p>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pStyle w:val="964"/>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pPr>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pPr>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pPr>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pPr>
              <w:snapToGrid w:val="0"/>
              <w:jc w:val="left"/>
              <w:rPr>
                <w:rFonts w:ascii="仿宋" w:hAnsi="仿宋" w:eastAsia="仿宋" w:cs="仿宋"/>
                <w:szCs w:val="21"/>
              </w:rPr>
            </w:pPr>
          </w:p>
        </w:tc>
      </w:tr>
    </w:tbl>
    <w:p>
      <w:pPr>
        <w:rPr>
          <w:rFonts w:ascii="仿宋" w:hAnsi="仿宋" w:eastAsia="仿宋" w:cs="仿宋"/>
        </w:rPr>
      </w:pPr>
    </w:p>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default" w:ascii="仿宋" w:hAnsi="仿宋" w:eastAsia="仿宋" w:cs="仿宋"/>
          <w:b/>
          <w:sz w:val="24"/>
          <w:lang w:val="en-US" w:eastAsia="zh-CN"/>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r>
        <w:rPr>
          <w:rFonts w:hint="eastAsia" w:ascii="仿宋" w:hAnsi="仿宋" w:eastAsia="仿宋" w:cs="仿宋"/>
          <w:b/>
          <w:sz w:val="24"/>
          <w:lang w:val="en-US" w:eastAsia="zh-CN"/>
        </w:rPr>
        <w:t xml:space="preserve">   </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4322" w:type="pct"/>
            <w:vAlign w:val="center"/>
          </w:tcPr>
          <w:p>
            <w:pPr>
              <w:spacing w:line="440" w:lineRule="exact"/>
              <w:jc w:val="center"/>
              <w:rPr>
                <w:rFonts w:ascii="仿宋" w:hAnsi="仿宋" w:eastAsia="仿宋" w:cs="仿宋"/>
                <w:b/>
                <w:sz w:val="24"/>
              </w:rPr>
            </w:pPr>
            <w:r>
              <w:rPr>
                <w:rFonts w:hint="eastAsia" w:ascii="仿宋" w:hAnsi="仿宋" w:eastAsia="仿宋" w:cs="仿宋"/>
                <w:b/>
                <w:sz w:val="24"/>
              </w:rPr>
              <w:t>评 分 标 准</w:t>
            </w:r>
          </w:p>
        </w:tc>
        <w:tc>
          <w:tcPr>
            <w:tcW w:w="678" w:type="pct"/>
            <w:vAlign w:val="center"/>
          </w:tcPr>
          <w:p>
            <w:pPr>
              <w:spacing w:line="440" w:lineRule="exact"/>
              <w:jc w:val="center"/>
              <w:rPr>
                <w:rFonts w:ascii="仿宋" w:hAnsi="仿宋" w:eastAsia="仿宋" w:cs="仿宋"/>
                <w:b/>
                <w:sz w:val="24"/>
              </w:rPr>
            </w:pPr>
            <w:r>
              <w:rPr>
                <w:rFonts w:hint="eastAsia" w:ascii="仿宋" w:hAnsi="仿宋" w:eastAsia="仿宋" w:cs="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322" w:type="pct"/>
            <w:vAlign w:val="center"/>
          </w:tcPr>
          <w:p>
            <w:pPr>
              <w:spacing w:line="440" w:lineRule="exact"/>
              <w:rPr>
                <w:rFonts w:ascii="仿宋" w:hAnsi="仿宋" w:eastAsia="仿宋" w:cs="仿宋"/>
                <w:strike/>
                <w:sz w:val="24"/>
                <w:highlight w:val="red"/>
              </w:rPr>
            </w:pPr>
            <w:r>
              <w:rPr>
                <w:rFonts w:hint="eastAsia" w:ascii="仿宋" w:hAnsi="仿宋" w:eastAsia="仿宋" w:cs="仿宋"/>
                <w:sz w:val="24"/>
              </w:rPr>
              <w:t>根据投标人对“第三部分招标范围及要求”所投产品技术指标与招标要求的满足程度进行比较，最高分2</w:t>
            </w:r>
            <w:r>
              <w:rPr>
                <w:rFonts w:ascii="仿宋" w:hAnsi="仿宋" w:eastAsia="仿宋" w:cs="仿宋"/>
                <w:sz w:val="24"/>
              </w:rPr>
              <w:t>8</w:t>
            </w:r>
            <w:r>
              <w:rPr>
                <w:rFonts w:hint="eastAsia" w:ascii="仿宋" w:hAnsi="仿宋" w:eastAsia="仿宋" w:cs="仿宋"/>
                <w:sz w:val="24"/>
              </w:rPr>
              <w:t>分，最低分0分。</w:t>
            </w:r>
          </w:p>
          <w:p>
            <w:pPr>
              <w:spacing w:line="440" w:lineRule="exact"/>
              <w:rPr>
                <w:rFonts w:ascii="仿宋" w:hAnsi="仿宋" w:eastAsia="仿宋" w:cs="仿宋"/>
                <w:sz w:val="24"/>
              </w:rPr>
            </w:pPr>
            <w:r>
              <w:rPr>
                <w:rFonts w:hint="eastAsia" w:ascii="仿宋" w:hAnsi="仿宋" w:eastAsia="仿宋" w:cs="仿宋"/>
                <w:sz w:val="24"/>
              </w:rPr>
              <w:t>投标产品的技术指标与需求的吻合程度和偏差情况，是否能够满足标书要求，对于标▲的技术指标负偏离每一项扣3分，其他一般技术指标负偏离每一项扣2分，扣完为止；</w:t>
            </w:r>
          </w:p>
        </w:tc>
        <w:tc>
          <w:tcPr>
            <w:tcW w:w="678" w:type="pct"/>
            <w:vAlign w:val="center"/>
          </w:tcPr>
          <w:p>
            <w:pPr>
              <w:spacing w:line="44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8</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4322" w:type="pct"/>
            <w:vAlign w:val="center"/>
          </w:tcPr>
          <w:p>
            <w:pPr>
              <w:spacing w:line="440" w:lineRule="exact"/>
              <w:rPr>
                <w:rFonts w:ascii="仿宋" w:hAnsi="仿宋" w:eastAsia="仿宋" w:cs="仿宋"/>
                <w:strike/>
                <w:sz w:val="24"/>
                <w:highlight w:val="red"/>
              </w:rPr>
            </w:pPr>
            <w:r>
              <w:rPr>
                <w:rFonts w:hint="eastAsia" w:ascii="仿宋" w:hAnsi="仿宋" w:eastAsia="仿宋" w:cs="仿宋"/>
                <w:sz w:val="24"/>
              </w:rPr>
              <w:t>根据投标人的电子知情同意书可信化方案与招标要求的满足程度由专家进行综合评分，最高分1</w:t>
            </w:r>
            <w:r>
              <w:rPr>
                <w:rFonts w:ascii="仿宋" w:hAnsi="仿宋" w:eastAsia="仿宋" w:cs="仿宋"/>
                <w:sz w:val="24"/>
              </w:rPr>
              <w:t>1</w:t>
            </w:r>
            <w:r>
              <w:rPr>
                <w:rFonts w:hint="eastAsia" w:ascii="仿宋" w:hAnsi="仿宋" w:eastAsia="仿宋" w:cs="仿宋"/>
                <w:sz w:val="24"/>
              </w:rPr>
              <w:t>分，</w:t>
            </w:r>
          </w:p>
          <w:p>
            <w:pPr>
              <w:spacing w:line="440" w:lineRule="exact"/>
              <w:ind w:left="420" w:hanging="42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能够针对知情同意书电子化需求提出可行的、合理的、安全的技术方案，技术方案合理可行安全的得2.1-</w:t>
            </w:r>
            <w:r>
              <w:rPr>
                <w:rFonts w:ascii="仿宋" w:hAnsi="仿宋" w:eastAsia="仿宋" w:cs="仿宋"/>
                <w:sz w:val="24"/>
              </w:rPr>
              <w:t>4</w:t>
            </w:r>
            <w:r>
              <w:rPr>
                <w:rFonts w:hint="eastAsia" w:ascii="仿宋" w:hAnsi="仿宋" w:eastAsia="仿宋" w:cs="仿宋"/>
                <w:sz w:val="24"/>
              </w:rPr>
              <w:t>.0分，技术方案较为合理可行安全的得1.1-2.0分，技术方案有欠缺的得0.1-1.0分，不提供不得分。</w:t>
            </w:r>
          </w:p>
          <w:p>
            <w:pPr>
              <w:spacing w:line="440" w:lineRule="exact"/>
              <w:ind w:left="420" w:hanging="42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本次所引入的电子签名应具备完整的法律效力，提供司法鉴定的解决方案，根据司法鉴定方案的合理性给分综合比较，司法鉴定方案合理的得2.1-</w:t>
            </w:r>
            <w:r>
              <w:rPr>
                <w:rFonts w:ascii="仿宋" w:hAnsi="仿宋" w:eastAsia="仿宋" w:cs="仿宋"/>
                <w:sz w:val="24"/>
              </w:rPr>
              <w:t>4</w:t>
            </w:r>
            <w:r>
              <w:rPr>
                <w:rFonts w:hint="eastAsia" w:ascii="仿宋" w:hAnsi="仿宋" w:eastAsia="仿宋" w:cs="仿宋"/>
                <w:sz w:val="24"/>
              </w:rPr>
              <w:t>.0分，司法鉴定方案较为合理的得1.1-2.0分，司法鉴定方案有欠缺的得0.1-1.0分，不提供不得分。</w:t>
            </w:r>
          </w:p>
          <w:p>
            <w:pPr>
              <w:spacing w:line="440" w:lineRule="exact"/>
              <w:ind w:left="420" w:hanging="420"/>
              <w:rPr>
                <w:rFonts w:hint="eastAsia" w:ascii="仿宋" w:hAnsi="仿宋" w:eastAsia="仿宋" w:cs="仿宋"/>
                <w:sz w:val="24"/>
                <w:lang w:eastAsia="zh-CN"/>
              </w:rPr>
            </w:pPr>
            <w:r>
              <w:rPr>
                <w:rFonts w:hint="eastAsia" w:ascii="仿宋" w:hAnsi="仿宋" w:eastAsia="仿宋" w:cs="仿宋"/>
                <w:sz w:val="24"/>
              </w:rPr>
              <w:t>3)提供的司法鉴定方案能够落地，能够出具相关案例的司法鉴定文件截图及司法鉴定机构出具的合法性声明书的给</w:t>
            </w:r>
            <w:r>
              <w:rPr>
                <w:rFonts w:ascii="仿宋" w:hAnsi="仿宋" w:eastAsia="仿宋" w:cs="仿宋"/>
                <w:sz w:val="24"/>
              </w:rPr>
              <w:t>3</w:t>
            </w:r>
            <w:r>
              <w:rPr>
                <w:rFonts w:hint="eastAsia" w:ascii="仿宋" w:hAnsi="仿宋" w:eastAsia="仿宋" w:cs="仿宋"/>
                <w:sz w:val="24"/>
              </w:rPr>
              <w:t>分，否则不得分</w:t>
            </w:r>
            <w:r>
              <w:rPr>
                <w:rFonts w:hint="eastAsia" w:ascii="仿宋" w:hAnsi="仿宋" w:eastAsia="仿宋" w:cs="仿宋"/>
                <w:sz w:val="24"/>
                <w:lang w:eastAsia="zh-CN"/>
              </w:rPr>
              <w:t>。</w:t>
            </w:r>
          </w:p>
        </w:tc>
        <w:tc>
          <w:tcPr>
            <w:tcW w:w="678" w:type="pct"/>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322" w:type="pct"/>
            <w:vAlign w:val="center"/>
          </w:tcPr>
          <w:p>
            <w:pPr>
              <w:spacing w:line="440" w:lineRule="exact"/>
              <w:rPr>
                <w:rFonts w:ascii="仿宋" w:hAnsi="仿宋" w:eastAsia="仿宋" w:cs="仿宋"/>
                <w:strike/>
                <w:sz w:val="24"/>
                <w:highlight w:val="red"/>
              </w:rPr>
            </w:pPr>
            <w:r>
              <w:rPr>
                <w:rFonts w:hint="eastAsia" w:ascii="仿宋" w:hAnsi="仿宋" w:eastAsia="仿宋" w:cs="仿宋"/>
                <w:sz w:val="24"/>
              </w:rPr>
              <w:t>根据投标人对项目实施、售后服务和技术支持与招标要求的满足程度由专家进行综合评分，最高分</w:t>
            </w:r>
            <w:r>
              <w:rPr>
                <w:rFonts w:ascii="仿宋" w:hAnsi="仿宋" w:eastAsia="仿宋" w:cs="仿宋"/>
                <w:sz w:val="24"/>
              </w:rPr>
              <w:t>12</w:t>
            </w:r>
            <w:r>
              <w:rPr>
                <w:rFonts w:hint="eastAsia" w:ascii="仿宋" w:hAnsi="仿宋" w:eastAsia="仿宋" w:cs="仿宋"/>
                <w:sz w:val="24"/>
              </w:rPr>
              <w:t>分。</w:t>
            </w:r>
          </w:p>
          <w:p>
            <w:pPr>
              <w:spacing w:line="440" w:lineRule="exact"/>
              <w:ind w:left="420" w:hanging="42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集成技术支持服务的高效性，全面符合项目需求的得2.1-</w:t>
            </w:r>
            <w:r>
              <w:rPr>
                <w:rFonts w:ascii="仿宋" w:hAnsi="仿宋" w:eastAsia="仿宋" w:cs="仿宋"/>
                <w:sz w:val="24"/>
              </w:rPr>
              <w:t>4</w:t>
            </w:r>
            <w:r>
              <w:rPr>
                <w:rFonts w:hint="eastAsia" w:ascii="仿宋" w:hAnsi="仿宋" w:eastAsia="仿宋" w:cs="仿宋"/>
                <w:sz w:val="24"/>
              </w:rPr>
              <w:t>.0分，基本符合项目需求的得1.1-2.0分，部分符合项目需求的得0.1-1.0分，不提供不得分。</w:t>
            </w:r>
          </w:p>
          <w:p>
            <w:pPr>
              <w:spacing w:line="440" w:lineRule="exact"/>
              <w:ind w:left="420" w:hanging="420"/>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w:t>
            </w:r>
            <w:r>
              <w:rPr>
                <w:rFonts w:hint="eastAsia" w:ascii="仿宋" w:hAnsi="仿宋" w:eastAsia="仿宋" w:cs="仿宋"/>
                <w:sz w:val="24"/>
              </w:rPr>
              <w:t>售后服务支持的响应时效性，全面符合项目需求的得2.1-</w:t>
            </w:r>
            <w:r>
              <w:rPr>
                <w:rFonts w:ascii="仿宋" w:hAnsi="仿宋" w:eastAsia="仿宋" w:cs="仿宋"/>
                <w:sz w:val="24"/>
              </w:rPr>
              <w:t>5</w:t>
            </w:r>
            <w:r>
              <w:rPr>
                <w:rFonts w:hint="eastAsia" w:ascii="仿宋" w:hAnsi="仿宋" w:eastAsia="仿宋" w:cs="仿宋"/>
                <w:sz w:val="24"/>
              </w:rPr>
              <w:t>.0分，基本符合项目需求的得1.1-2.0分，部分符合项目需求的得0.1-1.0分，不提供不得分。</w:t>
            </w:r>
          </w:p>
          <w:p>
            <w:pPr>
              <w:spacing w:line="440" w:lineRule="exact"/>
              <w:ind w:left="420" w:hanging="420"/>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w:t>
            </w:r>
            <w:r>
              <w:rPr>
                <w:rFonts w:hint="eastAsia" w:ascii="仿宋" w:hAnsi="仿宋" w:eastAsia="仿宋" w:cs="仿宋"/>
                <w:sz w:val="24"/>
              </w:rPr>
              <w:t>售后服务的多样性、有效性，全面符合项目需求的得2.1-</w:t>
            </w:r>
            <w:r>
              <w:rPr>
                <w:rFonts w:ascii="仿宋" w:hAnsi="仿宋" w:eastAsia="仿宋" w:cs="仿宋"/>
                <w:sz w:val="24"/>
              </w:rPr>
              <w:t>4</w:t>
            </w:r>
            <w:r>
              <w:rPr>
                <w:rFonts w:hint="eastAsia" w:ascii="仿宋" w:hAnsi="仿宋" w:eastAsia="仿宋" w:cs="仿宋"/>
                <w:sz w:val="24"/>
              </w:rPr>
              <w:t>.0分，基本符合项目需求的得1.1-2.0分，部分符合项目需求的得0.1-1.0分，不提供不得分。</w:t>
            </w:r>
          </w:p>
          <w:p>
            <w:pPr>
              <w:spacing w:line="440" w:lineRule="exact"/>
              <w:ind w:left="420" w:hanging="420"/>
              <w:rPr>
                <w:rFonts w:ascii="仿宋" w:hAnsi="仿宋" w:eastAsia="仿宋" w:cs="仿宋"/>
                <w:sz w:val="24"/>
              </w:rPr>
            </w:pPr>
            <w:r>
              <w:rPr>
                <w:rFonts w:hint="eastAsia" w:ascii="仿宋" w:hAnsi="仿宋" w:eastAsia="仿宋" w:cs="仿宋"/>
                <w:sz w:val="24"/>
              </w:rPr>
              <w:t>4</w:t>
            </w:r>
            <w:r>
              <w:rPr>
                <w:rFonts w:ascii="仿宋" w:hAnsi="仿宋" w:eastAsia="仿宋" w:cs="仿宋"/>
                <w:sz w:val="24"/>
              </w:rPr>
              <w:t>)</w:t>
            </w:r>
            <w:r>
              <w:rPr>
                <w:rFonts w:hint="eastAsia" w:ascii="仿宋" w:hAnsi="仿宋" w:eastAsia="仿宋" w:cs="仿宋"/>
                <w:sz w:val="24"/>
              </w:rPr>
              <w:t>实施团队的项目经理具备较高的信息安全项目实施能力，具备《注册信息系统安全专家》（CISSP），提供证书复印件并加盖投标人公章，提供的得</w:t>
            </w:r>
            <w:r>
              <w:rPr>
                <w:rFonts w:ascii="仿宋" w:hAnsi="仿宋" w:eastAsia="仿宋" w:cs="仿宋"/>
                <w:sz w:val="24"/>
              </w:rPr>
              <w:t>3</w:t>
            </w:r>
            <w:r>
              <w:rPr>
                <w:rFonts w:hint="eastAsia" w:ascii="仿宋" w:hAnsi="仿宋" w:eastAsia="仿宋" w:cs="仿宋"/>
                <w:sz w:val="24"/>
              </w:rPr>
              <w:t>分，否则不得分</w:t>
            </w:r>
            <w:r>
              <w:rPr>
                <w:rFonts w:hint="eastAsia" w:ascii="仿宋" w:hAnsi="仿宋" w:eastAsia="仿宋" w:cs="仿宋"/>
                <w:sz w:val="24"/>
                <w:lang w:eastAsia="zh-CN"/>
              </w:rPr>
              <w:t>。</w:t>
            </w: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分）</w:t>
            </w:r>
          </w:p>
        </w:tc>
        <w:tc>
          <w:tcPr>
            <w:tcW w:w="678" w:type="pct"/>
            <w:vAlign w:val="center"/>
          </w:tcPr>
          <w:p>
            <w:pPr>
              <w:spacing w:line="440" w:lineRule="exact"/>
              <w:jc w:val="center"/>
              <w:rPr>
                <w:rFonts w:ascii="仿宋" w:hAnsi="仿宋" w:eastAsia="仿宋" w:cs="仿宋"/>
                <w:sz w:val="24"/>
              </w:rPr>
            </w:pPr>
            <w:r>
              <w:rPr>
                <w:rFonts w:ascii="仿宋" w:hAnsi="仿宋" w:eastAsia="仿宋" w:cs="仿宋"/>
                <w:sz w:val="24"/>
              </w:rPr>
              <w:t>16</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322" w:type="pct"/>
            <w:vAlign w:val="center"/>
          </w:tcPr>
          <w:p>
            <w:pPr>
              <w:spacing w:line="440" w:lineRule="exact"/>
              <w:jc w:val="left"/>
              <w:rPr>
                <w:rFonts w:ascii="仿宋" w:hAnsi="仿宋" w:eastAsia="仿宋" w:cs="仿宋"/>
                <w:sz w:val="24"/>
              </w:rPr>
            </w:pPr>
            <w:r>
              <w:rPr>
                <w:rFonts w:hint="eastAsia" w:ascii="仿宋" w:hAnsi="仿宋" w:eastAsia="仿宋" w:cs="仿宋"/>
                <w:sz w:val="24"/>
              </w:rPr>
              <w:t>投标</w:t>
            </w:r>
            <w:r>
              <w:rPr>
                <w:rFonts w:ascii="仿宋" w:hAnsi="仿宋" w:eastAsia="仿宋" w:cs="仿宋"/>
                <w:sz w:val="24"/>
              </w:rPr>
              <w:t>人</w:t>
            </w:r>
            <w:r>
              <w:rPr>
                <w:rFonts w:hint="eastAsia" w:ascii="仿宋" w:hAnsi="仿宋" w:eastAsia="仿宋" w:cs="仿宋"/>
                <w:sz w:val="24"/>
              </w:rPr>
              <w:t>提供企业资质情况，下面的每项分值为每个评审因素符合要求情况下的得分，不符合得0分。下列（1）（2）（4）（5）ISO证书需供有效期内证书原件扫描件和全国认证认可信息公共服务平台http://cx.cnca.cn/CertECloud/result/skipResultList查询截图并加盖投标人公章，否则不得分。</w:t>
            </w:r>
          </w:p>
          <w:p>
            <w:pPr>
              <w:numPr>
                <w:ilvl w:val="0"/>
                <w:numId w:val="10"/>
              </w:numPr>
              <w:spacing w:line="440" w:lineRule="exact"/>
              <w:rPr>
                <w:rFonts w:ascii="仿宋" w:hAnsi="仿宋" w:eastAsia="仿宋" w:cs="仿宋"/>
                <w:sz w:val="24"/>
              </w:rPr>
            </w:pPr>
            <w:r>
              <w:rPr>
                <w:rFonts w:hint="eastAsia" w:ascii="仿宋" w:hAnsi="仿宋" w:eastAsia="仿宋" w:cs="仿宋"/>
                <w:sz w:val="24"/>
              </w:rPr>
              <w:t>投标人具有</w:t>
            </w:r>
            <w:r>
              <w:rPr>
                <w:rFonts w:ascii="仿宋" w:hAnsi="仿宋" w:eastAsia="仿宋" w:cs="仿宋"/>
                <w:sz w:val="24"/>
              </w:rPr>
              <w:t>数字证书计算机信息安全系统及硬件的ISO27922五星级售后服务认证证书</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分）</w:t>
            </w:r>
          </w:p>
          <w:p>
            <w:pPr>
              <w:numPr>
                <w:ilvl w:val="0"/>
                <w:numId w:val="10"/>
              </w:numPr>
              <w:spacing w:line="440" w:lineRule="exact"/>
              <w:rPr>
                <w:rFonts w:ascii="仿宋" w:hAnsi="仿宋" w:eastAsia="仿宋" w:cs="仿宋"/>
                <w:sz w:val="24"/>
              </w:rPr>
            </w:pPr>
            <w:r>
              <w:rPr>
                <w:rFonts w:hint="eastAsia" w:ascii="仿宋" w:hAnsi="仿宋" w:eastAsia="仿宋" w:cs="仿宋"/>
                <w:sz w:val="24"/>
              </w:rPr>
              <w:t>投标人具有ISO27018个人可识别信息信息安全管理体系认证证书（</w:t>
            </w:r>
            <w:r>
              <w:rPr>
                <w:rFonts w:ascii="仿宋" w:hAnsi="仿宋" w:eastAsia="仿宋" w:cs="仿宋"/>
                <w:sz w:val="24"/>
              </w:rPr>
              <w:t>1</w:t>
            </w:r>
            <w:r>
              <w:rPr>
                <w:rFonts w:hint="eastAsia" w:ascii="仿宋" w:hAnsi="仿宋" w:eastAsia="仿宋" w:cs="仿宋"/>
                <w:sz w:val="24"/>
              </w:rPr>
              <w:t>分）；</w:t>
            </w:r>
          </w:p>
          <w:p>
            <w:pPr>
              <w:numPr>
                <w:ilvl w:val="0"/>
                <w:numId w:val="10"/>
              </w:numPr>
              <w:spacing w:line="440" w:lineRule="exact"/>
              <w:rPr>
                <w:rFonts w:ascii="仿宋" w:hAnsi="仿宋" w:eastAsia="仿宋" w:cs="仿宋"/>
                <w:sz w:val="24"/>
              </w:rPr>
            </w:pPr>
            <w:r>
              <w:rPr>
                <w:rFonts w:hint="eastAsia" w:ascii="仿宋" w:hAnsi="仿宋" w:eastAsia="仿宋" w:cs="仿宋"/>
                <w:sz w:val="24"/>
              </w:rPr>
              <w:t>投标人的CA系统已完成国产商用密码算法升级改造，可提供国家密码管理局出具的相关证明文件复印件加盖</w:t>
            </w:r>
            <w:r>
              <w:rPr>
                <w:rFonts w:hint="eastAsia" w:ascii="仿宋" w:hAnsi="仿宋" w:eastAsia="仿宋" w:cs="仿宋"/>
                <w:sz w:val="24"/>
                <w:lang w:eastAsia="zh-CN"/>
              </w:rPr>
              <w:t>投标人</w:t>
            </w:r>
            <w:r>
              <w:rPr>
                <w:rFonts w:hint="eastAsia" w:ascii="仿宋" w:hAnsi="仿宋" w:eastAsia="仿宋" w:cs="仿宋"/>
                <w:sz w:val="24"/>
              </w:rPr>
              <w:t>公章得</w:t>
            </w:r>
            <w:r>
              <w:rPr>
                <w:rFonts w:ascii="仿宋" w:hAnsi="仿宋" w:eastAsia="仿宋" w:cs="仿宋"/>
                <w:sz w:val="24"/>
              </w:rPr>
              <w:t>1</w:t>
            </w:r>
            <w:r>
              <w:rPr>
                <w:rFonts w:hint="eastAsia" w:ascii="仿宋" w:hAnsi="仿宋" w:eastAsia="仿宋" w:cs="仿宋"/>
                <w:sz w:val="24"/>
              </w:rPr>
              <w:t>分；提供国家密码管理局针对SM2算法证书签发系统的《商用密码应用系统测评证书》的得</w:t>
            </w:r>
            <w:r>
              <w:rPr>
                <w:rFonts w:ascii="仿宋" w:hAnsi="仿宋" w:eastAsia="仿宋" w:cs="仿宋"/>
                <w:sz w:val="24"/>
              </w:rPr>
              <w:t>1</w:t>
            </w:r>
            <w:r>
              <w:rPr>
                <w:rFonts w:hint="eastAsia" w:ascii="仿宋" w:hAnsi="仿宋" w:eastAsia="仿宋" w:cs="仿宋"/>
                <w:sz w:val="24"/>
              </w:rPr>
              <w:t>分</w:t>
            </w:r>
            <w:r>
              <w:rPr>
                <w:rFonts w:hint="eastAsia" w:ascii="仿宋" w:hAnsi="仿宋" w:eastAsia="仿宋" w:cs="仿宋"/>
                <w:sz w:val="24"/>
                <w:lang w:eastAsia="zh-CN"/>
              </w:rPr>
              <w:t>，提供相应证书复印件并加盖投标人公章，否则不得分。</w:t>
            </w:r>
            <w:r>
              <w:rPr>
                <w:rFonts w:hint="eastAsia" w:ascii="仿宋" w:hAnsi="仿宋" w:eastAsia="仿宋" w:cs="仿宋"/>
                <w:sz w:val="24"/>
              </w:rPr>
              <w:t>（共</w:t>
            </w:r>
            <w:r>
              <w:rPr>
                <w:rFonts w:ascii="仿宋" w:hAnsi="仿宋" w:eastAsia="仿宋" w:cs="仿宋"/>
                <w:sz w:val="24"/>
              </w:rPr>
              <w:t>2</w:t>
            </w:r>
            <w:r>
              <w:rPr>
                <w:rFonts w:hint="eastAsia" w:ascii="仿宋" w:hAnsi="仿宋" w:eastAsia="仿宋" w:cs="仿宋"/>
                <w:sz w:val="24"/>
              </w:rPr>
              <w:t>分）</w:t>
            </w:r>
          </w:p>
          <w:p>
            <w:pPr>
              <w:pStyle w:val="280"/>
              <w:numPr>
                <w:ilvl w:val="0"/>
                <w:numId w:val="10"/>
              </w:numPr>
              <w:spacing w:line="440" w:lineRule="exact"/>
              <w:ind w:firstLineChars="0"/>
              <w:rPr>
                <w:rFonts w:ascii="仿宋" w:hAnsi="仿宋" w:eastAsia="仿宋" w:cs="仿宋"/>
              </w:rPr>
            </w:pPr>
            <w:r>
              <w:rPr>
                <w:rFonts w:hint="eastAsia" w:ascii="仿宋" w:hAnsi="仿宋" w:eastAsia="仿宋" w:cs="仿宋"/>
              </w:rPr>
              <w:t>投标人具</w:t>
            </w:r>
            <w:r>
              <w:rPr>
                <w:rFonts w:ascii="仿宋" w:hAnsi="仿宋" w:eastAsia="仿宋" w:cs="仿宋"/>
              </w:rPr>
              <w:t>有ISO9001质量管理体系认证证书</w:t>
            </w:r>
            <w:r>
              <w:rPr>
                <w:rFonts w:hint="eastAsia" w:ascii="仿宋" w:hAnsi="仿宋" w:eastAsia="仿宋" w:cs="仿宋"/>
              </w:rPr>
              <w:t>得</w:t>
            </w:r>
            <w:r>
              <w:rPr>
                <w:rFonts w:ascii="仿宋" w:hAnsi="仿宋" w:eastAsia="仿宋" w:cs="仿宋"/>
              </w:rPr>
              <w:t>1</w:t>
            </w:r>
            <w:r>
              <w:rPr>
                <w:rFonts w:hint="eastAsia" w:ascii="仿宋" w:hAnsi="仿宋" w:eastAsia="仿宋" w:cs="仿宋"/>
              </w:rPr>
              <w:t>分，否则得0分。（</w:t>
            </w:r>
            <w:r>
              <w:rPr>
                <w:rFonts w:ascii="仿宋" w:hAnsi="仿宋" w:eastAsia="仿宋" w:cs="仿宋"/>
              </w:rPr>
              <w:t>1</w:t>
            </w:r>
            <w:r>
              <w:rPr>
                <w:rFonts w:hint="eastAsia" w:ascii="仿宋" w:hAnsi="仿宋" w:eastAsia="仿宋" w:cs="仿宋"/>
              </w:rPr>
              <w:t>分）</w:t>
            </w:r>
          </w:p>
          <w:p>
            <w:pPr>
              <w:numPr>
                <w:ilvl w:val="0"/>
                <w:numId w:val="10"/>
              </w:numPr>
              <w:spacing w:line="440" w:lineRule="exact"/>
              <w:rPr>
                <w:rFonts w:ascii="仿宋" w:hAnsi="仿宋" w:eastAsia="仿宋" w:cs="仿宋"/>
                <w:sz w:val="24"/>
              </w:rPr>
            </w:pPr>
            <w:r>
              <w:rPr>
                <w:rFonts w:hint="eastAsia" w:ascii="仿宋" w:hAnsi="仿宋" w:eastAsia="仿宋" w:cs="仿宋"/>
                <w:sz w:val="24"/>
              </w:rPr>
              <w:t>投标人具有</w:t>
            </w:r>
            <w:r>
              <w:rPr>
                <w:rFonts w:ascii="仿宋" w:hAnsi="仿宋" w:eastAsia="仿宋" w:cs="仿宋"/>
                <w:sz w:val="24"/>
              </w:rPr>
              <w:t>向外部客户提供IT软硬件运维服务的服务管理体系范围ISO20000信息技术服务管理体系认证证书</w:t>
            </w:r>
            <w:r>
              <w:rPr>
                <w:rFonts w:hint="eastAsia" w:ascii="仿宋" w:hAnsi="仿宋" w:eastAsia="仿宋" w:cs="仿宋"/>
                <w:sz w:val="24"/>
              </w:rPr>
              <w:t>得</w:t>
            </w:r>
            <w:r>
              <w:rPr>
                <w:rFonts w:ascii="仿宋" w:hAnsi="仿宋" w:eastAsia="仿宋" w:cs="仿宋"/>
                <w:sz w:val="24"/>
              </w:rPr>
              <w:t>1</w:t>
            </w:r>
            <w:r>
              <w:rPr>
                <w:rFonts w:hint="eastAsia" w:ascii="仿宋" w:hAnsi="仿宋" w:eastAsia="仿宋" w:cs="仿宋"/>
                <w:sz w:val="24"/>
              </w:rPr>
              <w:t>分</w:t>
            </w:r>
          </w:p>
        </w:tc>
        <w:tc>
          <w:tcPr>
            <w:tcW w:w="678" w:type="pct"/>
            <w:vAlign w:val="center"/>
          </w:tcPr>
          <w:p>
            <w:pPr>
              <w:spacing w:line="440" w:lineRule="exact"/>
              <w:jc w:val="cente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4322" w:type="pct"/>
            <w:vAlign w:val="center"/>
          </w:tcPr>
          <w:p>
            <w:pPr>
              <w:spacing w:line="440" w:lineRule="exact"/>
              <w:rPr>
                <w:rFonts w:ascii="仿宋" w:hAnsi="仿宋" w:eastAsia="仿宋" w:cs="仿宋"/>
                <w:sz w:val="24"/>
              </w:rPr>
            </w:pPr>
            <w:r>
              <w:rPr>
                <w:rFonts w:hint="eastAsia" w:ascii="仿宋" w:hAnsi="仿宋" w:eastAsia="仿宋" w:cs="仿宋"/>
                <w:sz w:val="24"/>
              </w:rPr>
              <w:t>产品资质情况，下面的每项分值为每个评审因素符合要求情况下的得分，不符合得0分。</w:t>
            </w:r>
          </w:p>
          <w:p>
            <w:pPr>
              <w:pStyle w:val="280"/>
              <w:numPr>
                <w:ilvl w:val="0"/>
                <w:numId w:val="11"/>
              </w:numPr>
              <w:spacing w:line="440" w:lineRule="exact"/>
              <w:ind w:firstLineChars="0"/>
              <w:rPr>
                <w:rFonts w:ascii="仿宋" w:hAnsi="仿宋" w:eastAsia="仿宋" w:cs="仿宋"/>
              </w:rPr>
            </w:pPr>
            <w:r>
              <w:rPr>
                <w:rFonts w:hint="eastAsia" w:ascii="仿宋" w:hAnsi="仿宋" w:eastAsia="仿宋" w:cs="仿宋"/>
              </w:rPr>
              <w:t>为保障签名数据安全性，投标</w:t>
            </w:r>
            <w:r>
              <w:rPr>
                <w:rFonts w:ascii="仿宋" w:hAnsi="仿宋" w:eastAsia="仿宋" w:cs="仿宋"/>
              </w:rPr>
              <w:t>人</w:t>
            </w:r>
            <w:r>
              <w:rPr>
                <w:rFonts w:hint="eastAsia" w:ascii="仿宋" w:hAnsi="仿宋" w:eastAsia="仿宋" w:cs="仿宋"/>
              </w:rPr>
              <w:t>须具备协同签名加密和密钥管理相关的专利技术，每提供一个专利得</w:t>
            </w:r>
            <w:r>
              <w:rPr>
                <w:rFonts w:ascii="仿宋" w:hAnsi="仿宋" w:eastAsia="仿宋" w:cs="仿宋"/>
              </w:rPr>
              <w:t>2</w:t>
            </w:r>
            <w:r>
              <w:rPr>
                <w:rFonts w:hint="eastAsia" w:ascii="仿宋" w:hAnsi="仿宋" w:eastAsia="仿宋" w:cs="仿宋"/>
              </w:rPr>
              <w:t>分，最高得</w:t>
            </w:r>
            <w:r>
              <w:rPr>
                <w:rFonts w:ascii="仿宋" w:hAnsi="仿宋" w:eastAsia="仿宋" w:cs="仿宋"/>
              </w:rPr>
              <w:t>4</w:t>
            </w:r>
            <w:r>
              <w:rPr>
                <w:rFonts w:hint="eastAsia" w:ascii="仿宋" w:hAnsi="仿宋" w:eastAsia="仿宋" w:cs="仿宋"/>
              </w:rPr>
              <w:t>分。（</w:t>
            </w:r>
            <w:r>
              <w:rPr>
                <w:rFonts w:ascii="仿宋" w:hAnsi="仿宋" w:eastAsia="仿宋" w:cs="仿宋"/>
              </w:rPr>
              <w:t>4</w:t>
            </w:r>
            <w:r>
              <w:rPr>
                <w:rFonts w:hint="eastAsia" w:ascii="仿宋" w:hAnsi="仿宋" w:eastAsia="仿宋" w:cs="仿宋"/>
              </w:rPr>
              <w:t>分）</w:t>
            </w:r>
          </w:p>
          <w:p>
            <w:pPr>
              <w:pStyle w:val="280"/>
              <w:numPr>
                <w:ilvl w:val="0"/>
                <w:numId w:val="11"/>
              </w:numPr>
              <w:spacing w:line="440" w:lineRule="exact"/>
              <w:ind w:firstLineChars="0"/>
              <w:jc w:val="left"/>
              <w:rPr>
                <w:rFonts w:ascii="仿宋" w:hAnsi="仿宋" w:eastAsia="仿宋" w:cs="仿宋"/>
              </w:rPr>
            </w:pPr>
            <w:r>
              <w:rPr>
                <w:rFonts w:hint="eastAsia" w:ascii="仿宋" w:hAnsi="仿宋" w:eastAsia="仿宋" w:cs="仿宋"/>
              </w:rPr>
              <w:t>所投</w:t>
            </w:r>
            <w:r>
              <w:rPr>
                <w:rFonts w:ascii="仿宋" w:hAnsi="仿宋" w:eastAsia="仿宋" w:cs="仿宋"/>
              </w:rPr>
              <w:t>患者手写签名产品及方案具备手写签名发明专利</w:t>
            </w:r>
            <w:r>
              <w:rPr>
                <w:rFonts w:hint="eastAsia" w:ascii="仿宋" w:hAnsi="仿宋" w:eastAsia="仿宋" w:cs="仿宋"/>
              </w:rPr>
              <w:t>，</w:t>
            </w:r>
            <w:r>
              <w:rPr>
                <w:rFonts w:ascii="仿宋" w:hAnsi="仿宋" w:eastAsia="仿宋" w:cs="仿宋"/>
              </w:rPr>
              <w:t>提供一个得2分</w:t>
            </w:r>
            <w:r>
              <w:rPr>
                <w:rFonts w:hint="eastAsia" w:ascii="仿宋" w:hAnsi="仿宋" w:eastAsia="仿宋" w:cs="仿宋"/>
              </w:rPr>
              <w:t>（</w:t>
            </w:r>
            <w:r>
              <w:rPr>
                <w:rFonts w:ascii="仿宋" w:hAnsi="仿宋" w:eastAsia="仿宋" w:cs="仿宋"/>
              </w:rPr>
              <w:t>2</w:t>
            </w:r>
            <w:r>
              <w:rPr>
                <w:rFonts w:hint="eastAsia" w:ascii="仿宋" w:hAnsi="仿宋" w:eastAsia="仿宋" w:cs="仿宋"/>
              </w:rPr>
              <w:t>分）</w:t>
            </w:r>
          </w:p>
          <w:p>
            <w:pPr>
              <w:pStyle w:val="280"/>
              <w:numPr>
                <w:ilvl w:val="0"/>
                <w:numId w:val="0"/>
              </w:numPr>
              <w:spacing w:line="440" w:lineRule="exact"/>
              <w:ind w:leftChars="0"/>
              <w:jc w:val="left"/>
              <w:rPr>
                <w:rFonts w:hint="eastAsia" w:ascii="仿宋" w:hAnsi="仿宋" w:eastAsia="仿宋" w:cs="仿宋"/>
                <w:lang w:eastAsia="zh-CN"/>
              </w:rPr>
            </w:pPr>
            <w:r>
              <w:rPr>
                <w:rFonts w:hint="eastAsia" w:ascii="仿宋" w:hAnsi="仿宋" w:eastAsia="仿宋" w:cs="仿宋"/>
                <w:lang w:eastAsia="zh-CN"/>
              </w:rPr>
              <w:t>提供相应专利证明材料并加盖投标人公章。</w:t>
            </w:r>
          </w:p>
        </w:tc>
        <w:tc>
          <w:tcPr>
            <w:tcW w:w="678" w:type="pct"/>
            <w:vAlign w:val="center"/>
          </w:tcPr>
          <w:p>
            <w:pPr>
              <w:spacing w:line="440" w:lineRule="exact"/>
              <w:jc w:val="cente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4322" w:type="pct"/>
            <w:vAlign w:val="center"/>
          </w:tcPr>
          <w:p>
            <w:pPr>
              <w:spacing w:line="440" w:lineRule="exact"/>
              <w:rPr>
                <w:rFonts w:ascii="仿宋" w:hAnsi="仿宋" w:eastAsia="仿宋" w:cs="仿宋"/>
                <w:sz w:val="24"/>
              </w:rPr>
            </w:pPr>
            <w:r>
              <w:rPr>
                <w:rFonts w:hint="eastAsia" w:ascii="仿宋" w:hAnsi="仿宋" w:eastAsia="仿宋" w:cs="仿宋"/>
                <w:sz w:val="24"/>
              </w:rPr>
              <w:t>成功案例（3分）：</w:t>
            </w:r>
          </w:p>
          <w:p>
            <w:pPr>
              <w:spacing w:line="440" w:lineRule="exact"/>
              <w:rPr>
                <w:rFonts w:ascii="仿宋" w:hAnsi="仿宋" w:eastAsia="仿宋" w:cs="仿宋"/>
                <w:sz w:val="24"/>
              </w:rPr>
            </w:pPr>
            <w:r>
              <w:rPr>
                <w:rFonts w:ascii="仿宋" w:hAnsi="仿宋" w:eastAsia="仿宋" w:cs="仿宋"/>
                <w:sz w:val="24"/>
              </w:rPr>
              <w:t>投标人自2021年1月1日以来（以合同签订的时间为准）完成的同类案例，每有1个得1分，满分3分（每个案例提供合同复印件加盖投标人公章</w:t>
            </w:r>
            <w:r>
              <w:rPr>
                <w:rFonts w:hint="eastAsia" w:ascii="仿宋" w:hAnsi="仿宋" w:eastAsia="仿宋" w:cs="仿宋"/>
                <w:sz w:val="24"/>
                <w:lang w:eastAsia="zh-CN"/>
              </w:rPr>
              <w:t>，</w:t>
            </w:r>
            <w:r>
              <w:rPr>
                <w:rFonts w:hint="eastAsia" w:ascii="仿宋" w:hAnsi="仿宋" w:eastAsia="仿宋" w:cs="仿宋"/>
              </w:rPr>
              <w:t>否则</w:t>
            </w:r>
            <w:r>
              <w:rPr>
                <w:rFonts w:hint="eastAsia" w:ascii="仿宋" w:hAnsi="仿宋" w:eastAsia="仿宋" w:cs="仿宋"/>
                <w:sz w:val="24"/>
              </w:rPr>
              <w:t>不得分</w:t>
            </w:r>
            <w:r>
              <w:rPr>
                <w:rFonts w:ascii="仿宋" w:hAnsi="仿宋" w:eastAsia="仿宋" w:cs="仿宋"/>
                <w:sz w:val="24"/>
              </w:rPr>
              <w:t>）。</w:t>
            </w:r>
          </w:p>
        </w:tc>
        <w:tc>
          <w:tcPr>
            <w:tcW w:w="678" w:type="pct"/>
            <w:vAlign w:val="center"/>
          </w:tcPr>
          <w:p>
            <w:pPr>
              <w:spacing w:line="440" w:lineRule="exact"/>
              <w:jc w:val="center"/>
              <w:rPr>
                <w:rFonts w:ascii="仿宋" w:hAnsi="仿宋" w:eastAsia="仿宋" w:cs="仿宋"/>
                <w:sz w:val="24"/>
              </w:rPr>
            </w:pPr>
            <w:r>
              <w:rPr>
                <w:rFonts w:hint="eastAsia" w:ascii="仿宋" w:hAnsi="仿宋" w:eastAsia="仿宋" w:cs="仿宋"/>
                <w:sz w:val="24"/>
              </w:rPr>
              <w:t>3分</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即：投标报价得分=(评标基准价／投标报价)×30</w:t>
      </w: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pStyle w:val="114"/>
        <w:rPr>
          <w:rFonts w:ascii="仿宋" w:hAnsi="仿宋" w:eastAsia="仿宋" w:cs="仿宋"/>
          <w:b/>
          <w:sz w:val="36"/>
          <w:szCs w:val="36"/>
        </w:rPr>
      </w:pPr>
    </w:p>
    <w:p>
      <w:pPr>
        <w:pStyle w:val="114"/>
        <w:rPr>
          <w:rFonts w:ascii="仿宋" w:hAnsi="仿宋" w:eastAsia="仿宋" w:cs="仿宋"/>
          <w:b/>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pStyle w:val="114"/>
        <w:rPr>
          <w:rFonts w:ascii="仿宋" w:hAnsi="仿宋" w:eastAsia="仿宋" w:cs="仿宋"/>
          <w:b/>
          <w:sz w:val="32"/>
          <w:szCs w:val="32"/>
        </w:rPr>
      </w:pPr>
    </w:p>
    <w:p>
      <w:pPr>
        <w:pStyle w:val="114"/>
        <w:rPr>
          <w:rFonts w:ascii="仿宋" w:hAnsi="仿宋" w:eastAsia="仿宋" w:cs="仿宋"/>
          <w:b/>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115"/>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right"/>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jc w:val="center"/>
        <w:rPr>
          <w:rFonts w:ascii="仿宋" w:hAnsi="仿宋" w:eastAsia="仿宋" w:cs="仿宋"/>
          <w:b/>
          <w:kern w:val="0"/>
          <w:sz w:val="36"/>
          <w:szCs w:val="36"/>
        </w:rPr>
      </w:pPr>
      <w:r>
        <w:rPr>
          <w:rFonts w:hint="eastAsia" w:ascii="仿宋" w:hAnsi="仿宋" w:eastAsia="仿宋" w:cs="仿宋"/>
          <w:sz w:val="24"/>
        </w:rPr>
        <w:t xml:space="preserve">                                  日 期：</w:t>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pPr>
        <w:pStyle w:val="907"/>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907"/>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7"/>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907"/>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907"/>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401"/>
        <w:spacing w:after="120" w:line="336" w:lineRule="auto"/>
        <w:ind w:firstLine="0" w:firstLineChars="0"/>
        <w:rPr>
          <w:rFonts w:ascii="仿宋" w:hAnsi="仿宋" w:eastAsia="仿宋" w:cs="仿宋"/>
          <w:szCs w:val="24"/>
        </w:rPr>
      </w:pPr>
      <w:r>
        <w:rPr>
          <w:rFonts w:hint="eastAsia" w:ascii="仿宋_GB2312" w:hAnsi="宋体" w:eastAsia="仿宋_GB2312"/>
          <w:szCs w:val="24"/>
        </w:rPr>
        <w:t>致：</w:t>
      </w:r>
      <w:r>
        <w:rPr>
          <w:rFonts w:hint="eastAsia" w:ascii="仿宋_GB2312" w:hAnsi="宋体" w:eastAsia="仿宋_GB2312"/>
          <w:szCs w:val="24"/>
          <w:u w:val="single"/>
        </w:rPr>
        <w:t xml:space="preserve"> </w:t>
      </w:r>
      <w:r>
        <w:rPr>
          <w:rFonts w:hint="eastAsia" w:ascii="仿宋" w:hAnsi="仿宋" w:eastAsia="仿宋" w:cs="仿宋"/>
          <w:u w:val="single"/>
        </w:rPr>
        <w:t>（采购人）、（采购代理机构）</w:t>
      </w:r>
      <w:r>
        <w:rPr>
          <w:rFonts w:hint="eastAsia" w:ascii="仿宋_GB2312" w:hAnsi="宋体" w:eastAsia="仿宋_GB2312"/>
          <w:szCs w:val="24"/>
          <w:u w:val="single"/>
        </w:rPr>
        <w:t xml:space="preserve"> </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401"/>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pStyle w:val="2"/>
        <w:ind w:left="0" w:firstLine="0"/>
        <w:rPr>
          <w:rFonts w:ascii="仿宋" w:hAnsi="仿宋" w:eastAsia="仿宋" w:cs="仿宋"/>
          <w:sz w:val="24"/>
        </w:rPr>
      </w:pPr>
    </w:p>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ind w:firstLine="5520" w:firstLineChars="2300"/>
        <w:rPr>
          <w:rFonts w:ascii="仿宋" w:hAnsi="仿宋" w:eastAsia="仿宋" w:cs="仿宋"/>
          <w:sz w:val="24"/>
        </w:rPr>
      </w:pPr>
      <w:r>
        <w:rPr>
          <w:rFonts w:hint="eastAsia" w:ascii="仿宋" w:hAnsi="仿宋" w:eastAsia="仿宋" w:cs="仿宋"/>
          <w:sz w:val="24"/>
        </w:rPr>
        <w:t xml:space="preserve">投标人名称（电子签章）：                             </w:t>
      </w:r>
    </w:p>
    <w:p>
      <w:pPr>
        <w:spacing w:line="440" w:lineRule="exact"/>
        <w:ind w:right="720"/>
        <w:jc w:val="right"/>
        <w:rPr>
          <w:rFonts w:ascii="仿宋" w:hAnsi="仿宋" w:eastAsia="仿宋" w:cs="仿宋"/>
          <w:sz w:val="24"/>
        </w:rPr>
      </w:pPr>
      <w:r>
        <w:rPr>
          <w:rFonts w:hint="eastAsia" w:ascii="仿宋" w:hAnsi="仿宋" w:eastAsia="仿宋" w:cs="仿宋"/>
          <w:sz w:val="24"/>
        </w:rPr>
        <w:t>日期：年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pStyle w:val="114"/>
        <w:ind w:firstLine="6240" w:firstLineChars="2600"/>
        <w:jc w:val="both"/>
        <w:rPr>
          <w:rFonts w:ascii="仿宋" w:hAnsi="仿宋" w:eastAsia="仿宋" w:cs="仿宋"/>
          <w:b/>
          <w:bCs/>
          <w:sz w:val="32"/>
          <w:szCs w:val="32"/>
        </w:rPr>
      </w:pPr>
      <w:r>
        <w:rPr>
          <w:rFonts w:hint="eastAsia" w:ascii="仿宋" w:hAnsi="仿宋" w:eastAsia="仿宋" w:cs="仿宋"/>
        </w:rPr>
        <w:t>日 期：</w:t>
      </w:r>
    </w:p>
    <w:p>
      <w:pPr>
        <w:pStyle w:val="114"/>
        <w:rPr>
          <w:rFonts w:ascii="仿宋" w:hAnsi="仿宋" w:eastAsia="仿宋" w:cs="仿宋"/>
          <w:b/>
          <w:bCs/>
          <w:sz w:val="32"/>
          <w:szCs w:val="32"/>
        </w:rPr>
      </w:pPr>
    </w:p>
    <w:p>
      <w:pPr>
        <w:pStyle w:val="114"/>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15"/>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Style w:val="114"/>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15"/>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115"/>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15"/>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center"/>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Style w:val="114"/>
        <w:rPr>
          <w:rFonts w:ascii="仿宋_GB2312" w:hAnsi="仿宋_GB2312" w:eastAsia="仿宋_GB2312" w:cs="仿宋_GB2312"/>
          <w:b/>
          <w:bCs/>
          <w:sz w:val="32"/>
          <w:szCs w:val="32"/>
        </w:rPr>
      </w:pPr>
    </w:p>
    <w:p>
      <w:pPr>
        <w:pStyle w:val="114"/>
        <w:rPr>
          <w:rFonts w:ascii="仿宋_GB2312" w:hAnsi="仿宋_GB2312" w:eastAsia="仿宋_GB2312" w:cs="仿宋_GB2312"/>
          <w:b/>
          <w:bCs/>
          <w:sz w:val="32"/>
          <w:szCs w:val="32"/>
        </w:rPr>
      </w:pPr>
    </w:p>
    <w:p>
      <w:pPr>
        <w:pStyle w:val="114"/>
        <w:rPr>
          <w:rFonts w:ascii="仿宋_GB2312" w:hAnsi="仿宋_GB2312" w:eastAsia="仿宋_GB2312" w:cs="仿宋_GB2312"/>
          <w:b/>
          <w:bCs/>
          <w:sz w:val="32"/>
          <w:szCs w:val="32"/>
        </w:rPr>
      </w:pPr>
    </w:p>
    <w:p>
      <w:pPr>
        <w:pStyle w:val="114"/>
        <w:rPr>
          <w:rFonts w:ascii="仿宋_GB2312" w:hAnsi="仿宋_GB2312" w:eastAsia="仿宋_GB2312" w:cs="仿宋_GB2312"/>
          <w:b/>
          <w:bCs/>
          <w:sz w:val="32"/>
          <w:szCs w:val="32"/>
        </w:rPr>
      </w:pPr>
    </w:p>
    <w:p>
      <w:pPr>
        <w:pStyle w:val="114"/>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15"/>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116"/>
        <w:sectPr>
          <w:headerReference r:id="rId17" w:type="first"/>
          <w:footerReference r:id="rId19" w:type="first"/>
          <w:headerReference r:id="rId16" w:type="default"/>
          <w:footerReference r:id="rId18" w:type="default"/>
          <w:pgSz w:w="11905" w:h="16838"/>
          <w:pgMar w:top="1480" w:right="1474" w:bottom="1559"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1" w:type="first"/>
          <w:footerReference r:id="rId23" w:type="first"/>
          <w:headerReference r:id="rId20" w:type="default"/>
          <w:footerReference r:id="rId22" w:type="default"/>
          <w:pgSz w:w="11905" w:h="16838"/>
          <w:pgMar w:top="1480" w:right="1474" w:bottom="1559" w:left="1474" w:header="851" w:footer="992" w:gutter="0"/>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w:t>
      </w:r>
      <w:r>
        <w:rPr>
          <w:rFonts w:hint="eastAsia" w:ascii="仿宋" w:hAnsi="仿宋" w:eastAsia="仿宋" w:cs="仿宋"/>
          <w:b/>
          <w:kern w:val="0"/>
          <w:sz w:val="24"/>
        </w:rPr>
        <w:t>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sz w:val="24"/>
        </w:rPr>
        <w:t xml:space="preserve">     日期：  年   月   日</w:t>
      </w:r>
    </w:p>
    <w:p>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5" w:orient="landscape"/>
          <w:pgMar w:top="1474" w:right="1480" w:bottom="1474" w:left="1559" w:header="851" w:footer="992" w:gutter="0"/>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1" w:name="_Hlk101259491"/>
      <w:r>
        <w:rPr>
          <w:rFonts w:hint="eastAsia" w:ascii="仿宋" w:hAnsi="仿宋" w:eastAsia="仿宋" w:cs="仿宋"/>
          <w:sz w:val="32"/>
          <w:szCs w:val="32"/>
        </w:rPr>
        <w:t>（如果有）</w:t>
      </w:r>
      <w:bookmarkEnd w:id="51"/>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5"/>
        <w:rPr>
          <w:rFonts w:ascii="仿宋" w:hAnsi="仿宋" w:eastAsia="仿宋" w:cs="仿宋"/>
          <w:b/>
          <w:color w:val="auto"/>
        </w:rPr>
      </w:pPr>
    </w:p>
    <w:p>
      <w:pPr>
        <w:pStyle w:val="116"/>
        <w:rPr>
          <w:rFonts w:ascii="仿宋" w:hAnsi="仿宋" w:eastAsia="仿宋" w:cs="仿宋"/>
          <w:b/>
          <w:sz w:val="24"/>
        </w:rPr>
      </w:pPr>
    </w:p>
    <w:p>
      <w:pPr>
        <w:rPr>
          <w:rFonts w:ascii="仿宋" w:hAnsi="仿宋" w:eastAsia="仿宋" w:cs="仿宋"/>
          <w:b/>
          <w:sz w:val="24"/>
        </w:rPr>
      </w:pPr>
    </w:p>
    <w:p>
      <w:pPr>
        <w:pStyle w:val="115"/>
        <w:rPr>
          <w:rFonts w:ascii="仿宋" w:hAnsi="仿宋" w:eastAsia="仿宋" w:cs="仿宋"/>
          <w:b/>
          <w:color w:val="auto"/>
        </w:rPr>
      </w:pPr>
    </w:p>
    <w:p>
      <w:pPr>
        <w:pStyle w:val="116"/>
      </w:pPr>
    </w:p>
    <w:p>
      <w:pPr>
        <w:pStyle w:val="116"/>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115"/>
        <w:widowControl/>
        <w:spacing w:line="360" w:lineRule="auto"/>
        <w:ind w:firstLine="120" w:firstLineChars="50"/>
        <w:rPr>
          <w:rFonts w:ascii="仿宋" w:hAnsi="仿宋" w:eastAsia="仿宋" w:cs="仿宋"/>
          <w:b/>
          <w:color w:val="FF0000"/>
        </w:rPr>
      </w:pPr>
    </w:p>
    <w:p>
      <w:pPr>
        <w:pStyle w:val="116"/>
        <w:spacing w:line="360" w:lineRule="auto"/>
        <w:ind w:left="0" w:firstLine="120" w:firstLineChars="50"/>
        <w:jc w:val="left"/>
        <w:rPr>
          <w:rFonts w:ascii="仿宋" w:hAnsi="仿宋" w:eastAsia="仿宋" w:cs="仿宋"/>
          <w:b/>
          <w:color w:val="FF0000"/>
          <w:sz w:val="24"/>
        </w:rPr>
      </w:pPr>
    </w:p>
    <w:p>
      <w:pPr>
        <w:pStyle w:val="696"/>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114"/>
        <w:rPr>
          <w:rFonts w:ascii="仿宋" w:hAnsi="仿宋" w:eastAsia="仿宋" w:cs="仿宋"/>
          <w:b/>
          <w:sz w:val="36"/>
          <w:szCs w:val="36"/>
        </w:rPr>
      </w:pPr>
    </w:p>
    <w:p>
      <w:pPr>
        <w:pStyle w:val="114"/>
        <w:rPr>
          <w:rFonts w:ascii="仿宋" w:hAnsi="仿宋" w:eastAsia="仿宋" w:cs="仿宋"/>
          <w:b/>
          <w:sz w:val="36"/>
          <w:szCs w:val="36"/>
        </w:rPr>
      </w:pPr>
    </w:p>
    <w:p>
      <w:pPr>
        <w:spacing w:line="360" w:lineRule="auto"/>
        <w:ind w:right="420" w:firstLine="3614" w:firstLineChars="1000"/>
        <w:rPr>
          <w:rFonts w:ascii="仿宋" w:hAnsi="仿宋" w:eastAsia="仿宋" w:cs="仿宋"/>
          <w:b/>
          <w:kern w:val="0"/>
          <w:sz w:val="36"/>
          <w:szCs w:val="36"/>
        </w:rPr>
      </w:pPr>
    </w:p>
    <w:p>
      <w:bookmarkStart w:id="52" w:name="_Toc465665161"/>
    </w:p>
    <w:p/>
    <w:p>
      <w:pPr>
        <w:pStyle w:val="2"/>
        <w:adjustRightInd/>
        <w:spacing w:before="0" w:after="0" w:line="336" w:lineRule="auto"/>
        <w:ind w:left="0" w:firstLine="0"/>
        <w:jc w:val="center"/>
        <w:rPr>
          <w:rFonts w:ascii="仿宋" w:hAnsi="仿宋" w:eastAsia="仿宋" w:cs="仿宋"/>
        </w:rPr>
      </w:pPr>
      <w:r>
        <w:rPr>
          <w:rFonts w:hint="eastAsia" w:ascii="仿宋" w:hAnsi="仿宋" w:eastAsia="仿宋" w:cs="仿宋"/>
        </w:rPr>
        <w:t>附件</w:t>
      </w:r>
      <w:bookmarkEnd w:id="52"/>
    </w:p>
    <w:p>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115"/>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5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3"/>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4"/>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115"/>
        <w:rPr>
          <w:rFonts w:ascii="仿宋" w:hAnsi="仿宋" w:eastAsia="仿宋" w:cs="仿宋"/>
          <w:b/>
          <w:spacing w:val="6"/>
          <w:sz w:val="32"/>
          <w:szCs w:val="32"/>
        </w:rPr>
      </w:pPr>
    </w:p>
    <w:p>
      <w:pPr>
        <w:pStyle w:val="116"/>
        <w:rPr>
          <w:rFonts w:ascii="仿宋" w:hAnsi="仿宋" w:eastAsia="仿宋" w:cs="仿宋"/>
          <w:b/>
          <w:spacing w:val="6"/>
          <w:sz w:val="32"/>
          <w:szCs w:val="32"/>
        </w:rPr>
      </w:pPr>
    </w:p>
    <w:p>
      <w:pPr>
        <w:rPr>
          <w:rFonts w:ascii="仿宋" w:hAnsi="仿宋" w:eastAsia="仿宋" w:cs="仿宋"/>
          <w:b/>
          <w:spacing w:val="6"/>
          <w:sz w:val="32"/>
          <w:szCs w:val="32"/>
        </w:rPr>
      </w:pPr>
    </w:p>
    <w:p>
      <w:pPr>
        <w:pStyle w:val="115"/>
        <w:rPr>
          <w:rFonts w:ascii="仿宋" w:hAnsi="仿宋" w:eastAsia="仿宋" w:cs="仿宋"/>
          <w:b/>
          <w:spacing w:val="6"/>
          <w:sz w:val="32"/>
          <w:szCs w:val="32"/>
        </w:rPr>
      </w:pPr>
    </w:p>
    <w:p>
      <w:pPr>
        <w:pStyle w:val="116"/>
      </w:pPr>
    </w:p>
    <w:p>
      <w:pPr>
        <w:spacing w:line="360" w:lineRule="auto"/>
        <w:rPr>
          <w:rFonts w:ascii="仿宋" w:hAnsi="仿宋" w:eastAsia="仿宋" w:cs="仿宋"/>
          <w:b/>
          <w:spacing w:val="6"/>
          <w:sz w:val="32"/>
          <w:szCs w:val="32"/>
        </w:rPr>
      </w:pPr>
      <w:bookmarkStart w:id="55" w:name="OLE_LINK14"/>
      <w:bookmarkStart w:id="56" w:name="OLE_LINK13"/>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bookmarkEnd w:id="55"/>
    <w:bookmarkEnd w:id="56"/>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ind w:firstLine="422" w:firstLineChars="200"/>
        <w:jc w:val="left"/>
        <w:rPr>
          <w:rFonts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pStyle w:val="114"/>
        <w:rPr>
          <w:rFonts w:ascii="仿宋" w:hAnsi="仿宋" w:eastAsia="仿宋" w:cs="仿宋"/>
          <w:b/>
          <w:bCs/>
          <w:sz w:val="36"/>
          <w:szCs w:val="36"/>
        </w:rPr>
      </w:pPr>
    </w:p>
    <w:p>
      <w:pPr>
        <w:pStyle w:val="114"/>
        <w:rPr>
          <w:rFonts w:ascii="仿宋" w:hAnsi="仿宋" w:eastAsia="仿宋" w:cs="仿宋"/>
          <w:b/>
          <w:bCs/>
          <w:sz w:val="36"/>
          <w:szCs w:val="36"/>
        </w:rPr>
      </w:pPr>
    </w:p>
    <w:p>
      <w:pPr>
        <w:pStyle w:val="114"/>
        <w:rPr>
          <w:rFonts w:ascii="仿宋" w:hAnsi="仿宋" w:eastAsia="仿宋" w:cs="仿宋"/>
          <w:b/>
          <w:bCs/>
          <w:sz w:val="36"/>
          <w:szCs w:val="36"/>
        </w:rPr>
      </w:pPr>
    </w:p>
    <w:p>
      <w:pPr>
        <w:pStyle w:val="114"/>
        <w:rPr>
          <w:rFonts w:ascii="仿宋" w:hAnsi="仿宋" w:eastAsia="仿宋" w:cs="仿宋"/>
          <w:b/>
          <w:bCs/>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5" w:h="16838"/>
      <w:pgMar w:top="1480" w:right="1474" w:bottom="1559"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6rY5ptYBAACyAwAADgAAAAAAAAABACAAAAAe&#10;AQAAZHJzL2Uyb0RvYy54bWxQSwUGAAAAAAYABgBZAQAAZgU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&#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amt+atYBAACyAwAADgAAAAAAAAABACAAAAAe&#10;AQAAZHJzL2Uyb0RvYy54bWxQSwUGAAAAAAYABgBZAQAAZgU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U4fMb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&#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n6e9UNYBAAC0AwAADgAAAAAAAAABACAAAAAe&#10;AQAAZHJzL2Uyb0RvYy54bWxQSwUGAAAAAAYABgBZAQAAZgU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PsqrT9YBAAC0AwAADgAAAAAAAAABACAAAAAe&#10;AQAAZHJzL2Uyb0RvYy54bWxQSwUGAAAAAAYABgBZAQAAZgU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18kW7XAQAAtA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HwRh3HXAQAAtA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&#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pETon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RdMJdcBAACyAwAADgAAAGRycy9lMm9Eb2MueG1srVPBjtMwEL0j8Q+W&#10;7zTZroS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UXTCX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qGh19cBAACyAwAADgAAAGRycy9lMm9Eb2MueG1srVPBjtMwEL0j8Q+W&#10;7zTZaoW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qhodf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Kje9cBAACyAwAADgAAAGRycy9lMm9Eb2MueG1srVPBjtMwEL0j8Q+W&#10;7zTZSou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Xyo3v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&#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VQDUVNYBAACyAwAADgAAAAAAAAABACAAAAAe&#10;AQAAZHJzL2Uyb0RvYy54bWxQSwUGAAAAAAYABgBZAQAAZgU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OpT1vjXAQAAsgMAAA4AAAAAAAAAAQAgAAAA&#10;HgEAAGRycy9lMm9Eb2MueG1sUEsFBgAAAAAGAAYAWQEAAGc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rPr>
      <w:t xml:space="preserve">绍兴市嘉华项目管理有限公司                                      文件编号: SXJHCG-2024-N0087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 w:hAnsi="仿宋" w:eastAsia="仿宋" w:cs="仿宋"/>
      </w:rPr>
    </w:pPr>
    <w:r>
      <w:rPr>
        <w:rFonts w:hint="eastAsia" w:ascii="仿宋" w:hAnsi="仿宋" w:eastAsia="仿宋" w:cs="仿宋"/>
      </w:rPr>
      <w:t>绍兴市嘉华项目管理有限公司                        招标文件招标编号: SXJHCG-2024-N0087</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rPr>
        <w:rFonts w:hint="eastAsia" w:ascii="仿宋" w:hAnsi="仿宋" w:eastAsia="仿宋" w:cs="仿宋"/>
      </w:rPr>
      <w:t xml:space="preserve">绍兴市嘉华项目管理有限公司                                      文件编号: SXJHCG-2024-N0087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rPr>
      <w:t>绍兴市嘉华项目管理有限公司                        招标文件招标编号: SXJHCG-2024-N0087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rPr>
      <w:t>绍兴市嘉华项目管理有限公司                        招标文件招标编号: SXJHCG-2024-N0087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rPr>
      <w:t xml:space="preserve">绍兴市嘉华项目管理有限公司                                      文件编号: SXJHCG-2024-N0087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rPr>
        <w:rFonts w:hint="eastAsia"/>
      </w:rPr>
      <w:t xml:space="preserve">                  </w:t>
    </w:r>
    <w:r>
      <w:t></w:t>
    </w:r>
    <w:r>
      <w:rPr>
        <w:rFonts w:hint="eastAsia" w:ascii="仿宋" w:hAnsi="仿宋" w:eastAsia="仿宋" w:cs="仿宋"/>
      </w:rPr>
      <w:t xml:space="preserve">绍兴市嘉华项目管理有限公司                                      文件编号: SXJHCG-2024-N0087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t></w:t>
    </w:r>
    <w:r>
      <w:rPr>
        <w:rFonts w:hint="eastAsia" w:ascii="仿宋" w:hAnsi="仿宋" w:eastAsia="仿宋" w:cs="仿宋"/>
      </w:rPr>
      <w:t xml:space="preserve">绍兴市嘉华项目管理有限公司                                      文件编号: SXJHCG-2024-N0087 </w:t>
    </w:r>
  </w:p>
  <w:p>
    <w:pPr>
      <w:pStyle w:val="40"/>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t></w:t>
    </w:r>
    <w:r>
      <w:rPr>
        <w:rFonts w:hint="eastAsia" w:ascii="仿宋" w:hAnsi="仿宋" w:eastAsia="仿宋" w:cs="仿宋"/>
      </w:rPr>
      <w:t xml:space="preserve">绍兴市嘉华项目管理有限公司                                      文件编号: SXJHCG-2024-N0087 </w:t>
    </w:r>
  </w:p>
  <w:p>
    <w:pPr>
      <w:pStyle w:val="40"/>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0000010"/>
    <w:multiLevelType w:val="multilevel"/>
    <w:tmpl w:val="0000001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2E23B9E"/>
    <w:multiLevelType w:val="multilevel"/>
    <w:tmpl w:val="32E23B9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6E062D3"/>
    <w:multiLevelType w:val="multilevel"/>
    <w:tmpl w:val="36E062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8286E0C"/>
    <w:multiLevelType w:val="multilevel"/>
    <w:tmpl w:val="48286E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7"/>
  </w:num>
  <w:num w:numId="3">
    <w:abstractNumId w:val="11"/>
  </w:num>
  <w:num w:numId="4">
    <w:abstractNumId w:val="1"/>
  </w:num>
  <w:num w:numId="5">
    <w:abstractNumId w:val="5"/>
  </w:num>
  <w:num w:numId="6">
    <w:abstractNumId w:val="3"/>
  </w:num>
  <w:num w:numId="7">
    <w:abstractNumId w:val="2"/>
  </w:num>
  <w:num w:numId="8">
    <w:abstractNumId w:val="0"/>
  </w:num>
  <w:num w:numId="9">
    <w:abstractNumId w:val="4"/>
  </w:num>
  <w:num w:numId="10">
    <w:abstractNumId w:val="9"/>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9D3D6A"/>
    <w:rsid w:val="00005C0A"/>
    <w:rsid w:val="001522CC"/>
    <w:rsid w:val="00167498"/>
    <w:rsid w:val="002E22E0"/>
    <w:rsid w:val="0034036C"/>
    <w:rsid w:val="008D22CB"/>
    <w:rsid w:val="00943B2B"/>
    <w:rsid w:val="009D3D6A"/>
    <w:rsid w:val="009D6097"/>
    <w:rsid w:val="00A56C3B"/>
    <w:rsid w:val="00B77426"/>
    <w:rsid w:val="00FD19D3"/>
    <w:rsid w:val="02DB41D1"/>
    <w:rsid w:val="03124CF7"/>
    <w:rsid w:val="033E089E"/>
    <w:rsid w:val="04B619DC"/>
    <w:rsid w:val="05441275"/>
    <w:rsid w:val="06607DB9"/>
    <w:rsid w:val="06D74677"/>
    <w:rsid w:val="082F2D28"/>
    <w:rsid w:val="0983157E"/>
    <w:rsid w:val="0A1246B0"/>
    <w:rsid w:val="0DB662A7"/>
    <w:rsid w:val="0E0362E7"/>
    <w:rsid w:val="0E230C39"/>
    <w:rsid w:val="0FA0239A"/>
    <w:rsid w:val="14127BE9"/>
    <w:rsid w:val="15212575"/>
    <w:rsid w:val="169E17AF"/>
    <w:rsid w:val="17192AC1"/>
    <w:rsid w:val="19DF40F0"/>
    <w:rsid w:val="1B073464"/>
    <w:rsid w:val="1BE35EAC"/>
    <w:rsid w:val="1FDF9646"/>
    <w:rsid w:val="22727BBA"/>
    <w:rsid w:val="24AA4D00"/>
    <w:rsid w:val="2A674403"/>
    <w:rsid w:val="2B0F6BD2"/>
    <w:rsid w:val="2BD05DF4"/>
    <w:rsid w:val="2CDA6E57"/>
    <w:rsid w:val="2DF100E0"/>
    <w:rsid w:val="36FB35B6"/>
    <w:rsid w:val="38B86D12"/>
    <w:rsid w:val="39C84D27"/>
    <w:rsid w:val="3CAB5BA8"/>
    <w:rsid w:val="3EF1221F"/>
    <w:rsid w:val="3F326AC0"/>
    <w:rsid w:val="3F8278DE"/>
    <w:rsid w:val="3FD37E62"/>
    <w:rsid w:val="40F47FEF"/>
    <w:rsid w:val="41DD5D70"/>
    <w:rsid w:val="47236543"/>
    <w:rsid w:val="47982B5F"/>
    <w:rsid w:val="48AF20C6"/>
    <w:rsid w:val="4A20188F"/>
    <w:rsid w:val="4C0E0931"/>
    <w:rsid w:val="4DBB4EB0"/>
    <w:rsid w:val="4DE4148C"/>
    <w:rsid w:val="4FAE554B"/>
    <w:rsid w:val="50A14CE9"/>
    <w:rsid w:val="50C301CB"/>
    <w:rsid w:val="5128046E"/>
    <w:rsid w:val="526E7575"/>
    <w:rsid w:val="53AA03B2"/>
    <w:rsid w:val="57275692"/>
    <w:rsid w:val="57DAE6E1"/>
    <w:rsid w:val="5E7E6E1B"/>
    <w:rsid w:val="5F665FB3"/>
    <w:rsid w:val="5FF54E0E"/>
    <w:rsid w:val="63DF0359"/>
    <w:rsid w:val="642152E2"/>
    <w:rsid w:val="65077AE2"/>
    <w:rsid w:val="651D7DCC"/>
    <w:rsid w:val="65821697"/>
    <w:rsid w:val="667D8BC4"/>
    <w:rsid w:val="67AB3E63"/>
    <w:rsid w:val="67DF9115"/>
    <w:rsid w:val="686C725B"/>
    <w:rsid w:val="69C30412"/>
    <w:rsid w:val="6A57B79A"/>
    <w:rsid w:val="6ABA73A5"/>
    <w:rsid w:val="6AE6019A"/>
    <w:rsid w:val="6AEF1016"/>
    <w:rsid w:val="6B3F27AE"/>
    <w:rsid w:val="6B4F341C"/>
    <w:rsid w:val="6BF9955F"/>
    <w:rsid w:val="6C635B13"/>
    <w:rsid w:val="6C6E08C5"/>
    <w:rsid w:val="6D50258B"/>
    <w:rsid w:val="6E393BDB"/>
    <w:rsid w:val="700F0193"/>
    <w:rsid w:val="729E74BD"/>
    <w:rsid w:val="7372042B"/>
    <w:rsid w:val="747B0440"/>
    <w:rsid w:val="747B5C9A"/>
    <w:rsid w:val="771542E1"/>
    <w:rsid w:val="779213C4"/>
    <w:rsid w:val="7CFD1D87"/>
    <w:rsid w:val="7D66524B"/>
    <w:rsid w:val="7EB7B118"/>
    <w:rsid w:val="7EFBC197"/>
    <w:rsid w:val="7F4DBC21"/>
    <w:rsid w:val="7F90424A"/>
    <w:rsid w:val="7FB04B26"/>
    <w:rsid w:val="7FCD4930"/>
    <w:rsid w:val="DD7BA43F"/>
    <w:rsid w:val="ECDF14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8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8"/>
    <w:qFormat/>
    <w:uiPriority w:val="0"/>
    <w:pPr>
      <w:shd w:val="clear" w:color="auto" w:fill="000080"/>
    </w:pPr>
  </w:style>
  <w:style w:type="paragraph" w:styleId="19">
    <w:name w:val="annotation text"/>
    <w:basedOn w:val="1"/>
    <w:link w:val="89"/>
    <w:qFormat/>
    <w:uiPriority w:val="99"/>
    <w:pPr>
      <w:jc w:val="left"/>
    </w:pPr>
  </w:style>
  <w:style w:type="paragraph" w:styleId="20">
    <w:name w:val="Salutation"/>
    <w:basedOn w:val="1"/>
    <w:next w:val="1"/>
    <w:link w:val="90"/>
    <w:qFormat/>
    <w:uiPriority w:val="0"/>
    <w:rPr>
      <w:rFonts w:ascii="仿宋_GB2312" w:eastAsia="仿宋_GB2312"/>
      <w:sz w:val="28"/>
      <w:szCs w:val="20"/>
    </w:rPr>
  </w:style>
  <w:style w:type="paragraph" w:styleId="21">
    <w:name w:val="Body Text 3"/>
    <w:basedOn w:val="1"/>
    <w:link w:val="9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9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9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4"/>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6"/>
    <w:qFormat/>
    <w:uiPriority w:val="0"/>
    <w:pPr>
      <w:ind w:left="100" w:leftChars="2500"/>
    </w:pPr>
    <w:rPr>
      <w:rFonts w:ascii="宋体"/>
      <w:sz w:val="24"/>
      <w:szCs w:val="21"/>
      <w:lang w:val="zh-CN"/>
    </w:rPr>
  </w:style>
  <w:style w:type="paragraph" w:styleId="36">
    <w:name w:val="Body Text Indent 2"/>
    <w:basedOn w:val="1"/>
    <w:link w:val="97"/>
    <w:qFormat/>
    <w:uiPriority w:val="0"/>
    <w:pPr>
      <w:spacing w:line="360" w:lineRule="auto"/>
      <w:ind w:firstLine="601"/>
      <w:textAlignment w:val="baseline"/>
    </w:pPr>
    <w:rPr>
      <w:rFonts w:ascii="宋体"/>
      <w:kern w:val="0"/>
      <w:sz w:val="28"/>
      <w:szCs w:val="20"/>
    </w:rPr>
  </w:style>
  <w:style w:type="paragraph" w:styleId="37">
    <w:name w:val="endnote text"/>
    <w:basedOn w:val="1"/>
    <w:link w:val="98"/>
    <w:qFormat/>
    <w:uiPriority w:val="0"/>
    <w:rPr>
      <w:lang w:val="zh-CN"/>
    </w:rPr>
  </w:style>
  <w:style w:type="paragraph" w:styleId="38">
    <w:name w:val="Balloon Text"/>
    <w:basedOn w:val="1"/>
    <w:link w:val="99"/>
    <w:qFormat/>
    <w:uiPriority w:val="0"/>
    <w:rPr>
      <w:sz w:val="18"/>
      <w:szCs w:val="18"/>
    </w:rPr>
  </w:style>
  <w:style w:type="paragraph" w:styleId="39">
    <w:name w:val="footer"/>
    <w:basedOn w:val="1"/>
    <w:link w:val="100"/>
    <w:qFormat/>
    <w:uiPriority w:val="99"/>
    <w:pPr>
      <w:tabs>
        <w:tab w:val="center" w:pos="4153"/>
        <w:tab w:val="right" w:pos="8306"/>
      </w:tabs>
      <w:snapToGrid w:val="0"/>
      <w:jc w:val="left"/>
    </w:pPr>
    <w:rPr>
      <w:sz w:val="18"/>
      <w:szCs w:val="18"/>
    </w:rPr>
  </w:style>
  <w:style w:type="paragraph" w:styleId="40">
    <w:name w:val="header"/>
    <w:basedOn w:val="1"/>
    <w:link w:val="10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2"/>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104"/>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106"/>
    <w:qFormat/>
    <w:uiPriority w:val="0"/>
    <w:pPr>
      <w:spacing w:after="120" w:line="480" w:lineRule="auto"/>
    </w:pPr>
  </w:style>
  <w:style w:type="paragraph" w:styleId="56">
    <w:name w:val="HTML Preformatted"/>
    <w:basedOn w:val="1"/>
    <w:link w:val="1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8"/>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109"/>
    <w:qFormat/>
    <w:uiPriority w:val="0"/>
    <w:rPr>
      <w:b/>
      <w:bCs/>
    </w:rPr>
  </w:style>
  <w:style w:type="paragraph" w:styleId="60">
    <w:name w:val="Body Text First Indent"/>
    <w:basedOn w:val="23"/>
    <w:link w:val="110"/>
    <w:qFormat/>
    <w:uiPriority w:val="0"/>
    <w:pPr>
      <w:ind w:firstLine="420"/>
    </w:pPr>
    <w:rPr>
      <w:rFonts w:hAnsi="Calibri" w:cs="Times New Roman"/>
      <w:snapToGrid/>
      <w:szCs w:val="20"/>
    </w:rPr>
  </w:style>
  <w:style w:type="paragraph" w:styleId="61">
    <w:name w:val="Body Text First Indent 2"/>
    <w:basedOn w:val="24"/>
    <w:link w:val="11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1 Char"/>
    <w:link w:val="2"/>
    <w:qFormat/>
    <w:uiPriority w:val="9"/>
    <w:rPr>
      <w:b/>
      <w:bCs/>
      <w:kern w:val="44"/>
      <w:sz w:val="44"/>
      <w:szCs w:val="44"/>
    </w:rPr>
  </w:style>
  <w:style w:type="character" w:customStyle="1" w:styleId="80">
    <w:name w:val="正文缩进 Char2"/>
    <w:link w:val="5"/>
    <w:qFormat/>
    <w:uiPriority w:val="0"/>
    <w:rPr>
      <w:rFonts w:ascii="宋体" w:eastAsia="宋体"/>
      <w:snapToGrid w:val="0"/>
      <w:color w:val="000000"/>
      <w:kern w:val="28"/>
      <w:sz w:val="28"/>
      <w:lang w:val="en-US" w:eastAsia="zh-CN" w:bidi="ar-SA"/>
    </w:rPr>
  </w:style>
  <w:style w:type="character" w:customStyle="1" w:styleId="81">
    <w:name w:val="标题 4 Char2"/>
    <w:link w:val="6"/>
    <w:qFormat/>
    <w:uiPriority w:val="9"/>
    <w:rPr>
      <w:rFonts w:ascii="Arial" w:hAnsi="Arial" w:eastAsia="黑体"/>
      <w:b/>
      <w:bCs/>
      <w:kern w:val="2"/>
      <w:sz w:val="28"/>
      <w:szCs w:val="28"/>
      <w:lang w:val="zh-CN"/>
    </w:rPr>
  </w:style>
  <w:style w:type="character" w:customStyle="1" w:styleId="82">
    <w:name w:val="标题 5 Char"/>
    <w:link w:val="7"/>
    <w:qFormat/>
    <w:uiPriority w:val="9"/>
    <w:rPr>
      <w:b/>
      <w:bCs/>
      <w:kern w:val="2"/>
      <w:sz w:val="28"/>
      <w:szCs w:val="28"/>
    </w:rPr>
  </w:style>
  <w:style w:type="character" w:customStyle="1" w:styleId="83">
    <w:name w:val="标题 6 Char"/>
    <w:link w:val="8"/>
    <w:qFormat/>
    <w:uiPriority w:val="0"/>
    <w:rPr>
      <w:rFonts w:ascii="Arial" w:hAnsi="Arial" w:eastAsia="黑体"/>
      <w:b/>
      <w:bCs/>
      <w:kern w:val="2"/>
      <w:sz w:val="24"/>
      <w:szCs w:val="24"/>
    </w:rPr>
  </w:style>
  <w:style w:type="character" w:customStyle="1" w:styleId="84">
    <w:name w:val="标题 7 Char"/>
    <w:link w:val="9"/>
    <w:qFormat/>
    <w:uiPriority w:val="0"/>
    <w:rPr>
      <w:b/>
      <w:bCs/>
      <w:kern w:val="2"/>
      <w:sz w:val="24"/>
      <w:szCs w:val="24"/>
    </w:rPr>
  </w:style>
  <w:style w:type="character" w:customStyle="1" w:styleId="85">
    <w:name w:val="标题 8 Char"/>
    <w:link w:val="10"/>
    <w:qFormat/>
    <w:uiPriority w:val="0"/>
    <w:rPr>
      <w:rFonts w:ascii="Arial" w:hAnsi="Arial" w:eastAsia="黑体"/>
      <w:kern w:val="2"/>
      <w:sz w:val="24"/>
      <w:szCs w:val="24"/>
    </w:rPr>
  </w:style>
  <w:style w:type="character" w:customStyle="1" w:styleId="86">
    <w:name w:val="标题 9 Char"/>
    <w:link w:val="11"/>
    <w:qFormat/>
    <w:uiPriority w:val="0"/>
    <w:rPr>
      <w:rFonts w:ascii="Arial" w:hAnsi="Arial" w:eastAsia="黑体"/>
      <w:kern w:val="2"/>
      <w:sz w:val="21"/>
      <w:szCs w:val="21"/>
    </w:rPr>
  </w:style>
  <w:style w:type="character" w:customStyle="1" w:styleId="87">
    <w:name w:val="题注 Char"/>
    <w:link w:val="16"/>
    <w:qFormat/>
    <w:uiPriority w:val="0"/>
    <w:rPr>
      <w:b/>
      <w:kern w:val="2"/>
      <w:sz w:val="28"/>
    </w:rPr>
  </w:style>
  <w:style w:type="character" w:customStyle="1" w:styleId="88">
    <w:name w:val="文档结构图 Char1"/>
    <w:link w:val="18"/>
    <w:qFormat/>
    <w:uiPriority w:val="0"/>
    <w:rPr>
      <w:kern w:val="2"/>
      <w:sz w:val="21"/>
      <w:szCs w:val="24"/>
      <w:shd w:val="clear" w:color="auto" w:fill="000080"/>
    </w:rPr>
  </w:style>
  <w:style w:type="character" w:customStyle="1" w:styleId="89">
    <w:name w:val="批注文字 Char1"/>
    <w:link w:val="19"/>
    <w:qFormat/>
    <w:uiPriority w:val="0"/>
    <w:rPr>
      <w:kern w:val="2"/>
      <w:sz w:val="21"/>
      <w:szCs w:val="24"/>
    </w:rPr>
  </w:style>
  <w:style w:type="character" w:customStyle="1" w:styleId="90">
    <w:name w:val="称呼 Char"/>
    <w:link w:val="20"/>
    <w:qFormat/>
    <w:uiPriority w:val="0"/>
    <w:rPr>
      <w:rFonts w:ascii="仿宋_GB2312" w:eastAsia="仿宋_GB2312"/>
      <w:kern w:val="2"/>
      <w:sz w:val="28"/>
    </w:rPr>
  </w:style>
  <w:style w:type="character" w:customStyle="1" w:styleId="91">
    <w:name w:val="正文文本 3 Char"/>
    <w:link w:val="21"/>
    <w:qFormat/>
    <w:uiPriority w:val="0"/>
    <w:rPr>
      <w:kern w:val="2"/>
      <w:sz w:val="21"/>
    </w:rPr>
  </w:style>
  <w:style w:type="character" w:customStyle="1" w:styleId="9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
    <w:name w:val="正文文本缩进 Char3"/>
    <w:link w:val="24"/>
    <w:qFormat/>
    <w:uiPriority w:val="0"/>
    <w:rPr>
      <w:rFonts w:ascii="宋体" w:hAnsi="宋体"/>
      <w:kern w:val="2"/>
      <w:sz w:val="24"/>
      <w:szCs w:val="24"/>
    </w:rPr>
  </w:style>
  <w:style w:type="character" w:customStyle="1" w:styleId="94">
    <w:name w:val="HTML 地址 Char"/>
    <w:link w:val="29"/>
    <w:qFormat/>
    <w:uiPriority w:val="0"/>
    <w:rPr>
      <w:rFonts w:ascii="宋体" w:hAnsi="宋体"/>
      <w:i/>
      <w:iCs/>
      <w:sz w:val="24"/>
      <w:szCs w:val="24"/>
    </w:rPr>
  </w:style>
  <w:style w:type="character" w:customStyle="1" w:styleId="9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96">
    <w:name w:val="日期 Char"/>
    <w:link w:val="35"/>
    <w:qFormat/>
    <w:uiPriority w:val="0"/>
    <w:rPr>
      <w:rFonts w:ascii="宋体"/>
      <w:kern w:val="2"/>
      <w:sz w:val="24"/>
      <w:szCs w:val="21"/>
      <w:lang w:val="zh-CN"/>
    </w:rPr>
  </w:style>
  <w:style w:type="character" w:customStyle="1" w:styleId="97">
    <w:name w:val="正文文本缩进 2 Char"/>
    <w:link w:val="36"/>
    <w:qFormat/>
    <w:uiPriority w:val="0"/>
    <w:rPr>
      <w:rFonts w:ascii="宋体"/>
      <w:sz w:val="28"/>
    </w:rPr>
  </w:style>
  <w:style w:type="character" w:customStyle="1" w:styleId="98">
    <w:name w:val="尾注文本 Char"/>
    <w:link w:val="37"/>
    <w:qFormat/>
    <w:uiPriority w:val="0"/>
    <w:rPr>
      <w:kern w:val="2"/>
      <w:sz w:val="21"/>
      <w:szCs w:val="24"/>
      <w:lang w:val="zh-CN"/>
    </w:rPr>
  </w:style>
  <w:style w:type="character" w:customStyle="1" w:styleId="99">
    <w:name w:val="批注框文本 Char"/>
    <w:link w:val="38"/>
    <w:qFormat/>
    <w:uiPriority w:val="0"/>
    <w:rPr>
      <w:kern w:val="2"/>
      <w:sz w:val="18"/>
      <w:szCs w:val="18"/>
    </w:rPr>
  </w:style>
  <w:style w:type="character" w:customStyle="1" w:styleId="100">
    <w:name w:val="页脚 Char2"/>
    <w:link w:val="39"/>
    <w:qFormat/>
    <w:uiPriority w:val="99"/>
    <w:rPr>
      <w:kern w:val="2"/>
      <w:sz w:val="18"/>
      <w:szCs w:val="18"/>
    </w:rPr>
  </w:style>
  <w:style w:type="character" w:customStyle="1" w:styleId="101">
    <w:name w:val="页眉 Char2"/>
    <w:link w:val="40"/>
    <w:qFormat/>
    <w:uiPriority w:val="99"/>
    <w:rPr>
      <w:kern w:val="2"/>
      <w:sz w:val="18"/>
      <w:szCs w:val="18"/>
    </w:rPr>
  </w:style>
  <w:style w:type="character" w:customStyle="1" w:styleId="102">
    <w:name w:val="签名 Char"/>
    <w:link w:val="41"/>
    <w:qFormat/>
    <w:uiPriority w:val="0"/>
    <w:rPr>
      <w:rFonts w:eastAsia="仿宋_GB2312"/>
      <w:sz w:val="24"/>
    </w:rPr>
  </w:style>
  <w:style w:type="character" w:customStyle="1" w:styleId="103">
    <w:name w:val="副标题 Char"/>
    <w:link w:val="46"/>
    <w:qFormat/>
    <w:uiPriority w:val="0"/>
    <w:rPr>
      <w:rFonts w:ascii="Arial" w:hAnsi="Arial" w:eastAsia="隶书"/>
      <w:b/>
      <w:bCs/>
      <w:kern w:val="28"/>
      <w:sz w:val="44"/>
      <w:szCs w:val="32"/>
      <w:lang w:val="en-US" w:eastAsia="zh-CN" w:bidi="ar-SA"/>
    </w:rPr>
  </w:style>
  <w:style w:type="character" w:customStyle="1" w:styleId="104">
    <w:name w:val="脚注文本 Char"/>
    <w:link w:val="49"/>
    <w:qFormat/>
    <w:uiPriority w:val="0"/>
    <w:rPr>
      <w:color w:val="0000FF"/>
      <w:sz w:val="21"/>
    </w:rPr>
  </w:style>
  <w:style w:type="character" w:customStyle="1" w:styleId="105">
    <w:name w:val="正文文本缩进 3 Char"/>
    <w:link w:val="52"/>
    <w:qFormat/>
    <w:uiPriority w:val="0"/>
    <w:rPr>
      <w:kern w:val="2"/>
      <w:sz w:val="24"/>
    </w:rPr>
  </w:style>
  <w:style w:type="character" w:customStyle="1" w:styleId="106">
    <w:name w:val="正文文本 2 Char1"/>
    <w:link w:val="55"/>
    <w:qFormat/>
    <w:uiPriority w:val="0"/>
    <w:rPr>
      <w:kern w:val="2"/>
      <w:sz w:val="21"/>
      <w:szCs w:val="24"/>
    </w:rPr>
  </w:style>
  <w:style w:type="character" w:customStyle="1" w:styleId="107">
    <w:name w:val="HTML 预设格式 Char"/>
    <w:link w:val="56"/>
    <w:qFormat/>
    <w:uiPriority w:val="0"/>
    <w:rPr>
      <w:rFonts w:ascii="黑体" w:hAnsi="Courier New" w:eastAsia="黑体"/>
    </w:rPr>
  </w:style>
  <w:style w:type="character" w:customStyle="1" w:styleId="108">
    <w:name w:val="标题 Char2"/>
    <w:link w:val="58"/>
    <w:qFormat/>
    <w:uiPriority w:val="10"/>
    <w:rPr>
      <w:b/>
      <w:sz w:val="24"/>
      <w:lang w:val="en-GB"/>
    </w:rPr>
  </w:style>
  <w:style w:type="character" w:customStyle="1" w:styleId="109">
    <w:name w:val="批注主题 Char1"/>
    <w:link w:val="59"/>
    <w:qFormat/>
    <w:uiPriority w:val="0"/>
    <w:rPr>
      <w:b/>
      <w:bCs/>
      <w:kern w:val="2"/>
      <w:sz w:val="21"/>
      <w:szCs w:val="24"/>
    </w:rPr>
  </w:style>
  <w:style w:type="character" w:customStyle="1" w:styleId="110">
    <w:name w:val="正文首行缩进 Char"/>
    <w:link w:val="60"/>
    <w:qFormat/>
    <w:uiPriority w:val="0"/>
    <w:rPr>
      <w:rFonts w:ascii="宋体"/>
      <w:kern w:val="2"/>
      <w:sz w:val="24"/>
      <w:lang w:val="zh-CN"/>
    </w:rPr>
  </w:style>
  <w:style w:type="character" w:customStyle="1" w:styleId="111">
    <w:name w:val="正文首行缩进 2 Char"/>
    <w:link w:val="61"/>
    <w:qFormat/>
    <w:uiPriority w:val="0"/>
    <w:rPr>
      <w:rFonts w:ascii="宋体" w:hAnsi="宋体"/>
      <w:kern w:val="2"/>
      <w:sz w:val="21"/>
      <w:szCs w:val="24"/>
    </w:rPr>
  </w:style>
  <w:style w:type="paragraph" w:customStyle="1" w:styleId="112">
    <w:name w:val="首行缩进"/>
    <w:basedOn w:val="1"/>
    <w:qFormat/>
    <w:uiPriority w:val="0"/>
    <w:pPr>
      <w:spacing w:line="360" w:lineRule="auto"/>
      <w:ind w:firstLine="480" w:firstLineChars="200"/>
    </w:pPr>
    <w:rPr>
      <w:rFonts w:ascii="宋体"/>
      <w:sz w:val="24"/>
      <w:szCs w:val="20"/>
    </w:rPr>
  </w:style>
  <w:style w:type="paragraph" w:customStyle="1" w:styleId="11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114">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7bee19d-6ee1-4f59-9a95-63e8ae457081"/>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349d8ccd-87a8-4174-b318-483ee852d82b"/>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3"/>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0"/>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napToGrid/>
      <w:sz w:val="28"/>
    </w:rPr>
  </w:style>
  <w:style w:type="paragraph" w:customStyle="1" w:styleId="226">
    <w:name w:val="3级"/>
    <w:basedOn w:val="227"/>
    <w:link w:val="225"/>
    <w:qFormat/>
    <w:uiPriority w:val="0"/>
    <w:pPr>
      <w:ind w:left="0" w:right="466" w:firstLine="288"/>
    </w:pPr>
    <w:rPr>
      <w:rFonts w:hAnsi="宋体"/>
      <w:snapToGrid/>
    </w:rPr>
  </w:style>
  <w:style w:type="paragraph" w:customStyle="1" w:styleId="22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6"/>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72f22585-e026-41c0-b855-8ac788c27b1e"/>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280"/>
    <w:link w:val="27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0">
    <w:name w:val="列出段落2"/>
    <w:basedOn w:val="1"/>
    <w:qFormat/>
    <w:uiPriority w:val="34"/>
    <w:pPr>
      <w:spacing w:line="360" w:lineRule="auto"/>
      <w:ind w:firstLine="200" w:firstLineChars="200"/>
    </w:pPr>
    <w:rPr>
      <w:rFonts w:eastAsia="楷体_GB2312" w:cs="Lucida Sans"/>
      <w:sz w:val="24"/>
    </w:rPr>
  </w:style>
  <w:style w:type="character" w:customStyle="1" w:styleId="281">
    <w:name w:val="Char Char8"/>
    <w:qFormat/>
    <w:uiPriority w:val="0"/>
    <w:rPr>
      <w:rFonts w:eastAsia="宋体"/>
      <w:b/>
      <w:sz w:val="24"/>
      <w:lang w:val="en-GB" w:eastAsia="zh-CN"/>
    </w:rPr>
  </w:style>
  <w:style w:type="character" w:customStyle="1" w:styleId="282">
    <w:name w:val="Normal Indent Char Char"/>
    <w:qFormat/>
    <w:uiPriority w:val="0"/>
    <w:rPr>
      <w:rFonts w:eastAsia="宋体"/>
      <w:kern w:val="2"/>
      <w:sz w:val="21"/>
      <w:lang w:val="en-US" w:eastAsia="zh-CN" w:bidi="ar-SA"/>
    </w:rPr>
  </w:style>
  <w:style w:type="character" w:customStyle="1" w:styleId="283">
    <w:name w:val="列表段落 字符"/>
    <w:qFormat/>
    <w:uiPriority w:val="99"/>
  </w:style>
  <w:style w:type="character" w:customStyle="1" w:styleId="284">
    <w:name w:val="Ò³Ã¼ Char Char1"/>
    <w:qFormat/>
    <w:uiPriority w:val="0"/>
    <w:rPr>
      <w:rFonts w:eastAsia="宋体"/>
      <w:kern w:val="2"/>
      <w:sz w:val="18"/>
      <w:szCs w:val="18"/>
      <w:lang w:val="en-US" w:eastAsia="zh-CN" w:bidi="ar-SA"/>
    </w:rPr>
  </w:style>
  <w:style w:type="character" w:customStyle="1" w:styleId="285">
    <w:name w:val="方案正文 Char"/>
    <w:qFormat/>
    <w:uiPriority w:val="0"/>
    <w:rPr>
      <w:rFonts w:ascii="仿宋_GB2312" w:eastAsia="仿宋_GB2312"/>
      <w:b/>
      <w:color w:val="000000"/>
      <w:kern w:val="2"/>
      <w:sz w:val="24"/>
      <w:lang w:val="en-US" w:eastAsia="zh-CN" w:bidi="ar-SA"/>
    </w:rPr>
  </w:style>
  <w:style w:type="character" w:customStyle="1" w:styleId="286">
    <w:name w:val="Char Char30"/>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qFormat/>
    <w:uiPriority w:val="0"/>
    <w:rPr>
      <w:rFonts w:eastAsia="宋体"/>
      <w:kern w:val="2"/>
      <w:sz w:val="18"/>
      <w:lang w:val="en-US" w:eastAsia="zh-CN" w:bidi="ar-SA"/>
    </w:rPr>
  </w:style>
  <w:style w:type="character" w:customStyle="1" w:styleId="294">
    <w:name w:val="message1"/>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qFormat/>
    <w:uiPriority w:val="6"/>
    <w:rPr>
      <w:rFonts w:ascii="宋体" w:hAnsi="宋体"/>
      <w:kern w:val="1"/>
      <w:sz w:val="24"/>
      <w:lang w:val="zh-CN"/>
    </w:rPr>
  </w:style>
  <w:style w:type="character" w:customStyle="1" w:styleId="299">
    <w:name w:val="Char Char411"/>
    <w:qFormat/>
    <w:uiPriority w:val="0"/>
    <w:rPr>
      <w:rFonts w:eastAsia="宋体"/>
      <w:b/>
      <w:sz w:val="24"/>
      <w:lang w:val="en-GB" w:eastAsia="zh-CN" w:bidi="ar-SA"/>
    </w:rPr>
  </w:style>
  <w:style w:type="character" w:customStyle="1" w:styleId="30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1">
    <w:name w:val="此正文 Char"/>
    <w:link w:val="302"/>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qFormat/>
    <w:uiPriority w:val="0"/>
    <w:rPr>
      <w:rFonts w:ascii="仿宋_GB2312" w:eastAsia="仿宋_GB2312"/>
      <w:color w:val="000000"/>
      <w:sz w:val="24"/>
      <w:lang w:bidi="ar-SA"/>
    </w:rPr>
  </w:style>
  <w:style w:type="character" w:customStyle="1" w:styleId="314">
    <w:name w:val="unnamed31"/>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qFormat/>
    <w:uiPriority w:val="0"/>
    <w:rPr>
      <w:rFonts w:ascii="宋体" w:eastAsia="宋体"/>
      <w:kern w:val="2"/>
      <w:sz w:val="24"/>
      <w:szCs w:val="24"/>
      <w:lang w:val="zh-CN" w:bidi="ar-SA"/>
    </w:rPr>
  </w:style>
  <w:style w:type="character" w:customStyle="1" w:styleId="316">
    <w:name w:val="文本正文 Char Char"/>
    <w:qFormat/>
    <w:uiPriority w:val="0"/>
    <w:rPr>
      <w:sz w:val="24"/>
      <w:lang w:bidi="ar-SA"/>
    </w:rPr>
  </w:style>
  <w:style w:type="character" w:customStyle="1" w:styleId="317">
    <w:name w:val="正文缩进 字符"/>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qFormat/>
    <w:uiPriority w:val="0"/>
    <w:pPr>
      <w:tabs>
        <w:tab w:val="left" w:pos="2356"/>
      </w:tabs>
    </w:pPr>
  </w:style>
  <w:style w:type="paragraph" w:customStyle="1" w:styleId="320">
    <w:name w:val="样式 标题 4h4H4Fab-4T5Ref Heading 1rh1Heading sqlsect 1.2.3...."/>
    <w:basedOn w:val="6"/>
    <w:link w:val="3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qFormat/>
    <w:uiPriority w:val="0"/>
    <w:rPr>
      <w:rFonts w:ascii="宋体" w:eastAsia="宋体"/>
      <w:snapToGrid w:val="0"/>
      <w:color w:val="000000"/>
      <w:kern w:val="28"/>
      <w:sz w:val="28"/>
      <w:lang w:val="en-US" w:eastAsia="zh-CN" w:bidi="ar-SA"/>
    </w:rPr>
  </w:style>
  <w:style w:type="character" w:customStyle="1" w:styleId="327">
    <w:name w:val="font21"/>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8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486"/>
    <w:qFormat/>
    <w:uiPriority w:val="99"/>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1"/>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5"/>
    <w:next w:val="115"/>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5"/>
    <w:next w:val="115"/>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5"/>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8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80"/>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47889</Words>
  <Characters>51008</Characters>
  <Lines>443</Lines>
  <Paragraphs>124</Paragraphs>
  <TotalTime>357</TotalTime>
  <ScaleCrop>false</ScaleCrop>
  <LinksUpToDate>false</LinksUpToDate>
  <CharactersWithSpaces>59470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2021-08-02T00:22:00Z</dcterms:created>
  <dc:creator>玥</dc:creator>
  <cp:lastModifiedBy>嘉华</cp:lastModifiedBy>
  <cp:lastPrinted>2021-12-30T03:06:00Z</cp:lastPrinted>
  <dcterms:modified xsi:type="dcterms:W3CDTF">2024-06-25T09:37:43Z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B374E242F2E44DE4AE2529105ED50F5D_13</vt:lpwstr>
  </property>
</Properties>
</file>