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A4CAB">
      <w:pPr>
        <w:pStyle w:val="3"/>
        <w:ind w:firstLine="160"/>
        <w:rPr>
          <w:rStyle w:val="141"/>
          <w:rFonts w:hint="eastAsia"/>
        </w:rPr>
      </w:pPr>
    </w:p>
    <w:p w14:paraId="75380BDE">
      <w:pPr>
        <w:pStyle w:val="42"/>
        <w:spacing w:line="360" w:lineRule="auto"/>
        <w:ind w:firstLine="0" w:firstLineChars="0"/>
        <w:jc w:val="center"/>
        <w:rPr>
          <w:rFonts w:ascii="黑体" w:hAnsi="黑体" w:eastAsia="黑体" w:cs="宋体"/>
          <w:b/>
          <w:bCs/>
          <w:sz w:val="52"/>
          <w:szCs w:val="52"/>
        </w:rPr>
      </w:pPr>
      <w:r>
        <w:rPr>
          <w:rFonts w:hint="eastAsia" w:ascii="黑体" w:hAnsi="黑体" w:eastAsia="黑体" w:cs="宋体"/>
          <w:b/>
          <w:bCs/>
          <w:sz w:val="52"/>
          <w:szCs w:val="52"/>
        </w:rPr>
        <w:t>长兴县2024-2027年度社区居家养老服务中心社会化运营采购项目</w:t>
      </w:r>
    </w:p>
    <w:p w14:paraId="5FC460E1">
      <w:pPr>
        <w:pStyle w:val="42"/>
        <w:ind w:firstLine="0" w:firstLineChars="0"/>
        <w:rPr>
          <w:rFonts w:hAnsi="宋体" w:cs="宋体"/>
          <w:b/>
          <w:bCs/>
          <w:sz w:val="72"/>
          <w:szCs w:val="72"/>
        </w:rPr>
      </w:pPr>
    </w:p>
    <w:p w14:paraId="38A16150">
      <w:pPr>
        <w:pStyle w:val="42"/>
        <w:ind w:firstLine="1430"/>
        <w:rPr>
          <w:rFonts w:hAnsi="宋体" w:cs="宋体"/>
          <w:b/>
          <w:bCs/>
          <w:sz w:val="72"/>
          <w:szCs w:val="72"/>
        </w:rPr>
      </w:pPr>
    </w:p>
    <w:p w14:paraId="0C0DB72F">
      <w:pPr>
        <w:pStyle w:val="42"/>
        <w:ind w:firstLine="1430"/>
        <w:jc w:val="right"/>
        <w:rPr>
          <w:rFonts w:hAnsi="宋体" w:cs="宋体"/>
          <w:b/>
          <w:bCs/>
          <w:sz w:val="72"/>
          <w:szCs w:val="72"/>
        </w:rPr>
      </w:pPr>
    </w:p>
    <w:p w14:paraId="354CCE91">
      <w:pPr>
        <w:pStyle w:val="42"/>
        <w:ind w:firstLine="1430"/>
        <w:rPr>
          <w:rFonts w:hAnsi="宋体" w:cs="宋体"/>
          <w:b/>
          <w:bCs/>
          <w:sz w:val="72"/>
          <w:szCs w:val="72"/>
        </w:rPr>
      </w:pPr>
    </w:p>
    <w:p w14:paraId="1D8ED696">
      <w:pPr>
        <w:pStyle w:val="42"/>
        <w:ind w:firstLine="1430"/>
        <w:rPr>
          <w:rFonts w:hAnsi="宋体" w:cs="宋体"/>
          <w:b/>
          <w:bCs/>
          <w:sz w:val="72"/>
          <w:szCs w:val="72"/>
        </w:rPr>
      </w:pPr>
    </w:p>
    <w:p w14:paraId="1EE778D4">
      <w:pPr>
        <w:pStyle w:val="42"/>
        <w:ind w:firstLine="1430"/>
        <w:rPr>
          <w:rFonts w:hAnsi="宋体" w:cs="宋体"/>
          <w:b/>
          <w:bCs/>
          <w:sz w:val="72"/>
          <w:szCs w:val="72"/>
        </w:rPr>
      </w:pPr>
    </w:p>
    <w:p w14:paraId="7B730052">
      <w:pPr>
        <w:jc w:val="center"/>
        <w:rPr>
          <w:rFonts w:ascii="宋体" w:hAnsi="宋体" w:cs="宋体"/>
          <w:b/>
          <w:bCs/>
          <w:sz w:val="72"/>
          <w:szCs w:val="72"/>
        </w:rPr>
      </w:pPr>
      <w:r>
        <w:rPr>
          <w:rFonts w:hint="eastAsia" w:ascii="宋体" w:hAnsi="宋体" w:cs="宋体"/>
          <w:b/>
          <w:bCs/>
          <w:sz w:val="72"/>
          <w:szCs w:val="72"/>
        </w:rPr>
        <w:t>公开招标采购文件</w:t>
      </w:r>
    </w:p>
    <w:p w14:paraId="65FBC0C4"/>
    <w:p w14:paraId="0E067D6C"/>
    <w:p w14:paraId="72AC76C3">
      <w:pPr>
        <w:pStyle w:val="42"/>
        <w:spacing w:line="360" w:lineRule="auto"/>
        <w:ind w:firstLine="2592" w:firstLineChars="600"/>
        <w:rPr>
          <w:sz w:val="44"/>
          <w:szCs w:val="44"/>
        </w:rPr>
      </w:pPr>
    </w:p>
    <w:p w14:paraId="62FE6E7C">
      <w:pPr>
        <w:pStyle w:val="42"/>
        <w:ind w:firstLine="344"/>
      </w:pPr>
    </w:p>
    <w:p w14:paraId="08D84EF5">
      <w:pPr>
        <w:pStyle w:val="42"/>
        <w:ind w:firstLine="344"/>
      </w:pPr>
    </w:p>
    <w:p w14:paraId="6694F2E3">
      <w:pPr>
        <w:pStyle w:val="42"/>
        <w:ind w:firstLine="344"/>
      </w:pPr>
    </w:p>
    <w:p w14:paraId="25792547">
      <w:pPr>
        <w:pStyle w:val="42"/>
        <w:ind w:firstLine="344"/>
      </w:pPr>
    </w:p>
    <w:p w14:paraId="19271945">
      <w:pPr>
        <w:pStyle w:val="42"/>
        <w:ind w:firstLine="344"/>
      </w:pPr>
    </w:p>
    <w:p w14:paraId="60118870">
      <w:pPr>
        <w:pStyle w:val="42"/>
        <w:ind w:firstLine="344"/>
      </w:pPr>
    </w:p>
    <w:p w14:paraId="6067DAC7">
      <w:pPr>
        <w:pStyle w:val="42"/>
        <w:ind w:firstLine="344"/>
      </w:pPr>
    </w:p>
    <w:p w14:paraId="52A1A448">
      <w:pPr>
        <w:pStyle w:val="42"/>
        <w:ind w:firstLine="344"/>
      </w:pPr>
    </w:p>
    <w:p w14:paraId="242CBD49">
      <w:pPr>
        <w:pStyle w:val="42"/>
        <w:ind w:firstLine="344"/>
      </w:pPr>
    </w:p>
    <w:p w14:paraId="27D02273">
      <w:pPr>
        <w:pStyle w:val="42"/>
        <w:ind w:firstLine="344"/>
      </w:pPr>
    </w:p>
    <w:p w14:paraId="2097FF91">
      <w:pPr>
        <w:ind w:firstLine="566"/>
        <w:rPr>
          <w:rFonts w:ascii="宋体" w:hAnsi="宋体" w:cs="宋体"/>
        </w:rPr>
      </w:pPr>
    </w:p>
    <w:tbl>
      <w:tblPr>
        <w:tblStyle w:val="43"/>
        <w:tblW w:w="8528" w:type="dxa"/>
        <w:tblInd w:w="0" w:type="dxa"/>
        <w:tblLayout w:type="fixed"/>
        <w:tblCellMar>
          <w:top w:w="0" w:type="dxa"/>
          <w:left w:w="108" w:type="dxa"/>
          <w:bottom w:w="0" w:type="dxa"/>
          <w:right w:w="108" w:type="dxa"/>
        </w:tblCellMar>
      </w:tblPr>
      <w:tblGrid>
        <w:gridCol w:w="8528"/>
      </w:tblGrid>
      <w:tr w14:paraId="2226BF61">
        <w:tblPrEx>
          <w:tblCellMar>
            <w:top w:w="0" w:type="dxa"/>
            <w:left w:w="108" w:type="dxa"/>
            <w:bottom w:w="0" w:type="dxa"/>
            <w:right w:w="108" w:type="dxa"/>
          </w:tblCellMar>
        </w:tblPrEx>
        <w:tc>
          <w:tcPr>
            <w:tcW w:w="8528" w:type="dxa"/>
          </w:tcPr>
          <w:p w14:paraId="4BDA073C">
            <w:pPr>
              <w:rPr>
                <w:rFonts w:ascii="宋体" w:hAnsi="宋体" w:cs="宋体"/>
                <w:b/>
                <w:sz w:val="36"/>
                <w:szCs w:val="36"/>
              </w:rPr>
            </w:pPr>
            <w:r>
              <w:rPr>
                <w:rFonts w:hint="eastAsia" w:ascii="宋体" w:hAnsi="宋体" w:cs="宋体"/>
                <w:b/>
                <w:bCs/>
                <w:sz w:val="36"/>
                <w:szCs w:val="36"/>
              </w:rPr>
              <w:t>项目编号：CXCG202407002</w:t>
            </w:r>
          </w:p>
        </w:tc>
      </w:tr>
      <w:tr w14:paraId="7A267298">
        <w:tblPrEx>
          <w:tblCellMar>
            <w:top w:w="0" w:type="dxa"/>
            <w:left w:w="108" w:type="dxa"/>
            <w:bottom w:w="0" w:type="dxa"/>
            <w:right w:w="108" w:type="dxa"/>
          </w:tblCellMar>
        </w:tblPrEx>
        <w:tc>
          <w:tcPr>
            <w:tcW w:w="8528" w:type="dxa"/>
          </w:tcPr>
          <w:p w14:paraId="6C0C453E">
            <w:pPr>
              <w:jc w:val="left"/>
              <w:rPr>
                <w:rFonts w:ascii="宋体" w:hAnsi="宋体" w:cs="宋体"/>
                <w:b/>
                <w:sz w:val="36"/>
                <w:szCs w:val="36"/>
              </w:rPr>
            </w:pPr>
          </w:p>
        </w:tc>
      </w:tr>
      <w:tr w14:paraId="015ECFDD">
        <w:tblPrEx>
          <w:tblCellMar>
            <w:top w:w="0" w:type="dxa"/>
            <w:left w:w="108" w:type="dxa"/>
            <w:bottom w:w="0" w:type="dxa"/>
            <w:right w:w="108" w:type="dxa"/>
          </w:tblCellMar>
        </w:tblPrEx>
        <w:tc>
          <w:tcPr>
            <w:tcW w:w="8528" w:type="dxa"/>
          </w:tcPr>
          <w:p w14:paraId="781EA141">
            <w:pPr>
              <w:rPr>
                <w:rFonts w:ascii="宋体" w:hAnsi="宋体" w:cs="宋体"/>
                <w:b/>
                <w:sz w:val="36"/>
                <w:szCs w:val="36"/>
              </w:rPr>
            </w:pPr>
            <w:r>
              <w:rPr>
                <w:rFonts w:hint="eastAsia" w:ascii="宋体" w:hAnsi="宋体" w:cs="宋体"/>
                <w:b/>
                <w:bCs/>
                <w:sz w:val="36"/>
                <w:szCs w:val="36"/>
              </w:rPr>
              <w:t>采购人：</w:t>
            </w:r>
            <w:r>
              <w:rPr>
                <w:rFonts w:hint="eastAsia" w:ascii="宋体" w:hAnsi="宋体" w:cs="宋体"/>
                <w:b/>
                <w:sz w:val="36"/>
                <w:szCs w:val="36"/>
              </w:rPr>
              <w:t>浙江省长兴县民政局</w:t>
            </w:r>
          </w:p>
        </w:tc>
      </w:tr>
    </w:tbl>
    <w:p w14:paraId="437C23C5">
      <w:pPr>
        <w:pStyle w:val="3"/>
        <w:ind w:firstLine="240"/>
      </w:pPr>
    </w:p>
    <w:p w14:paraId="0C974363">
      <w:pPr>
        <w:ind w:firstLine="566"/>
        <w:rPr>
          <w:rFonts w:ascii="宋体" w:hAnsi="宋体" w:cs="宋体"/>
          <w:sz w:val="36"/>
          <w:szCs w:val="36"/>
        </w:rPr>
      </w:pPr>
    </w:p>
    <w:tbl>
      <w:tblPr>
        <w:tblStyle w:val="43"/>
        <w:tblW w:w="8505" w:type="dxa"/>
        <w:jc w:val="center"/>
        <w:tblLayout w:type="fixed"/>
        <w:tblCellMar>
          <w:top w:w="0" w:type="dxa"/>
          <w:left w:w="108" w:type="dxa"/>
          <w:bottom w:w="0" w:type="dxa"/>
          <w:right w:w="108" w:type="dxa"/>
        </w:tblCellMar>
      </w:tblPr>
      <w:tblGrid>
        <w:gridCol w:w="8505"/>
      </w:tblGrid>
      <w:tr w14:paraId="58F44CD4">
        <w:tblPrEx>
          <w:tblCellMar>
            <w:top w:w="0" w:type="dxa"/>
            <w:left w:w="108" w:type="dxa"/>
            <w:bottom w:w="0" w:type="dxa"/>
            <w:right w:w="108" w:type="dxa"/>
          </w:tblCellMar>
        </w:tblPrEx>
        <w:trPr>
          <w:jc w:val="center"/>
        </w:trPr>
        <w:tc>
          <w:tcPr>
            <w:tcW w:w="8505" w:type="dxa"/>
          </w:tcPr>
          <w:p w14:paraId="7D544513">
            <w:pPr>
              <w:jc w:val="center"/>
              <w:rPr>
                <w:rFonts w:ascii="宋体" w:hAnsi="宋体" w:cs="宋体"/>
                <w:b/>
                <w:sz w:val="36"/>
                <w:szCs w:val="36"/>
              </w:rPr>
            </w:pPr>
            <w:bookmarkStart w:id="0" w:name="OLE_LINK14"/>
            <w:bookmarkStart w:id="1" w:name="_Hlk468534701"/>
            <w:bookmarkStart w:id="2" w:name="OLE_LINK27" w:colFirst="0" w:colLast="0"/>
            <w:bookmarkStart w:id="3" w:name="OLE_LINK29" w:colFirst="0" w:colLast="0"/>
            <w:bookmarkStart w:id="4" w:name="OLE_LINK26" w:colFirst="0" w:colLast="0"/>
            <w:bookmarkStart w:id="5" w:name="OLE_LINK28" w:colFirst="0" w:colLast="0"/>
            <w:r>
              <w:rPr>
                <w:rFonts w:hint="eastAsia" w:ascii="宋体" w:hAnsi="宋体" w:cs="宋体"/>
                <w:b/>
                <w:sz w:val="36"/>
                <w:szCs w:val="36"/>
              </w:rPr>
              <w:t xml:space="preserve">                       长兴县政府采购中心</w:t>
            </w:r>
          </w:p>
        </w:tc>
      </w:tr>
      <w:tr w14:paraId="6A687F09">
        <w:tblPrEx>
          <w:tblCellMar>
            <w:top w:w="0" w:type="dxa"/>
            <w:left w:w="108" w:type="dxa"/>
            <w:bottom w:w="0" w:type="dxa"/>
            <w:right w:w="108" w:type="dxa"/>
          </w:tblCellMar>
        </w:tblPrEx>
        <w:trPr>
          <w:jc w:val="center"/>
        </w:trPr>
        <w:tc>
          <w:tcPr>
            <w:tcW w:w="8505" w:type="dxa"/>
          </w:tcPr>
          <w:p w14:paraId="7DD56EB5">
            <w:pPr>
              <w:jc w:val="center"/>
              <w:rPr>
                <w:rFonts w:ascii="宋体" w:hAnsi="宋体" w:cs="宋体"/>
                <w:b/>
                <w:sz w:val="36"/>
                <w:szCs w:val="36"/>
              </w:rPr>
            </w:pPr>
            <w:r>
              <w:rPr>
                <w:rFonts w:hint="eastAsia" w:ascii="宋体" w:hAnsi="宋体" w:cs="宋体"/>
                <w:b/>
                <w:sz w:val="36"/>
                <w:szCs w:val="36"/>
              </w:rPr>
              <w:t xml:space="preserve">                           2024年07月</w:t>
            </w:r>
          </w:p>
        </w:tc>
      </w:tr>
      <w:bookmarkEnd w:id="0"/>
      <w:bookmarkEnd w:id="1"/>
      <w:bookmarkEnd w:id="2"/>
      <w:bookmarkEnd w:id="3"/>
      <w:bookmarkEnd w:id="4"/>
      <w:bookmarkEnd w:id="5"/>
    </w:tbl>
    <w:p w14:paraId="1EA89C28">
      <w:pPr>
        <w:rPr>
          <w:rFonts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titlePg/>
          <w:docGrid w:linePitch="312" w:charSpace="0"/>
        </w:sectPr>
      </w:pPr>
    </w:p>
    <w:p w14:paraId="58DF99EF">
      <w:pPr>
        <w:jc w:val="center"/>
        <w:rPr>
          <w:rFonts w:ascii="宋体" w:hAnsi="宋体" w:cs="宋体"/>
          <w:b/>
          <w:sz w:val="28"/>
          <w:szCs w:val="28"/>
        </w:rPr>
      </w:pPr>
    </w:p>
    <w:p w14:paraId="26F03588">
      <w:pPr>
        <w:jc w:val="center"/>
        <w:rPr>
          <w:rFonts w:ascii="宋体" w:hAnsi="宋体" w:cs="宋体"/>
          <w:b/>
          <w:sz w:val="28"/>
          <w:szCs w:val="28"/>
        </w:rPr>
      </w:pPr>
    </w:p>
    <w:p w14:paraId="0B4DB7A1">
      <w:pPr>
        <w:jc w:val="center"/>
        <w:rPr>
          <w:rFonts w:ascii="宋体" w:hAnsi="宋体" w:cs="宋体"/>
          <w:b/>
          <w:sz w:val="28"/>
          <w:szCs w:val="28"/>
        </w:rPr>
      </w:pPr>
      <w:r>
        <w:rPr>
          <w:rFonts w:hint="eastAsia" w:ascii="宋体" w:hAnsi="宋体" w:cs="宋体"/>
          <w:b/>
          <w:sz w:val="28"/>
          <w:szCs w:val="28"/>
        </w:rPr>
        <w:t>目  录</w:t>
      </w:r>
    </w:p>
    <w:p w14:paraId="49138B68">
      <w:pPr>
        <w:pStyle w:val="35"/>
        <w:tabs>
          <w:tab w:val="right" w:leader="dot" w:pos="8312"/>
        </w:tabs>
        <w:spacing w:line="360" w:lineRule="auto"/>
        <w:ind w:left="420"/>
        <w:rPr>
          <w:rFonts w:ascii="黑体" w:hAnsi="黑体" w:eastAsia="黑体" w:cs="黑体"/>
          <w:szCs w:val="28"/>
        </w:rPr>
      </w:pPr>
    </w:p>
    <w:p w14:paraId="6A4A8352">
      <w:pPr>
        <w:pStyle w:val="35"/>
        <w:tabs>
          <w:tab w:val="right" w:leader="dot" w:pos="8965"/>
        </w:tabs>
        <w:spacing w:line="480" w:lineRule="auto"/>
        <w:ind w:left="420"/>
        <w:rPr>
          <w:rFonts w:asciiTheme="minorHAnsi" w:hAnsiTheme="minorHAnsi" w:eastAsiaTheme="minorEastAsia" w:cstheme="minorBidi"/>
          <w:sz w:val="21"/>
        </w:rPr>
      </w:pPr>
      <w:r>
        <w:rPr>
          <w:rFonts w:hint="eastAsia" w:ascii="宋体" w:hAnsi="宋体" w:cs="宋体"/>
          <w:b/>
          <w:bCs/>
          <w:lang w:val="zh-CN"/>
        </w:rPr>
        <w:fldChar w:fldCharType="begin"/>
      </w:r>
      <w:r>
        <w:rPr>
          <w:rFonts w:hint="eastAsia" w:ascii="宋体" w:hAnsi="宋体" w:cs="宋体"/>
          <w:b/>
          <w:bCs/>
          <w:lang w:val="zh-CN"/>
        </w:rPr>
        <w:instrText xml:space="preserve"> TOC \o "1-2" \h \u </w:instrText>
      </w:r>
      <w:r>
        <w:rPr>
          <w:rFonts w:hint="eastAsia" w:ascii="宋体" w:hAnsi="宋体" w:cs="宋体"/>
          <w:b/>
          <w:bCs/>
          <w:lang w:val="zh-CN"/>
        </w:rPr>
        <w:fldChar w:fldCharType="separate"/>
      </w:r>
      <w:r>
        <w:fldChar w:fldCharType="begin"/>
      </w:r>
      <w:r>
        <w:instrText xml:space="preserve"> HYPERLINK \l "_Toc161925404" </w:instrText>
      </w:r>
      <w:r>
        <w:fldChar w:fldCharType="separate"/>
      </w:r>
      <w:r>
        <w:rPr>
          <w:rStyle w:val="51"/>
          <w:rFonts w:hint="eastAsia" w:ascii="宋体" w:hAnsi="宋体" w:cs="宋体"/>
          <w:b/>
        </w:rPr>
        <w:t>第一章招标公告</w:t>
      </w:r>
      <w:r>
        <w:tab/>
      </w:r>
      <w:r>
        <w:fldChar w:fldCharType="begin"/>
      </w:r>
      <w:r>
        <w:instrText xml:space="preserve"> PAGEREF _Toc161925404 \h </w:instrText>
      </w:r>
      <w:r>
        <w:fldChar w:fldCharType="separate"/>
      </w:r>
      <w:r>
        <w:t>3</w:t>
      </w:r>
      <w:r>
        <w:fldChar w:fldCharType="end"/>
      </w:r>
      <w:r>
        <w:fldChar w:fldCharType="end"/>
      </w:r>
    </w:p>
    <w:p w14:paraId="0AFA3C37">
      <w:pPr>
        <w:pStyle w:val="35"/>
        <w:tabs>
          <w:tab w:val="right" w:leader="dot" w:pos="8965"/>
        </w:tabs>
        <w:spacing w:line="480" w:lineRule="auto"/>
        <w:ind w:left="420"/>
        <w:rPr>
          <w:rFonts w:asciiTheme="minorHAnsi" w:hAnsiTheme="minorHAnsi" w:eastAsiaTheme="minorEastAsia" w:cstheme="minorBidi"/>
          <w:sz w:val="21"/>
        </w:rPr>
      </w:pPr>
      <w:r>
        <w:fldChar w:fldCharType="begin"/>
      </w:r>
      <w:r>
        <w:instrText xml:space="preserve"> HYPERLINK \l "_Toc161925405" </w:instrText>
      </w:r>
      <w:r>
        <w:fldChar w:fldCharType="separate"/>
      </w:r>
      <w:r>
        <w:rPr>
          <w:rStyle w:val="51"/>
          <w:rFonts w:hint="eastAsia" w:ascii="宋体" w:hAnsi="宋体" w:cs="宋体"/>
          <w:b/>
        </w:rPr>
        <w:t>第二章投标人须知</w:t>
      </w:r>
      <w:r>
        <w:tab/>
      </w:r>
      <w:r>
        <w:fldChar w:fldCharType="begin"/>
      </w:r>
      <w:r>
        <w:instrText xml:space="preserve"> PAGEREF _Toc161925405 \h </w:instrText>
      </w:r>
      <w:r>
        <w:fldChar w:fldCharType="separate"/>
      </w:r>
      <w:r>
        <w:t>8</w:t>
      </w:r>
      <w:r>
        <w:fldChar w:fldCharType="end"/>
      </w:r>
      <w:r>
        <w:fldChar w:fldCharType="end"/>
      </w:r>
    </w:p>
    <w:p w14:paraId="68A60E0D">
      <w:pPr>
        <w:pStyle w:val="35"/>
        <w:tabs>
          <w:tab w:val="right" w:leader="dot" w:pos="8965"/>
        </w:tabs>
        <w:spacing w:line="480" w:lineRule="auto"/>
        <w:ind w:left="420"/>
        <w:rPr>
          <w:rFonts w:asciiTheme="minorHAnsi" w:hAnsiTheme="minorHAnsi" w:eastAsiaTheme="minorEastAsia" w:cstheme="minorBidi"/>
          <w:sz w:val="21"/>
        </w:rPr>
      </w:pPr>
      <w:r>
        <w:fldChar w:fldCharType="begin"/>
      </w:r>
      <w:r>
        <w:instrText xml:space="preserve"> HYPERLINK \l "_Toc161925406" </w:instrText>
      </w:r>
      <w:r>
        <w:fldChar w:fldCharType="separate"/>
      </w:r>
      <w:r>
        <w:rPr>
          <w:rStyle w:val="51"/>
          <w:rFonts w:hint="eastAsia" w:ascii="宋体" w:hAnsi="宋体" w:cs="宋体"/>
          <w:b/>
        </w:rPr>
        <w:t>第三章 采购需求</w:t>
      </w:r>
      <w:r>
        <w:tab/>
      </w:r>
      <w:r>
        <w:fldChar w:fldCharType="begin"/>
      </w:r>
      <w:r>
        <w:instrText xml:space="preserve"> PAGEREF _Toc161925406 \h </w:instrText>
      </w:r>
      <w:r>
        <w:fldChar w:fldCharType="separate"/>
      </w:r>
      <w:r>
        <w:t>29</w:t>
      </w:r>
      <w:r>
        <w:fldChar w:fldCharType="end"/>
      </w:r>
      <w:r>
        <w:fldChar w:fldCharType="end"/>
      </w:r>
    </w:p>
    <w:p w14:paraId="19E96BE1">
      <w:pPr>
        <w:pStyle w:val="35"/>
        <w:tabs>
          <w:tab w:val="right" w:leader="dot" w:pos="8965"/>
        </w:tabs>
        <w:spacing w:line="480" w:lineRule="auto"/>
        <w:ind w:left="420"/>
        <w:rPr>
          <w:rFonts w:asciiTheme="minorHAnsi" w:hAnsiTheme="minorHAnsi" w:eastAsiaTheme="minorEastAsia" w:cstheme="minorBidi"/>
          <w:sz w:val="21"/>
        </w:rPr>
      </w:pPr>
      <w:r>
        <w:fldChar w:fldCharType="begin"/>
      </w:r>
      <w:r>
        <w:instrText xml:space="preserve"> HYPERLINK \l "_Toc161925407" </w:instrText>
      </w:r>
      <w:r>
        <w:fldChar w:fldCharType="separate"/>
      </w:r>
      <w:r>
        <w:rPr>
          <w:rStyle w:val="51"/>
          <w:rFonts w:hint="eastAsia" w:ascii="宋体" w:hAnsi="宋体" w:cs="宋体"/>
          <w:b/>
        </w:rPr>
        <w:t>第四章</w:t>
      </w:r>
      <w:r>
        <w:rPr>
          <w:rStyle w:val="51"/>
          <w:rFonts w:ascii="宋体" w:hAnsi="宋体" w:cs="宋体"/>
          <w:b/>
        </w:rPr>
        <w:t xml:space="preserve"> </w:t>
      </w:r>
      <w:r>
        <w:rPr>
          <w:rStyle w:val="51"/>
          <w:rFonts w:hint="eastAsia" w:ascii="宋体" w:hAnsi="宋体" w:cs="宋体"/>
          <w:b/>
        </w:rPr>
        <w:t>评标方法及评分标准（综合评分法）</w:t>
      </w:r>
      <w:r>
        <w:tab/>
      </w:r>
      <w:r>
        <w:fldChar w:fldCharType="begin"/>
      </w:r>
      <w:r>
        <w:instrText xml:space="preserve"> PAGEREF _Toc161925407 \h </w:instrText>
      </w:r>
      <w:r>
        <w:fldChar w:fldCharType="separate"/>
      </w:r>
      <w:r>
        <w:t>47</w:t>
      </w:r>
      <w:r>
        <w:fldChar w:fldCharType="end"/>
      </w:r>
      <w:r>
        <w:fldChar w:fldCharType="end"/>
      </w:r>
    </w:p>
    <w:p w14:paraId="0D8FAB91">
      <w:pPr>
        <w:pStyle w:val="35"/>
        <w:tabs>
          <w:tab w:val="right" w:leader="dot" w:pos="8965"/>
        </w:tabs>
        <w:spacing w:line="480" w:lineRule="auto"/>
        <w:ind w:left="420"/>
        <w:rPr>
          <w:rFonts w:asciiTheme="minorHAnsi" w:hAnsiTheme="minorHAnsi" w:eastAsiaTheme="minorEastAsia" w:cstheme="minorBidi"/>
          <w:sz w:val="21"/>
        </w:rPr>
      </w:pPr>
      <w:r>
        <w:fldChar w:fldCharType="begin"/>
      </w:r>
      <w:r>
        <w:instrText xml:space="preserve"> HYPERLINK \l "_Toc161925408" </w:instrText>
      </w:r>
      <w:r>
        <w:fldChar w:fldCharType="separate"/>
      </w:r>
      <w:r>
        <w:rPr>
          <w:rStyle w:val="51"/>
          <w:rFonts w:hint="eastAsia" w:ascii="宋体" w:hAnsi="宋体" w:cs="宋体"/>
          <w:b/>
        </w:rPr>
        <w:t>第五章</w:t>
      </w:r>
      <w:r>
        <w:rPr>
          <w:rStyle w:val="51"/>
          <w:rFonts w:ascii="宋体" w:hAnsi="宋体" w:cs="宋体"/>
          <w:b/>
        </w:rPr>
        <w:t xml:space="preserve"> </w:t>
      </w:r>
      <w:r>
        <w:rPr>
          <w:rStyle w:val="51"/>
          <w:rFonts w:hint="eastAsia" w:ascii="宋体" w:hAnsi="宋体" w:cs="宋体"/>
          <w:b/>
        </w:rPr>
        <w:t>合同主要条款</w:t>
      </w:r>
      <w:r>
        <w:tab/>
      </w:r>
      <w:r>
        <w:fldChar w:fldCharType="begin"/>
      </w:r>
      <w:r>
        <w:instrText xml:space="preserve"> PAGEREF _Toc161925408 \h </w:instrText>
      </w:r>
      <w:r>
        <w:fldChar w:fldCharType="separate"/>
      </w:r>
      <w:r>
        <w:t>54</w:t>
      </w:r>
      <w:r>
        <w:fldChar w:fldCharType="end"/>
      </w:r>
      <w:r>
        <w:fldChar w:fldCharType="end"/>
      </w:r>
    </w:p>
    <w:p w14:paraId="15B7BC12">
      <w:pPr>
        <w:pStyle w:val="35"/>
        <w:tabs>
          <w:tab w:val="right" w:leader="dot" w:pos="8965"/>
        </w:tabs>
        <w:spacing w:line="480" w:lineRule="auto"/>
        <w:ind w:left="420"/>
        <w:rPr>
          <w:rFonts w:asciiTheme="minorHAnsi" w:hAnsiTheme="minorHAnsi" w:eastAsiaTheme="minorEastAsia" w:cstheme="minorBidi"/>
          <w:sz w:val="21"/>
        </w:rPr>
      </w:pPr>
      <w:r>
        <w:fldChar w:fldCharType="begin"/>
      </w:r>
      <w:r>
        <w:instrText xml:space="preserve"> HYPERLINK \l "_Toc161925409" </w:instrText>
      </w:r>
      <w:r>
        <w:fldChar w:fldCharType="separate"/>
      </w:r>
      <w:r>
        <w:rPr>
          <w:rStyle w:val="51"/>
          <w:rFonts w:hint="eastAsia" w:ascii="宋体" w:hAnsi="宋体" w:cs="宋体"/>
          <w:b/>
        </w:rPr>
        <w:t>第六章</w:t>
      </w:r>
      <w:r>
        <w:rPr>
          <w:rStyle w:val="51"/>
          <w:rFonts w:ascii="宋体" w:hAnsi="宋体" w:cs="宋体"/>
          <w:b/>
        </w:rPr>
        <w:t xml:space="preserve"> </w:t>
      </w:r>
      <w:r>
        <w:rPr>
          <w:rStyle w:val="51"/>
          <w:rFonts w:hint="eastAsia" w:ascii="宋体" w:hAnsi="宋体" w:cs="宋体"/>
          <w:b/>
        </w:rPr>
        <w:t>投标文件参考格式</w:t>
      </w:r>
      <w:r>
        <w:tab/>
      </w:r>
      <w:r>
        <w:fldChar w:fldCharType="begin"/>
      </w:r>
      <w:r>
        <w:instrText xml:space="preserve"> PAGEREF _Toc161925409 \h </w:instrText>
      </w:r>
      <w:r>
        <w:fldChar w:fldCharType="separate"/>
      </w:r>
      <w:r>
        <w:t>64</w:t>
      </w:r>
      <w:r>
        <w:fldChar w:fldCharType="end"/>
      </w:r>
      <w:r>
        <w:fldChar w:fldCharType="end"/>
      </w:r>
    </w:p>
    <w:p w14:paraId="73EDFD17">
      <w:pPr>
        <w:spacing w:line="480" w:lineRule="auto"/>
        <w:rPr>
          <w:rFonts w:ascii="宋体" w:hAnsi="宋体" w:cs="宋体"/>
          <w:b/>
          <w:bCs/>
          <w:lang w:val="zh-CN"/>
        </w:rPr>
      </w:pPr>
      <w:r>
        <w:rPr>
          <w:rFonts w:hint="eastAsia" w:ascii="宋体" w:hAnsi="宋体" w:cs="宋体"/>
          <w:bCs/>
          <w:lang w:val="zh-CN"/>
        </w:rPr>
        <w:fldChar w:fldCharType="end"/>
      </w:r>
    </w:p>
    <w:p w14:paraId="551088A1">
      <w:pPr>
        <w:rPr>
          <w:rFonts w:ascii="宋体" w:hAnsi="宋体" w:cs="宋体"/>
        </w:rPr>
      </w:pPr>
    </w:p>
    <w:p w14:paraId="4D7ADC5C">
      <w:pPr>
        <w:jc w:val="center"/>
        <w:rPr>
          <w:rFonts w:ascii="宋体" w:hAnsi="宋体" w:cs="宋体"/>
          <w:b/>
          <w:sz w:val="28"/>
          <w:szCs w:val="28"/>
        </w:rPr>
      </w:pPr>
    </w:p>
    <w:p w14:paraId="5FB85340">
      <w:pPr>
        <w:keepNext/>
        <w:keepLines/>
        <w:pageBreakBefore/>
        <w:jc w:val="center"/>
        <w:outlineLvl w:val="1"/>
        <w:rPr>
          <w:rFonts w:ascii="宋体" w:hAnsi="宋体" w:cs="宋体"/>
          <w:b/>
          <w:sz w:val="32"/>
          <w:szCs w:val="32"/>
        </w:rPr>
      </w:pPr>
      <w:bookmarkStart w:id="6" w:name="_Toc6211"/>
      <w:bookmarkStart w:id="7" w:name="_Toc17227"/>
      <w:bookmarkStart w:id="8" w:name="_Toc27042"/>
      <w:bookmarkStart w:id="9" w:name="_Toc8457"/>
      <w:bookmarkStart w:id="10" w:name="_Toc7194"/>
      <w:bookmarkStart w:id="11" w:name="_Toc7565"/>
      <w:bookmarkStart w:id="12" w:name="_Toc8822"/>
      <w:bookmarkStart w:id="13" w:name="_Toc30786"/>
      <w:bookmarkStart w:id="14" w:name="_Toc15879"/>
      <w:bookmarkStart w:id="15" w:name="_Toc82523024"/>
      <w:bookmarkStart w:id="16" w:name="_Toc161925404"/>
      <w:bookmarkStart w:id="17" w:name="_Toc25264"/>
      <w:bookmarkStart w:id="18" w:name="EB990f5db0bf9045d4bd918736151372ae"/>
      <w:bookmarkStart w:id="19" w:name="_Toc459297212"/>
      <w:bookmarkStart w:id="20" w:name="_Toc459223846"/>
      <w:bookmarkStart w:id="21" w:name="_Toc459227605"/>
      <w:bookmarkStart w:id="22" w:name="_Toc468535458"/>
      <w:bookmarkStart w:id="23" w:name="_Toc459226622"/>
      <w:bookmarkStart w:id="24" w:name="_Toc459227372"/>
      <w:r>
        <w:rPr>
          <w:rFonts w:hint="eastAsia" w:ascii="宋体" w:hAnsi="宋体" w:cs="宋体"/>
          <w:b/>
          <w:sz w:val="32"/>
          <w:szCs w:val="32"/>
        </w:rPr>
        <w:t>第一章 招标公告</w:t>
      </w:r>
      <w:bookmarkEnd w:id="6"/>
      <w:bookmarkEnd w:id="7"/>
      <w:bookmarkEnd w:id="8"/>
      <w:bookmarkEnd w:id="9"/>
      <w:bookmarkEnd w:id="10"/>
      <w:bookmarkEnd w:id="11"/>
      <w:bookmarkEnd w:id="12"/>
      <w:bookmarkEnd w:id="13"/>
      <w:bookmarkEnd w:id="14"/>
      <w:bookmarkEnd w:id="15"/>
      <w:bookmarkEnd w:id="16"/>
      <w:bookmarkEnd w:id="17"/>
    </w:p>
    <w:p w14:paraId="1CB9E259">
      <w:pPr>
        <w:pStyle w:val="39"/>
        <w:spacing w:before="75" w:beforeAutospacing="0" w:after="75" w:afterAutospacing="0"/>
      </w:pPr>
      <w:bookmarkStart w:id="25" w:name="_Toc7675"/>
      <w:bookmarkStart w:id="26" w:name="_Toc16844"/>
      <w:bookmarkStart w:id="27" w:name="_Toc1342"/>
      <w:bookmarkStart w:id="28" w:name="_Toc9653"/>
      <w:bookmarkStart w:id="29" w:name="_Toc25169"/>
      <w:bookmarkStart w:id="30" w:name="_Toc12609"/>
      <w:bookmarkStart w:id="31" w:name="_Toc9745"/>
      <w:bookmarkStart w:id="32" w:name="_Toc13338"/>
      <w:bookmarkStart w:id="33" w:name="_Toc15427"/>
      <w:bookmarkStart w:id="34" w:name="_Toc21424"/>
      <w:bookmarkStart w:id="35" w:name="_Toc4329"/>
      <w:r>
        <w:rPr>
          <w:rFonts w:hint="eastAsia" w:ascii="仿宋" w:hAnsi="仿宋" w:eastAsia="仿宋" w:cs="仿宋"/>
        </w:rPr>
        <w:t>                                       </w:t>
      </w:r>
    </w:p>
    <w:p w14:paraId="326A5ABD">
      <w:pPr>
        <w:pStyle w:val="39"/>
        <w:spacing w:before="75" w:beforeAutospacing="0" w:after="75" w:afterAutospacing="0" w:line="360" w:lineRule="auto"/>
        <w:rPr>
          <w:rFonts w:cs="仿宋" w:asciiTheme="minorEastAsia" w:hAnsiTheme="minorEastAsia" w:eastAsiaTheme="minorEastAsia"/>
        </w:rPr>
      </w:pPr>
      <w:r>
        <w:rPr>
          <w:rStyle w:val="47"/>
          <w:rFonts w:hint="eastAsia" w:ascii="黑体" w:hAnsi="Times New Roman" w:eastAsia="黑体" w:cs="黑体"/>
          <w:sz w:val="27"/>
          <w:szCs w:val="27"/>
        </w:rPr>
        <w:t xml:space="preserve"> 项目概况 </w:t>
      </w:r>
      <w:r>
        <w:rPr>
          <w:rFonts w:hint="eastAsia" w:cs="仿宋" w:asciiTheme="minorEastAsia" w:hAnsiTheme="minorEastAsia" w:eastAsiaTheme="minorEastAsia"/>
        </w:rPr>
        <w:t xml:space="preserve">                                                   </w:t>
      </w:r>
    </w:p>
    <w:p w14:paraId="7364E449">
      <w:pPr>
        <w:pStyle w:val="39"/>
        <w:spacing w:before="75" w:beforeAutospacing="0" w:after="75" w:afterAutospacing="0" w:line="360" w:lineRule="auto"/>
        <w:rPr>
          <w:rStyle w:val="47"/>
          <w:rFonts w:ascii="黑体" w:eastAsia="黑体" w:cs="黑体"/>
          <w:sz w:val="27"/>
          <w:szCs w:val="27"/>
        </w:rPr>
      </w:pPr>
      <w:r>
        <w:rPr>
          <w:rFonts w:hint="eastAsia" w:cs="仿宋" w:asciiTheme="minorEastAsia" w:hAnsiTheme="minorEastAsia" w:eastAsiaTheme="minorEastAsia"/>
        </w:rPr>
        <w:t xml:space="preserve">   </w:t>
      </w:r>
      <w:r>
        <w:rPr>
          <w:rFonts w:hint="eastAsia" w:ascii="仿宋" w:hAnsi="仿宋" w:eastAsia="仿宋" w:cs="仿宋"/>
          <w:color w:val="000000"/>
          <w:sz w:val="27"/>
          <w:szCs w:val="27"/>
        </w:rPr>
        <w:t xml:space="preserve">长兴县2024-2027年度社区居家养老服务中心社会化运营采购项目招标项目的潜在投标人应在政采云平台线上获取（下载）招标文件，并于 </w:t>
      </w:r>
      <w:r>
        <w:rPr>
          <w:rFonts w:hint="eastAsia" w:ascii="仿宋" w:hAnsi="仿宋" w:eastAsia="仿宋" w:cs="仿宋"/>
          <w:color w:val="000000"/>
          <w:sz w:val="27"/>
          <w:szCs w:val="27"/>
          <w:highlight w:val="yellow"/>
        </w:rPr>
        <w:t>2024年08月09日</w:t>
      </w:r>
      <w:r>
        <w:rPr>
          <w:rFonts w:hint="eastAsia" w:ascii="仿宋" w:hAnsi="仿宋" w:eastAsia="仿宋" w:cs="仿宋"/>
          <w:color w:val="000000"/>
          <w:sz w:val="27"/>
          <w:szCs w:val="27"/>
        </w:rPr>
        <w:t xml:space="preserve"> 09:30（北京时间）前递交（上传）投标文件。 </w:t>
      </w:r>
    </w:p>
    <w:p w14:paraId="5D1005F6">
      <w:pPr>
        <w:pStyle w:val="39"/>
        <w:spacing w:before="75" w:beforeAutospacing="0" w:after="75" w:afterAutospacing="0" w:line="360" w:lineRule="auto"/>
        <w:rPr>
          <w:rFonts w:ascii="黑体" w:eastAsia="黑体" w:cs="黑体"/>
          <w:sz w:val="27"/>
          <w:szCs w:val="27"/>
        </w:rPr>
      </w:pPr>
      <w:r>
        <w:rPr>
          <w:rStyle w:val="47"/>
          <w:rFonts w:hint="eastAsia" w:ascii="黑体" w:eastAsia="黑体" w:cs="黑体"/>
          <w:sz w:val="27"/>
          <w:szCs w:val="27"/>
        </w:rPr>
        <w:t>一、项目基本情况</w:t>
      </w:r>
      <w:r>
        <w:rPr>
          <w:rStyle w:val="47"/>
          <w:rFonts w:ascii="黑体" w:eastAsia="黑体" w:cs="黑体"/>
          <w:sz w:val="27"/>
          <w:szCs w:val="27"/>
        </w:rPr>
        <w:t xml:space="preserve">  </w:t>
      </w:r>
      <w:r>
        <w:rPr>
          <w:rFonts w:ascii="黑体" w:eastAsia="黑体" w:cs="黑体"/>
          <w:sz w:val="27"/>
          <w:szCs w:val="27"/>
        </w:rPr>
        <w:t xml:space="preserve">                                </w:t>
      </w:r>
    </w:p>
    <w:p w14:paraId="3224D15B">
      <w:pPr>
        <w:pStyle w:val="39"/>
        <w:spacing w:before="75" w:beforeAutospacing="0" w:after="75" w:afterAutospacing="0" w:line="300" w:lineRule="atLeast"/>
        <w:rPr>
          <w:rFonts w:ascii="仿宋" w:hAnsi="仿宋" w:eastAsia="仿宋" w:cs="仿宋"/>
          <w:color w:val="000000"/>
          <w:sz w:val="27"/>
          <w:szCs w:val="27"/>
        </w:rPr>
      </w:pPr>
      <w:r>
        <w:rPr>
          <w:rFonts w:hint="eastAsia" w:cs="宋体"/>
          <w:sz w:val="27"/>
          <w:szCs w:val="27"/>
        </w:rPr>
        <w:t> </w:t>
      </w:r>
      <w:r>
        <w:rPr>
          <w:rFonts w:ascii="仿宋" w:hAnsi="仿宋" w:eastAsia="仿宋" w:cs="仿宋"/>
          <w:sz w:val="27"/>
          <w:szCs w:val="27"/>
        </w:rPr>
        <w:t xml:space="preserve"> </w:t>
      </w:r>
      <w:r>
        <w:rPr>
          <w:rFonts w:hint="eastAsia" w:ascii="仿宋" w:hAnsi="仿宋" w:eastAsia="仿宋" w:cs="仿宋"/>
          <w:color w:val="000000"/>
          <w:sz w:val="27"/>
          <w:szCs w:val="27"/>
        </w:rPr>
        <w:t xml:space="preserve">项目编号：CXCG202407002 </w:t>
      </w:r>
    </w:p>
    <w:p w14:paraId="0E2D2687">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项目名称：长兴县2024-2027年度社区居家养老服务中心社会化运营采购项目</w:t>
      </w:r>
    </w:p>
    <w:p w14:paraId="1D92D11A">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预算金额（元）：80000000  </w:t>
      </w:r>
    </w:p>
    <w:p w14:paraId="16418AAF">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最高限价（元）：18630000，14700000，14910000，14970000，16790000 </w:t>
      </w:r>
    </w:p>
    <w:p w14:paraId="7554CCAD">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采购需求：长兴县2024-2027年度社区居家养老服务中心社会化运营采购项目主要内容以本项目招标文件第三章采购需求为准，供应商可点击本公告下方“浏览采购文件”查看采购需求。</w:t>
      </w:r>
    </w:p>
    <w:p w14:paraId="1B235154">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标项一</w:t>
      </w:r>
    </w:p>
    <w:p w14:paraId="4E671D6D">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标项名称: 长兴县2024-2027年度社区居家养老服务中心社会化运营采购项目标项1 </w:t>
      </w:r>
    </w:p>
    <w:p w14:paraId="30C7EB95">
      <w:pPr>
        <w:pStyle w:val="39"/>
        <w:spacing w:before="75" w:beforeAutospacing="0" w:after="75" w:afterAutospacing="0" w:line="300" w:lineRule="atLeast"/>
        <w:rPr>
          <w:rFonts w:ascii="仿宋" w:hAnsi="仿宋" w:eastAsia="仿宋" w:cs="仿宋"/>
          <w:color w:val="000000"/>
          <w:kern w:val="2"/>
          <w:sz w:val="27"/>
          <w:szCs w:val="27"/>
        </w:rPr>
      </w:pPr>
      <w:r>
        <w:rPr>
          <w:rFonts w:hint="eastAsia" w:ascii="仿宋" w:hAnsi="仿宋" w:eastAsia="仿宋" w:cs="仿宋"/>
          <w:color w:val="000000"/>
          <w:sz w:val="27"/>
          <w:szCs w:val="27"/>
        </w:rPr>
        <w:t xml:space="preserve">   </w:t>
      </w:r>
      <w:r>
        <w:rPr>
          <w:rFonts w:hint="eastAsia" w:ascii="仿宋" w:hAnsi="仿宋" w:eastAsia="仿宋" w:cs="仿宋"/>
          <w:color w:val="000000"/>
          <w:kern w:val="2"/>
          <w:sz w:val="27"/>
          <w:szCs w:val="27"/>
        </w:rPr>
        <w:t xml:space="preserve"> 数量: 1 </w:t>
      </w:r>
    </w:p>
    <w:p w14:paraId="1F07E73F">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预算金额（元）: 18630000 </w:t>
      </w:r>
    </w:p>
    <w:p w14:paraId="7891B873">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最高限价（元）：18630000</w:t>
      </w:r>
    </w:p>
    <w:p w14:paraId="00034FDD">
      <w:pPr>
        <w:snapToGrid w:val="0"/>
        <w:ind w:firstLine="540"/>
        <w:rPr>
          <w:rFonts w:ascii="仿宋" w:hAnsi="仿宋" w:eastAsia="仿宋" w:cs="仿宋"/>
          <w:color w:val="000000"/>
          <w:sz w:val="27"/>
          <w:szCs w:val="27"/>
        </w:rPr>
      </w:pPr>
      <w:r>
        <w:rPr>
          <w:rFonts w:hint="eastAsia" w:ascii="仿宋" w:hAnsi="仿宋" w:eastAsia="仿宋" w:cs="仿宋"/>
          <w:color w:val="000000"/>
          <w:sz w:val="27"/>
          <w:szCs w:val="27"/>
        </w:rPr>
        <w:t>简要规格描述或项目基本概况介绍、用途：本项目主要为居家养老服务中心运营和为有需求的居家老年人提供日常探访、生活照料、助餐助洁、辅助出行、紧急救援等居家上门服务。服务范围：雉城街道、太湖街道、画溪街道。</w:t>
      </w:r>
    </w:p>
    <w:p w14:paraId="0258D3A9">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备注：详见本项目采购文件第三章采购需求。 </w:t>
      </w:r>
    </w:p>
    <w:p w14:paraId="77D6B3B9">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标项二</w:t>
      </w:r>
    </w:p>
    <w:p w14:paraId="3ABF9A57">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标项名称: 长兴县2024-2027年度社区居家养老服务中心社会化运营采购项目标项2 </w:t>
      </w:r>
    </w:p>
    <w:p w14:paraId="5A850CC1">
      <w:pPr>
        <w:pStyle w:val="39"/>
        <w:spacing w:before="75" w:beforeAutospacing="0" w:after="75" w:afterAutospacing="0" w:line="300" w:lineRule="atLeast"/>
        <w:rPr>
          <w:rFonts w:ascii="仿宋" w:hAnsi="仿宋" w:eastAsia="仿宋" w:cs="仿宋"/>
          <w:color w:val="000000"/>
          <w:kern w:val="2"/>
          <w:sz w:val="27"/>
          <w:szCs w:val="27"/>
        </w:rPr>
      </w:pPr>
      <w:r>
        <w:rPr>
          <w:rFonts w:hint="eastAsia" w:ascii="仿宋" w:hAnsi="仿宋" w:eastAsia="仿宋" w:cs="仿宋"/>
          <w:color w:val="000000"/>
          <w:sz w:val="27"/>
          <w:szCs w:val="27"/>
        </w:rPr>
        <w:t xml:space="preserve">   </w:t>
      </w:r>
      <w:r>
        <w:rPr>
          <w:rFonts w:hint="eastAsia" w:ascii="仿宋" w:hAnsi="仿宋" w:eastAsia="仿宋" w:cs="仿宋"/>
          <w:color w:val="000000"/>
          <w:kern w:val="2"/>
          <w:sz w:val="27"/>
          <w:szCs w:val="27"/>
        </w:rPr>
        <w:t xml:space="preserve"> 数量: 1 </w:t>
      </w:r>
    </w:p>
    <w:p w14:paraId="0484BB0F">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预算金额（元）: 14700000 </w:t>
      </w:r>
    </w:p>
    <w:p w14:paraId="332E0D9F">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最高限价（元）：14700000</w:t>
      </w:r>
    </w:p>
    <w:p w14:paraId="11520FB4">
      <w:pPr>
        <w:snapToGrid w:val="0"/>
        <w:ind w:firstLine="540"/>
        <w:rPr>
          <w:rFonts w:ascii="仿宋" w:hAnsi="仿宋" w:eastAsia="仿宋" w:cs="仿宋"/>
          <w:color w:val="000000"/>
          <w:sz w:val="27"/>
          <w:szCs w:val="27"/>
        </w:rPr>
      </w:pPr>
      <w:r>
        <w:rPr>
          <w:rFonts w:hint="eastAsia" w:ascii="仿宋" w:hAnsi="仿宋" w:eastAsia="仿宋" w:cs="仿宋"/>
          <w:color w:val="000000"/>
          <w:sz w:val="27"/>
          <w:szCs w:val="27"/>
        </w:rPr>
        <w:t>简要规格描述或项目基本概况介绍、用途：本项目主要为居家养老服务中心运营和为有需求的居家老年人提供日常探访、生活照料、助餐助洁、辅助出行、紧急救援等居家上门服务。服务范围：水口乡、夹浦镇、洪桥镇、太湖图影。</w:t>
      </w:r>
    </w:p>
    <w:p w14:paraId="4E5319EF">
      <w:pPr>
        <w:snapToGrid w:val="0"/>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备注：详见本项目采购文件第三章采购需求。 </w:t>
      </w:r>
    </w:p>
    <w:p w14:paraId="171D9082">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标项三</w:t>
      </w:r>
    </w:p>
    <w:p w14:paraId="3B96F227">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标项名称: 长兴县2024-2027年度社区居家养老服务中心社会化运营采购项目标项3 </w:t>
      </w:r>
    </w:p>
    <w:p w14:paraId="3609763D">
      <w:pPr>
        <w:pStyle w:val="39"/>
        <w:spacing w:before="75" w:beforeAutospacing="0" w:after="75" w:afterAutospacing="0" w:line="300" w:lineRule="atLeast"/>
        <w:rPr>
          <w:rFonts w:ascii="仿宋" w:hAnsi="仿宋" w:eastAsia="仿宋" w:cs="仿宋"/>
          <w:color w:val="000000"/>
          <w:kern w:val="2"/>
          <w:sz w:val="27"/>
          <w:szCs w:val="27"/>
        </w:rPr>
      </w:pPr>
      <w:r>
        <w:rPr>
          <w:rFonts w:hint="eastAsia" w:ascii="仿宋" w:hAnsi="仿宋" w:eastAsia="仿宋" w:cs="仿宋"/>
          <w:color w:val="000000"/>
          <w:sz w:val="27"/>
          <w:szCs w:val="27"/>
        </w:rPr>
        <w:t xml:space="preserve">   </w:t>
      </w:r>
      <w:r>
        <w:rPr>
          <w:rFonts w:hint="eastAsia" w:ascii="仿宋" w:hAnsi="仿宋" w:eastAsia="仿宋" w:cs="仿宋"/>
          <w:color w:val="000000"/>
          <w:kern w:val="2"/>
          <w:sz w:val="27"/>
          <w:szCs w:val="27"/>
        </w:rPr>
        <w:t xml:space="preserve"> 数量: 1 </w:t>
      </w:r>
    </w:p>
    <w:p w14:paraId="42D61ADC">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预算金额（元）: 14910000 </w:t>
      </w:r>
    </w:p>
    <w:p w14:paraId="5F02DD7A">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最高限价（元）：14910000</w:t>
      </w:r>
    </w:p>
    <w:p w14:paraId="70CD6C73">
      <w:pPr>
        <w:snapToGrid w:val="0"/>
        <w:ind w:firstLine="540"/>
        <w:rPr>
          <w:rFonts w:ascii="仿宋" w:hAnsi="仿宋" w:eastAsia="仿宋" w:cs="仿宋"/>
          <w:color w:val="000000"/>
          <w:sz w:val="27"/>
          <w:szCs w:val="27"/>
        </w:rPr>
      </w:pPr>
      <w:r>
        <w:rPr>
          <w:rFonts w:hint="eastAsia" w:ascii="仿宋" w:hAnsi="仿宋" w:eastAsia="仿宋" w:cs="仿宋"/>
          <w:color w:val="000000"/>
          <w:sz w:val="27"/>
          <w:szCs w:val="27"/>
        </w:rPr>
        <w:t>简要规格描述或项目基本概况介绍、用途：本项目主要为居家养老服务中心运营和为有需求的居家老年人提供日常探访、生活照料、助餐助洁、辅助出行、紧急救援等居家上门服务。服务范围：煤山镇、龙山街道、小浦镇。</w:t>
      </w:r>
    </w:p>
    <w:p w14:paraId="2EC600C1">
      <w:pPr>
        <w:snapToGrid w:val="0"/>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备注：详见本项目采购文件第三章采购需求。 </w:t>
      </w:r>
    </w:p>
    <w:p w14:paraId="12BC1BBE">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标项四</w:t>
      </w:r>
    </w:p>
    <w:p w14:paraId="5CE75623">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标项名称: 长兴县2024-2027年度社区居家养老服务中心社会化运营采购项目标项4 </w:t>
      </w:r>
    </w:p>
    <w:p w14:paraId="4CC1BDDF">
      <w:pPr>
        <w:pStyle w:val="39"/>
        <w:spacing w:before="75" w:beforeAutospacing="0" w:after="75" w:afterAutospacing="0" w:line="300" w:lineRule="atLeast"/>
        <w:rPr>
          <w:rFonts w:ascii="仿宋" w:hAnsi="仿宋" w:eastAsia="仿宋" w:cs="仿宋"/>
          <w:color w:val="000000"/>
          <w:kern w:val="2"/>
          <w:sz w:val="27"/>
          <w:szCs w:val="27"/>
        </w:rPr>
      </w:pPr>
      <w:r>
        <w:rPr>
          <w:rFonts w:hint="eastAsia" w:ascii="仿宋" w:hAnsi="仿宋" w:eastAsia="仿宋" w:cs="仿宋"/>
          <w:color w:val="000000"/>
          <w:sz w:val="27"/>
          <w:szCs w:val="27"/>
        </w:rPr>
        <w:t xml:space="preserve">   </w:t>
      </w:r>
      <w:r>
        <w:rPr>
          <w:rFonts w:hint="eastAsia" w:ascii="仿宋" w:hAnsi="仿宋" w:eastAsia="仿宋" w:cs="仿宋"/>
          <w:color w:val="000000"/>
          <w:kern w:val="2"/>
          <w:sz w:val="27"/>
          <w:szCs w:val="27"/>
        </w:rPr>
        <w:t xml:space="preserve"> 数量: 1 </w:t>
      </w:r>
    </w:p>
    <w:p w14:paraId="306CED14">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预算金额（元）: 14970000 </w:t>
      </w:r>
    </w:p>
    <w:p w14:paraId="429129C4">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最高限价（元）：14970000</w:t>
      </w:r>
    </w:p>
    <w:p w14:paraId="1A085367">
      <w:pPr>
        <w:snapToGrid w:val="0"/>
        <w:ind w:firstLine="540"/>
        <w:rPr>
          <w:rFonts w:ascii="仿宋" w:hAnsi="仿宋" w:eastAsia="仿宋" w:cs="仿宋"/>
          <w:color w:val="000000"/>
          <w:sz w:val="27"/>
          <w:szCs w:val="27"/>
        </w:rPr>
      </w:pPr>
      <w:r>
        <w:rPr>
          <w:rFonts w:hint="eastAsia" w:ascii="仿宋" w:hAnsi="仿宋" w:eastAsia="仿宋" w:cs="仿宋"/>
          <w:color w:val="000000"/>
          <w:sz w:val="27"/>
          <w:szCs w:val="27"/>
        </w:rPr>
        <w:t>简要规格描述或项目基本概况介绍、用途：本项目主要为居家养老服务中心运营和为有需求的居家老年人提供日常探访、生活照料、助餐助洁、辅助出行、紧急救援等居家上门服务。服务范围：和平镇、吕山乡、李家镇。</w:t>
      </w:r>
    </w:p>
    <w:p w14:paraId="79C9310E">
      <w:pPr>
        <w:snapToGrid w:val="0"/>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备注：详见本项目采购文件第三章采购需求。 </w:t>
      </w:r>
    </w:p>
    <w:p w14:paraId="4A5560E7">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标项五</w:t>
      </w:r>
    </w:p>
    <w:p w14:paraId="25E39D6D">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标项名称: 长兴县2024-2027年度社区居家养老服务中心社会化运营采购项目标项5 </w:t>
      </w:r>
    </w:p>
    <w:p w14:paraId="438B12B2">
      <w:pPr>
        <w:pStyle w:val="39"/>
        <w:spacing w:before="75" w:beforeAutospacing="0" w:after="75" w:afterAutospacing="0" w:line="300" w:lineRule="atLeast"/>
        <w:rPr>
          <w:rFonts w:ascii="仿宋" w:hAnsi="仿宋" w:eastAsia="仿宋" w:cs="仿宋"/>
          <w:color w:val="000000"/>
          <w:kern w:val="2"/>
          <w:sz w:val="27"/>
          <w:szCs w:val="27"/>
        </w:rPr>
      </w:pPr>
      <w:r>
        <w:rPr>
          <w:rFonts w:hint="eastAsia" w:ascii="仿宋" w:hAnsi="仿宋" w:eastAsia="仿宋" w:cs="仿宋"/>
          <w:color w:val="000000"/>
          <w:sz w:val="27"/>
          <w:szCs w:val="27"/>
        </w:rPr>
        <w:t xml:space="preserve">   </w:t>
      </w:r>
      <w:r>
        <w:rPr>
          <w:rFonts w:hint="eastAsia" w:ascii="仿宋" w:hAnsi="仿宋" w:eastAsia="仿宋" w:cs="仿宋"/>
          <w:color w:val="000000"/>
          <w:kern w:val="2"/>
          <w:sz w:val="27"/>
          <w:szCs w:val="27"/>
        </w:rPr>
        <w:t xml:space="preserve"> 数量: 1 </w:t>
      </w:r>
    </w:p>
    <w:p w14:paraId="3332A2E5">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预算金额（元）: 16790000 </w:t>
      </w:r>
    </w:p>
    <w:p w14:paraId="6FE0D647">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最高限价（元）：16790000</w:t>
      </w:r>
    </w:p>
    <w:p w14:paraId="17F2619E">
      <w:pPr>
        <w:snapToGrid w:val="0"/>
        <w:ind w:firstLine="540"/>
        <w:rPr>
          <w:rFonts w:ascii="仿宋" w:hAnsi="仿宋" w:eastAsia="仿宋" w:cs="仿宋"/>
          <w:color w:val="000000"/>
          <w:sz w:val="27"/>
          <w:szCs w:val="27"/>
        </w:rPr>
      </w:pPr>
      <w:r>
        <w:rPr>
          <w:rFonts w:hint="eastAsia" w:ascii="仿宋" w:hAnsi="仿宋" w:eastAsia="仿宋" w:cs="仿宋"/>
          <w:color w:val="000000"/>
          <w:sz w:val="27"/>
          <w:szCs w:val="27"/>
        </w:rPr>
        <w:t xml:space="preserve">简要规格描述或项目基本概况介绍、用途：本项目主要为居家养老服务中心运营和为有需求的居家老年人提供日常探访、生活照料、助餐助洁、辅助出行、紧急救援等居家上门服务。服务范围：泗安镇、林城镇、虹星桥镇。 </w:t>
      </w:r>
    </w:p>
    <w:p w14:paraId="271C110A">
      <w:pPr>
        <w:pStyle w:val="39"/>
        <w:spacing w:before="75" w:beforeAutospacing="0" w:after="75" w:afterAutospacing="0" w:line="300" w:lineRule="atLeast"/>
        <w:ind w:firstLine="540"/>
        <w:rPr>
          <w:rFonts w:ascii="仿宋" w:hAnsi="仿宋" w:eastAsia="仿宋" w:cs="仿宋"/>
          <w:color w:val="000000"/>
          <w:sz w:val="27"/>
          <w:szCs w:val="27"/>
        </w:rPr>
      </w:pPr>
      <w:r>
        <w:rPr>
          <w:rFonts w:hint="eastAsia" w:ascii="仿宋" w:hAnsi="仿宋" w:eastAsia="仿宋" w:cs="仿宋"/>
          <w:color w:val="000000"/>
          <w:sz w:val="27"/>
          <w:szCs w:val="27"/>
        </w:rPr>
        <w:t>备注：详见本项目采购文件第三章采购需求。</w:t>
      </w:r>
    </w:p>
    <w:p w14:paraId="4A9C9824">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合同履约期限：标项 1、2、3、4、5，本项目合同履约期限自合同签订生效之日起至2027年08月31日</w:t>
      </w:r>
      <w:r>
        <w:rPr>
          <w:rFonts w:hint="eastAsia" w:ascii="仿宋" w:hAnsi="仿宋" w:eastAsia="仿宋" w:cs="仿宋"/>
          <w:color w:val="000000" w:themeColor="text1"/>
          <w:sz w:val="27"/>
          <w:szCs w:val="27"/>
          <w14:textFill>
            <w14:solidFill>
              <w14:schemeClr w14:val="tx1"/>
            </w14:solidFill>
          </w14:textFill>
        </w:rPr>
        <w:t>止</w:t>
      </w:r>
      <w:r>
        <w:rPr>
          <w:rFonts w:hint="eastAsia" w:ascii="仿宋" w:hAnsi="仿宋" w:eastAsia="仿宋" w:cs="仿宋"/>
          <w:color w:val="000000"/>
          <w:sz w:val="27"/>
          <w:szCs w:val="27"/>
        </w:rPr>
        <w:t>。</w:t>
      </w:r>
    </w:p>
    <w:p w14:paraId="6BA3D044">
      <w:pPr>
        <w:pStyle w:val="39"/>
        <w:spacing w:before="75" w:beforeAutospacing="0" w:after="75" w:afterAutospacing="0" w:line="300"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本项目（</w:t>
      </w:r>
      <w:r>
        <w:rPr>
          <w:rFonts w:hint="eastAsia" w:ascii="仿宋" w:hAnsi="仿宋" w:eastAsia="仿宋" w:cs="仿宋"/>
          <w:b/>
          <w:bCs/>
          <w:color w:val="000000"/>
          <w:sz w:val="27"/>
          <w:szCs w:val="27"/>
        </w:rPr>
        <w:t>是</w:t>
      </w:r>
      <w:r>
        <w:rPr>
          <w:rFonts w:hint="eastAsia" w:ascii="仿宋" w:hAnsi="仿宋" w:eastAsia="仿宋" w:cs="仿宋"/>
          <w:color w:val="000000"/>
          <w:sz w:val="27"/>
          <w:szCs w:val="27"/>
        </w:rPr>
        <w:t>）接受联合体投标。</w:t>
      </w:r>
    </w:p>
    <w:p w14:paraId="0A4429ED">
      <w:pPr>
        <w:pStyle w:val="39"/>
        <w:spacing w:before="75" w:beforeAutospacing="0" w:after="75" w:afterAutospacing="0" w:line="300" w:lineRule="atLeast"/>
      </w:pPr>
    </w:p>
    <w:p w14:paraId="4C41DB0B">
      <w:pPr>
        <w:pStyle w:val="39"/>
        <w:spacing w:before="225" w:beforeAutospacing="0" w:after="225" w:afterAutospacing="0" w:line="300" w:lineRule="atLeast"/>
      </w:pPr>
      <w:r>
        <w:rPr>
          <w:rStyle w:val="47"/>
          <w:rFonts w:ascii="黑体" w:eastAsia="黑体" w:cs="黑体"/>
          <w:sz w:val="27"/>
          <w:szCs w:val="27"/>
        </w:rPr>
        <w:t>二、申请人的资格要求：</w:t>
      </w:r>
    </w:p>
    <w:p w14:paraId="453CB476">
      <w:pPr>
        <w:pStyle w:val="39"/>
        <w:spacing w:before="75" w:beforeAutospacing="0" w:after="75" w:afterAutospacing="0"/>
        <w:rPr>
          <w:rFonts w:ascii="仿宋" w:hAnsi="仿宋" w:eastAsia="仿宋" w:cs="仿宋"/>
          <w:sz w:val="27"/>
          <w:szCs w:val="27"/>
        </w:rPr>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失信主体、政府采购严重违法失信行为记录名单。</w:t>
      </w:r>
    </w:p>
    <w:p w14:paraId="2FE14394">
      <w:pPr>
        <w:pStyle w:val="39"/>
        <w:spacing w:before="75" w:beforeAutospacing="0" w:after="75" w:afterAutospacing="0"/>
        <w:rPr>
          <w:rFonts w:ascii="仿宋" w:hAnsi="仿宋" w:eastAsia="仿宋" w:cs="仿宋"/>
          <w:sz w:val="27"/>
          <w:szCs w:val="27"/>
        </w:rPr>
      </w:pPr>
    </w:p>
    <w:p w14:paraId="4E5E8274">
      <w:pPr>
        <w:pStyle w:val="39"/>
        <w:spacing w:before="75" w:beforeAutospacing="0" w:after="75" w:afterAutospacing="0"/>
        <w:rPr>
          <w:rFonts w:ascii="仿宋" w:hAnsi="仿宋" w:eastAsia="仿宋" w:cs="仿宋"/>
          <w:sz w:val="27"/>
          <w:szCs w:val="27"/>
        </w:rPr>
      </w:pPr>
      <w:r>
        <w:rPr>
          <w:rFonts w:hint="eastAsia" w:ascii="仿宋" w:hAnsi="仿宋" w:eastAsia="仿宋" w:cs="仿宋"/>
          <w:sz w:val="27"/>
          <w:szCs w:val="27"/>
        </w:rPr>
        <w:t xml:space="preserve">   </w:t>
      </w:r>
      <w:bookmarkStart w:id="1080" w:name="_GoBack"/>
      <w:bookmarkEnd w:id="1080"/>
      <w:r>
        <w:rPr>
          <w:rFonts w:hint="eastAsia" w:ascii="仿宋" w:hAnsi="仿宋" w:eastAsia="仿宋" w:cs="仿宋"/>
          <w:sz w:val="27"/>
          <w:szCs w:val="27"/>
        </w:rPr>
        <w:t>2.落实政府采购政策需满足的资格要求：标项</w:t>
      </w:r>
      <w:r>
        <w:rPr>
          <w:rFonts w:hint="eastAsia" w:ascii="仿宋" w:hAnsi="仿宋" w:eastAsia="仿宋" w:cs="仿宋"/>
          <w:color w:val="000000"/>
          <w:sz w:val="27"/>
          <w:szCs w:val="27"/>
        </w:rPr>
        <w:t>1、2、3、4、5</w:t>
      </w:r>
      <w:r>
        <w:rPr>
          <w:rFonts w:hint="eastAsia" w:ascii="仿宋" w:hAnsi="仿宋" w:eastAsia="仿宋" w:cs="仿宋"/>
          <w:sz w:val="27"/>
          <w:szCs w:val="27"/>
        </w:rPr>
        <w:t>：本项目是否专门面向中小企业采购：</w:t>
      </w:r>
      <w:r>
        <w:rPr>
          <w:rFonts w:hint="eastAsia" w:ascii="仿宋" w:hAnsi="仿宋" w:eastAsia="仿宋" w:cs="仿宋"/>
          <w:b/>
          <w:bCs/>
          <w:sz w:val="27"/>
          <w:szCs w:val="27"/>
          <w:u w:val="single"/>
        </w:rPr>
        <w:t xml:space="preserve"> 否 </w:t>
      </w:r>
      <w:r>
        <w:rPr>
          <w:rFonts w:hint="eastAsia" w:ascii="仿宋" w:hAnsi="仿宋" w:eastAsia="仿宋" w:cs="仿宋"/>
          <w:sz w:val="27"/>
          <w:szCs w:val="27"/>
        </w:rPr>
        <w:t>，（本项目落实《政府采购促进中小企业发展管理办法》（财库【2020】46号）</w:t>
      </w:r>
      <w:r>
        <w:rPr>
          <w:rStyle w:val="47"/>
          <w:rFonts w:hint="eastAsia" w:cs="宋体" w:eastAsiaTheme="minorEastAsia"/>
          <w:bCs/>
        </w:rPr>
        <w:t>，预留本采购项目预算金额41%专门面向中小企业，其中专门面向小微企业70%</w:t>
      </w:r>
      <w:r>
        <w:rPr>
          <w:rFonts w:hint="eastAsia" w:ascii="仿宋" w:hAnsi="仿宋" w:eastAsia="仿宋" w:cs="仿宋"/>
          <w:sz w:val="27"/>
          <w:szCs w:val="27"/>
        </w:rPr>
        <w:t>）。 本项目所属行业：</w:t>
      </w:r>
      <w:r>
        <w:rPr>
          <w:rFonts w:hint="eastAsia" w:ascii="仿宋" w:hAnsi="仿宋" w:eastAsia="仿宋" w:cs="仿宋"/>
          <w:sz w:val="27"/>
          <w:szCs w:val="27"/>
          <w:u w:val="single"/>
        </w:rPr>
        <w:t xml:space="preserve"> </w:t>
      </w:r>
      <w:r>
        <w:rPr>
          <w:rFonts w:hint="eastAsia" w:ascii="仿宋" w:hAnsi="仿宋" w:eastAsia="仿宋" w:cs="仿宋"/>
          <w:b/>
          <w:bCs/>
          <w:sz w:val="27"/>
          <w:szCs w:val="27"/>
          <w:u w:val="single"/>
        </w:rPr>
        <w:t xml:space="preserve">其他未列明行业 </w:t>
      </w:r>
      <w:r>
        <w:rPr>
          <w:rFonts w:hint="eastAsia" w:ascii="仿宋" w:hAnsi="仿宋" w:eastAsia="仿宋" w:cs="仿宋"/>
          <w:sz w:val="27"/>
          <w:szCs w:val="27"/>
        </w:rPr>
        <w:t xml:space="preserve">（具体根据《中小企业划型标准规定》执行）。详见本招标文件。  </w:t>
      </w:r>
    </w:p>
    <w:p w14:paraId="16142E37">
      <w:pPr>
        <w:pStyle w:val="39"/>
        <w:spacing w:before="75" w:beforeAutospacing="0" w:after="75" w:afterAutospacing="0"/>
        <w:rPr>
          <w:rFonts w:ascii="仿宋" w:hAnsi="仿宋" w:eastAsia="仿宋" w:cs="仿宋"/>
          <w:sz w:val="27"/>
          <w:szCs w:val="27"/>
        </w:rPr>
      </w:pPr>
    </w:p>
    <w:p w14:paraId="7370E04A">
      <w:pPr>
        <w:pStyle w:val="39"/>
        <w:spacing w:before="75" w:beforeAutospacing="0" w:after="75" w:afterAutospacing="0"/>
        <w:ind w:firstLine="540"/>
        <w:rPr>
          <w:rFonts w:cs="宋体"/>
          <w:b/>
        </w:rPr>
      </w:pPr>
      <w:r>
        <w:rPr>
          <w:rFonts w:hint="eastAsia" w:ascii="仿宋" w:hAnsi="仿宋" w:eastAsia="仿宋" w:cs="仿宋"/>
          <w:sz w:val="27"/>
          <w:szCs w:val="27"/>
        </w:rPr>
        <w:t>3.本项目的特定资格要求：</w:t>
      </w:r>
      <w:r>
        <w:rPr>
          <w:rFonts w:hint="eastAsia" w:cs="宋体"/>
          <w:b/>
        </w:rPr>
        <w:t>无。</w:t>
      </w:r>
    </w:p>
    <w:p w14:paraId="0E12215F">
      <w:pPr>
        <w:pStyle w:val="39"/>
        <w:spacing w:before="255" w:beforeAutospacing="0" w:after="255" w:afterAutospacing="0" w:line="300" w:lineRule="atLeast"/>
        <w:jc w:val="both"/>
        <w:rPr>
          <w:rFonts w:ascii="黑体" w:eastAsia="黑体" w:cs="黑体"/>
          <w:sz w:val="27"/>
          <w:szCs w:val="27"/>
        </w:rPr>
      </w:pPr>
      <w:r>
        <w:rPr>
          <w:rStyle w:val="47"/>
          <w:rFonts w:ascii="黑体" w:eastAsia="黑体" w:cs="黑体"/>
          <w:sz w:val="27"/>
          <w:szCs w:val="27"/>
        </w:rPr>
        <w:t>三、获取招标文件</w:t>
      </w:r>
      <w:r>
        <w:rPr>
          <w:rFonts w:ascii="黑体" w:eastAsia="黑体" w:cs="黑体"/>
          <w:sz w:val="27"/>
          <w:szCs w:val="27"/>
        </w:rPr>
        <w:t> </w:t>
      </w:r>
    </w:p>
    <w:p w14:paraId="2B5FB766">
      <w:pPr>
        <w:pStyle w:val="39"/>
        <w:spacing w:before="75" w:beforeAutospacing="0" w:after="75" w:afterAutospacing="0"/>
        <w:rPr>
          <w:rFonts w:ascii="仿宋" w:hAnsi="仿宋" w:eastAsia="仿宋" w:cs="仿宋"/>
          <w:color w:val="000000"/>
          <w:sz w:val="27"/>
          <w:szCs w:val="27"/>
        </w:rPr>
      </w:pPr>
      <w:r>
        <w:rPr>
          <w:rFonts w:hint="eastAsia" w:ascii="仿宋" w:hAnsi="仿宋" w:eastAsia="仿宋" w:cs="仿宋"/>
          <w:sz w:val="27"/>
          <w:szCs w:val="27"/>
        </w:rPr>
        <w:t xml:space="preserve">  </w:t>
      </w:r>
      <w:r>
        <w:rPr>
          <w:rFonts w:hint="eastAsia" w:ascii="仿宋" w:hAnsi="仿宋" w:eastAsia="仿宋" w:cs="仿宋"/>
          <w:color w:val="000000"/>
          <w:sz w:val="27"/>
          <w:szCs w:val="27"/>
        </w:rPr>
        <w:t>时间：/至</w:t>
      </w:r>
      <w:r>
        <w:rPr>
          <w:rFonts w:hint="eastAsia" w:ascii="仿宋" w:hAnsi="仿宋" w:eastAsia="仿宋" w:cs="仿宋"/>
          <w:color w:val="000000"/>
          <w:sz w:val="27"/>
          <w:szCs w:val="27"/>
          <w:highlight w:val="yellow"/>
        </w:rPr>
        <w:t>2024年08月09日</w:t>
      </w:r>
      <w:r>
        <w:rPr>
          <w:rFonts w:hint="eastAsia" w:ascii="仿宋" w:hAnsi="仿宋" w:eastAsia="仿宋" w:cs="仿宋"/>
          <w:color w:val="000000"/>
          <w:sz w:val="27"/>
          <w:szCs w:val="27"/>
        </w:rPr>
        <w:t xml:space="preserve"> ，每天上午00:00至12:00 ，下午12:00至23:59（北京时间，线上获取法定节假日均可，线下获取文件法定节假日除外）</w:t>
      </w:r>
    </w:p>
    <w:p w14:paraId="62308E34">
      <w:pPr>
        <w:pStyle w:val="39"/>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xml:space="preserve">    地点（网址）：政采云平台线上获取  </w:t>
      </w:r>
    </w:p>
    <w:p w14:paraId="1EC0EA4C">
      <w:pPr>
        <w:pStyle w:val="39"/>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xml:space="preserve">    方式：供应商登录政采云平台https://www.zcygov.cn/在线申请获取采购文件（进入“项目采购”应用，在获取采购文件菜单中选择项目，申请获取采购文件）  </w:t>
      </w:r>
    </w:p>
    <w:p w14:paraId="186D09DC">
      <w:pPr>
        <w:pStyle w:val="39"/>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xml:space="preserve">    售价（元）：0 </w:t>
      </w:r>
    </w:p>
    <w:p w14:paraId="40FB7080">
      <w:pPr>
        <w:pStyle w:val="39"/>
        <w:spacing w:before="255" w:beforeAutospacing="0" w:after="255" w:afterAutospacing="0" w:line="300" w:lineRule="atLeast"/>
        <w:jc w:val="both"/>
        <w:rPr>
          <w:rFonts w:ascii="黑体" w:eastAsia="黑体" w:cs="黑体"/>
          <w:sz w:val="27"/>
          <w:szCs w:val="27"/>
        </w:rPr>
      </w:pPr>
      <w:r>
        <w:rPr>
          <w:rStyle w:val="47"/>
          <w:rFonts w:ascii="黑体" w:eastAsia="黑体" w:cs="黑体"/>
          <w:sz w:val="27"/>
          <w:szCs w:val="27"/>
        </w:rPr>
        <w:t>四、提交投标文件截止时间、开标时间和地点</w:t>
      </w:r>
    </w:p>
    <w:p w14:paraId="5A3E9E2E">
      <w:pPr>
        <w:pStyle w:val="39"/>
        <w:spacing w:before="75" w:beforeAutospacing="0" w:after="75" w:afterAutospacing="0"/>
        <w:rPr>
          <w:rFonts w:ascii="仿宋" w:hAnsi="仿宋" w:eastAsia="仿宋" w:cs="仿宋"/>
          <w:color w:val="000000"/>
          <w:sz w:val="27"/>
          <w:szCs w:val="27"/>
        </w:rPr>
      </w:pPr>
      <w:r>
        <w:rPr>
          <w:rFonts w:hint="eastAsia" w:ascii="仿宋" w:hAnsi="仿宋" w:eastAsia="仿宋" w:cs="仿宋"/>
          <w:sz w:val="27"/>
          <w:szCs w:val="27"/>
        </w:rPr>
        <w:t xml:space="preserve">   </w:t>
      </w:r>
      <w:r>
        <w:rPr>
          <w:rFonts w:hint="eastAsia" w:ascii="仿宋" w:hAnsi="仿宋" w:eastAsia="仿宋" w:cs="仿宋"/>
          <w:color w:val="000000"/>
          <w:sz w:val="27"/>
          <w:szCs w:val="27"/>
        </w:rPr>
        <w:t>提交投标文件截止时间：</w:t>
      </w:r>
      <w:r>
        <w:rPr>
          <w:rFonts w:hint="eastAsia" w:ascii="仿宋" w:hAnsi="仿宋" w:eastAsia="仿宋" w:cs="仿宋"/>
          <w:color w:val="000000"/>
          <w:sz w:val="27"/>
          <w:szCs w:val="27"/>
          <w:highlight w:val="yellow"/>
        </w:rPr>
        <w:t>2024年08月09日</w:t>
      </w:r>
      <w:r>
        <w:rPr>
          <w:rFonts w:hint="eastAsia" w:ascii="仿宋" w:hAnsi="仿宋" w:eastAsia="仿宋" w:cs="仿宋"/>
          <w:color w:val="000000"/>
          <w:sz w:val="27"/>
          <w:szCs w:val="27"/>
        </w:rPr>
        <w:t xml:space="preserve"> 09:30（北京时间）</w:t>
      </w:r>
    </w:p>
    <w:p w14:paraId="69CCE517">
      <w:pPr>
        <w:pStyle w:val="39"/>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xml:space="preserve">    投标地点（网址）：请登录政采云投标客户端投标 </w:t>
      </w:r>
    </w:p>
    <w:p w14:paraId="46C8E754">
      <w:pPr>
        <w:pStyle w:val="39"/>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xml:space="preserve">    开标时间：</w:t>
      </w:r>
      <w:r>
        <w:rPr>
          <w:rFonts w:hint="eastAsia" w:ascii="仿宋" w:hAnsi="仿宋" w:eastAsia="仿宋" w:cs="仿宋"/>
          <w:color w:val="000000"/>
          <w:sz w:val="27"/>
          <w:szCs w:val="27"/>
          <w:highlight w:val="yellow"/>
        </w:rPr>
        <w:t>2024年08月09日</w:t>
      </w:r>
      <w:r>
        <w:rPr>
          <w:rFonts w:hint="eastAsia" w:ascii="仿宋" w:hAnsi="仿宋" w:eastAsia="仿宋" w:cs="仿宋"/>
          <w:color w:val="000000"/>
          <w:sz w:val="27"/>
          <w:szCs w:val="27"/>
        </w:rPr>
        <w:t xml:space="preserve"> 09:30 </w:t>
      </w:r>
    </w:p>
    <w:p w14:paraId="7A6F8900">
      <w:pPr>
        <w:pStyle w:val="39"/>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xml:space="preserve">    开标地点（网址）：长兴县公共资源交易中心（长兴县锦绣路8号）4楼1号开标室（具体以电子屏幕今日交易场地安排为准） </w:t>
      </w:r>
    </w:p>
    <w:p w14:paraId="4556A598">
      <w:pPr>
        <w:pStyle w:val="39"/>
        <w:spacing w:before="255" w:beforeAutospacing="0" w:after="255" w:afterAutospacing="0" w:line="300" w:lineRule="atLeast"/>
        <w:jc w:val="both"/>
        <w:rPr>
          <w:rFonts w:ascii="黑体" w:eastAsia="黑体" w:cs="黑体"/>
          <w:sz w:val="31"/>
          <w:szCs w:val="31"/>
        </w:rPr>
      </w:pPr>
      <w:r>
        <w:rPr>
          <w:rStyle w:val="47"/>
          <w:rFonts w:ascii="黑体" w:eastAsia="黑体" w:cs="黑体"/>
          <w:sz w:val="27"/>
          <w:szCs w:val="27"/>
        </w:rPr>
        <w:t>五、公告期限</w:t>
      </w:r>
      <w:r>
        <w:rPr>
          <w:rFonts w:ascii="黑体" w:eastAsia="黑体" w:cs="黑体"/>
          <w:sz w:val="31"/>
          <w:szCs w:val="31"/>
        </w:rPr>
        <w:t> </w:t>
      </w:r>
    </w:p>
    <w:p w14:paraId="6393B7D0">
      <w:pPr>
        <w:pStyle w:val="39"/>
        <w:spacing w:before="75" w:beforeAutospacing="0" w:after="75" w:afterAutospacing="0"/>
      </w:pPr>
      <w:r>
        <w:rPr>
          <w:rFonts w:hint="eastAsia" w:ascii="仿宋" w:hAnsi="仿宋" w:eastAsia="仿宋" w:cs="仿宋"/>
          <w:sz w:val="27"/>
          <w:szCs w:val="27"/>
        </w:rPr>
        <w:t>    自本公告发布之日起5个工作日。</w:t>
      </w:r>
    </w:p>
    <w:p w14:paraId="1B9C9957">
      <w:pPr>
        <w:pStyle w:val="39"/>
        <w:spacing w:before="255" w:beforeAutospacing="0" w:after="255" w:afterAutospacing="0" w:line="300" w:lineRule="atLeast"/>
        <w:jc w:val="both"/>
        <w:rPr>
          <w:rFonts w:ascii="黑体" w:eastAsia="黑体" w:cs="黑体"/>
          <w:sz w:val="27"/>
          <w:szCs w:val="27"/>
        </w:rPr>
      </w:pPr>
      <w:r>
        <w:rPr>
          <w:rStyle w:val="47"/>
          <w:rFonts w:ascii="黑体" w:eastAsia="黑体" w:cs="黑体"/>
          <w:sz w:val="27"/>
          <w:szCs w:val="27"/>
        </w:rPr>
        <w:t>六、其他补充事宜</w:t>
      </w:r>
    </w:p>
    <w:p w14:paraId="295E971F">
      <w:pPr>
        <w:pStyle w:val="39"/>
        <w:spacing w:before="75" w:beforeAutospacing="0" w:after="75" w:afterAutospacing="0" w:line="315" w:lineRule="atLeast"/>
        <w:rPr>
          <w:rFonts w:ascii="仿宋" w:hAnsi="仿宋" w:eastAsia="仿宋" w:cs="仿宋"/>
          <w:sz w:val="27"/>
          <w:szCs w:val="27"/>
        </w:rPr>
      </w:pPr>
      <w:r>
        <w:rPr>
          <w:rFonts w:hint="eastAsia" w:ascii="仿宋" w:hAnsi="仿宋" w:eastAsia="仿宋" w:cs="仿宋"/>
          <w:sz w:val="27"/>
          <w:szCs w:val="27"/>
        </w:rPr>
        <w:t>   1.《浙江省财政厅关于进一步发挥政府采购政策功能全力推动经济稳进提质的通知》 （浙财采监（2022）3号）、《浙江省财政厅关于进一步促进政府采购公平竞争打造最优营商环境的通知》（浙财采监（2021）22号）、</w:t>
      </w:r>
      <w:r>
        <w:rPr>
          <w:rFonts w:ascii="仿宋" w:hAnsi="仿宋" w:eastAsia="仿宋" w:cs="仿宋"/>
          <w:sz w:val="27"/>
          <w:szCs w:val="27"/>
        </w:rPr>
        <w:t>《浙江省财政厅关于进一步加大政府采购支持中小企业力度助力扎实稳住经济的通知》 （浙财采监（2022）8号）</w:t>
      </w:r>
      <w:r>
        <w:rPr>
          <w:rFonts w:hint="eastAsia" w:ascii="仿宋" w:hAnsi="仿宋" w:eastAsia="仿宋" w:cs="仿宋"/>
          <w:sz w:val="27"/>
          <w:szCs w:val="27"/>
        </w:rPr>
        <w:t>已分别于2022年1月29日、2022年2月1日</w:t>
      </w:r>
      <w:r>
        <w:rPr>
          <w:rFonts w:ascii="仿宋" w:hAnsi="仿宋" w:eastAsia="仿宋" w:cs="仿宋"/>
          <w:sz w:val="27"/>
          <w:szCs w:val="27"/>
        </w:rPr>
        <w:t>和2022年7月1日</w:t>
      </w:r>
      <w:r>
        <w:rPr>
          <w:rFonts w:hint="eastAsia" w:ascii="仿宋" w:hAnsi="仿宋" w:eastAsia="仿宋" w:cs="仿宋"/>
          <w:sz w:val="27"/>
          <w:szCs w:val="27"/>
        </w:rPr>
        <w:t>开始实施，此前有关规定与上述文件内容不一致的，按上述文件要求执行。</w:t>
      </w:r>
    </w:p>
    <w:p w14:paraId="5C61595C">
      <w:pPr>
        <w:pStyle w:val="39"/>
        <w:spacing w:before="75" w:beforeAutospacing="0" w:after="75" w:afterAutospacing="0" w:line="315" w:lineRule="atLeast"/>
        <w:rPr>
          <w:rFonts w:ascii="仿宋" w:hAnsi="仿宋" w:eastAsia="仿宋" w:cs="仿宋"/>
          <w:sz w:val="27"/>
          <w:szCs w:val="27"/>
        </w:rPr>
      </w:pPr>
    </w:p>
    <w:p w14:paraId="4C84DE73">
      <w:pPr>
        <w:pStyle w:val="39"/>
        <w:spacing w:before="75" w:beforeAutospacing="0" w:after="75" w:afterAutospacing="0" w:line="315" w:lineRule="atLeast"/>
        <w:rPr>
          <w:rFonts w:ascii="仿宋" w:hAnsi="仿宋" w:eastAsia="仿宋" w:cs="仿宋"/>
          <w:sz w:val="27"/>
          <w:szCs w:val="27"/>
        </w:rPr>
      </w:pPr>
      <w:r>
        <w:rPr>
          <w:rFonts w:hint="eastAsia" w:ascii="仿宋" w:hAnsi="仿宋" w:eastAsia="仿宋" w:cs="仿宋"/>
          <w:sz w:val="27"/>
          <w:szCs w:val="27"/>
        </w:rPr>
        <w:t xml:space="preserve">    2.</w:t>
      </w:r>
      <w:r>
        <w:rPr>
          <w:rFonts w:ascii="仿宋" w:hAnsi="仿宋" w:eastAsia="仿宋" w:cs="仿宋"/>
          <w:sz w:val="27"/>
          <w:szCs w:val="27"/>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09C634">
      <w:pPr>
        <w:pStyle w:val="39"/>
        <w:spacing w:before="75" w:beforeAutospacing="0" w:after="75" w:afterAutospacing="0" w:line="315" w:lineRule="atLeast"/>
        <w:rPr>
          <w:rFonts w:ascii="仿宋" w:hAnsi="仿宋" w:eastAsia="仿宋" w:cs="仿宋"/>
          <w:sz w:val="27"/>
          <w:szCs w:val="27"/>
        </w:rPr>
      </w:pPr>
    </w:p>
    <w:p w14:paraId="19C4936E">
      <w:pPr>
        <w:pStyle w:val="39"/>
        <w:spacing w:before="75" w:beforeAutospacing="0" w:after="75" w:afterAutospacing="0" w:line="315" w:lineRule="atLeast"/>
        <w:rPr>
          <w:rFonts w:ascii="仿宋" w:hAnsi="仿宋" w:eastAsia="仿宋" w:cs="仿宋"/>
          <w:sz w:val="27"/>
          <w:szCs w:val="27"/>
        </w:rPr>
      </w:pPr>
      <w:r>
        <w:rPr>
          <w:rFonts w:hint="eastAsia" w:ascii="仿宋" w:hAnsi="仿宋" w:eastAsia="仿宋" w:cs="仿宋"/>
          <w:sz w:val="27"/>
          <w:szCs w:val="27"/>
        </w:rPr>
        <w:t xml:space="preserve">    3.</w:t>
      </w:r>
      <w:r>
        <w:rPr>
          <w:rFonts w:ascii="仿宋" w:hAnsi="仿宋" w:eastAsia="仿宋" w:cs="仿宋"/>
          <w:sz w:val="27"/>
          <w:szCs w:val="27"/>
        </w:rPr>
        <w:t xml:space="preserve"> 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13B2BC">
      <w:pPr>
        <w:pStyle w:val="39"/>
        <w:spacing w:before="75" w:beforeAutospacing="0" w:after="75" w:afterAutospacing="0" w:line="315" w:lineRule="atLeast"/>
        <w:rPr>
          <w:rFonts w:ascii="仿宋" w:hAnsi="仿宋" w:eastAsia="仿宋" w:cs="仿宋"/>
          <w:sz w:val="27"/>
          <w:szCs w:val="27"/>
        </w:rPr>
      </w:pPr>
      <w:r>
        <w:rPr>
          <w:rFonts w:hint="eastAsia" w:ascii="仿宋" w:hAnsi="仿宋" w:eastAsia="仿宋" w:cs="仿宋"/>
          <w:sz w:val="27"/>
          <w:szCs w:val="27"/>
        </w:rPr>
        <w:t xml:space="preserve">    4.其他事项：本项目共有五个标项，供应商可选择其中一个或多个标项进行投标，但只能在一个标项中被推荐为第一中标候选人，顺序按标项一、标项二、标项三、标项四、标项五进行确定；如供应商前一个标项已经被确定为该标项的第一中标候选人，则后续标项将不被推荐为第一中标候选人。</w:t>
      </w:r>
    </w:p>
    <w:p w14:paraId="3A5CB2BA">
      <w:pPr>
        <w:pStyle w:val="39"/>
        <w:spacing w:before="255" w:beforeAutospacing="0" w:after="255" w:afterAutospacing="0" w:line="480" w:lineRule="atLeast"/>
        <w:jc w:val="both"/>
        <w:rPr>
          <w:rFonts w:ascii="黑体" w:eastAsia="黑体" w:cs="黑体"/>
          <w:sz w:val="31"/>
          <w:szCs w:val="31"/>
        </w:rPr>
      </w:pPr>
      <w:r>
        <w:rPr>
          <w:rStyle w:val="47"/>
          <w:rFonts w:ascii="黑体" w:eastAsia="黑体" w:cs="黑体"/>
          <w:sz w:val="27"/>
          <w:szCs w:val="27"/>
        </w:rPr>
        <w:t>七、对本次采购提出询问、质疑、投诉，请按以下方式联系</w:t>
      </w:r>
    </w:p>
    <w:p w14:paraId="79626740">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1.采购人信息</w:t>
      </w:r>
    </w:p>
    <w:p w14:paraId="261CD857">
      <w:pPr>
        <w:widowControl/>
        <w:spacing w:line="300" w:lineRule="atLeast"/>
        <w:jc w:val="left"/>
        <w:rPr>
          <w:rFonts w:ascii="仿宋" w:hAnsi="仿宋" w:eastAsia="仿宋" w:cs="仿宋"/>
          <w:sz w:val="27"/>
          <w:szCs w:val="27"/>
        </w:rPr>
      </w:pPr>
    </w:p>
    <w:p w14:paraId="13CFDC00">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名    称：浙江省长兴县民政局 </w:t>
      </w:r>
    </w:p>
    <w:p w14:paraId="32743027">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地    址：浙江省长兴县雉城街道县前中街356号 </w:t>
      </w:r>
    </w:p>
    <w:p w14:paraId="43B3C09C">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传    真：/  </w:t>
      </w:r>
    </w:p>
    <w:p w14:paraId="18F35992">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项目联系人（询问）：蔡敬  </w:t>
      </w:r>
    </w:p>
    <w:p w14:paraId="3260BFDF">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项目联系方式（询问）：0572-6040631  </w:t>
      </w:r>
    </w:p>
    <w:p w14:paraId="2E5B6A73">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质疑联系人：何群     </w:t>
      </w:r>
    </w:p>
    <w:p w14:paraId="18706157">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质疑联系方式：0572-6040070</w:t>
      </w:r>
    </w:p>
    <w:p w14:paraId="0A35FF56">
      <w:pPr>
        <w:widowControl/>
        <w:spacing w:line="300" w:lineRule="atLeast"/>
        <w:jc w:val="left"/>
        <w:rPr>
          <w:rFonts w:ascii="仿宋" w:hAnsi="仿宋" w:eastAsia="仿宋" w:cs="仿宋"/>
          <w:sz w:val="27"/>
          <w:szCs w:val="27"/>
        </w:rPr>
      </w:pPr>
    </w:p>
    <w:p w14:paraId="36786B73">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w:t>
      </w:r>
    </w:p>
    <w:p w14:paraId="6CFE2385">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2.采购代理机构信息            </w:t>
      </w:r>
    </w:p>
    <w:p w14:paraId="19F1FFB3">
      <w:pPr>
        <w:widowControl/>
        <w:spacing w:line="300" w:lineRule="atLeast"/>
        <w:jc w:val="left"/>
        <w:rPr>
          <w:rFonts w:ascii="仿宋" w:hAnsi="仿宋" w:eastAsia="仿宋" w:cs="仿宋"/>
          <w:sz w:val="27"/>
          <w:szCs w:val="27"/>
        </w:rPr>
      </w:pPr>
    </w:p>
    <w:p w14:paraId="756CD3CC">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名    称：长兴县政府采购中心             </w:t>
      </w:r>
    </w:p>
    <w:p w14:paraId="4D7A8759">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地    址：长兴县龙山街道锦绣路8号市民服务中心4楼4016室             </w:t>
      </w:r>
    </w:p>
    <w:p w14:paraId="6DB0E478">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传    真：0572-6558023              </w:t>
      </w:r>
    </w:p>
    <w:p w14:paraId="21632BB1">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项目联系人（询问）：邹振利              </w:t>
      </w:r>
    </w:p>
    <w:p w14:paraId="101B0317">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项目联系方式（询问）：0572-6265653  </w:t>
      </w:r>
    </w:p>
    <w:p w14:paraId="2931365B">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质疑联系人：姚国强             </w:t>
      </w:r>
    </w:p>
    <w:p w14:paraId="004EFD4D">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质疑联系方式：0572-6558023  　　　　　　     </w:t>
      </w:r>
    </w:p>
    <w:p w14:paraId="102DAA4E">
      <w:pPr>
        <w:widowControl/>
        <w:spacing w:line="300" w:lineRule="atLeast"/>
        <w:jc w:val="left"/>
        <w:rPr>
          <w:rFonts w:ascii="仿宋" w:hAnsi="仿宋" w:eastAsia="仿宋" w:cs="仿宋"/>
          <w:sz w:val="27"/>
          <w:szCs w:val="27"/>
        </w:rPr>
      </w:pPr>
    </w:p>
    <w:p w14:paraId="0BE5AFE1">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w:t>
      </w:r>
    </w:p>
    <w:p w14:paraId="1360A7F5">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3. 同级政府采购监督管理部门</w:t>
      </w:r>
    </w:p>
    <w:p w14:paraId="2089C4B8">
      <w:pPr>
        <w:widowControl/>
        <w:spacing w:line="300" w:lineRule="atLeast"/>
        <w:jc w:val="left"/>
        <w:rPr>
          <w:rFonts w:ascii="仿宋" w:hAnsi="仿宋" w:eastAsia="仿宋" w:cs="仿宋"/>
          <w:sz w:val="27"/>
          <w:szCs w:val="27"/>
        </w:rPr>
      </w:pPr>
    </w:p>
    <w:p w14:paraId="3B8BD505">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名    称：长兴县财政局政府采购监管科</w:t>
      </w:r>
    </w:p>
    <w:p w14:paraId="73C7FAB0">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地    址：长兴县龙山街道锦绣路6号兴国商务楼1号楼1305室</w:t>
      </w:r>
    </w:p>
    <w:p w14:paraId="580EC6BB">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传    真：/</w:t>
      </w:r>
    </w:p>
    <w:p w14:paraId="6BFEAA3D">
      <w:pPr>
        <w:widowControl/>
        <w:spacing w:line="300" w:lineRule="atLeast"/>
        <w:jc w:val="left"/>
        <w:rPr>
          <w:rFonts w:ascii="仿宋" w:hAnsi="仿宋" w:eastAsia="仿宋" w:cs="仿宋"/>
          <w:sz w:val="27"/>
          <w:szCs w:val="27"/>
        </w:rPr>
      </w:pPr>
      <w:r>
        <w:rPr>
          <w:rFonts w:hint="eastAsia" w:ascii="仿宋" w:hAnsi="仿宋" w:eastAsia="仿宋" w:cs="仿宋"/>
          <w:sz w:val="27"/>
          <w:szCs w:val="27"/>
        </w:rPr>
        <w:t xml:space="preserve">    联 系 人：佘志印</w:t>
      </w:r>
    </w:p>
    <w:p w14:paraId="57201174">
      <w:pPr>
        <w:widowControl/>
        <w:spacing w:line="300" w:lineRule="atLeast"/>
        <w:ind w:firstLine="540"/>
        <w:jc w:val="left"/>
        <w:rPr>
          <w:rFonts w:ascii="仿宋" w:hAnsi="仿宋" w:eastAsia="仿宋" w:cs="仿宋"/>
          <w:kern w:val="0"/>
          <w:sz w:val="24"/>
          <w:szCs w:val="24"/>
        </w:rPr>
      </w:pPr>
      <w:r>
        <w:rPr>
          <w:rFonts w:hint="eastAsia" w:ascii="仿宋" w:hAnsi="仿宋" w:eastAsia="仿宋" w:cs="仿宋"/>
          <w:sz w:val="27"/>
          <w:szCs w:val="27"/>
        </w:rPr>
        <w:t>监督投诉电话：0572-6027789</w:t>
      </w:r>
      <w:r>
        <w:rPr>
          <w:rFonts w:hint="eastAsia" w:ascii="仿宋" w:hAnsi="仿宋" w:eastAsia="仿宋" w:cs="仿宋"/>
          <w:kern w:val="0"/>
          <w:sz w:val="24"/>
          <w:szCs w:val="24"/>
        </w:rPr>
        <w:t>  </w:t>
      </w:r>
    </w:p>
    <w:p w14:paraId="79EB0DF2">
      <w:pPr>
        <w:widowControl/>
        <w:spacing w:line="300" w:lineRule="atLeast"/>
        <w:ind w:firstLine="540"/>
        <w:jc w:val="left"/>
        <w:rPr>
          <w:rFonts w:ascii="仿宋" w:hAnsi="仿宋" w:eastAsia="仿宋" w:cs="仿宋"/>
        </w:rPr>
      </w:pPr>
      <w:r>
        <w:rPr>
          <w:rFonts w:hint="eastAsia" w:ascii="仿宋" w:hAnsi="仿宋" w:eastAsia="仿宋" w:cs="仿宋"/>
          <w:kern w:val="0"/>
          <w:sz w:val="24"/>
          <w:szCs w:val="24"/>
        </w:rPr>
        <w:t xml:space="preserve">   </w:t>
      </w:r>
    </w:p>
    <w:p w14:paraId="19601101">
      <w:pPr>
        <w:widowControl/>
        <w:spacing w:line="300" w:lineRule="atLeast"/>
        <w:jc w:val="left"/>
        <w:rPr>
          <w:rFonts w:ascii="仿宋" w:hAnsi="仿宋" w:eastAsia="仿宋" w:cs="仿宋"/>
          <w:sz w:val="27"/>
          <w:szCs w:val="27"/>
        </w:rPr>
      </w:pPr>
      <w:r>
        <w:rPr>
          <w:rFonts w:hint="eastAsia" w:ascii="宋体" w:hAnsi="宋体" w:cs="宋体"/>
          <w:sz w:val="27"/>
          <w:szCs w:val="27"/>
        </w:rPr>
        <w:t> </w:t>
      </w:r>
    </w:p>
    <w:p w14:paraId="790B50E7">
      <w:pPr>
        <w:pStyle w:val="39"/>
        <w:spacing w:before="75" w:beforeAutospacing="0" w:after="75" w:afterAutospacing="0" w:line="300" w:lineRule="atLeast"/>
      </w:pPr>
      <w:r>
        <w:rPr>
          <w:rFonts w:hint="eastAsia" w:ascii="仿宋" w:hAnsi="仿宋" w:eastAsia="仿宋" w:cs="仿宋"/>
        </w:rPr>
        <w:t>       </w:t>
      </w:r>
    </w:p>
    <w:p w14:paraId="6ABBC181">
      <w:pPr>
        <w:pStyle w:val="39"/>
        <w:spacing w:before="75" w:beforeAutospacing="0" w:after="75" w:afterAutospacing="0"/>
      </w:pPr>
    </w:p>
    <w:p w14:paraId="5B3062D7">
      <w:pPr>
        <w:pStyle w:val="39"/>
        <w:spacing w:before="75" w:beforeAutospacing="0" w:after="75" w:afterAutospacing="0"/>
        <w:rPr>
          <w:rFonts w:ascii="仿宋" w:hAnsi="仿宋" w:eastAsia="仿宋" w:cs="仿宋"/>
        </w:rPr>
      </w:pPr>
      <w:r>
        <w:rPr>
          <w:rFonts w:ascii="仿宋" w:hAnsi="仿宋" w:eastAsia="仿宋" w:cs="仿宋"/>
        </w:rPr>
        <w:t>若对项目采购电子交易系统操作有疑问，可登录政采云（https://www.zcygov.cn/），点击右侧咨询小采，获取采小蜜智能服务管家帮助，或拨打政采云服务热线95763获取热线服务帮助。       </w:t>
      </w:r>
    </w:p>
    <w:p w14:paraId="70A329A8">
      <w:pPr>
        <w:pStyle w:val="39"/>
        <w:spacing w:before="75" w:beforeAutospacing="0" w:after="75" w:afterAutospacing="0"/>
        <w:rPr>
          <w:rFonts w:ascii="仿宋" w:hAnsi="仿宋" w:eastAsia="仿宋" w:cs="仿宋"/>
        </w:rPr>
      </w:pPr>
      <w:r>
        <w:rPr>
          <w:rFonts w:ascii="仿宋" w:hAnsi="仿宋" w:eastAsia="仿宋" w:cs="仿宋"/>
        </w:rPr>
        <w:t>CA问题联系电话（人工）：汇信CA 400-888-4636；天谷CA 400-087-8198。</w:t>
      </w:r>
    </w:p>
    <w:p w14:paraId="42959012">
      <w:pPr>
        <w:pStyle w:val="39"/>
        <w:spacing w:before="75" w:beforeAutospacing="0" w:after="75" w:afterAutospacing="0"/>
        <w:rPr>
          <w:rFonts w:ascii="仿宋" w:hAnsi="仿宋" w:eastAsia="仿宋" w:cs="仿宋"/>
        </w:rPr>
      </w:pPr>
    </w:p>
    <w:p w14:paraId="18CBCE40">
      <w:pPr>
        <w:keepNext/>
        <w:keepLines/>
        <w:pageBreakBefore/>
        <w:jc w:val="center"/>
        <w:outlineLvl w:val="1"/>
        <w:rPr>
          <w:rFonts w:ascii="宋体" w:hAnsi="宋体" w:cs="宋体"/>
          <w:b/>
          <w:sz w:val="32"/>
          <w:szCs w:val="32"/>
        </w:rPr>
      </w:pPr>
      <w:r>
        <w:rPr>
          <w:rFonts w:ascii="宋体" w:hAnsi="宋体" w:cs="宋体"/>
          <w:b/>
          <w:sz w:val="32"/>
          <w:szCs w:val="32"/>
        </w:rPr>
        <w:t xml:space="preserve"> </w:t>
      </w:r>
      <w:bookmarkEnd w:id="18"/>
      <w:bookmarkEnd w:id="25"/>
      <w:bookmarkEnd w:id="26"/>
      <w:bookmarkEnd w:id="27"/>
      <w:bookmarkEnd w:id="28"/>
      <w:bookmarkEnd w:id="29"/>
      <w:bookmarkEnd w:id="30"/>
      <w:bookmarkEnd w:id="31"/>
      <w:bookmarkEnd w:id="32"/>
      <w:bookmarkEnd w:id="33"/>
      <w:bookmarkEnd w:id="34"/>
      <w:bookmarkEnd w:id="35"/>
      <w:bookmarkStart w:id="36" w:name="_Toc491794609"/>
      <w:bookmarkStart w:id="37" w:name="_Toc15274"/>
      <w:bookmarkStart w:id="38" w:name="_Toc9963"/>
      <w:bookmarkStart w:id="39" w:name="_Toc2570"/>
      <w:bookmarkStart w:id="40" w:name="_Toc22894"/>
      <w:bookmarkStart w:id="41" w:name="_Toc82523025"/>
      <w:bookmarkStart w:id="42" w:name="_Toc491790092"/>
      <w:bookmarkStart w:id="43" w:name="_Toc32055"/>
      <w:bookmarkStart w:id="44" w:name="_Toc11946"/>
      <w:bookmarkStart w:id="45" w:name="_Toc3953"/>
      <w:bookmarkStart w:id="46" w:name="_Toc256000002"/>
      <w:bookmarkStart w:id="47" w:name="_Toc19477"/>
      <w:bookmarkStart w:id="48" w:name="_Toc161925405"/>
      <w:bookmarkStart w:id="49" w:name="_Toc3719"/>
      <w:bookmarkStart w:id="50" w:name="_Toc28051"/>
      <w:bookmarkStart w:id="51" w:name="_Toc491789528"/>
      <w:r>
        <w:rPr>
          <w:rFonts w:hint="eastAsia" w:ascii="宋体" w:hAnsi="宋体" w:cs="宋体"/>
          <w:b/>
          <w:sz w:val="32"/>
          <w:szCs w:val="32"/>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EEB8F4B">
      <w:pPr>
        <w:rPr>
          <w:rFonts w:ascii="宋体" w:hAnsi="宋体" w:cs="宋体"/>
        </w:rPr>
      </w:pPr>
      <w:bookmarkStart w:id="52" w:name="EBd97264735beb4764bbcaafb4116046b1"/>
      <w:bookmarkEnd w:id="52"/>
      <w:bookmarkStart w:id="53" w:name="EB9034c46d7d964a8a87f0998975b54e0b"/>
      <w:bookmarkEnd w:id="53"/>
    </w:p>
    <w:p w14:paraId="449EE14E">
      <w:pPr>
        <w:jc w:val="center"/>
        <w:outlineLvl w:val="2"/>
        <w:rPr>
          <w:rFonts w:ascii="宋体" w:hAnsi="宋体" w:cs="宋体"/>
          <w:sz w:val="28"/>
          <w:szCs w:val="28"/>
        </w:rPr>
      </w:pPr>
      <w:bookmarkStart w:id="54" w:name="_Toc491790093"/>
      <w:bookmarkStart w:id="55" w:name="_Toc491794610"/>
      <w:bookmarkStart w:id="56" w:name="_Toc491789529"/>
      <w:bookmarkStart w:id="57" w:name="_Toc2648"/>
      <w:bookmarkStart w:id="58" w:name="_Toc256000003"/>
      <w:r>
        <w:rPr>
          <w:rFonts w:hint="eastAsia" w:ascii="宋体" w:hAnsi="宋体" w:cs="宋体"/>
          <w:sz w:val="28"/>
          <w:szCs w:val="28"/>
        </w:rPr>
        <w:t>投标人须知前附表</w:t>
      </w:r>
      <w:bookmarkEnd w:id="54"/>
      <w:bookmarkEnd w:id="55"/>
      <w:bookmarkEnd w:id="56"/>
      <w:bookmarkEnd w:id="57"/>
      <w:bookmarkEnd w:id="58"/>
    </w:p>
    <w:tbl>
      <w:tblPr>
        <w:tblStyle w:val="4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7"/>
        <w:gridCol w:w="5269"/>
      </w:tblGrid>
      <w:tr w14:paraId="2B0B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14:paraId="47586231">
            <w:pPr>
              <w:jc w:val="center"/>
              <w:rPr>
                <w:rFonts w:ascii="宋体" w:hAnsi="宋体" w:cs="宋体"/>
                <w:b/>
                <w:color w:val="000000" w:themeColor="text1"/>
                <w:sz w:val="28"/>
                <w:szCs w:val="28"/>
                <w14:textFill>
                  <w14:solidFill>
                    <w14:schemeClr w14:val="tx1"/>
                  </w14:solidFill>
                </w14:textFill>
              </w:rPr>
            </w:pPr>
            <w:bookmarkStart w:id="59" w:name="_Toc25503"/>
            <w:bookmarkStart w:id="60" w:name="_Toc24274"/>
            <w:bookmarkStart w:id="61" w:name="_Toc20651"/>
            <w:bookmarkStart w:id="62" w:name="_Toc17415"/>
            <w:bookmarkStart w:id="63" w:name="_Toc6964"/>
            <w:bookmarkStart w:id="64" w:name="_Toc26249"/>
            <w:bookmarkStart w:id="65" w:name="_Toc5888"/>
            <w:bookmarkStart w:id="66" w:name="_Toc8410"/>
            <w:bookmarkStart w:id="67" w:name="_Toc20921"/>
            <w:bookmarkStart w:id="68" w:name="_Toc31097"/>
            <w:bookmarkStart w:id="69" w:name="_Toc21152"/>
            <w:bookmarkStart w:id="70" w:name="_Toc27152"/>
            <w:bookmarkStart w:id="71" w:name="_Toc28429"/>
            <w:bookmarkStart w:id="72" w:name="_Toc1226"/>
            <w:bookmarkStart w:id="73" w:name="_Toc26323"/>
            <w:bookmarkStart w:id="74" w:name="_Toc17700"/>
            <w:bookmarkStart w:id="75" w:name="_Toc31306"/>
            <w:bookmarkStart w:id="76" w:name="_Toc6153"/>
            <w:bookmarkStart w:id="77" w:name="_Toc9892"/>
            <w:bookmarkStart w:id="78" w:name="_Toc8470"/>
            <w:bookmarkStart w:id="79" w:name="_Toc24985"/>
            <w:bookmarkStart w:id="80" w:name="_Toc29101"/>
            <w:bookmarkStart w:id="81" w:name="_Toc10974"/>
            <w:bookmarkStart w:id="82" w:name="_Toc22911"/>
            <w:bookmarkStart w:id="83" w:name="_Toc32047"/>
            <w:r>
              <w:rPr>
                <w:rFonts w:hint="eastAsia" w:ascii="宋体" w:hAnsi="宋体" w:cs="宋体"/>
                <w:b/>
                <w:color w:val="000000" w:themeColor="text1"/>
                <w:sz w:val="28"/>
                <w:szCs w:val="28"/>
                <w14:textFill>
                  <w14:solidFill>
                    <w14:schemeClr w14:val="tx1"/>
                  </w14:solidFill>
                </w14:textFill>
              </w:rPr>
              <w:t>条款号</w:t>
            </w:r>
          </w:p>
        </w:tc>
        <w:tc>
          <w:tcPr>
            <w:tcW w:w="2717" w:type="dxa"/>
            <w:vAlign w:val="center"/>
          </w:tcPr>
          <w:p w14:paraId="7BE38B3F">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条款名称</w:t>
            </w:r>
          </w:p>
        </w:tc>
        <w:tc>
          <w:tcPr>
            <w:tcW w:w="5269" w:type="dxa"/>
            <w:vAlign w:val="center"/>
          </w:tcPr>
          <w:p w14:paraId="6C760220">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编列内容</w:t>
            </w:r>
          </w:p>
        </w:tc>
      </w:tr>
      <w:tr w14:paraId="01DF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14:paraId="390439C3">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1.1.4</w:t>
            </w:r>
          </w:p>
        </w:tc>
        <w:tc>
          <w:tcPr>
            <w:tcW w:w="2717" w:type="dxa"/>
            <w:vAlign w:val="center"/>
          </w:tcPr>
          <w:p w14:paraId="4B7A4EBE">
            <w:pPr>
              <w:autoSpaceDE w:val="0"/>
              <w:autoSpaceDN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w:t>
            </w:r>
          </w:p>
        </w:tc>
        <w:tc>
          <w:tcPr>
            <w:tcW w:w="5269" w:type="dxa"/>
            <w:vAlign w:val="center"/>
          </w:tcPr>
          <w:p w14:paraId="7C7E1E68">
            <w:pPr>
              <w:autoSpaceDE w:val="0"/>
              <w:autoSpaceDN w:val="0"/>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名称：浙江省长兴县民政局</w:t>
            </w:r>
          </w:p>
          <w:p w14:paraId="1963BCBC">
            <w:pPr>
              <w:autoSpaceDE w:val="0"/>
              <w:autoSpaceDN w:val="0"/>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联系人：蔡敬</w:t>
            </w:r>
          </w:p>
          <w:p w14:paraId="4AAFCA4C">
            <w:pPr>
              <w:autoSpaceDE w:val="0"/>
              <w:autoSpaceDN w:val="0"/>
              <w:adjustRightIn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电话：0572-6040631</w:t>
            </w:r>
          </w:p>
        </w:tc>
      </w:tr>
      <w:tr w14:paraId="2A3F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AF2828B">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1.1.5</w:t>
            </w:r>
          </w:p>
        </w:tc>
        <w:tc>
          <w:tcPr>
            <w:tcW w:w="2717" w:type="dxa"/>
            <w:vAlign w:val="center"/>
          </w:tcPr>
          <w:p w14:paraId="77E81E7A">
            <w:pPr>
              <w:autoSpaceDE w:val="0"/>
              <w:autoSpaceDN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集中采购机构</w:t>
            </w:r>
          </w:p>
        </w:tc>
        <w:tc>
          <w:tcPr>
            <w:tcW w:w="5269" w:type="dxa"/>
            <w:vAlign w:val="center"/>
          </w:tcPr>
          <w:p w14:paraId="5A646734">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bookmarkStart w:id="84" w:name="EBf290cbf8262949ecaed341bde87c321e"/>
            <w:r>
              <w:rPr>
                <w:rFonts w:hint="eastAsia" w:ascii="宋体" w:hAnsi="宋体" w:cs="宋体"/>
                <w:color w:val="000000" w:themeColor="text1"/>
                <w:sz w:val="24"/>
                <w:szCs w:val="24"/>
                <w14:textFill>
                  <w14:solidFill>
                    <w14:schemeClr w14:val="tx1"/>
                  </w14:solidFill>
                </w14:textFill>
              </w:rPr>
              <w:t>长兴县政府</w:t>
            </w:r>
            <w:bookmarkEnd w:id="84"/>
            <w:r>
              <w:rPr>
                <w:rFonts w:hint="eastAsia" w:ascii="宋体" w:hAnsi="宋体" w:cs="宋体"/>
                <w:color w:val="000000" w:themeColor="text1"/>
                <w:sz w:val="24"/>
                <w:szCs w:val="24"/>
                <w14:textFill>
                  <w14:solidFill>
                    <w14:schemeClr w14:val="tx1"/>
                  </w14:solidFill>
                </w14:textFill>
              </w:rPr>
              <w:t>采购中心</w:t>
            </w:r>
          </w:p>
          <w:p w14:paraId="61F51782">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地址：长兴县龙山街道锦绣路8号市民服务中心4楼4016室</w:t>
            </w:r>
          </w:p>
          <w:p w14:paraId="44A99880">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联系人：邹振利</w:t>
            </w:r>
          </w:p>
          <w:p w14:paraId="5E67E988">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r>
              <w:rPr>
                <w:rFonts w:ascii="宋体" w:hAnsi="宋体" w:cs="宋体"/>
                <w:color w:val="000000" w:themeColor="text1"/>
                <w:sz w:val="24"/>
                <w:szCs w:val="24"/>
                <w14:textFill>
                  <w14:solidFill>
                    <w14:schemeClr w14:val="tx1"/>
                  </w14:solidFill>
                </w14:textFill>
              </w:rPr>
              <w:t>0572-</w:t>
            </w:r>
            <w:r>
              <w:rPr>
                <w:rFonts w:hint="eastAsia" w:ascii="宋体" w:hAnsi="宋体" w:cs="宋体"/>
                <w:color w:val="000000" w:themeColor="text1"/>
                <w:sz w:val="24"/>
                <w:szCs w:val="24"/>
                <w14:textFill>
                  <w14:solidFill>
                    <w14:schemeClr w14:val="tx1"/>
                  </w14:solidFill>
                </w14:textFill>
              </w:rPr>
              <w:t>6265653</w:t>
            </w:r>
          </w:p>
        </w:tc>
      </w:tr>
      <w:tr w14:paraId="5E15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88A8389">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1.1.6</w:t>
            </w:r>
          </w:p>
        </w:tc>
        <w:tc>
          <w:tcPr>
            <w:tcW w:w="2717" w:type="dxa"/>
            <w:vAlign w:val="center"/>
          </w:tcPr>
          <w:p w14:paraId="515926C5">
            <w:pPr>
              <w:autoSpaceDE w:val="0"/>
              <w:autoSpaceDN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c>
        <w:tc>
          <w:tcPr>
            <w:tcW w:w="5269" w:type="dxa"/>
            <w:vAlign w:val="center"/>
          </w:tcPr>
          <w:p w14:paraId="26A0AA1A">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长兴县2024-2027年度社区居家养老服务中心社会化运营采购项目</w:t>
            </w:r>
          </w:p>
        </w:tc>
      </w:tr>
      <w:tr w14:paraId="3610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3B78151">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1.1.7</w:t>
            </w:r>
          </w:p>
        </w:tc>
        <w:tc>
          <w:tcPr>
            <w:tcW w:w="2717" w:type="dxa"/>
            <w:vAlign w:val="center"/>
          </w:tcPr>
          <w:p w14:paraId="04ABFF39">
            <w:pPr>
              <w:autoSpaceDE w:val="0"/>
              <w:autoSpaceDN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招标方式</w:t>
            </w:r>
          </w:p>
        </w:tc>
        <w:tc>
          <w:tcPr>
            <w:tcW w:w="5269" w:type="dxa"/>
            <w:vAlign w:val="center"/>
          </w:tcPr>
          <w:p w14:paraId="775D13DF">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本次招标采购采用公开招标的方式进行</w:t>
            </w:r>
          </w:p>
        </w:tc>
      </w:tr>
      <w:tr w14:paraId="77DC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0C22051">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w:t>
            </w:r>
          </w:p>
        </w:tc>
        <w:tc>
          <w:tcPr>
            <w:tcW w:w="2717" w:type="dxa"/>
            <w:vAlign w:val="center"/>
          </w:tcPr>
          <w:p w14:paraId="16B5ADC1">
            <w:pPr>
              <w:autoSpaceDE w:val="0"/>
              <w:autoSpaceDN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资金来源及预算</w:t>
            </w:r>
          </w:p>
        </w:tc>
        <w:tc>
          <w:tcPr>
            <w:tcW w:w="5269" w:type="dxa"/>
            <w:vAlign w:val="center"/>
          </w:tcPr>
          <w:p w14:paraId="1FFBECDC">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资金来源为：财政资金；</w:t>
            </w:r>
          </w:p>
          <w:p w14:paraId="6418687E">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预算金额：人民币80000000元。其中：</w:t>
            </w:r>
          </w:p>
          <w:p w14:paraId="0FA055AF">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标项1：人民币18630000元；</w:t>
            </w:r>
          </w:p>
          <w:p w14:paraId="38FE55BD">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标项2：人民币14700000元；</w:t>
            </w:r>
          </w:p>
          <w:p w14:paraId="1FE222CB">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标项3：人民币14910000元；</w:t>
            </w:r>
          </w:p>
          <w:p w14:paraId="7864F706">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标项4：人民币14970000元；</w:t>
            </w:r>
          </w:p>
          <w:p w14:paraId="11C78992">
            <w:pPr>
              <w:autoSpaceDE w:val="0"/>
              <w:autoSpaceDN w:val="0"/>
              <w:spacing w:line="400" w:lineRule="exact"/>
            </w:pPr>
            <w:r>
              <w:rPr>
                <w:rFonts w:hint="eastAsia" w:ascii="宋体" w:hAnsi="宋体" w:cs="宋体"/>
                <w:color w:val="000000" w:themeColor="text1"/>
                <w:sz w:val="24"/>
                <w:szCs w:val="24"/>
                <w14:textFill>
                  <w14:solidFill>
                    <w14:schemeClr w14:val="tx1"/>
                  </w14:solidFill>
                </w14:textFill>
              </w:rPr>
              <w:t>标项5：人民币16790000元。</w:t>
            </w:r>
          </w:p>
        </w:tc>
      </w:tr>
      <w:tr w14:paraId="0BCD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D52D467">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w:t>
            </w:r>
          </w:p>
        </w:tc>
        <w:tc>
          <w:tcPr>
            <w:tcW w:w="2717" w:type="dxa"/>
            <w:vAlign w:val="center"/>
          </w:tcPr>
          <w:p w14:paraId="6556E01A">
            <w:pPr>
              <w:autoSpaceDE w:val="0"/>
              <w:autoSpaceDN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最高限价</w:t>
            </w:r>
          </w:p>
        </w:tc>
        <w:tc>
          <w:tcPr>
            <w:tcW w:w="5269" w:type="dxa"/>
            <w:vAlign w:val="center"/>
          </w:tcPr>
          <w:p w14:paraId="48A2CC43">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最高限价：人民币80000000元。其中：</w:t>
            </w:r>
          </w:p>
          <w:p w14:paraId="35D58A87">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标项1：人民币18630000元；</w:t>
            </w:r>
          </w:p>
          <w:p w14:paraId="715613CD">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标项2：人民币14700000元；</w:t>
            </w:r>
          </w:p>
          <w:p w14:paraId="6904535C">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标项3：人民币14910000元；</w:t>
            </w:r>
          </w:p>
          <w:p w14:paraId="24BB8F7F">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标项4：人民币14970000元；</w:t>
            </w:r>
          </w:p>
          <w:p w14:paraId="791B7013">
            <w:pPr>
              <w:autoSpaceDE w:val="0"/>
              <w:autoSpaceDN w:val="0"/>
              <w:spacing w:line="400" w:lineRule="exact"/>
            </w:pPr>
            <w:r>
              <w:rPr>
                <w:rFonts w:hint="eastAsia" w:ascii="宋体" w:hAnsi="宋体" w:cs="宋体"/>
                <w:color w:val="000000" w:themeColor="text1"/>
                <w:sz w:val="24"/>
                <w:szCs w:val="24"/>
                <w14:textFill>
                  <w14:solidFill>
                    <w14:schemeClr w14:val="tx1"/>
                  </w14:solidFill>
                </w14:textFill>
              </w:rPr>
              <w:t>标项5：人民币16790000元。</w:t>
            </w:r>
          </w:p>
        </w:tc>
      </w:tr>
      <w:tr w14:paraId="1ACD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68F3B9D">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w:t>
            </w:r>
          </w:p>
        </w:tc>
        <w:tc>
          <w:tcPr>
            <w:tcW w:w="2717" w:type="dxa"/>
            <w:vAlign w:val="center"/>
          </w:tcPr>
          <w:p w14:paraId="4961FC47">
            <w:pPr>
              <w:autoSpaceDE w:val="0"/>
              <w:autoSpaceDN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服务期限</w:t>
            </w:r>
          </w:p>
        </w:tc>
        <w:tc>
          <w:tcPr>
            <w:tcW w:w="5269" w:type="dxa"/>
            <w:vAlign w:val="center"/>
          </w:tcPr>
          <w:p w14:paraId="175551DE">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本项目合同履约期限自合同签订生效之日起至2027年08月31日止。</w:t>
            </w:r>
          </w:p>
        </w:tc>
      </w:tr>
      <w:tr w14:paraId="172A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ADCC5F8">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w:t>
            </w:r>
          </w:p>
        </w:tc>
        <w:tc>
          <w:tcPr>
            <w:tcW w:w="2717" w:type="dxa"/>
            <w:vAlign w:val="center"/>
          </w:tcPr>
          <w:p w14:paraId="427707EE">
            <w:pPr>
              <w:autoSpaceDE w:val="0"/>
              <w:autoSpaceDN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服务地点</w:t>
            </w:r>
          </w:p>
        </w:tc>
        <w:tc>
          <w:tcPr>
            <w:tcW w:w="5269" w:type="dxa"/>
            <w:vAlign w:val="center"/>
          </w:tcPr>
          <w:p w14:paraId="73E8193C">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浙江省长兴县5个片区的居家养老服务中心</w:t>
            </w:r>
          </w:p>
        </w:tc>
      </w:tr>
      <w:tr w14:paraId="706C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9A7FF86">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w:t>
            </w:r>
          </w:p>
        </w:tc>
        <w:tc>
          <w:tcPr>
            <w:tcW w:w="2717" w:type="dxa"/>
            <w:vAlign w:val="center"/>
          </w:tcPr>
          <w:p w14:paraId="77650E22">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采购需求及性能指标</w:t>
            </w:r>
          </w:p>
        </w:tc>
        <w:tc>
          <w:tcPr>
            <w:tcW w:w="5269" w:type="dxa"/>
            <w:vAlign w:val="center"/>
          </w:tcPr>
          <w:p w14:paraId="7BDBE01F">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详见第三章采购需求</w:t>
            </w:r>
          </w:p>
        </w:tc>
      </w:tr>
      <w:tr w14:paraId="5E95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D39A153">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w:t>
            </w:r>
          </w:p>
        </w:tc>
        <w:tc>
          <w:tcPr>
            <w:tcW w:w="2717" w:type="dxa"/>
            <w:vAlign w:val="center"/>
          </w:tcPr>
          <w:p w14:paraId="5E19B5E9">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投标人资格条件、要求</w:t>
            </w:r>
          </w:p>
        </w:tc>
        <w:tc>
          <w:tcPr>
            <w:tcW w:w="5269" w:type="dxa"/>
            <w:vAlign w:val="center"/>
          </w:tcPr>
          <w:p w14:paraId="38B57882">
            <w:pPr>
              <w:pStyle w:val="39"/>
              <w:spacing w:before="225" w:beforeAutospacing="0" w:after="225" w:afterAutospacing="0" w:line="300" w:lineRule="atLeast"/>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1F318B75">
            <w:pPr>
              <w:pStyle w:val="39"/>
              <w:spacing w:before="225" w:beforeAutospacing="0" w:after="225" w:afterAutospacing="0" w:line="300" w:lineRule="atLeast"/>
              <w:rPr>
                <w:rFonts w:cs="宋体"/>
                <w:color w:val="000000" w:themeColor="text1"/>
                <w:lang w:val="zh-CN"/>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2.落实政府采购政策需满足的资格要求：</w:t>
            </w:r>
            <w:r>
              <w:rPr>
                <w:rFonts w:hint="eastAsia" w:cs="仿宋" w:asciiTheme="minorEastAsia" w:hAnsiTheme="minorEastAsia" w:eastAsiaTheme="minorEastAsia"/>
                <w:color w:val="000000" w:themeColor="text1"/>
                <w14:textFill>
                  <w14:solidFill>
                    <w14:schemeClr w14:val="tx1"/>
                  </w14:solidFill>
                </w14:textFill>
              </w:rPr>
              <w:t xml:space="preserve">标项1、2、3、4、5：本项目是否专门面向中小企业采购： </w:t>
            </w:r>
            <w:r>
              <w:rPr>
                <w:rFonts w:hint="eastAsia" w:cs="仿宋" w:asciiTheme="minorEastAsia" w:hAnsiTheme="minorEastAsia" w:eastAsiaTheme="minorEastAsia"/>
                <w:b/>
                <w:color w:val="000000" w:themeColor="text1"/>
                <w:u w:val="single"/>
                <w14:textFill>
                  <w14:solidFill>
                    <w14:schemeClr w14:val="tx1"/>
                  </w14:solidFill>
                </w14:textFill>
              </w:rPr>
              <w:t xml:space="preserve">否 </w:t>
            </w:r>
            <w:r>
              <w:rPr>
                <w:rFonts w:hint="eastAsia" w:cs="仿宋" w:asciiTheme="minorEastAsia" w:hAnsiTheme="minorEastAsia" w:eastAsiaTheme="minorEastAsia"/>
                <w:color w:val="000000" w:themeColor="text1"/>
                <w14:textFill>
                  <w14:solidFill>
                    <w14:schemeClr w14:val="tx1"/>
                  </w14:solidFill>
                </w14:textFill>
              </w:rPr>
              <w:t>，（本项目落实《政府采购促进中小企业发展管理办法》（财库【2020】46号）</w:t>
            </w:r>
            <w:r>
              <w:rPr>
                <w:rStyle w:val="47"/>
                <w:rFonts w:hint="eastAsia" w:cs="宋体" w:eastAsiaTheme="minorEastAsia"/>
                <w:bCs/>
              </w:rPr>
              <w:t>，预留本采购项目预算金额41%专门面向中小企业，其中专门面向小微企业70%</w:t>
            </w:r>
            <w:r>
              <w:rPr>
                <w:rFonts w:hint="eastAsia" w:ascii="仿宋" w:hAnsi="仿宋" w:eastAsia="仿宋" w:cs="仿宋"/>
                <w:sz w:val="27"/>
                <w:szCs w:val="27"/>
              </w:rPr>
              <w:t>）。</w:t>
            </w:r>
            <w:r>
              <w:rPr>
                <w:rFonts w:hint="eastAsia" w:cs="宋体"/>
                <w:color w:val="000000" w:themeColor="text1"/>
                <w:lang w:val="zh-CN"/>
                <w14:textFill>
                  <w14:solidFill>
                    <w14:schemeClr w14:val="tx1"/>
                  </w14:solidFill>
                </w14:textFill>
              </w:rPr>
              <w:t>本项目所属行业：</w:t>
            </w:r>
            <w:r>
              <w:rPr>
                <w:rFonts w:hint="eastAsia" w:cs="宋体"/>
                <w:b/>
                <w:bCs/>
                <w:u w:val="single"/>
              </w:rPr>
              <w:t>其他未列明行业</w:t>
            </w:r>
            <w:r>
              <w:rPr>
                <w:rFonts w:hint="eastAsia" w:cs="宋体"/>
                <w:color w:val="000000" w:themeColor="text1"/>
                <w:lang w:val="zh-CN"/>
                <w14:textFill>
                  <w14:solidFill>
                    <w14:schemeClr w14:val="tx1"/>
                  </w14:solidFill>
                </w14:textFill>
              </w:rPr>
              <w:t xml:space="preserve"> （具体根据《中小企业划型标准规定》执行）。详见本招标文件。 </w:t>
            </w:r>
          </w:p>
          <w:p w14:paraId="3430B50D">
            <w:pPr>
              <w:pStyle w:val="39"/>
              <w:spacing w:before="225" w:beforeAutospacing="0" w:after="225" w:afterAutospacing="0" w:line="300" w:lineRule="atLeast"/>
              <w:rPr>
                <w:rFonts w:cs="仿宋" w:asciiTheme="minorEastAsia" w:hAnsiTheme="minorEastAsia" w:eastAsiaTheme="minorEastAsia"/>
                <w:color w:val="000000" w:themeColor="text1"/>
                <w14:textFill>
                  <w14:solidFill>
                    <w14:schemeClr w14:val="tx1"/>
                  </w14:solidFill>
                </w14:textFill>
              </w:rPr>
            </w:pPr>
            <w:r>
              <w:rPr>
                <w:rFonts w:cs="仿宋" w:asciiTheme="minorEastAsia" w:hAnsiTheme="minorEastAsia" w:eastAsiaTheme="minorEastAsia"/>
                <w:color w:val="000000" w:themeColor="text1"/>
                <w14:textFill>
                  <w14:solidFill>
                    <w14:schemeClr w14:val="tx1"/>
                  </w14:solidFill>
                </w14:textFill>
              </w:rPr>
              <w:t>3.</w:t>
            </w:r>
            <w:r>
              <w:rPr>
                <w:rFonts w:cs="仿宋" w:asciiTheme="minorEastAsia" w:hAnsiTheme="minorEastAsia" w:eastAsiaTheme="minorEastAsia"/>
                <w:b/>
                <w:bCs/>
              </w:rPr>
              <w:t>本项目的特定资格要求：</w:t>
            </w:r>
            <w:r>
              <w:rPr>
                <w:rFonts w:hint="eastAsia" w:cs="宋体"/>
                <w:b/>
              </w:rPr>
              <w:t>无</w:t>
            </w:r>
            <w:r>
              <w:rPr>
                <w:rFonts w:hint="eastAsia" w:cs="仿宋" w:asciiTheme="minorEastAsia" w:hAnsiTheme="minorEastAsia" w:eastAsiaTheme="minorEastAsia"/>
                <w:color w:val="000000" w:themeColor="text1"/>
                <w14:textFill>
                  <w14:solidFill>
                    <w14:schemeClr w14:val="tx1"/>
                  </w14:solidFill>
                </w14:textFill>
              </w:rPr>
              <w:t>。</w:t>
            </w:r>
          </w:p>
        </w:tc>
      </w:tr>
      <w:tr w14:paraId="6AA1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16CF109">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1.5.2</w:t>
            </w:r>
          </w:p>
        </w:tc>
        <w:tc>
          <w:tcPr>
            <w:tcW w:w="2717" w:type="dxa"/>
            <w:vAlign w:val="center"/>
          </w:tcPr>
          <w:p w14:paraId="4FFD3635">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是否接受联合体投标</w:t>
            </w:r>
          </w:p>
        </w:tc>
        <w:tc>
          <w:tcPr>
            <w:tcW w:w="5269" w:type="dxa"/>
            <w:vAlign w:val="center"/>
          </w:tcPr>
          <w:p w14:paraId="122E9079">
            <w:pPr>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接受（大中型企业与小微企业组成联合体参与投标，牵头人为大中型企业）</w:t>
            </w:r>
          </w:p>
        </w:tc>
      </w:tr>
      <w:tr w14:paraId="330A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5143075F">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1.5.3</w:t>
            </w:r>
          </w:p>
        </w:tc>
        <w:tc>
          <w:tcPr>
            <w:tcW w:w="2717" w:type="dxa"/>
            <w:vAlign w:val="center"/>
          </w:tcPr>
          <w:p w14:paraId="1110D846">
            <w:pPr>
              <w:autoSpaceDE w:val="0"/>
              <w:autoSpaceDN w:val="0"/>
              <w:spacing w:line="400" w:lineRule="exact"/>
              <w:ind w:firstLine="840"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分包</w:t>
            </w:r>
          </w:p>
        </w:tc>
        <w:tc>
          <w:tcPr>
            <w:tcW w:w="5269" w:type="dxa"/>
            <w:vAlign w:val="center"/>
          </w:tcPr>
          <w:p w14:paraId="464DA695">
            <w:pPr>
              <w:rPr>
                <w:rFonts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不允许</w:t>
            </w:r>
          </w:p>
        </w:tc>
      </w:tr>
      <w:tr w14:paraId="1F71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60660A6A">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1.5.4</w:t>
            </w:r>
          </w:p>
        </w:tc>
        <w:tc>
          <w:tcPr>
            <w:tcW w:w="2717" w:type="dxa"/>
            <w:vAlign w:val="center"/>
          </w:tcPr>
          <w:p w14:paraId="3854C15E">
            <w:pPr>
              <w:autoSpaceDE w:val="0"/>
              <w:autoSpaceDN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投标人存在以下情形不得参与投标</w:t>
            </w:r>
          </w:p>
        </w:tc>
        <w:tc>
          <w:tcPr>
            <w:tcW w:w="5269" w:type="dxa"/>
            <w:vAlign w:val="center"/>
          </w:tcPr>
          <w:p w14:paraId="25E8E00B">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存在该款规定的，采购人有权拒绝。</w:t>
            </w:r>
            <w:r>
              <w:rPr>
                <w:rFonts w:hint="eastAsia" w:ascii="宋体" w:hAnsi="宋体" w:cs="宋体"/>
                <w:color w:val="000000" w:themeColor="text1"/>
                <w:sz w:val="24"/>
                <w:szCs w:val="24"/>
                <w14:textFill>
                  <w14:solidFill>
                    <w14:schemeClr w14:val="tx1"/>
                  </w14:solidFill>
                </w14:textFill>
              </w:rPr>
              <w:t>如在标后查实存在该款规定情形的，作无效标处理，并按相关政府采购相关规定进行处罚。</w:t>
            </w:r>
          </w:p>
        </w:tc>
      </w:tr>
      <w:tr w14:paraId="33F3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CD850BB">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w:t>
            </w:r>
          </w:p>
        </w:tc>
        <w:tc>
          <w:tcPr>
            <w:tcW w:w="2717" w:type="dxa"/>
            <w:vAlign w:val="center"/>
          </w:tcPr>
          <w:p w14:paraId="5233BEAA">
            <w:pPr>
              <w:autoSpaceDE w:val="0"/>
              <w:autoSpaceDN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实质性要求和条件</w:t>
            </w:r>
          </w:p>
        </w:tc>
        <w:tc>
          <w:tcPr>
            <w:tcW w:w="5269" w:type="dxa"/>
            <w:vAlign w:val="center"/>
          </w:tcPr>
          <w:p w14:paraId="3C236205">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招标文件规定的实质性条款内容不满足的，会造成投标无效。</w:t>
            </w:r>
          </w:p>
        </w:tc>
      </w:tr>
      <w:tr w14:paraId="6621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1487320E">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2.3.1</w:t>
            </w:r>
          </w:p>
        </w:tc>
        <w:tc>
          <w:tcPr>
            <w:tcW w:w="2717" w:type="dxa"/>
            <w:vAlign w:val="center"/>
          </w:tcPr>
          <w:p w14:paraId="1262C80C">
            <w:pPr>
              <w:autoSpaceDE w:val="0"/>
              <w:autoSpaceDN w:val="0"/>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答疑和澄清</w:t>
            </w:r>
          </w:p>
        </w:tc>
        <w:tc>
          <w:tcPr>
            <w:tcW w:w="5269" w:type="dxa"/>
            <w:vAlign w:val="center"/>
          </w:tcPr>
          <w:p w14:paraId="0709E4BC">
            <w:pPr>
              <w:autoSpaceDE w:val="0"/>
              <w:autoSpaceDN w:val="0"/>
              <w:adjustRightIn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投标人如认为采购文件表述不清晰、存在歧视性、排他性或者其他违法内容的，应当于2024年07月22日下午</w:t>
            </w:r>
            <w:r>
              <w:rPr>
                <w:rFonts w:hint="eastAsia" w:ascii="宋体" w:hAnsi="宋体" w:cs="宋体"/>
                <w:color w:val="000000" w:themeColor="text1"/>
                <w:sz w:val="24"/>
                <w:szCs w:val="24"/>
                <w:u w:val="single"/>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时前，以书面形式(电子稿发送至cxxzfcg@163.com)向集中采购机构提出书面质疑（</w:t>
            </w:r>
            <w:r>
              <w:rPr>
                <w:rFonts w:hint="eastAsia" w:ascii="宋体" w:hAnsi="宋体" w:cs="宋体"/>
                <w:b/>
                <w:color w:val="000000" w:themeColor="text1"/>
                <w:sz w:val="24"/>
                <w:szCs w:val="24"/>
                <w14:textFill>
                  <w14:solidFill>
                    <w14:schemeClr w14:val="tx1"/>
                  </w14:solidFill>
                </w14:textFill>
              </w:rPr>
              <w:t>投标人应把握所提疑问是否确需澄清或质疑，相关非实质性问题可以沟通解决的请及时电话联系，以免答疑后影响用户的正常采购进程）</w:t>
            </w:r>
            <w:r>
              <w:rPr>
                <w:rFonts w:hint="eastAsia" w:ascii="宋体" w:hAnsi="宋体" w:cs="宋体"/>
                <w:color w:val="000000" w:themeColor="text1"/>
                <w:sz w:val="24"/>
                <w:szCs w:val="24"/>
                <w14:textFill>
                  <w14:solidFill>
                    <w14:schemeClr w14:val="tx1"/>
                  </w14:solidFill>
                </w14:textFill>
              </w:rPr>
              <w:t>；</w:t>
            </w:r>
          </w:p>
          <w:p w14:paraId="55B80034">
            <w:pPr>
              <w:autoSpaceDE w:val="0"/>
              <w:autoSpaceDN w:val="0"/>
              <w:adjustRightInd w:val="0"/>
              <w:spacing w:line="400" w:lineRule="exact"/>
              <w:ind w:firstLine="480"/>
              <w:rPr>
                <w:rFonts w:ascii="宋体" w:hAnsi="宋体" w:cs="宋体"/>
                <w:color w:val="000000" w:themeColor="text1"/>
                <w14:textFill>
                  <w14:solidFill>
                    <w14:schemeClr w14:val="tx1"/>
                  </w14:solidFill>
                </w14:textFill>
              </w:rPr>
            </w:pPr>
            <w:bookmarkStart w:id="85" w:name="EB0454a628309d4512bbc503a24844ff65"/>
            <w:r>
              <w:rPr>
                <w:rFonts w:hint="eastAsia" w:ascii="宋体" w:hAnsi="宋体" w:cs="宋体"/>
                <w:color w:val="000000" w:themeColor="text1"/>
                <w:sz w:val="24"/>
                <w:szCs w:val="24"/>
                <w14:textFill>
                  <w14:solidFill>
                    <w14:schemeClr w14:val="tx1"/>
                  </w14:solidFill>
                </w14:textFill>
              </w:rPr>
              <w:t>答疑和澄清修改的内容在3个工作日内作出答复，如答疑和澄清修改的内容影响投标文件编制的，集中采购机构将在投标截止时间15日前，在</w:t>
            </w:r>
            <w:r>
              <w:rPr>
                <w:rFonts w:hint="eastAsia" w:ascii="宋体" w:hAnsi="宋体" w:cs="宋体"/>
                <w:color w:val="000000" w:themeColor="text1"/>
                <w:sz w:val="24"/>
                <w:szCs w:val="24"/>
                <w:lang w:val="zh-CN"/>
                <w14:textFill>
                  <w14:solidFill>
                    <w14:schemeClr w14:val="tx1"/>
                  </w14:solidFill>
                </w14:textFill>
              </w:rPr>
              <w:t>浙江省政府采购网</w:t>
            </w:r>
            <w:r>
              <w:rPr>
                <w:rFonts w:hint="eastAsia" w:ascii="宋体" w:hAnsi="宋体" w:cs="宋体"/>
                <w:color w:val="000000" w:themeColor="text1"/>
                <w:sz w:val="24"/>
                <w:szCs w:val="24"/>
                <w14:textFill>
                  <w14:solidFill>
                    <w14:schemeClr w14:val="tx1"/>
                  </w14:solidFill>
                </w14:textFill>
              </w:rPr>
              <w:t>(http://zfcg.czt.zj.gov.cn/)</w:t>
            </w:r>
            <w:r>
              <w:rPr>
                <w:rFonts w:hint="eastAsia" w:ascii="宋体" w:hAnsi="宋体" w:cs="宋体"/>
                <w:color w:val="000000" w:themeColor="text1"/>
                <w:sz w:val="24"/>
                <w:szCs w:val="24"/>
                <w:lang w:val="zh-CN"/>
                <w14:textFill>
                  <w14:solidFill>
                    <w14:schemeClr w14:val="tx1"/>
                  </w14:solidFill>
                </w14:textFill>
              </w:rPr>
              <w:t>和长兴县公共资源交易中心网</w:t>
            </w:r>
            <w:r>
              <w:rPr>
                <w:rFonts w:hint="eastAsia" w:ascii="宋体" w:hAnsi="宋体" w:cs="宋体"/>
                <w:color w:val="000000" w:themeColor="text1"/>
                <w:sz w:val="24"/>
                <w:szCs w:val="24"/>
                <w14:textFill>
                  <w14:solidFill>
                    <w14:schemeClr w14:val="tx1"/>
                  </w14:solidFill>
                </w14:textFill>
              </w:rPr>
              <w:t>(</w:t>
            </w:r>
            <w:r>
              <w:rPr>
                <w:rStyle w:val="51"/>
                <w:rFonts w:hint="eastAsia" w:ascii="宋体" w:hAnsi="宋体" w:cs="宋体"/>
                <w:color w:val="000000" w:themeColor="text1"/>
                <w:sz w:val="24"/>
                <w14:textFill>
                  <w14:solidFill>
                    <w14:schemeClr w14:val="tx1"/>
                  </w14:solidFill>
                </w14:textFill>
              </w:rPr>
              <w:t>http://www.zjcx.gov.cn/col/col1229713478/index.html</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相应</w:t>
            </w:r>
            <w:r>
              <w:rPr>
                <w:rFonts w:hint="eastAsia" w:ascii="宋体" w:hAnsi="宋体" w:cs="宋体"/>
                <w:color w:val="000000" w:themeColor="text1"/>
                <w:sz w:val="24"/>
                <w:szCs w:val="24"/>
                <w14:textFill>
                  <w14:solidFill>
                    <w14:schemeClr w14:val="tx1"/>
                  </w14:solidFill>
                </w14:textFill>
              </w:rPr>
              <w:t>栏目发布答疑和澄清。不足15天的，招标人将顺延递交投标文件的截止时间。</w:t>
            </w:r>
            <w:bookmarkEnd w:id="85"/>
            <w:r>
              <w:rPr>
                <w:rFonts w:hint="eastAsia" w:ascii="宋体" w:hAnsi="宋体" w:cs="宋体"/>
                <w:color w:val="000000" w:themeColor="text1"/>
                <w:sz w:val="24"/>
                <w:szCs w:val="24"/>
                <w:lang w:val="zh-CN"/>
                <w14:textFill>
                  <w14:solidFill>
                    <w14:schemeClr w14:val="tx1"/>
                  </w14:solidFill>
                </w14:textFill>
              </w:rPr>
              <w:t>质疑函范本、投诉书范本请到浙江政府采购网下载专区下载。</w:t>
            </w:r>
          </w:p>
        </w:tc>
      </w:tr>
      <w:tr w14:paraId="19F3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2E8A4232">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2.3.2</w:t>
            </w:r>
          </w:p>
        </w:tc>
        <w:tc>
          <w:tcPr>
            <w:tcW w:w="2717" w:type="dxa"/>
            <w:vAlign w:val="center"/>
          </w:tcPr>
          <w:p w14:paraId="6E29419A">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投标人确认收到采购文件澄清、修改的时间</w:t>
            </w:r>
          </w:p>
        </w:tc>
        <w:tc>
          <w:tcPr>
            <w:tcW w:w="5269" w:type="dxa"/>
            <w:vAlign w:val="center"/>
          </w:tcPr>
          <w:p w14:paraId="1490AEE5">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潜在投标人应自行关注浙江省政府采购网或长兴县公共资源交易网站“政府采购-集中采购-采购公告”栏的公告，采购人不再一一通知。投标人因自身贻误行为导致投标失败的，责任自负。</w:t>
            </w:r>
          </w:p>
        </w:tc>
      </w:tr>
      <w:tr w14:paraId="4EF3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368138B">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w:t>
            </w:r>
          </w:p>
        </w:tc>
        <w:tc>
          <w:tcPr>
            <w:tcW w:w="2717" w:type="dxa"/>
            <w:vAlign w:val="center"/>
          </w:tcPr>
          <w:p w14:paraId="7638FE2E">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投标文件形式</w:t>
            </w:r>
          </w:p>
        </w:tc>
        <w:tc>
          <w:tcPr>
            <w:tcW w:w="5269" w:type="dxa"/>
            <w:vAlign w:val="center"/>
          </w:tcPr>
          <w:p w14:paraId="70AE38C0">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本项目实行全流程网上电子投标。</w:t>
            </w:r>
          </w:p>
        </w:tc>
      </w:tr>
      <w:tr w14:paraId="7327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30B5DAED">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w:t>
            </w:r>
          </w:p>
        </w:tc>
        <w:tc>
          <w:tcPr>
            <w:tcW w:w="2717" w:type="dxa"/>
            <w:vAlign w:val="center"/>
          </w:tcPr>
          <w:p w14:paraId="42E85166">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投标文件编制和效力</w:t>
            </w:r>
          </w:p>
        </w:tc>
        <w:tc>
          <w:tcPr>
            <w:tcW w:w="5269" w:type="dxa"/>
            <w:vAlign w:val="center"/>
          </w:tcPr>
          <w:p w14:paraId="24B7EF95">
            <w:pPr>
              <w:spacing w:line="4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1.电子投标文件：投标人应根据“政采云供应商项目采购-电子招投标操作指南”及本招标文件规定的格式和顺序编制，按电子投标文件要求制作、加密并递交，进行关联定位。</w:t>
            </w:r>
          </w:p>
          <w:p w14:paraId="620F28B9">
            <w:pPr>
              <w:spacing w:line="46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2.投标文件的效力：投标文件</w:t>
            </w:r>
            <w:r>
              <w:rPr>
                <w:rFonts w:hint="eastAsia" w:ascii="宋体" w:hAnsi="宋体" w:cs="宋体"/>
                <w:b/>
                <w:bCs/>
                <w:color w:val="000000" w:themeColor="text1"/>
                <w:sz w:val="24"/>
                <w:szCs w:val="24"/>
                <w14:textFill>
                  <w14:solidFill>
                    <w14:schemeClr w14:val="tx1"/>
                  </w14:solidFill>
                </w14:textFill>
              </w:rPr>
              <w:t>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hint="eastAsia" w:ascii="宋体" w:hAnsi="宋体" w:cs="宋体"/>
                <w:color w:val="000000" w:themeColor="text1"/>
                <w:kern w:val="0"/>
                <w:sz w:val="24"/>
                <w:szCs w:val="24"/>
                <w14:textFill>
                  <w14:solidFill>
                    <w14:schemeClr w14:val="tx1"/>
                  </w14:solidFill>
                </w14:textFill>
              </w:rPr>
              <w:t>U盘或光盘</w:t>
            </w:r>
            <w:r>
              <w:rPr>
                <w:rFonts w:hint="eastAsia" w:ascii="宋体" w:hAnsi="宋体" w:cs="宋体"/>
                <w:b/>
                <w:bCs/>
                <w:color w:val="000000" w:themeColor="text1"/>
                <w:sz w:val="24"/>
                <w:szCs w:val="24"/>
                <w14:textFill>
                  <w14:solidFill>
                    <w14:schemeClr w14:val="tx1"/>
                  </w14:solidFill>
                </w14:textFill>
              </w:rPr>
              <w:t>）介质</w:t>
            </w:r>
            <w:r>
              <w:rPr>
                <w:rFonts w:hint="eastAsia" w:ascii="宋体" w:hAnsi="宋体" w:cs="宋体"/>
                <w:color w:val="000000" w:themeColor="text1"/>
                <w:sz w:val="24"/>
                <w:szCs w:val="24"/>
                <w14:textFill>
                  <w14:solidFill>
                    <w14:schemeClr w14:val="tx1"/>
                  </w14:solidFill>
                </w14:textFill>
              </w:rPr>
              <w:t>存储文件，</w:t>
            </w:r>
            <w:r>
              <w:rPr>
                <w:rFonts w:hint="eastAsia" w:ascii="宋体" w:hAnsi="宋体" w:cs="宋体"/>
                <w:b/>
                <w:bCs/>
                <w:color w:val="000000" w:themeColor="text1"/>
                <w:sz w:val="24"/>
                <w:szCs w:val="24"/>
                <w14:textFill>
                  <w14:solidFill>
                    <w14:schemeClr w14:val="tx1"/>
                  </w14:solidFill>
                </w14:textFill>
              </w:rPr>
              <w:t>电子投标文件自动失效）。</w:t>
            </w:r>
          </w:p>
          <w:p w14:paraId="3F8AF9BB">
            <w:pPr>
              <w:pStyle w:val="3"/>
              <w:ind w:firstLine="240"/>
            </w:pPr>
            <w:r>
              <w:rPr>
                <w:rFonts w:hint="eastAsia"/>
              </w:rPr>
              <w:t>介质存储的数据电文形式的备份投标文件</w:t>
            </w:r>
            <w:r>
              <w:rPr>
                <w:rFonts w:hint="eastAsia"/>
                <w:lang w:val="zh-CN"/>
              </w:rPr>
              <w:t>（</w:t>
            </w:r>
            <w:r>
              <w:rPr>
                <w:rFonts w:hint="eastAsia"/>
              </w:rPr>
              <w:t>以签收时间为准，如在规定时间内未收到投标文件，则作自动放弃投标处理，由投标人自行承担责任</w:t>
            </w:r>
            <w:r>
              <w:rPr>
                <w:rFonts w:hint="eastAsia"/>
                <w:lang w:val="zh-CN"/>
              </w:rPr>
              <w:t>）。</w:t>
            </w:r>
          </w:p>
        </w:tc>
      </w:tr>
      <w:tr w14:paraId="7217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0F0CECFB">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w:t>
            </w:r>
          </w:p>
        </w:tc>
        <w:tc>
          <w:tcPr>
            <w:tcW w:w="2717" w:type="dxa"/>
            <w:vAlign w:val="center"/>
          </w:tcPr>
          <w:p w14:paraId="0773834C">
            <w:pPr>
              <w:autoSpaceDE w:val="0"/>
              <w:autoSpaceDN w:val="0"/>
              <w:spacing w:line="400" w:lineRule="exact"/>
              <w:jc w:val="center"/>
              <w:rPr>
                <w:rFonts w:ascii="宋体" w:hAnsi="宋体" w:cs="宋体"/>
                <w:szCs w:val="21"/>
              </w:rPr>
            </w:pPr>
            <w:r>
              <w:rPr>
                <w:rFonts w:hint="eastAsia" w:ascii="宋体" w:hAnsi="宋体" w:cs="宋体"/>
                <w:sz w:val="24"/>
                <w:szCs w:val="24"/>
              </w:rPr>
              <w:t>投标报价</w:t>
            </w:r>
          </w:p>
        </w:tc>
        <w:tc>
          <w:tcPr>
            <w:tcW w:w="5269" w:type="dxa"/>
            <w:vAlign w:val="center"/>
          </w:tcPr>
          <w:p w14:paraId="0CFB9FA7">
            <w:pPr>
              <w:autoSpaceDE w:val="0"/>
              <w:autoSpaceDN w:val="0"/>
              <w:spacing w:line="400" w:lineRule="exact"/>
              <w:rPr>
                <w:b/>
                <w:sz w:val="24"/>
                <w:szCs w:val="24"/>
              </w:rPr>
            </w:pPr>
            <w:r>
              <w:rPr>
                <w:rFonts w:hint="eastAsia" w:ascii="宋体" w:hAnsi="宋体" w:cs="宋体"/>
                <w:b/>
                <w:sz w:val="24"/>
                <w:szCs w:val="24"/>
              </w:rPr>
              <w:t>1.</w:t>
            </w:r>
            <w:r>
              <w:rPr>
                <w:rFonts w:hint="eastAsia"/>
                <w:b/>
                <w:sz w:val="24"/>
                <w:szCs w:val="24"/>
              </w:rPr>
              <w:t>本次服务包括基本服务和个性服务。其中：</w:t>
            </w:r>
          </w:p>
          <w:p w14:paraId="3A4A9CDE">
            <w:pPr>
              <w:pStyle w:val="2"/>
              <w:rPr>
                <w:rFonts w:cs="宋体"/>
                <w:b/>
                <w:color w:val="auto"/>
              </w:rPr>
            </w:pPr>
            <w:r>
              <w:rPr>
                <w:rFonts w:hint="eastAsia" w:cs="宋体"/>
                <w:b/>
                <w:color w:val="auto"/>
              </w:rPr>
              <w:t>（1）基本服务</w:t>
            </w:r>
            <w:r>
              <w:rPr>
                <w:rFonts w:hint="eastAsia"/>
                <w:b/>
                <w:color w:val="auto"/>
              </w:rPr>
              <w:t>根据</w:t>
            </w:r>
            <w:r>
              <w:rPr>
                <w:rFonts w:hint="eastAsia" w:cs="宋体"/>
                <w:b/>
                <w:color w:val="auto"/>
              </w:rPr>
              <w:t>《长</w:t>
            </w:r>
            <w:r>
              <w:rPr>
                <w:rFonts w:hint="eastAsia" w:cs="仿宋_GB2312"/>
                <w:b/>
                <w:color w:val="auto"/>
              </w:rPr>
              <w:t>兴县城乡社区居家养老服务能力提升行动方案</w:t>
            </w:r>
            <w:r>
              <w:rPr>
                <w:rFonts w:hint="eastAsia" w:cs="宋体"/>
                <w:b/>
                <w:color w:val="auto"/>
              </w:rPr>
              <w:t>》</w:t>
            </w:r>
            <w:r>
              <w:rPr>
                <w:rFonts w:hint="eastAsia"/>
                <w:b/>
                <w:color w:val="auto"/>
              </w:rPr>
              <w:t>（长政办发〔2024〕3号）的通知，居家养老服务中心按照等级标准给予运营补助，</w:t>
            </w:r>
            <w:r>
              <w:rPr>
                <w:rFonts w:hint="eastAsia" w:cs="宋体"/>
                <w:b/>
                <w:color w:val="auto"/>
              </w:rPr>
              <w:t>无须报价；</w:t>
            </w:r>
          </w:p>
          <w:p w14:paraId="70570930">
            <w:pPr>
              <w:pStyle w:val="2"/>
              <w:rPr>
                <w:b/>
                <w:color w:val="auto"/>
              </w:rPr>
            </w:pPr>
            <w:r>
              <w:rPr>
                <w:rFonts w:hint="eastAsia"/>
                <w:b/>
                <w:color w:val="auto"/>
              </w:rPr>
              <w:t>（2）个性服务根据本采购文件中“</w:t>
            </w:r>
            <w:r>
              <w:rPr>
                <w:rFonts w:hint="eastAsia" w:asciiTheme="minorEastAsia" w:hAnsiTheme="minorEastAsia" w:eastAsiaTheme="minorEastAsia"/>
                <w:b/>
                <w:bCs/>
                <w:color w:val="auto"/>
              </w:rPr>
              <w:t>长兴县居家养老服务中心个性服务（居家养老上门服务）基本项目清单及服务最高限价</w:t>
            </w:r>
            <w:r>
              <w:rPr>
                <w:rFonts w:hint="eastAsia"/>
                <w:b/>
                <w:color w:val="auto"/>
              </w:rPr>
              <w:t>”表中给出的服务最高限价为基础，进行下浮率报价。</w:t>
            </w:r>
          </w:p>
          <w:p w14:paraId="0EA78C96">
            <w:pPr>
              <w:pStyle w:val="12"/>
              <w:spacing w:line="400" w:lineRule="exact"/>
              <w:ind w:firstLine="0" w:firstLineChars="0"/>
              <w:rPr>
                <w:rFonts w:ascii="宋体" w:hAnsi="宋体" w:cs="宋体"/>
                <w:sz w:val="24"/>
                <w:szCs w:val="24"/>
              </w:rPr>
            </w:pPr>
            <w:r>
              <w:rPr>
                <w:rFonts w:hint="eastAsia" w:ascii="宋体" w:hAnsi="宋体" w:cs="宋体"/>
                <w:sz w:val="24"/>
                <w:szCs w:val="24"/>
              </w:rPr>
              <w:t>2.除合同明确约定可以另行收取的费用外，有关本项目实施所需的所有费用（含税费）均计入报价，供应商不得另行向采购人或使用人收取任何费用；不论投标结果如何，投标人均应自行承担所有与投标有关的全部费用；</w:t>
            </w:r>
          </w:p>
          <w:p w14:paraId="7BE5B22A">
            <w:pPr>
              <w:autoSpaceDE w:val="0"/>
              <w:autoSpaceDN w:val="0"/>
              <w:spacing w:line="400" w:lineRule="exact"/>
              <w:rPr>
                <w:rFonts w:ascii="宋体" w:hAnsi="宋体" w:cs="宋体"/>
                <w:sz w:val="24"/>
                <w:szCs w:val="24"/>
              </w:rPr>
            </w:pPr>
            <w:r>
              <w:rPr>
                <w:rFonts w:hint="eastAsia" w:ascii="宋体" w:hAnsi="宋体" w:cs="宋体"/>
                <w:sz w:val="24"/>
                <w:szCs w:val="24"/>
              </w:rPr>
              <w:t>3.其他内容详见采购需求；</w:t>
            </w:r>
          </w:p>
          <w:p w14:paraId="6F61C02D">
            <w:pPr>
              <w:autoSpaceDE w:val="0"/>
              <w:autoSpaceDN w:val="0"/>
              <w:spacing w:line="400" w:lineRule="exact"/>
              <w:rPr>
                <w:rFonts w:ascii="宋体" w:hAnsi="宋体" w:cs="宋体"/>
                <w:sz w:val="24"/>
                <w:szCs w:val="24"/>
              </w:rPr>
            </w:pPr>
            <w:r>
              <w:rPr>
                <w:rFonts w:hint="eastAsia" w:ascii="宋体" w:hAnsi="宋体" w:cs="宋体"/>
                <w:sz w:val="24"/>
                <w:szCs w:val="24"/>
              </w:rPr>
              <w:t>4.本项目免收代理服务费。</w:t>
            </w:r>
          </w:p>
        </w:tc>
      </w:tr>
      <w:tr w14:paraId="5BAC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346D7F6D">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3.4.1</w:t>
            </w:r>
          </w:p>
        </w:tc>
        <w:tc>
          <w:tcPr>
            <w:tcW w:w="2717" w:type="dxa"/>
            <w:vAlign w:val="center"/>
          </w:tcPr>
          <w:p w14:paraId="00E0FEFB">
            <w:pPr>
              <w:autoSpaceDE w:val="0"/>
              <w:autoSpaceDN w:val="0"/>
              <w:spacing w:line="400" w:lineRule="exact"/>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投标有效期</w:t>
            </w:r>
          </w:p>
        </w:tc>
        <w:tc>
          <w:tcPr>
            <w:tcW w:w="5269" w:type="dxa"/>
            <w:vAlign w:val="center"/>
          </w:tcPr>
          <w:p w14:paraId="4D54E980">
            <w:pPr>
              <w:autoSpaceDE w:val="0"/>
              <w:autoSpaceDN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60</w:t>
            </w:r>
            <w:r>
              <w:rPr>
                <w:rFonts w:hint="eastAsia" w:ascii="宋体" w:hAnsi="宋体" w:cs="宋体"/>
                <w:color w:val="000000" w:themeColor="text1"/>
                <w:sz w:val="24"/>
                <w:szCs w:val="24"/>
                <w:lang w:val="zh-CN"/>
                <w14:textFill>
                  <w14:solidFill>
                    <w14:schemeClr w14:val="tx1"/>
                  </w14:solidFill>
                </w14:textFill>
              </w:rPr>
              <w:t>日（日历日）</w:t>
            </w:r>
          </w:p>
        </w:tc>
      </w:tr>
      <w:tr w14:paraId="1E6A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A0A4E44">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w:t>
            </w:r>
          </w:p>
        </w:tc>
        <w:tc>
          <w:tcPr>
            <w:tcW w:w="2717" w:type="dxa"/>
            <w:vAlign w:val="center"/>
          </w:tcPr>
          <w:p w14:paraId="4464442A">
            <w:pPr>
              <w:autoSpaceDE w:val="0"/>
              <w:autoSpaceDN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投标文件的签署、密封、标记和盖章要求</w:t>
            </w:r>
          </w:p>
        </w:tc>
        <w:tc>
          <w:tcPr>
            <w:tcW w:w="5269" w:type="dxa"/>
            <w:vAlign w:val="center"/>
          </w:tcPr>
          <w:p w14:paraId="49943EC5">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投标文件签字或盖章要求：</w:t>
            </w:r>
            <w:r>
              <w:rPr>
                <w:rFonts w:hint="eastAsia" w:ascii="宋体" w:hAnsi="宋体" w:cs="宋体"/>
                <w:b/>
                <w:bCs/>
                <w:color w:val="000000" w:themeColor="text1"/>
                <w:sz w:val="24"/>
                <w:szCs w:val="24"/>
                <w14:textFill>
                  <w14:solidFill>
                    <w14:schemeClr w14:val="tx1"/>
                  </w14:solidFill>
                </w14:textFill>
              </w:rPr>
              <w:t>上传的电子投标文件的盖章可采用CA锁电子签章进行，如办理了法人电子锁，法人签字也可以进行电子签章</w:t>
            </w:r>
            <w:r>
              <w:rPr>
                <w:rFonts w:hint="eastAsia" w:ascii="宋体" w:hAnsi="宋体" w:cs="宋体"/>
                <w:color w:val="000000" w:themeColor="text1"/>
                <w:sz w:val="24"/>
                <w:szCs w:val="24"/>
                <w14:textFill>
                  <w14:solidFill>
                    <w14:schemeClr w14:val="tx1"/>
                  </w14:solidFill>
                </w14:textFill>
              </w:rPr>
              <w:t>。投标文件非法定代表人签署的，应出具授权委托书并按要求签字和盖章。</w:t>
            </w:r>
          </w:p>
        </w:tc>
      </w:tr>
      <w:tr w14:paraId="213F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AE3C486">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4.1.1</w:t>
            </w:r>
          </w:p>
        </w:tc>
        <w:tc>
          <w:tcPr>
            <w:tcW w:w="2717" w:type="dxa"/>
            <w:vAlign w:val="center"/>
          </w:tcPr>
          <w:p w14:paraId="30A4FCB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中标后投标人提交投标文件和装订要求</w:t>
            </w:r>
          </w:p>
        </w:tc>
        <w:tc>
          <w:tcPr>
            <w:tcW w:w="5269" w:type="dxa"/>
            <w:vAlign w:val="center"/>
          </w:tcPr>
          <w:p w14:paraId="5BB291B7">
            <w:pPr>
              <w:pStyle w:val="23"/>
              <w:autoSpaceDE w:val="0"/>
              <w:autoSpaceDN w:val="0"/>
              <w:spacing w:line="400" w:lineRule="exact"/>
              <w:contextualSpacing/>
              <w:jc w:val="left"/>
              <w:outlineLvl w:val="2"/>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1.中标人在领取中标通知书前下载投标文件并装订成册。纸质投标文件装订应牢固、不易拆散和换页，不得采用活页装订。建议正反面打印。</w:t>
            </w:r>
          </w:p>
          <w:p w14:paraId="0804FDE9">
            <w:pPr>
              <w:pStyle w:val="23"/>
              <w:autoSpaceDE w:val="0"/>
              <w:autoSpaceDN w:val="0"/>
              <w:spacing w:line="400" w:lineRule="exact"/>
              <w:contextualSpacing/>
              <w:jc w:val="left"/>
              <w:outlineLvl w:val="2"/>
              <w:rPr>
                <w:rFonts w:hAnsi="宋体" w:cs="宋体"/>
                <w:color w:val="000000" w:themeColor="text1"/>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14:paraId="2881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0EB6AB8">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w:t>
            </w:r>
          </w:p>
        </w:tc>
        <w:tc>
          <w:tcPr>
            <w:tcW w:w="2717" w:type="dxa"/>
            <w:vAlign w:val="center"/>
          </w:tcPr>
          <w:p w14:paraId="493FA46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投标文件的提交要求</w:t>
            </w:r>
          </w:p>
        </w:tc>
        <w:tc>
          <w:tcPr>
            <w:tcW w:w="5269" w:type="dxa"/>
            <w:vAlign w:val="center"/>
          </w:tcPr>
          <w:p w14:paraId="0790797A">
            <w:pPr>
              <w:autoSpaceDE w:val="0"/>
              <w:autoSpaceDN w:val="0"/>
              <w:spacing w:line="400" w:lineRule="exac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投标人应当在投标截止时间前通过“政府采购云平台（http:// www.zcygov.cn /）”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若投标人需要递交“备份投标文件”的，以介质存储的数据电文形式的备份投标文件，按政采云平台项目采购-电子招投标操作指南中上传的电子投标文件的组成和格式，以密封的U盘或光盘形式提供。“备份投标文件”应当密封包装并在包装上标注投标项目名称、投标单位名称并加盖公章，投标截止时间前采用邮递形式送达，收件地点为长兴县锦绣路8号4楼长兴县公共资源交易中心4016室，接收人：邹振利，电话：0572-6265653。）</w:t>
            </w:r>
          </w:p>
        </w:tc>
      </w:tr>
      <w:tr w14:paraId="0699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BCF0920">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4.2.1</w:t>
            </w:r>
          </w:p>
        </w:tc>
        <w:tc>
          <w:tcPr>
            <w:tcW w:w="2717" w:type="dxa"/>
            <w:vAlign w:val="center"/>
          </w:tcPr>
          <w:p w14:paraId="235EC008">
            <w:pPr>
              <w:autoSpaceDE w:val="0"/>
              <w:autoSpaceDN w:val="0"/>
              <w:spacing w:line="400" w:lineRule="exact"/>
              <w:ind w:firstLine="24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投标文件份数</w:t>
            </w:r>
          </w:p>
        </w:tc>
        <w:tc>
          <w:tcPr>
            <w:tcW w:w="5269" w:type="dxa"/>
            <w:vAlign w:val="center"/>
          </w:tcPr>
          <w:p w14:paraId="3BFD7B41">
            <w:pPr>
              <w:autoSpaceDE w:val="0"/>
              <w:autoSpaceDN w:val="0"/>
              <w:spacing w:line="400" w:lineRule="exact"/>
              <w:rPr>
                <w:rFonts w:ascii="宋体" w:hAnsi="宋体" w:cs="宋体"/>
                <w:sz w:val="24"/>
                <w:szCs w:val="24"/>
              </w:rPr>
            </w:pPr>
            <w:r>
              <w:rPr>
                <w:rFonts w:hint="eastAsia" w:ascii="宋体" w:hAnsi="宋体" w:cs="宋体"/>
                <w:sz w:val="24"/>
                <w:szCs w:val="24"/>
              </w:rPr>
              <w:t>1.上传的电子投标文件：一份；</w:t>
            </w:r>
          </w:p>
          <w:p w14:paraId="07B441FB">
            <w:pPr>
              <w:autoSpaceDE w:val="0"/>
              <w:autoSpaceDN w:val="0"/>
              <w:spacing w:line="400" w:lineRule="exact"/>
              <w:rPr>
                <w:rFonts w:ascii="宋体" w:hAnsi="宋体" w:cs="宋体"/>
                <w:sz w:val="24"/>
                <w:szCs w:val="24"/>
              </w:rPr>
            </w:pPr>
            <w:r>
              <w:rPr>
                <w:rFonts w:hint="eastAsia" w:ascii="宋体" w:hAnsi="宋体" w:cs="宋体"/>
                <w:sz w:val="24"/>
                <w:szCs w:val="24"/>
              </w:rPr>
              <w:t>2.以介质存储的数据电文形式的备份投标文件一份。（若有）</w:t>
            </w:r>
          </w:p>
        </w:tc>
      </w:tr>
      <w:tr w14:paraId="5CE5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F37034D">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4.2.2</w:t>
            </w:r>
          </w:p>
        </w:tc>
        <w:tc>
          <w:tcPr>
            <w:tcW w:w="2717" w:type="dxa"/>
            <w:vAlign w:val="center"/>
          </w:tcPr>
          <w:p w14:paraId="34137FE8">
            <w:pPr>
              <w:autoSpaceDE w:val="0"/>
              <w:autoSpaceDN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提交投标文件截止时间、</w:t>
            </w:r>
            <w:r>
              <w:rPr>
                <w:rFonts w:hint="eastAsia" w:ascii="宋体" w:hAnsi="宋体" w:cs="宋体"/>
                <w:color w:val="000000" w:themeColor="text1"/>
                <w:sz w:val="24"/>
                <w:szCs w:val="24"/>
                <w14:textFill>
                  <w14:solidFill>
                    <w14:schemeClr w14:val="tx1"/>
                  </w14:solidFill>
                </w14:textFill>
              </w:rPr>
              <w:t>地点</w:t>
            </w:r>
          </w:p>
        </w:tc>
        <w:tc>
          <w:tcPr>
            <w:tcW w:w="5269" w:type="dxa"/>
            <w:vAlign w:val="center"/>
          </w:tcPr>
          <w:p w14:paraId="55513E18">
            <w:pPr>
              <w:autoSpaceDE w:val="0"/>
              <w:autoSpaceDN w:val="0"/>
              <w:adjustRightInd w:val="0"/>
              <w:spacing w:line="400" w:lineRule="exact"/>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1.本项目于</w:t>
            </w:r>
            <w:r>
              <w:rPr>
                <w:rFonts w:hint="eastAsia" w:ascii="宋体" w:hAnsi="宋体" w:cs="宋体"/>
                <w:color w:val="000000" w:themeColor="text1"/>
                <w:sz w:val="24"/>
                <w:szCs w:val="24"/>
                <w:highlight w:val="yellow"/>
                <w:lang w:val="zh-CN"/>
                <w14:textFill>
                  <w14:solidFill>
                    <w14:schemeClr w14:val="tx1"/>
                  </w14:solidFill>
                </w14:textFill>
              </w:rPr>
              <w:t>2024年08月09日</w:t>
            </w:r>
            <w:r>
              <w:rPr>
                <w:rFonts w:hint="eastAsia" w:ascii="宋体" w:hAnsi="宋体" w:cs="宋体"/>
                <w:color w:val="000000" w:themeColor="text1"/>
                <w:sz w:val="24"/>
                <w:szCs w:val="24"/>
                <w:lang w:val="zh-CN"/>
                <w14:textFill>
                  <w14:solidFill>
                    <w14:schemeClr w14:val="tx1"/>
                  </w14:solidFill>
                </w14:textFill>
              </w:rPr>
              <w:t>09时30分投标截止。</w:t>
            </w:r>
          </w:p>
          <w:p w14:paraId="6352A6E7">
            <w:pPr>
              <w:adjustRightInd w:val="0"/>
              <w:snapToGrid w:val="0"/>
              <w:spacing w:before="120" w:beforeLines="5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 xml:space="preserve"> 投标人应当在投标截止时间前通过“政府采购云平台（http:// www.zcygov.cn /）”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14:paraId="57C9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F240C69">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w:t>
            </w:r>
          </w:p>
        </w:tc>
        <w:tc>
          <w:tcPr>
            <w:tcW w:w="2717" w:type="dxa"/>
            <w:vAlign w:val="center"/>
          </w:tcPr>
          <w:p w14:paraId="6B1EBCB3">
            <w:pPr>
              <w:autoSpaceDE w:val="0"/>
              <w:autoSpaceDN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开标时间、地点</w:t>
            </w:r>
          </w:p>
        </w:tc>
        <w:tc>
          <w:tcPr>
            <w:tcW w:w="5269" w:type="dxa"/>
            <w:vAlign w:val="center"/>
          </w:tcPr>
          <w:p w14:paraId="3749AEF7">
            <w:pPr>
              <w:autoSpaceDE w:val="0"/>
              <w:autoSpaceDN w:val="0"/>
              <w:spacing w:line="400" w:lineRule="exac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开标时间：</w:t>
            </w:r>
            <w:r>
              <w:rPr>
                <w:rFonts w:hint="eastAsia" w:ascii="宋体" w:hAnsi="宋体" w:cs="宋体"/>
                <w:b/>
                <w:color w:val="000000" w:themeColor="text1"/>
                <w:sz w:val="24"/>
                <w:szCs w:val="24"/>
                <w:highlight w:val="yellow"/>
                <w14:textFill>
                  <w14:solidFill>
                    <w14:schemeClr w14:val="tx1"/>
                  </w14:solidFill>
                </w14:textFill>
              </w:rPr>
              <w:t>2024年08月09日</w:t>
            </w:r>
            <w:r>
              <w:rPr>
                <w:rFonts w:hint="eastAsia" w:ascii="宋体" w:hAnsi="宋体" w:cs="宋体"/>
                <w:b/>
                <w:color w:val="000000" w:themeColor="text1"/>
                <w:sz w:val="24"/>
                <w:szCs w:val="24"/>
                <w14:textFill>
                  <w14:solidFill>
                    <w14:schemeClr w14:val="tx1"/>
                  </w14:solidFill>
                </w14:textFill>
              </w:rPr>
              <w:t>09时30分</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同投标截止时间</w:t>
            </w:r>
            <w:r>
              <w:rPr>
                <w:rFonts w:hint="eastAsia" w:ascii="宋体" w:hAnsi="宋体" w:cs="宋体"/>
                <w:color w:val="000000" w:themeColor="text1"/>
                <w:sz w:val="24"/>
                <w:szCs w:val="24"/>
                <w:lang w:val="zh-CN"/>
                <w14:textFill>
                  <w14:solidFill>
                    <w14:schemeClr w14:val="tx1"/>
                  </w14:solidFill>
                </w14:textFill>
              </w:rPr>
              <w:t>）。</w:t>
            </w:r>
          </w:p>
          <w:p w14:paraId="0080A50D">
            <w:pPr>
              <w:pStyle w:val="3"/>
              <w:ind w:firstLine="240"/>
              <w:rPr>
                <w:lang w:val="zh-CN"/>
              </w:rPr>
            </w:pPr>
            <w:r>
              <w:rPr>
                <w:rFonts w:hint="eastAsia"/>
                <w:lang w:val="zh-CN"/>
              </w:rPr>
              <w:t>投标截止时间后半小时内（</w:t>
            </w:r>
            <w:r>
              <w:rPr>
                <w:rFonts w:hint="eastAsia"/>
                <w:highlight w:val="yellow"/>
                <w:lang w:val="zh-CN"/>
              </w:rPr>
              <w:t>2024年08月09日</w:t>
            </w:r>
            <w:r>
              <w:rPr>
                <w:rFonts w:hint="eastAsia"/>
              </w:rPr>
              <w:t>10</w:t>
            </w:r>
            <w:r>
              <w:rPr>
                <w:rFonts w:hint="eastAsia"/>
                <w:lang w:val="zh-CN"/>
              </w:rPr>
              <w:t>时</w:t>
            </w:r>
            <w:r>
              <w:rPr>
                <w:rFonts w:hint="eastAsia"/>
              </w:rPr>
              <w:t>00</w:t>
            </w:r>
            <w:r>
              <w:rPr>
                <w:rFonts w:hint="eastAsia"/>
                <w:lang w:val="zh-CN"/>
              </w:rPr>
              <w:t>分前）投标人可以登录“政采云”平台，用“项目采购-开标评标”功能进行解密投标文件。若投标人在规定时间内（</w:t>
            </w:r>
            <w:r>
              <w:rPr>
                <w:rFonts w:hint="eastAsia"/>
                <w:highlight w:val="yellow"/>
                <w:lang w:val="zh-CN"/>
              </w:rPr>
              <w:t>2024年08月09日</w:t>
            </w:r>
            <w:r>
              <w:rPr>
                <w:rFonts w:hint="eastAsia" w:asciiTheme="minorEastAsia" w:hAnsiTheme="minorEastAsia" w:eastAsiaTheme="minorEastAsia" w:cstheme="minorEastAsia"/>
                <w:lang w:val="zh-CN"/>
              </w:rPr>
              <w:t>10时00分</w:t>
            </w:r>
            <w:r>
              <w:rPr>
                <w:rFonts w:hint="eastAsia"/>
                <w:lang w:val="zh-CN"/>
              </w:rPr>
              <w:t>前）无法解密或解密失败，视为投标人放弃投标。</w:t>
            </w:r>
          </w:p>
          <w:p w14:paraId="6B215334">
            <w:pPr>
              <w:autoSpaceDE w:val="0"/>
              <w:autoSpaceDN w:val="0"/>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开标地点：浙江省长兴县龙山街道锦绣路8号4楼长兴县公共资源交易中心本项目开标室，</w:t>
            </w:r>
            <w:r>
              <w:rPr>
                <w:rFonts w:hint="eastAsia" w:ascii="宋体" w:hAnsi="宋体" w:cs="宋体"/>
                <w:color w:val="000000" w:themeColor="text1"/>
                <w:kern w:val="0"/>
                <w:sz w:val="24"/>
                <w:szCs w:val="24"/>
                <w14:textFill>
                  <w14:solidFill>
                    <w14:schemeClr w14:val="tx1"/>
                  </w14:solidFill>
                </w14:textFill>
              </w:rPr>
              <w:t>通过“政府采购云平台（http:// www.zcygov.cn /）”在线开标</w:t>
            </w:r>
            <w:r>
              <w:rPr>
                <w:rFonts w:hint="eastAsia" w:ascii="宋体" w:hAnsi="宋体" w:cs="宋体"/>
                <w:color w:val="000000" w:themeColor="text1"/>
                <w:sz w:val="24"/>
                <w:szCs w:val="24"/>
                <w:lang w:val="zh-CN"/>
                <w14:textFill>
                  <w14:solidFill>
                    <w14:schemeClr w14:val="tx1"/>
                  </w14:solidFill>
                </w14:textFill>
              </w:rPr>
              <w:t>。</w:t>
            </w:r>
          </w:p>
        </w:tc>
      </w:tr>
      <w:tr w14:paraId="663A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FB116A9">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6.1.1</w:t>
            </w:r>
          </w:p>
        </w:tc>
        <w:tc>
          <w:tcPr>
            <w:tcW w:w="2717" w:type="dxa"/>
            <w:vAlign w:val="center"/>
          </w:tcPr>
          <w:p w14:paraId="27A370BB">
            <w:pPr>
              <w:autoSpaceDE w:val="0"/>
              <w:autoSpaceDN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评标委员会的组建及评标专家的确定方式</w:t>
            </w:r>
          </w:p>
        </w:tc>
        <w:tc>
          <w:tcPr>
            <w:tcW w:w="5269" w:type="dxa"/>
            <w:vAlign w:val="center"/>
          </w:tcPr>
          <w:p w14:paraId="4E56298D">
            <w:pPr>
              <w:autoSpaceDE w:val="0"/>
              <w:autoSpaceDN w:val="0"/>
              <w:spacing w:line="4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集中采购机构</w:t>
            </w:r>
            <w:r>
              <w:rPr>
                <w:rFonts w:hint="eastAsia" w:ascii="宋体" w:hAnsi="宋体" w:cs="宋体"/>
                <w:color w:val="000000" w:themeColor="text1"/>
                <w:sz w:val="24"/>
                <w:szCs w:val="24"/>
                <w:lang w:val="zh-CN"/>
                <w14:textFill>
                  <w14:solidFill>
                    <w14:schemeClr w14:val="tx1"/>
                  </w14:solidFill>
                </w14:textFill>
              </w:rPr>
              <w:t>）依法组建评标委员会，共</w:t>
            </w:r>
            <w:r>
              <w:rPr>
                <w:rFonts w:hint="eastAsia" w:ascii="宋体" w:hAnsi="宋体" w:cs="宋体"/>
                <w:color w:val="000000" w:themeColor="text1"/>
                <w:sz w:val="24"/>
                <w:szCs w:val="24"/>
                <w:u w:val="single"/>
                <w14:textFill>
                  <w14:solidFill>
                    <w14:schemeClr w14:val="tx1"/>
                  </w14:solidFill>
                </w14:textFill>
              </w:rPr>
              <w:t xml:space="preserve"> 7 </w:t>
            </w:r>
            <w:r>
              <w:rPr>
                <w:rFonts w:hint="eastAsia" w:ascii="宋体" w:hAnsi="宋体" w:cs="宋体"/>
                <w:color w:val="000000" w:themeColor="text1"/>
                <w:sz w:val="24"/>
                <w:szCs w:val="24"/>
                <w:lang w:val="zh-CN"/>
                <w14:textFill>
                  <w14:solidFill>
                    <w14:schemeClr w14:val="tx1"/>
                  </w14:solidFill>
                </w14:textFill>
              </w:rPr>
              <w:t>人组成，其中采购人代表</w:t>
            </w:r>
            <w:r>
              <w:rPr>
                <w:rFonts w:hint="eastAsia" w:ascii="宋体" w:hAnsi="宋体" w:cs="宋体"/>
                <w:color w:val="000000" w:themeColor="text1"/>
                <w:sz w:val="24"/>
                <w:szCs w:val="24"/>
                <w:u w:val="single"/>
                <w14:textFill>
                  <w14:solidFill>
                    <w14:schemeClr w14:val="tx1"/>
                  </w14:solidFill>
                </w14:textFill>
              </w:rPr>
              <w:t xml:space="preserve"> 2 </w:t>
            </w:r>
            <w:r>
              <w:rPr>
                <w:rFonts w:hint="eastAsia" w:ascii="宋体" w:hAnsi="宋体" w:cs="宋体"/>
                <w:color w:val="000000" w:themeColor="text1"/>
                <w:sz w:val="24"/>
                <w:szCs w:val="24"/>
                <w:lang w:val="zh-CN"/>
                <w14:textFill>
                  <w14:solidFill>
                    <w14:schemeClr w14:val="tx1"/>
                  </w14:solidFill>
                </w14:textFill>
              </w:rPr>
              <w:t>人和专家评委</w:t>
            </w:r>
            <w:r>
              <w:rPr>
                <w:rFonts w:hint="eastAsia" w:ascii="宋体" w:hAnsi="宋体" w:cs="宋体"/>
                <w:color w:val="000000" w:themeColor="text1"/>
                <w:sz w:val="24"/>
                <w:szCs w:val="24"/>
                <w:u w:val="single"/>
                <w14:textFill>
                  <w14:solidFill>
                    <w14:schemeClr w14:val="tx1"/>
                  </w14:solidFill>
                </w14:textFill>
              </w:rPr>
              <w:t xml:space="preserve"> 5 </w:t>
            </w:r>
            <w:r>
              <w:rPr>
                <w:rFonts w:hint="eastAsia" w:ascii="宋体" w:hAnsi="宋体" w:cs="宋体"/>
                <w:color w:val="000000" w:themeColor="text1"/>
                <w:sz w:val="24"/>
                <w:szCs w:val="24"/>
                <w:lang w:val="zh-CN"/>
                <w14:textFill>
                  <w14:solidFill>
                    <w14:schemeClr w14:val="tx1"/>
                  </w14:solidFill>
                </w14:textFill>
              </w:rPr>
              <w:t>人。</w:t>
            </w:r>
          </w:p>
          <w:p w14:paraId="3D68730D">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评标专家确定方式：计算机随机抽取语音通知方式。</w:t>
            </w:r>
          </w:p>
        </w:tc>
      </w:tr>
      <w:tr w14:paraId="03B7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7D6BB12">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6.1.3</w:t>
            </w:r>
          </w:p>
        </w:tc>
        <w:tc>
          <w:tcPr>
            <w:tcW w:w="2717" w:type="dxa"/>
            <w:vAlign w:val="center"/>
          </w:tcPr>
          <w:p w14:paraId="48DECD79">
            <w:pPr>
              <w:autoSpaceDE w:val="0"/>
              <w:autoSpaceDN w:val="0"/>
              <w:spacing w:line="400" w:lineRule="exact"/>
              <w:ind w:firstLine="600"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评标办法</w:t>
            </w:r>
          </w:p>
        </w:tc>
        <w:tc>
          <w:tcPr>
            <w:tcW w:w="5269" w:type="dxa"/>
            <w:vAlign w:val="center"/>
          </w:tcPr>
          <w:p w14:paraId="699FB038">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综合评分法</w:t>
            </w:r>
          </w:p>
        </w:tc>
      </w:tr>
      <w:tr w14:paraId="1670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3C3D4F9">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6.1.4</w:t>
            </w:r>
          </w:p>
        </w:tc>
        <w:tc>
          <w:tcPr>
            <w:tcW w:w="2717" w:type="dxa"/>
            <w:vAlign w:val="center"/>
          </w:tcPr>
          <w:p w14:paraId="6BDCE249">
            <w:pPr>
              <w:autoSpaceDE w:val="0"/>
              <w:autoSpaceDN w:val="0"/>
              <w:spacing w:line="400" w:lineRule="exact"/>
              <w:ind w:firstLine="600"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评标标准</w:t>
            </w:r>
          </w:p>
        </w:tc>
        <w:tc>
          <w:tcPr>
            <w:tcW w:w="5269" w:type="dxa"/>
            <w:vAlign w:val="center"/>
          </w:tcPr>
          <w:p w14:paraId="2E1D4C04">
            <w:pPr>
              <w:autoSpaceDE w:val="0"/>
              <w:autoSpaceDN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具体标准见本采购文件第四章评标办法及评分标准</w:t>
            </w:r>
          </w:p>
        </w:tc>
      </w:tr>
      <w:tr w14:paraId="4C3B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35EF4594">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6.6.2</w:t>
            </w:r>
          </w:p>
        </w:tc>
        <w:tc>
          <w:tcPr>
            <w:tcW w:w="2717" w:type="dxa"/>
            <w:vAlign w:val="center"/>
          </w:tcPr>
          <w:p w14:paraId="4F355969">
            <w:pPr>
              <w:autoSpaceDE w:val="0"/>
              <w:autoSpaceDN w:val="0"/>
              <w:spacing w:line="400" w:lineRule="exact"/>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确定中标人</w:t>
            </w:r>
          </w:p>
        </w:tc>
        <w:tc>
          <w:tcPr>
            <w:tcW w:w="5269" w:type="dxa"/>
            <w:vAlign w:val="center"/>
          </w:tcPr>
          <w:p w14:paraId="296E9607">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集中采购机构在评标结束后2个工作日内将评审报告送交采购人确认，采购人应当自收到评审报告后5个工作日内依法确定中标人，并将确认意见书面形式回复集中采购机构，逾期未复视为同意。</w:t>
            </w:r>
          </w:p>
        </w:tc>
      </w:tr>
      <w:tr w14:paraId="555A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14:paraId="60815456">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6.6.5</w:t>
            </w:r>
          </w:p>
        </w:tc>
        <w:tc>
          <w:tcPr>
            <w:tcW w:w="2717" w:type="dxa"/>
            <w:vAlign w:val="center"/>
          </w:tcPr>
          <w:p w14:paraId="3D8B73C8">
            <w:pPr>
              <w:autoSpaceDE w:val="0"/>
              <w:autoSpaceDN w:val="0"/>
              <w:snapToGrid w:val="0"/>
              <w:spacing w:line="400" w:lineRule="exact"/>
              <w:jc w:val="center"/>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中标公告</w:t>
            </w:r>
          </w:p>
        </w:tc>
        <w:tc>
          <w:tcPr>
            <w:tcW w:w="5269" w:type="dxa"/>
            <w:vAlign w:val="center"/>
          </w:tcPr>
          <w:p w14:paraId="75507E18">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w:t>
            </w:r>
            <w:r>
              <w:rPr>
                <w:rFonts w:ascii="宋体" w:hAnsi="宋体" w:cs="宋体"/>
                <w:sz w:val="24"/>
              </w:rPr>
              <w:t>集中采购机构</w:t>
            </w:r>
            <w:r>
              <w:rPr>
                <w:rFonts w:hint="eastAsia" w:ascii="宋体"/>
                <w:color w:val="000000"/>
                <w:sz w:val="24"/>
              </w:rPr>
              <w:t>将于2个工作日内在</w:t>
            </w:r>
            <w:r>
              <w:rPr>
                <w:rFonts w:hint="eastAsia" w:ascii="宋体" w:hAnsi="宋体" w:cs="宋体"/>
                <w:color w:val="000000" w:themeColor="text1"/>
                <w:sz w:val="24"/>
                <w:szCs w:val="24"/>
                <w:lang w:val="zh-CN"/>
                <w14:textFill>
                  <w14:solidFill>
                    <w14:schemeClr w14:val="tx1"/>
                  </w14:solidFill>
                </w14:textFill>
              </w:rPr>
              <w:t>浙江省政府采购网</w:t>
            </w:r>
            <w:r>
              <w:rPr>
                <w:rFonts w:hint="eastAsia" w:ascii="宋体" w:hAnsi="宋体" w:cs="宋体"/>
                <w:color w:val="000000" w:themeColor="text1"/>
                <w:sz w:val="24"/>
                <w:szCs w:val="24"/>
                <w14:textFill>
                  <w14:solidFill>
                    <w14:schemeClr w14:val="tx1"/>
                  </w14:solidFill>
                </w14:textFill>
              </w:rPr>
              <w:t>(http://zfcg.czt.zj.gov.cn/)</w:t>
            </w:r>
            <w:r>
              <w:rPr>
                <w:rFonts w:hint="eastAsia" w:ascii="宋体" w:hAnsi="宋体" w:cs="宋体"/>
                <w:color w:val="000000" w:themeColor="text1"/>
                <w:sz w:val="24"/>
                <w:szCs w:val="24"/>
                <w:lang w:val="zh-CN"/>
                <w14:textFill>
                  <w14:solidFill>
                    <w14:schemeClr w14:val="tx1"/>
                  </w14:solidFill>
                </w14:textFill>
              </w:rPr>
              <w:t>和长兴县公共资源交易中心网</w:t>
            </w:r>
            <w:r>
              <w:rPr>
                <w:rFonts w:hint="eastAsia" w:ascii="宋体" w:hAnsi="宋体" w:cs="宋体"/>
                <w:color w:val="000000" w:themeColor="text1"/>
                <w:sz w:val="24"/>
                <w:szCs w:val="24"/>
                <w14:textFill>
                  <w14:solidFill>
                    <w14:schemeClr w14:val="tx1"/>
                  </w14:solidFill>
                </w14:textFill>
              </w:rPr>
              <w:t>(</w:t>
            </w:r>
            <w:r>
              <w:rPr>
                <w:rStyle w:val="51"/>
                <w:rFonts w:hint="eastAsia" w:ascii="宋体" w:hAnsi="宋体" w:cs="宋体"/>
                <w:color w:val="000000" w:themeColor="text1"/>
                <w:sz w:val="24"/>
                <w14:textFill>
                  <w14:solidFill>
                    <w14:schemeClr w14:val="tx1"/>
                  </w14:solidFill>
                </w14:textFill>
              </w:rPr>
              <w:t>http://www.zjcx.gov.cn/col/col1229713478/index.html</w:t>
            </w:r>
            <w:r>
              <w:rPr>
                <w:rFonts w:hint="eastAsia" w:ascii="宋体" w:hAnsi="宋体" w:cs="宋体"/>
                <w:color w:val="000000" w:themeColor="text1"/>
                <w:sz w:val="24"/>
                <w:szCs w:val="24"/>
                <w14:textFill>
                  <w14:solidFill>
                    <w14:schemeClr w14:val="tx1"/>
                  </w14:solidFill>
                </w14:textFill>
              </w:rPr>
              <w:t>)</w:t>
            </w:r>
            <w:r>
              <w:rPr>
                <w:rFonts w:hint="eastAsia" w:ascii="宋体"/>
                <w:color w:val="000000"/>
                <w:sz w:val="24"/>
              </w:rPr>
              <w:t>发布中标公告（中标人为中小企业的，其声明函将随中标结果同时公告）。</w:t>
            </w:r>
          </w:p>
          <w:p w14:paraId="238E8EE2">
            <w:pPr>
              <w:autoSpaceDE w:val="0"/>
              <w:autoSpaceDN w:val="0"/>
              <w:snapToGrid w:val="0"/>
              <w:spacing w:line="400" w:lineRule="exact"/>
              <w:textAlignment w:val="bottom"/>
              <w:rPr>
                <w:rFonts w:ascii="宋体" w:hAnsi="宋体" w:cs="宋体"/>
                <w:color w:val="000000" w:themeColor="text1"/>
                <w:szCs w:val="21"/>
                <w14:textFill>
                  <w14:solidFill>
                    <w14:schemeClr w14:val="tx1"/>
                  </w14:solidFill>
                </w14:textFill>
              </w:rPr>
            </w:pPr>
            <w:r>
              <w:rPr>
                <w:rFonts w:hint="eastAsia" w:ascii="宋体"/>
                <w:color w:val="000000"/>
                <w:sz w:val="24"/>
              </w:rPr>
              <w:t>公告期限：1个工作日</w:t>
            </w:r>
          </w:p>
        </w:tc>
      </w:tr>
      <w:tr w14:paraId="61C9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14:paraId="5957DD50">
            <w:pPr>
              <w:autoSpaceDE w:val="0"/>
              <w:autoSpaceDN w:val="0"/>
              <w:spacing w:line="400" w:lineRule="exact"/>
              <w:jc w:val="center"/>
              <w:rPr>
                <w:rFonts w:ascii="宋体" w:hAnsi="宋体" w:cs="宋体"/>
                <w:color w:val="000000" w:themeColor="text1"/>
                <w14:textFill>
                  <w14:solidFill>
                    <w14:schemeClr w14:val="tx1"/>
                  </w14:solidFill>
                </w14:textFill>
              </w:rPr>
            </w:pPr>
          </w:p>
        </w:tc>
        <w:tc>
          <w:tcPr>
            <w:tcW w:w="2717" w:type="dxa"/>
            <w:vAlign w:val="center"/>
          </w:tcPr>
          <w:p w14:paraId="02937F47">
            <w:pPr>
              <w:autoSpaceDE w:val="0"/>
              <w:autoSpaceDN w:val="0"/>
              <w:snapToGrid w:val="0"/>
              <w:spacing w:line="400" w:lineRule="exact"/>
              <w:jc w:val="center"/>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中标通知书</w:t>
            </w:r>
          </w:p>
        </w:tc>
        <w:tc>
          <w:tcPr>
            <w:tcW w:w="5269" w:type="dxa"/>
            <w:vAlign w:val="center"/>
          </w:tcPr>
          <w:p w14:paraId="6A855B9A">
            <w:pPr>
              <w:autoSpaceDE w:val="0"/>
              <w:autoSpaceDN w:val="0"/>
              <w:snapToGrid w:val="0"/>
              <w:spacing w:line="400" w:lineRule="exact"/>
              <w:textAlignment w:val="bottom"/>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在发布公告的同时，集中采购机构向</w:t>
            </w:r>
            <w:r>
              <w:rPr>
                <w:rFonts w:hint="eastAsia" w:ascii="宋体" w:hAnsi="宋体" w:cs="宋体"/>
                <w:color w:val="000000" w:themeColor="text1"/>
                <w:sz w:val="24"/>
                <w:szCs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发出《中标通知书》。《中标通知书》是合同的组成部分,对中标人和采购人具有同等法律效力。</w:t>
            </w:r>
          </w:p>
        </w:tc>
      </w:tr>
      <w:tr w14:paraId="7923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92CA5D4">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w:t>
            </w:r>
          </w:p>
        </w:tc>
        <w:tc>
          <w:tcPr>
            <w:tcW w:w="2717" w:type="dxa"/>
            <w:vAlign w:val="center"/>
          </w:tcPr>
          <w:p w14:paraId="3EAF9EC4">
            <w:pPr>
              <w:autoSpaceDE w:val="0"/>
              <w:autoSpaceDN w:val="0"/>
              <w:snapToGrid w:val="0"/>
              <w:spacing w:line="400" w:lineRule="exact"/>
              <w:jc w:val="center"/>
              <w:textAlignment w:val="bottom"/>
              <w:rPr>
                <w:rFonts w:ascii="宋体" w:hAnsi="宋体" w:cs="宋体"/>
              </w:rPr>
            </w:pPr>
            <w:r>
              <w:rPr>
                <w:rFonts w:hint="eastAsia" w:ascii="宋体" w:hAnsi="宋体" w:cs="宋体"/>
                <w:sz w:val="24"/>
                <w:szCs w:val="24"/>
              </w:rPr>
              <w:t>履约保证金</w:t>
            </w:r>
          </w:p>
        </w:tc>
        <w:tc>
          <w:tcPr>
            <w:tcW w:w="5269" w:type="dxa"/>
            <w:vAlign w:val="center"/>
          </w:tcPr>
          <w:p w14:paraId="2F3A93FA">
            <w:pPr>
              <w:autoSpaceDE w:val="0"/>
              <w:autoSpaceDN w:val="0"/>
              <w:snapToGrid w:val="0"/>
              <w:spacing w:line="4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1.是否要求中标人提交履约保证金：是。</w:t>
            </w:r>
          </w:p>
          <w:p w14:paraId="4B3DF8B1">
            <w:pPr>
              <w:autoSpaceDE w:val="0"/>
              <w:autoSpaceDN w:val="0"/>
              <w:snapToGrid w:val="0"/>
              <w:spacing w:line="4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履约保证金的形式：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1%。</w:t>
            </w:r>
          </w:p>
          <w:p w14:paraId="36CBDA79">
            <w:pPr>
              <w:autoSpaceDE w:val="0"/>
              <w:autoSpaceDN w:val="0"/>
              <w:snapToGrid w:val="0"/>
              <w:spacing w:line="400" w:lineRule="exact"/>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合同实施期满后10天内办好全部移交手续退还（不计息）。</w:t>
            </w:r>
          </w:p>
        </w:tc>
      </w:tr>
      <w:tr w14:paraId="5A1C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restart"/>
            <w:vAlign w:val="center"/>
          </w:tcPr>
          <w:p w14:paraId="212DA2CF">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w:t>
            </w:r>
          </w:p>
        </w:tc>
        <w:tc>
          <w:tcPr>
            <w:tcW w:w="2717" w:type="dxa"/>
            <w:vAlign w:val="center"/>
          </w:tcPr>
          <w:p w14:paraId="6E114A8D">
            <w:pPr>
              <w:autoSpaceDE w:val="0"/>
              <w:autoSpaceDN w:val="0"/>
              <w:snapToGrid w:val="0"/>
              <w:spacing w:line="400" w:lineRule="exact"/>
              <w:jc w:val="center"/>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签订合同时间</w:t>
            </w:r>
          </w:p>
        </w:tc>
        <w:tc>
          <w:tcPr>
            <w:tcW w:w="5269" w:type="dxa"/>
            <w:vAlign w:val="center"/>
          </w:tcPr>
          <w:p w14:paraId="5F3668E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中标通知书发出之日起30日内。</w:t>
            </w:r>
          </w:p>
        </w:tc>
      </w:tr>
      <w:tr w14:paraId="143D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484D2DFC">
            <w:pPr>
              <w:autoSpaceDE w:val="0"/>
              <w:autoSpaceDN w:val="0"/>
              <w:spacing w:line="400" w:lineRule="exact"/>
              <w:jc w:val="center"/>
              <w:rPr>
                <w:rFonts w:ascii="宋体" w:hAnsi="宋体" w:cs="宋体"/>
                <w:color w:val="000000" w:themeColor="text1"/>
                <w14:textFill>
                  <w14:solidFill>
                    <w14:schemeClr w14:val="tx1"/>
                  </w14:solidFill>
                </w14:textFill>
              </w:rPr>
            </w:pPr>
          </w:p>
        </w:tc>
        <w:tc>
          <w:tcPr>
            <w:tcW w:w="2717" w:type="dxa"/>
            <w:vAlign w:val="center"/>
          </w:tcPr>
          <w:p w14:paraId="69D196B9">
            <w:pPr>
              <w:autoSpaceDE w:val="0"/>
              <w:autoSpaceDN w:val="0"/>
              <w:snapToGrid w:val="0"/>
              <w:spacing w:line="400" w:lineRule="exact"/>
              <w:jc w:val="center"/>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合同备案</w:t>
            </w:r>
          </w:p>
        </w:tc>
        <w:tc>
          <w:tcPr>
            <w:tcW w:w="5269" w:type="dxa"/>
            <w:vAlign w:val="center"/>
          </w:tcPr>
          <w:p w14:paraId="7F61B259">
            <w:pPr>
              <w:autoSpaceDE w:val="0"/>
              <w:autoSpaceDN w:val="0"/>
              <w:snapToGrid w:val="0"/>
              <w:spacing w:line="400" w:lineRule="exact"/>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签订政府采购合同后7个工作日内，采购人应及时在政采云平台进行合同备案。</w:t>
            </w:r>
          </w:p>
        </w:tc>
      </w:tr>
      <w:tr w14:paraId="0E59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E6253B4">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w:t>
            </w:r>
          </w:p>
        </w:tc>
        <w:tc>
          <w:tcPr>
            <w:tcW w:w="2717" w:type="dxa"/>
            <w:vAlign w:val="center"/>
          </w:tcPr>
          <w:p w14:paraId="184495D5">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政府采购项目验收</w:t>
            </w:r>
          </w:p>
        </w:tc>
        <w:tc>
          <w:tcPr>
            <w:tcW w:w="5269" w:type="dxa"/>
            <w:vAlign w:val="center"/>
          </w:tcPr>
          <w:p w14:paraId="58C17F31">
            <w:pPr>
              <w:autoSpaceDE w:val="0"/>
              <w:autoSpaceDN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采购人应按照招标文件及政府采购合同规定的技术、服务、安全标准对中标供应商履约情况进行验收，并出具验收书。验收书包括每一项技术、服务、安全标准的履约情况。</w:t>
            </w:r>
          </w:p>
        </w:tc>
      </w:tr>
      <w:tr w14:paraId="337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030E8D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w:t>
            </w:r>
          </w:p>
        </w:tc>
        <w:tc>
          <w:tcPr>
            <w:tcW w:w="7986" w:type="dxa"/>
            <w:gridSpan w:val="2"/>
            <w:vAlign w:val="center"/>
          </w:tcPr>
          <w:p w14:paraId="6D34122E">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采购人认为应该补充的其他内容</w:t>
            </w:r>
          </w:p>
        </w:tc>
      </w:tr>
      <w:tr w14:paraId="6847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6544BF31">
            <w:pPr>
              <w:autoSpaceDE w:val="0"/>
              <w:autoSpaceDN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w:t>
            </w:r>
          </w:p>
        </w:tc>
        <w:tc>
          <w:tcPr>
            <w:tcW w:w="2717" w:type="dxa"/>
            <w:vAlign w:val="center"/>
          </w:tcPr>
          <w:p w14:paraId="5BCDD98E">
            <w:pPr>
              <w:autoSpaceDE w:val="0"/>
              <w:autoSpaceDN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特别说明</w:t>
            </w:r>
          </w:p>
        </w:tc>
        <w:tc>
          <w:tcPr>
            <w:tcW w:w="5269" w:type="dxa"/>
            <w:vAlign w:val="center"/>
          </w:tcPr>
          <w:p w14:paraId="4C952925">
            <w:pPr>
              <w:pStyle w:val="23"/>
              <w:numPr>
                <w:ilvl w:val="255"/>
                <w:numId w:val="0"/>
              </w:numPr>
              <w:snapToGrid w:val="0"/>
              <w:spacing w:line="400" w:lineRule="exact"/>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14:paraId="00B1D203">
            <w:pPr>
              <w:pStyle w:val="23"/>
              <w:snapToGrid w:val="0"/>
              <w:spacing w:line="400" w:lineRule="exact"/>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2.单位负责人为同一人或者存在直接控股、管理关系的不同供应商，不得参加同一合同项下的政府采购活动。</w:t>
            </w:r>
          </w:p>
          <w:p w14:paraId="2E9AB478">
            <w:pPr>
              <w:pStyle w:val="23"/>
              <w:snapToGrid w:val="0"/>
              <w:spacing w:line="400" w:lineRule="exact"/>
              <w:rPr>
                <w:rFonts w:hAnsi="宋体" w:cs="宋体"/>
                <w:color w:val="000000" w:themeColor="text1"/>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3</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投标人应仔细阅读采购文件的所有内容，按照采购文件的要求提交投标文件，并对所提供的全部资料的真实性承担法律责任</w:t>
            </w:r>
            <w:r>
              <w:rPr>
                <w:rFonts w:hint="eastAsia" w:hAnsi="宋体" w:cs="宋体"/>
                <w:color w:val="000000" w:themeColor="text1"/>
                <w14:textFill>
                  <w14:solidFill>
                    <w14:schemeClr w14:val="tx1"/>
                  </w14:solidFill>
                </w14:textFill>
              </w:rPr>
              <w:t>。</w:t>
            </w:r>
          </w:p>
          <w:p w14:paraId="02EC89CE">
            <w:pPr>
              <w:pStyle w:val="23"/>
              <w:snapToGrid w:val="0"/>
              <w:spacing w:line="400" w:lineRule="exact"/>
              <w:rPr>
                <w:rFonts w:hAnsi="宋体" w:cs="宋体"/>
                <w:color w:val="000000" w:themeColor="text1"/>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4</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投标人在投标活动中提供任何虚假材料</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其投标无效，并报监管部门查处；中标后发现的</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中标人须依照《中华人民共和国消费者权益保护法》相关规定赔偿采购人，且民事赔偿并不免除违法投标人的行政与刑事责任</w:t>
            </w:r>
            <w:r>
              <w:rPr>
                <w:rFonts w:hint="eastAsia" w:hAnsi="宋体" w:cs="宋体"/>
                <w:color w:val="000000" w:themeColor="text1"/>
                <w14:textFill>
                  <w14:solidFill>
                    <w14:schemeClr w14:val="tx1"/>
                  </w14:solidFill>
                </w14:textFill>
              </w:rPr>
              <w:t>。</w:t>
            </w:r>
          </w:p>
        </w:tc>
      </w:tr>
      <w:tr w14:paraId="53B2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3346CEBE">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w:t>
            </w:r>
          </w:p>
        </w:tc>
        <w:tc>
          <w:tcPr>
            <w:tcW w:w="2717" w:type="dxa"/>
            <w:vAlign w:val="center"/>
          </w:tcPr>
          <w:p w14:paraId="54F78764">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支持中小企业发展</w:t>
            </w:r>
          </w:p>
        </w:tc>
        <w:tc>
          <w:tcPr>
            <w:tcW w:w="5269" w:type="dxa"/>
            <w:vAlign w:val="center"/>
          </w:tcPr>
          <w:p w14:paraId="36D34DA8">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F1379AF">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符合中小企业划分标准的个体工商户，在政府采购活动中视同中小企业。</w:t>
            </w:r>
          </w:p>
          <w:p w14:paraId="6BD6A1F5">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661AA2F4">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23F3E3D6">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3.对于未预留份额专门面向中小企业的政府采购服务项目，以及预留份额政府采购服务项目中的非预留部分标项，对小型和微型企业的投标报价给予</w:t>
            </w:r>
            <w:r>
              <w:rPr>
                <w:rFonts w:hint="eastAsia" w:hAnsi="宋体" w:cs="宋体"/>
                <w:b/>
                <w:color w:val="000000" w:themeColor="text1"/>
                <w:sz w:val="24"/>
                <w:u w:val="single"/>
                <w14:textFill>
                  <w14:solidFill>
                    <w14:schemeClr w14:val="tx1"/>
                  </w14:solidFill>
                </w14:textFill>
              </w:rPr>
              <w:t>10%</w:t>
            </w:r>
            <w:r>
              <w:rPr>
                <w:rFonts w:hint="eastAsia"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hAnsi="宋体" w:cs="宋体"/>
                <w:b/>
                <w:color w:val="000000" w:themeColor="text1"/>
                <w:sz w:val="24"/>
                <w:u w:val="single"/>
                <w14:textFill>
                  <w14:solidFill>
                    <w14:schemeClr w14:val="tx1"/>
                  </w14:solidFill>
                </w14:textFill>
              </w:rPr>
              <w:t>30%</w:t>
            </w:r>
            <w:r>
              <w:rPr>
                <w:rFonts w:hint="eastAsia" w:hAnsi="宋体" w:cs="宋体"/>
                <w:color w:val="000000" w:themeColor="text1"/>
                <w:sz w:val="24"/>
                <w14:textFill>
                  <w14:solidFill>
                    <w14:schemeClr w14:val="tx1"/>
                  </w14:solidFill>
                </w14:textFill>
              </w:rPr>
              <w:t>以上的，对联合体或者大中型企业的报价给予</w:t>
            </w:r>
            <w:r>
              <w:rPr>
                <w:rFonts w:hint="eastAsia" w:hAnsi="宋体" w:cs="宋体"/>
                <w:b/>
                <w:color w:val="000000" w:themeColor="text1"/>
                <w:sz w:val="24"/>
                <w:u w:val="single"/>
                <w14:textFill>
                  <w14:solidFill>
                    <w14:schemeClr w14:val="tx1"/>
                  </w14:solidFill>
                </w14:textFill>
              </w:rPr>
              <w:t>6%</w:t>
            </w:r>
            <w:r>
              <w:rPr>
                <w:rFonts w:hint="eastAsia"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3D155A9">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4.符合《关于促进残疾人就业政府采购政策的通知》（财库〔2017〕141号）规定的条件并提供《残疾人福利性单位声明函》（附件1）的残疾人福利性单位视同小型、微型企业；</w:t>
            </w:r>
          </w:p>
          <w:p w14:paraId="7A6F2BAA">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6A969B8A">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CB1C6F">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7.中小企业享受扶持政策获得政府采购合同的，小微企业不得将合同分包给大中型企业，中型企业不得将合同分包给大型企业。</w:t>
            </w:r>
          </w:p>
        </w:tc>
      </w:tr>
      <w:tr w14:paraId="3916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04CC3A16">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w:t>
            </w:r>
          </w:p>
        </w:tc>
        <w:tc>
          <w:tcPr>
            <w:tcW w:w="2717" w:type="dxa"/>
            <w:vAlign w:val="center"/>
          </w:tcPr>
          <w:p w14:paraId="7471C149">
            <w:pPr>
              <w:autoSpaceDE w:val="0"/>
              <w:autoSpaceDN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政府采购节能环保产品</w:t>
            </w:r>
          </w:p>
        </w:tc>
        <w:tc>
          <w:tcPr>
            <w:tcW w:w="5269" w:type="dxa"/>
            <w:vAlign w:val="center"/>
          </w:tcPr>
          <w:p w14:paraId="169253ED">
            <w:pPr>
              <w:pStyle w:val="2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tc>
      </w:tr>
      <w:tr w14:paraId="25AE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14:paraId="524F987F">
            <w:pPr>
              <w:snapToGri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w:t>
            </w:r>
          </w:p>
        </w:tc>
        <w:tc>
          <w:tcPr>
            <w:tcW w:w="2717" w:type="dxa"/>
            <w:vAlign w:val="center"/>
          </w:tcPr>
          <w:p w14:paraId="6E89D79F">
            <w:pPr>
              <w:snapToGri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解释</w:t>
            </w:r>
          </w:p>
        </w:tc>
        <w:tc>
          <w:tcPr>
            <w:tcW w:w="5269" w:type="dxa"/>
            <w:vAlign w:val="center"/>
          </w:tcPr>
          <w:p w14:paraId="5916A656">
            <w:pPr>
              <w:snapToGri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本采购文件的解释权属于招标采购单位。</w:t>
            </w:r>
          </w:p>
        </w:tc>
      </w:tr>
    </w:tbl>
    <w:p w14:paraId="128D70EB">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r>
        <w:rPr>
          <w:rFonts w:hint="eastAsia" w:cs="宋体"/>
        </w:rPr>
        <w:br w:type="page"/>
      </w:r>
      <w:bookmarkEnd w:id="19"/>
      <w:bookmarkEnd w:id="20"/>
      <w:bookmarkEnd w:id="21"/>
      <w:bookmarkEnd w:id="22"/>
      <w:bookmarkEnd w:id="23"/>
      <w:bookmarkEnd w:id="2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ascii="黑体" w:eastAsia="黑体" w:cs="黑体"/>
          <w:b/>
          <w:bCs/>
          <w:color w:val="000000" w:themeColor="text1"/>
          <w:sz w:val="27"/>
          <w:szCs w:val="27"/>
          <w14:textFill>
            <w14:solidFill>
              <w14:schemeClr w14:val="tx1"/>
            </w14:solidFill>
          </w14:textFill>
        </w:rPr>
        <w:t>1.总则</w:t>
      </w:r>
    </w:p>
    <w:p w14:paraId="54B3F29A">
      <w:pPr>
        <w:outlineLvl w:val="3"/>
        <w:rPr>
          <w:rFonts w:ascii="宋体" w:hAnsi="宋体" w:cs="宋体"/>
          <w:color w:val="000000" w:themeColor="text1"/>
          <w:sz w:val="24"/>
          <w14:textFill>
            <w14:solidFill>
              <w14:schemeClr w14:val="tx1"/>
            </w14:solidFill>
          </w14:textFill>
        </w:rPr>
      </w:pPr>
      <w:bookmarkStart w:id="86" w:name="_Toc7255"/>
      <w:bookmarkStart w:id="87" w:name="_Toc637"/>
      <w:bookmarkStart w:id="88" w:name="_Toc14764"/>
      <w:bookmarkStart w:id="89" w:name="_Toc441483871"/>
      <w:bookmarkStart w:id="90" w:name="_Toc407605123"/>
      <w:r>
        <w:rPr>
          <w:rFonts w:hint="eastAsia" w:ascii="宋体" w:hAnsi="宋体" w:cs="宋体"/>
          <w:color w:val="000000" w:themeColor="text1"/>
          <w:sz w:val="24"/>
          <w14:textFill>
            <w14:solidFill>
              <w14:schemeClr w14:val="tx1"/>
            </w14:solidFill>
          </w14:textFill>
        </w:rPr>
        <w:t>1.1招标项目概况</w:t>
      </w:r>
      <w:bookmarkEnd w:id="86"/>
      <w:bookmarkEnd w:id="87"/>
      <w:bookmarkEnd w:id="88"/>
    </w:p>
    <w:p w14:paraId="4555AD6F">
      <w:pPr>
        <w:autoSpaceDE w:val="0"/>
        <w:autoSpaceDN w:val="0"/>
        <w:spacing w:after="120" w:line="4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1.1.1</w:t>
      </w:r>
      <w:r>
        <w:rPr>
          <w:rFonts w:hint="eastAsia" w:ascii="宋体" w:hAnsi="宋体" w:cs="宋体"/>
          <w:color w:val="000000" w:themeColor="text1"/>
          <w:kern w:val="0"/>
          <w:sz w:val="24"/>
          <w:lang w:val="zh-CN"/>
          <w14:textFill>
            <w14:solidFill>
              <w14:schemeClr w14:val="tx1"/>
            </w14:solidFill>
          </w14:textFill>
        </w:rPr>
        <w:t>根据《中华人民共和国政府采购法》、《政府采购货物和服务招标投标管理办法》、《中华人民共和国政府采购法实施条例》等规定，现就</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u w:val="single"/>
          <w:lang w:val="zh-CN"/>
          <w14:textFill>
            <w14:solidFill>
              <w14:schemeClr w14:val="tx1"/>
            </w14:solidFill>
          </w14:textFill>
        </w:rPr>
        <w:t>长兴县2024-2027年度社区居家养老服务中心社会化运营采购项目 </w:t>
      </w:r>
      <w:r>
        <w:rPr>
          <w:rFonts w:hint="eastAsia" w:ascii="宋体" w:hAnsi="宋体" w:cs="宋体"/>
          <w:color w:val="000000" w:themeColor="text1"/>
          <w:kern w:val="0"/>
          <w:sz w:val="24"/>
          <w:lang w:val="zh-CN"/>
          <w14:textFill>
            <w14:solidFill>
              <w14:schemeClr w14:val="tx1"/>
            </w14:solidFill>
          </w14:textFill>
        </w:rPr>
        <w:t>进行公开招标采购，欢迎中华人民共和国境内合格的供应商前来投标</w:t>
      </w:r>
      <w:r>
        <w:rPr>
          <w:rFonts w:hint="eastAsia" w:ascii="宋体" w:hAnsi="宋体" w:cs="宋体"/>
          <w:color w:val="000000" w:themeColor="text1"/>
          <w:kern w:val="0"/>
          <w:sz w:val="24"/>
          <w14:textFill>
            <w14:solidFill>
              <w14:schemeClr w14:val="tx1"/>
            </w14:solidFill>
          </w14:textFill>
        </w:rPr>
        <w:t>。</w:t>
      </w:r>
    </w:p>
    <w:p w14:paraId="7CFBB221">
      <w:pPr>
        <w:autoSpaceDE w:val="0"/>
        <w:autoSpaceDN w:val="0"/>
        <w:spacing w:after="120"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1.1.2采购文件的适用范围：</w:t>
      </w:r>
      <w:r>
        <w:rPr>
          <w:rFonts w:hint="eastAsia" w:ascii="宋体" w:hAnsi="宋体" w:cs="宋体"/>
          <w:color w:val="000000" w:themeColor="text1"/>
          <w:sz w:val="24"/>
          <w14:textFill>
            <w14:solidFill>
              <w14:schemeClr w14:val="tx1"/>
            </w14:solidFill>
          </w14:textFill>
        </w:rPr>
        <w:t>本采购文件适用于</w:t>
      </w:r>
      <w:r>
        <w:rPr>
          <w:rFonts w:hint="eastAsia" w:ascii="宋体" w:hAnsi="宋体" w:cs="宋体"/>
          <w:b/>
          <w:bCs/>
          <w:color w:val="000000" w:themeColor="text1"/>
          <w:kern w:val="0"/>
          <w:sz w:val="24"/>
          <w:u w:val="single"/>
          <w:lang w:val="zh-CN"/>
          <w14:textFill>
            <w14:solidFill>
              <w14:schemeClr w14:val="tx1"/>
            </w14:solidFill>
          </w14:textFill>
        </w:rPr>
        <w:t>长兴县2024-2027年度社区居家养老服务中心社会化运营采购项目 </w:t>
      </w:r>
      <w:r>
        <w:rPr>
          <w:rFonts w:hint="eastAsia" w:ascii="宋体" w:hAnsi="宋体" w:cs="宋体"/>
          <w:color w:val="000000" w:themeColor="text1"/>
          <w:sz w:val="24"/>
          <w14:textFill>
            <w14:solidFill>
              <w14:schemeClr w14:val="tx1"/>
            </w14:solidFill>
          </w14:textFill>
        </w:rPr>
        <w:t>的招标、投标、评标、定标、验收、合同履约、付款等行为（法律、法规另有规定的，从其规定）。</w:t>
      </w:r>
    </w:p>
    <w:bookmarkEnd w:id="89"/>
    <w:bookmarkEnd w:id="90"/>
    <w:p w14:paraId="56A9459A">
      <w:pPr>
        <w:autoSpaceDE w:val="0"/>
        <w:autoSpaceDN w:val="0"/>
        <w:spacing w:after="120" w:line="4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1.1.3采购文件中的定义：</w:t>
      </w:r>
    </w:p>
    <w:p w14:paraId="6BD4C4FC">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（1）“采购人”系指依法使用财政性资金对规定的货物、工程和服务进行采购的国家各级机关、事业单位和团体组织。</w:t>
      </w:r>
    </w:p>
    <w:p w14:paraId="7D60C11E">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（2）“招标采购单位”系指组织本次招标的</w:t>
      </w:r>
      <w:r>
        <w:rPr>
          <w:rFonts w:hint="eastAsia" w:ascii="宋体" w:hAnsi="宋体" w:cs="宋体"/>
          <w:color w:val="000000" w:themeColor="text1"/>
          <w:sz w:val="24"/>
          <w:szCs w:val="24"/>
          <w14:textFill>
            <w14:solidFill>
              <w14:schemeClr w14:val="tx1"/>
            </w14:solidFill>
          </w14:textFill>
        </w:rPr>
        <w:t>集中采购机构</w:t>
      </w:r>
      <w:r>
        <w:rPr>
          <w:rFonts w:hint="eastAsia" w:ascii="宋体" w:hAnsi="宋体" w:cs="宋体"/>
          <w:color w:val="000000" w:themeColor="text1"/>
          <w:sz w:val="24"/>
          <w14:textFill>
            <w14:solidFill>
              <w14:schemeClr w14:val="tx1"/>
            </w14:solidFill>
          </w14:textFill>
        </w:rPr>
        <w:t>和采购人。</w:t>
      </w:r>
    </w:p>
    <w:p w14:paraId="7909DC77">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（3）“投标人”系指向招标方提交投标文件的单位或个人。</w:t>
      </w:r>
    </w:p>
    <w:p w14:paraId="6ACAE5F0">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（4）“产品”系指乙方按采购文件规定，须向采购人提供的一切设备、保险、税金、备品备件、工具、手册及其它有关技术资料和材料。 </w:t>
      </w:r>
    </w:p>
    <w:p w14:paraId="2DD321FD">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4611E816">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（6）“服务”系指招标文件规定投标人须承担的安装、调试、技术协助、校准、培训、技术指导、课题研究、社会组织服务以及其他类似的义务。</w:t>
      </w:r>
    </w:p>
    <w:p w14:paraId="2B64527B">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（7）“项目”系指投标人按采购文件规定向采购人提供的产品和服务。</w:t>
      </w:r>
    </w:p>
    <w:p w14:paraId="1287410D">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（8）“书面形式”包括信函、传真、电报等。</w:t>
      </w:r>
    </w:p>
    <w:p w14:paraId="2C90F60F">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（9）“中标人”是指:经评标委员会评审，授予合同的投标人。</w:t>
      </w:r>
    </w:p>
    <w:p w14:paraId="3C4E1794">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（10）“实质性条款”凡是标有“▲”符号属于实质性条款。不满足会造成投标文件无效。</w:t>
      </w:r>
    </w:p>
    <w:p w14:paraId="0105F1FD">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(11)标有“★”记号的条款系指重要性要求条款。不满足对得分可能造成影响。</w:t>
      </w:r>
    </w:p>
    <w:p w14:paraId="416790F7">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1.1.4采购人：</w:t>
      </w:r>
      <w:r>
        <w:rPr>
          <w:rFonts w:hint="eastAsia" w:ascii="宋体" w:hAnsi="宋体" w:cs="宋体"/>
          <w:color w:val="000000" w:themeColor="text1"/>
          <w:kern w:val="0"/>
          <w:sz w:val="24"/>
          <w14:textFill>
            <w14:solidFill>
              <w14:schemeClr w14:val="tx1"/>
            </w14:solidFill>
          </w14:textFill>
        </w:rPr>
        <w:t>见投标人须知前附表。</w:t>
      </w:r>
    </w:p>
    <w:p w14:paraId="09F07C62">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1.1.5集中采购机构：</w:t>
      </w:r>
      <w:r>
        <w:rPr>
          <w:rFonts w:hint="eastAsia" w:ascii="宋体" w:hAnsi="宋体" w:cs="宋体"/>
          <w:color w:val="000000" w:themeColor="text1"/>
          <w:kern w:val="0"/>
          <w:sz w:val="24"/>
          <w14:textFill>
            <w14:solidFill>
              <w14:schemeClr w14:val="tx1"/>
            </w14:solidFill>
          </w14:textFill>
        </w:rPr>
        <w:t>见投标人须知前附表。</w:t>
      </w:r>
    </w:p>
    <w:p w14:paraId="38C41D97">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1.1.6招标项目名称：</w:t>
      </w:r>
      <w:r>
        <w:rPr>
          <w:rFonts w:hint="eastAsia" w:ascii="宋体" w:hAnsi="宋体" w:cs="宋体"/>
          <w:color w:val="000000" w:themeColor="text1"/>
          <w:kern w:val="0"/>
          <w:sz w:val="24"/>
          <w14:textFill>
            <w14:solidFill>
              <w14:schemeClr w14:val="tx1"/>
            </w14:solidFill>
          </w14:textFill>
        </w:rPr>
        <w:t>见投标人须知前附表。</w:t>
      </w:r>
    </w:p>
    <w:p w14:paraId="71E408A4">
      <w:pPr>
        <w:snapToGrid w:val="0"/>
        <w:spacing w:line="400" w:lineRule="exact"/>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1.1.7招标方式：</w:t>
      </w:r>
      <w:r>
        <w:rPr>
          <w:rFonts w:hint="eastAsia" w:ascii="宋体" w:hAnsi="宋体" w:cs="宋体"/>
          <w:color w:val="000000" w:themeColor="text1"/>
          <w:kern w:val="0"/>
          <w:sz w:val="24"/>
          <w14:textFill>
            <w14:solidFill>
              <w14:schemeClr w14:val="tx1"/>
            </w14:solidFill>
          </w14:textFill>
        </w:rPr>
        <w:t>见投标人须知前附表。</w:t>
      </w:r>
    </w:p>
    <w:p w14:paraId="2BAE3112">
      <w:pPr>
        <w:outlineLvl w:val="3"/>
        <w:rPr>
          <w:rFonts w:ascii="宋体" w:hAnsi="宋体" w:cs="宋体"/>
          <w:color w:val="000000" w:themeColor="text1"/>
          <w:sz w:val="24"/>
          <w14:textFill>
            <w14:solidFill>
              <w14:schemeClr w14:val="tx1"/>
            </w14:solidFill>
          </w14:textFill>
        </w:rPr>
      </w:pPr>
      <w:bookmarkStart w:id="91" w:name="_Toc29070"/>
      <w:bookmarkStart w:id="92" w:name="_Toc8137"/>
      <w:bookmarkStart w:id="93" w:name="_Toc23167"/>
      <w:bookmarkStart w:id="94" w:name="_Toc441483878"/>
      <w:bookmarkStart w:id="95" w:name="_Toc407605131"/>
      <w:r>
        <w:rPr>
          <w:rFonts w:hint="eastAsia" w:ascii="宋体" w:hAnsi="宋体" w:cs="宋体"/>
          <w:color w:val="000000" w:themeColor="text1"/>
          <w:sz w:val="24"/>
          <w14:textFill>
            <w14:solidFill>
              <w14:schemeClr w14:val="tx1"/>
            </w14:solidFill>
          </w14:textFill>
        </w:rPr>
        <w:t>1.2项目资金</w:t>
      </w:r>
      <w:bookmarkEnd w:id="91"/>
      <w:bookmarkEnd w:id="92"/>
      <w:bookmarkEnd w:id="93"/>
    </w:p>
    <w:p w14:paraId="51F29A11">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1.2.1资金来源及预算：</w:t>
      </w:r>
      <w:r>
        <w:rPr>
          <w:rFonts w:hint="eastAsia" w:ascii="宋体" w:hAnsi="宋体" w:cs="宋体"/>
          <w:color w:val="000000" w:themeColor="text1"/>
          <w:kern w:val="0"/>
          <w:sz w:val="24"/>
          <w14:textFill>
            <w14:solidFill>
              <w14:schemeClr w14:val="tx1"/>
            </w14:solidFill>
          </w14:textFill>
        </w:rPr>
        <w:t>见投标人须知前附表。</w:t>
      </w:r>
    </w:p>
    <w:p w14:paraId="5F7B3540">
      <w:pPr>
        <w:pStyle w:val="3"/>
        <w:ind w:firstLine="241"/>
      </w:pPr>
      <w:r>
        <w:rPr>
          <w:rFonts w:hint="eastAsia"/>
          <w:b/>
        </w:rPr>
        <w:t>1.2.2最高限价：</w:t>
      </w:r>
      <w:r>
        <w:rPr>
          <w:rFonts w:hint="eastAsia"/>
          <w:kern w:val="0"/>
        </w:rPr>
        <w:t>见投标人须知前附表。</w:t>
      </w:r>
    </w:p>
    <w:p w14:paraId="6CF39D07">
      <w:pPr>
        <w:outlineLvl w:val="3"/>
        <w:rPr>
          <w:rFonts w:ascii="宋体" w:hAnsi="宋体" w:cs="宋体"/>
          <w:color w:val="000000" w:themeColor="text1"/>
          <w:sz w:val="24"/>
          <w14:textFill>
            <w14:solidFill>
              <w14:schemeClr w14:val="tx1"/>
            </w14:solidFill>
          </w14:textFill>
        </w:rPr>
      </w:pPr>
      <w:bookmarkStart w:id="96" w:name="_Toc7011"/>
      <w:bookmarkStart w:id="97" w:name="_Toc15672"/>
      <w:bookmarkStart w:id="98" w:name="_Toc30873"/>
      <w:r>
        <w:rPr>
          <w:rFonts w:hint="eastAsia" w:ascii="宋体" w:hAnsi="宋体" w:cs="宋体"/>
          <w:color w:val="000000" w:themeColor="text1"/>
          <w:sz w:val="24"/>
          <w14:textFill>
            <w14:solidFill>
              <w14:schemeClr w14:val="tx1"/>
            </w14:solidFill>
          </w14:textFill>
        </w:rPr>
        <w:t>1.3服务期限及</w:t>
      </w:r>
      <w:bookmarkEnd w:id="96"/>
      <w:bookmarkEnd w:id="97"/>
      <w:bookmarkEnd w:id="98"/>
      <w:r>
        <w:rPr>
          <w:rFonts w:hint="eastAsia" w:ascii="宋体" w:hAnsi="宋体" w:cs="宋体"/>
          <w:color w:val="000000" w:themeColor="text1"/>
          <w:sz w:val="24"/>
          <w14:textFill>
            <w14:solidFill>
              <w14:schemeClr w14:val="tx1"/>
            </w14:solidFill>
          </w14:textFill>
        </w:rPr>
        <w:t>服务地点</w:t>
      </w:r>
    </w:p>
    <w:p w14:paraId="1FB7E9BF">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1.3.1服务期限：</w:t>
      </w:r>
      <w:r>
        <w:rPr>
          <w:rFonts w:hint="eastAsia" w:ascii="宋体" w:hAnsi="宋体" w:cs="宋体"/>
          <w:color w:val="000000" w:themeColor="text1"/>
          <w:kern w:val="0"/>
          <w:sz w:val="24"/>
          <w14:textFill>
            <w14:solidFill>
              <w14:schemeClr w14:val="tx1"/>
            </w14:solidFill>
          </w14:textFill>
        </w:rPr>
        <w:t>见投标人须知前附表。</w:t>
      </w:r>
    </w:p>
    <w:p w14:paraId="1F069033">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1.3.2服务地点：</w:t>
      </w:r>
      <w:r>
        <w:rPr>
          <w:rFonts w:hint="eastAsia" w:ascii="宋体" w:hAnsi="宋体" w:cs="宋体"/>
          <w:color w:val="000000" w:themeColor="text1"/>
          <w:kern w:val="0"/>
          <w:sz w:val="24"/>
          <w14:textFill>
            <w14:solidFill>
              <w14:schemeClr w14:val="tx1"/>
            </w14:solidFill>
          </w14:textFill>
        </w:rPr>
        <w:t>见投标人须知前附表。</w:t>
      </w:r>
    </w:p>
    <w:p w14:paraId="2D8634A9">
      <w:pPr>
        <w:snapToGrid w:val="0"/>
        <w:spacing w:line="400" w:lineRule="exact"/>
        <w:jc w:val="left"/>
        <w:outlineLvl w:val="2"/>
        <w:rPr>
          <w:rFonts w:ascii="宋体" w:hAnsi="宋体" w:cs="宋体"/>
          <w:color w:val="000000" w:themeColor="text1"/>
          <w:kern w:val="0"/>
          <w:sz w:val="24"/>
          <w14:textFill>
            <w14:solidFill>
              <w14:schemeClr w14:val="tx1"/>
            </w14:solidFill>
          </w14:textFill>
        </w:rPr>
      </w:pPr>
      <w:bookmarkStart w:id="99" w:name="_Toc19733"/>
      <w:bookmarkStart w:id="100" w:name="_Toc21309"/>
      <w:bookmarkStart w:id="101" w:name="_Toc9119"/>
      <w:bookmarkStart w:id="102" w:name="_Toc4731"/>
      <w:r>
        <w:rPr>
          <w:rFonts w:hint="eastAsia" w:ascii="宋体" w:hAnsi="宋体" w:cs="宋体"/>
          <w:color w:val="000000" w:themeColor="text1"/>
          <w:sz w:val="24"/>
          <w14:textFill>
            <w14:solidFill>
              <w14:schemeClr w14:val="tx1"/>
            </w14:solidFill>
          </w14:textFill>
        </w:rPr>
        <w:t>1.4采购需求及性能指标</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见投标人须知前附表</w:t>
      </w:r>
      <w:bookmarkEnd w:id="99"/>
      <w:bookmarkEnd w:id="100"/>
      <w:bookmarkEnd w:id="101"/>
      <w:bookmarkEnd w:id="102"/>
      <w:r>
        <w:rPr>
          <w:rFonts w:hint="eastAsia" w:ascii="宋体" w:hAnsi="宋体" w:cs="宋体"/>
          <w:color w:val="000000" w:themeColor="text1"/>
          <w:kern w:val="0"/>
          <w:sz w:val="24"/>
          <w14:textFill>
            <w14:solidFill>
              <w14:schemeClr w14:val="tx1"/>
            </w14:solidFill>
          </w14:textFill>
        </w:rPr>
        <w:t>。</w:t>
      </w:r>
    </w:p>
    <w:p w14:paraId="2429A3CA">
      <w:pPr>
        <w:snapToGrid w:val="0"/>
        <w:spacing w:line="400" w:lineRule="exact"/>
        <w:jc w:val="left"/>
        <w:outlineLvl w:val="2"/>
        <w:rPr>
          <w:rFonts w:ascii="宋体" w:hAnsi="宋体" w:cs="宋体"/>
          <w:b/>
          <w:color w:val="000000" w:themeColor="text1"/>
          <w:sz w:val="24"/>
          <w14:textFill>
            <w14:solidFill>
              <w14:schemeClr w14:val="tx1"/>
            </w14:solidFill>
          </w14:textFill>
        </w:rPr>
      </w:pPr>
      <w:bookmarkStart w:id="103" w:name="_Toc27041"/>
      <w:bookmarkStart w:id="104" w:name="_Toc9547"/>
      <w:bookmarkStart w:id="105" w:name="_Toc17567"/>
      <w:bookmarkStart w:id="106" w:name="_Toc25636"/>
      <w:r>
        <w:rPr>
          <w:rFonts w:hint="eastAsia" w:ascii="宋体" w:hAnsi="宋体" w:cs="宋体"/>
          <w:color w:val="000000" w:themeColor="text1"/>
          <w:sz w:val="24"/>
          <w14:textFill>
            <w14:solidFill>
              <w14:schemeClr w14:val="tx1"/>
            </w14:solidFill>
          </w14:textFill>
        </w:rPr>
        <w:t>1.5投标人资格</w:t>
      </w:r>
      <w:r>
        <w:rPr>
          <w:rFonts w:hint="eastAsia" w:ascii="宋体" w:hAnsi="宋体" w:cs="宋体"/>
          <w:b/>
          <w:color w:val="000000" w:themeColor="text1"/>
          <w:sz w:val="24"/>
          <w14:textFill>
            <w14:solidFill>
              <w14:schemeClr w14:val="tx1"/>
            </w14:solidFill>
          </w14:textFill>
        </w:rPr>
        <w:t>：</w:t>
      </w:r>
      <w:bookmarkEnd w:id="103"/>
      <w:bookmarkEnd w:id="104"/>
      <w:bookmarkEnd w:id="105"/>
      <w:bookmarkEnd w:id="106"/>
    </w:p>
    <w:p w14:paraId="43865288">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1.5.1投标人资质条件：</w:t>
      </w:r>
      <w:r>
        <w:rPr>
          <w:rFonts w:hint="eastAsia" w:ascii="宋体" w:hAnsi="宋体" w:cs="宋体"/>
          <w:color w:val="000000" w:themeColor="text1"/>
          <w:kern w:val="0"/>
          <w:sz w:val="24"/>
          <w14:textFill>
            <w14:solidFill>
              <w14:schemeClr w14:val="tx1"/>
            </w14:solidFill>
          </w14:textFill>
        </w:rPr>
        <w:t>需要提交的相关证明材料见投标人须知前附表。</w:t>
      </w:r>
    </w:p>
    <w:p w14:paraId="2F9799A1">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采购人对各投标单位进行资格审查；凡不符合资格审查要求的，作无效标处理。</w:t>
      </w:r>
    </w:p>
    <w:p w14:paraId="5B42D861">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1.5.2是否接受联合体投标：</w:t>
      </w:r>
      <w:r>
        <w:rPr>
          <w:rFonts w:hint="eastAsia" w:ascii="宋体" w:hAnsi="宋体" w:cs="宋体"/>
          <w:color w:val="000000" w:themeColor="text1"/>
          <w:kern w:val="0"/>
          <w:sz w:val="24"/>
          <w14:textFill>
            <w14:solidFill>
              <w14:schemeClr w14:val="tx1"/>
            </w14:solidFill>
          </w14:textFill>
        </w:rPr>
        <w:t>投标人须知前附表规定接受联合体投标的，联合体除应符合本章第 1.5.1 项和投标人须知前附表的要求外，还应遵守以下规定：</w:t>
      </w:r>
    </w:p>
    <w:p w14:paraId="670FC5E9">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（1）联合体各方应按采购文件提供的格式签订联合体协议书，明确联合体牵头人和各方权利义务，并承诺就中标项目向采购人承担连带责任；</w:t>
      </w:r>
    </w:p>
    <w:p w14:paraId="33F5D299">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（2）由同一专业的单位组成的联合体，按照资质等级较低的单位确定资质等级；</w:t>
      </w:r>
    </w:p>
    <w:p w14:paraId="3E9CE3DC">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（3）联合体各方不得再以自己名义单独或参加其他联合体在本招标项目中投标，否则各相关投标均无效。</w:t>
      </w:r>
    </w:p>
    <w:p w14:paraId="3520874E">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1.5.3分包：</w:t>
      </w:r>
      <w:r>
        <w:rPr>
          <w:rFonts w:hint="eastAsia" w:ascii="宋体" w:hAnsi="宋体" w:cs="宋体"/>
          <w:color w:val="000000" w:themeColor="text1"/>
          <w:kern w:val="0"/>
          <w:sz w:val="24"/>
          <w14:textFill>
            <w14:solidFill>
              <w14:schemeClr w14:val="tx1"/>
            </w14:solidFill>
          </w14:textFill>
        </w:rPr>
        <w:t>见投标人须知前附表</w:t>
      </w:r>
    </w:p>
    <w:p w14:paraId="51E26E1A">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（1）投标人拟在中标后将中标项目的非主体设备进行分包的，应符合投标人须知前附表规定的分包内容、分包金额和资质要求等限制性条件，除投标人须知前附表规定的非主体设备外，其他工作不得分包。</w:t>
      </w:r>
    </w:p>
    <w:p w14:paraId="56D1205E">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（2）中标人不得向他人转让中标项目，接受分包的人不得再次分包。中标人应当就分包项目向采购人负责，接受分包的人就分包项目承担连带责任。</w:t>
      </w:r>
    </w:p>
    <w:p w14:paraId="2DD5FEB3">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1.5.4投标人存在以下情形不得参与投标：</w:t>
      </w:r>
    </w:p>
    <w:p w14:paraId="69FCA65A">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）与采购人存在利害关系且可能影响招标公正性；</w:t>
      </w:r>
    </w:p>
    <w:p w14:paraId="123F7151">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）为本项目提供过设计、编制技术规范和其他文件的咨询服务；</w:t>
      </w:r>
    </w:p>
    <w:p w14:paraId="54D049D4">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）为本项目的代建人；</w:t>
      </w:r>
    </w:p>
    <w:p w14:paraId="04209A53">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）为本项目的招标代理机构；</w:t>
      </w:r>
    </w:p>
    <w:p w14:paraId="7A9B1999">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）与本项目的代建人或招标代理机构同为一个法定代表人；</w:t>
      </w:r>
    </w:p>
    <w:p w14:paraId="2BA5A044">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）与本项目的代建人或招标代理机构存在直接控股；</w:t>
      </w:r>
    </w:p>
    <w:p w14:paraId="7D415339">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）被依法暂停或者取消投标资格；</w:t>
      </w:r>
    </w:p>
    <w:p w14:paraId="436664A4">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）被责令停产停业、暂扣或者吊销许可证、暂扣或者吊销执照；</w:t>
      </w:r>
    </w:p>
    <w:p w14:paraId="3C3EC3FC">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）进入清算程序，或被宣告破产，或其他丧失履约能力的情形；</w:t>
      </w:r>
    </w:p>
    <w:p w14:paraId="5D3D2C30">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）自</w:t>
      </w:r>
      <w:r>
        <w:rPr>
          <w:rFonts w:hint="eastAsia" w:ascii="宋体" w:hAnsi="宋体" w:cs="宋体"/>
          <w:color w:val="000000" w:themeColor="text1"/>
          <w:sz w:val="24"/>
          <w:szCs w:val="24"/>
          <w:lang w:val="zh-CN"/>
          <w14:textFill>
            <w14:solidFill>
              <w14:schemeClr w14:val="tx1"/>
            </w14:solidFill>
          </w14:textFill>
        </w:rPr>
        <w:t>本项目招标公告发布之日起到投标截止时间期间</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在</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信用中国</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网站</w:t>
      </w:r>
      <w:r>
        <w:rPr>
          <w:rFonts w:hint="eastAsia" w:ascii="宋体" w:hAnsi="宋体" w:cs="宋体"/>
          <w:color w:val="000000" w:themeColor="text1"/>
          <w:sz w:val="24"/>
          <w:szCs w:val="24"/>
          <w14:textFill>
            <w14:solidFill>
              <w14:schemeClr w14:val="tx1"/>
            </w14:solidFill>
          </w14:textFill>
        </w:rPr>
        <w:t>（www.creditchina.gov.cn）“</w:t>
      </w:r>
      <w:r>
        <w:rPr>
          <w:rFonts w:hint="eastAsia" w:ascii="宋体" w:hAnsi="宋体" w:cs="宋体"/>
          <w:color w:val="000000" w:themeColor="text1"/>
          <w:sz w:val="24"/>
          <w:szCs w:val="24"/>
          <w:lang w:val="zh-CN"/>
          <w14:textFill>
            <w14:solidFill>
              <w14:schemeClr w14:val="tx1"/>
            </w14:solidFill>
          </w14:textFill>
        </w:rPr>
        <w:t>失信黑名单查询</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和中国政府采购网</w:t>
      </w:r>
      <w:r>
        <w:rPr>
          <w:rFonts w:hint="eastAsia" w:ascii="宋体" w:hAnsi="宋体" w:cs="宋体"/>
          <w:color w:val="000000" w:themeColor="text1"/>
          <w:sz w:val="24"/>
          <w:szCs w:val="24"/>
          <w14:textFill>
            <w14:solidFill>
              <w14:schemeClr w14:val="tx1"/>
            </w14:solidFill>
          </w14:textFill>
        </w:rPr>
        <w:t>（www.ccgp.gov.cn）“</w:t>
      </w:r>
      <w:r>
        <w:rPr>
          <w:rFonts w:hint="eastAsia" w:ascii="宋体" w:hAnsi="宋体" w:cs="宋体"/>
          <w:color w:val="000000" w:themeColor="text1"/>
          <w:sz w:val="24"/>
          <w:szCs w:val="24"/>
          <w:lang w:val="zh-CN"/>
          <w14:textFill>
            <w14:solidFill>
              <w14:schemeClr w14:val="tx1"/>
            </w14:solidFill>
          </w14:textFill>
        </w:rPr>
        <w:t>政府采购严重违法失信行为记录名单</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中</w:t>
      </w:r>
      <w:r>
        <w:rPr>
          <w:rFonts w:hint="eastAsia" w:ascii="宋体" w:hAnsi="宋体" w:cs="宋体"/>
          <w:color w:val="000000" w:themeColor="text1"/>
          <w:sz w:val="24"/>
          <w:szCs w:val="24"/>
          <w14:textFill>
            <w14:solidFill>
              <w14:schemeClr w14:val="tx1"/>
            </w14:solidFill>
          </w14:textFill>
        </w:rPr>
        <w:t>被</w:t>
      </w:r>
      <w:r>
        <w:rPr>
          <w:rFonts w:hint="eastAsia" w:ascii="宋体" w:hAnsi="宋体" w:cs="宋体"/>
          <w:color w:val="000000" w:themeColor="text1"/>
          <w:sz w:val="24"/>
          <w:szCs w:val="24"/>
          <w:lang w:val="zh-CN"/>
          <w14:textFill>
            <w14:solidFill>
              <w14:schemeClr w14:val="tx1"/>
            </w14:solidFill>
          </w14:textFill>
        </w:rPr>
        <w:t>列入执行人名单的</w:t>
      </w:r>
      <w:r>
        <w:rPr>
          <w:rFonts w:hint="eastAsia" w:ascii="宋体" w:hAnsi="宋体" w:cs="宋体"/>
          <w:color w:val="000000" w:themeColor="text1"/>
          <w:sz w:val="24"/>
          <w:szCs w:val="24"/>
          <w14:textFill>
            <w14:solidFill>
              <w14:schemeClr w14:val="tx1"/>
            </w14:solidFill>
          </w14:textFill>
        </w:rPr>
        <w:t>情形；</w:t>
      </w:r>
    </w:p>
    <w:p w14:paraId="35DAFAE8">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）法律法规或投标人须知前附表规定的其他情形。</w:t>
      </w:r>
    </w:p>
    <w:p w14:paraId="7E772F37">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07" w:name="_Toc22306"/>
      <w:bookmarkStart w:id="108" w:name="_Toc1999"/>
      <w:bookmarkStart w:id="109" w:name="_Toc24063"/>
      <w:bookmarkStart w:id="110" w:name="_Toc14355"/>
      <w:r>
        <w:rPr>
          <w:rFonts w:hint="eastAsia" w:ascii="宋体" w:hAnsi="宋体" w:cs="宋体"/>
          <w:color w:val="000000" w:themeColor="text1"/>
          <w:sz w:val="24"/>
          <w14:textFill>
            <w14:solidFill>
              <w14:schemeClr w14:val="tx1"/>
            </w14:solidFill>
          </w14:textFill>
        </w:rPr>
        <w:t>1.6保密</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参与招标投标活动的各方应对采购文件和投标文件中的商业和技术等秘密保密，否则应承担相应的法律责任。</w:t>
      </w:r>
      <w:bookmarkEnd w:id="107"/>
      <w:bookmarkEnd w:id="108"/>
      <w:bookmarkEnd w:id="109"/>
      <w:bookmarkEnd w:id="110"/>
    </w:p>
    <w:p w14:paraId="5B74F931">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11" w:name="_Toc2320"/>
      <w:bookmarkStart w:id="112" w:name="_Toc4015"/>
      <w:bookmarkStart w:id="113" w:name="_Toc8141"/>
      <w:bookmarkStart w:id="114" w:name="_Toc18142"/>
      <w:r>
        <w:rPr>
          <w:rFonts w:hint="eastAsia" w:ascii="宋体" w:hAnsi="宋体" w:cs="宋体"/>
          <w:color w:val="000000" w:themeColor="text1"/>
          <w:sz w:val="24"/>
          <w14:textFill>
            <w14:solidFill>
              <w14:schemeClr w14:val="tx1"/>
            </w14:solidFill>
          </w14:textFill>
        </w:rPr>
        <w:t>1.7语言文字</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招标投标文件使用的语言文字为中文。专用术语使用外文的，应附有中文注释。</w:t>
      </w:r>
      <w:bookmarkEnd w:id="111"/>
      <w:bookmarkEnd w:id="112"/>
      <w:bookmarkEnd w:id="113"/>
      <w:bookmarkEnd w:id="114"/>
    </w:p>
    <w:p w14:paraId="5260949A">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15" w:name="_Toc26794"/>
      <w:bookmarkStart w:id="116" w:name="_Toc11997"/>
      <w:bookmarkStart w:id="117" w:name="_Toc29281"/>
      <w:bookmarkStart w:id="118" w:name="_Toc24029"/>
      <w:r>
        <w:rPr>
          <w:rFonts w:hint="eastAsia" w:ascii="宋体" w:hAnsi="宋体" w:cs="宋体"/>
          <w:color w:val="000000" w:themeColor="text1"/>
          <w:sz w:val="24"/>
          <w14:textFill>
            <w14:solidFill>
              <w14:schemeClr w14:val="tx1"/>
            </w14:solidFill>
          </w14:textFill>
        </w:rPr>
        <w:t>1.8计量单位</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所有计量均采用中华人民共和国法定计量单位。</w:t>
      </w:r>
      <w:bookmarkEnd w:id="115"/>
      <w:bookmarkEnd w:id="116"/>
      <w:bookmarkEnd w:id="117"/>
      <w:bookmarkEnd w:id="118"/>
    </w:p>
    <w:p w14:paraId="32D6ED2F">
      <w:pPr>
        <w:snapToGrid w:val="0"/>
        <w:spacing w:line="400" w:lineRule="exact"/>
        <w:ind w:firstLine="470" w:firstLineChars="196"/>
        <w:jc w:val="left"/>
        <w:outlineLvl w:val="2"/>
        <w:rPr>
          <w:rFonts w:ascii="宋体" w:hAnsi="宋体" w:cs="宋体"/>
          <w:b/>
          <w:color w:val="000000" w:themeColor="text1"/>
          <w:sz w:val="24"/>
          <w14:textFill>
            <w14:solidFill>
              <w14:schemeClr w14:val="tx1"/>
            </w14:solidFill>
          </w14:textFill>
        </w:rPr>
      </w:pPr>
      <w:bookmarkStart w:id="119" w:name="_Toc23863"/>
      <w:bookmarkStart w:id="120" w:name="_Toc20979"/>
      <w:bookmarkStart w:id="121" w:name="_Toc20332"/>
      <w:bookmarkStart w:id="122" w:name="_Toc11559"/>
      <w:r>
        <w:rPr>
          <w:rFonts w:hint="eastAsia" w:ascii="宋体" w:hAnsi="宋体" w:cs="宋体"/>
          <w:color w:val="000000" w:themeColor="text1"/>
          <w:sz w:val="24"/>
          <w14:textFill>
            <w14:solidFill>
              <w14:schemeClr w14:val="tx1"/>
            </w14:solidFill>
          </w14:textFill>
        </w:rPr>
        <w:t>1.9响应和偏差</w:t>
      </w:r>
      <w:r>
        <w:rPr>
          <w:rFonts w:hint="eastAsia" w:ascii="宋体" w:hAnsi="宋体" w:cs="宋体"/>
          <w:b/>
          <w:color w:val="000000" w:themeColor="text1"/>
          <w:sz w:val="24"/>
          <w14:textFill>
            <w14:solidFill>
              <w14:schemeClr w14:val="tx1"/>
            </w14:solidFill>
          </w14:textFill>
        </w:rPr>
        <w:t>：</w:t>
      </w:r>
      <w:bookmarkEnd w:id="119"/>
      <w:bookmarkEnd w:id="120"/>
      <w:bookmarkEnd w:id="121"/>
      <w:bookmarkEnd w:id="122"/>
    </w:p>
    <w:p w14:paraId="4775B79E">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）投标文件应当对采购文件的实质性要求和条件作出满足性或更有利于采购人的响应，否则，投标人的投标将被否决。实质性要求和条件见投标人须知前附表。</w:t>
      </w:r>
    </w:p>
    <w:p w14:paraId="6BD53828">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）投标人应根据采购文件的要求提供投标设备技术性能指标的详细描述、技术支持资料及技术服务和质保期服务计划等内容以对采购文件作出响应（含投标设备详细清单）。</w:t>
      </w:r>
    </w:p>
    <w:p w14:paraId="7E678B46">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）投标文件对采购文件的全部偏差，均应在投标文件的商务和技术偏差表中列明，除列明的内容外，视为投标人响应采购文件的全部要求。</w:t>
      </w:r>
    </w:p>
    <w:p w14:paraId="3C207525">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123" w:name="_Toc27253"/>
      <w:bookmarkStart w:id="124" w:name="_Toc7358"/>
      <w:bookmarkStart w:id="125" w:name="_Toc27576"/>
      <w:bookmarkStart w:id="126" w:name="_Toc26147"/>
      <w:bookmarkStart w:id="127" w:name="_Toc29142"/>
      <w:bookmarkStart w:id="128" w:name="_Toc8564"/>
      <w:bookmarkStart w:id="129" w:name="_Toc20149"/>
      <w:bookmarkStart w:id="130" w:name="_Toc15926"/>
      <w:bookmarkStart w:id="131" w:name="_Toc435"/>
      <w:bookmarkStart w:id="132" w:name="_Toc1442"/>
      <w:bookmarkStart w:id="133" w:name="_Toc25571"/>
      <w:bookmarkStart w:id="134" w:name="_Toc29847"/>
      <w:bookmarkStart w:id="135" w:name="_Toc23661"/>
      <w:bookmarkStart w:id="136" w:name="_Toc27054"/>
      <w:bookmarkStart w:id="137" w:name="_Toc20629"/>
      <w:bookmarkStart w:id="138" w:name="_Toc2327"/>
      <w:bookmarkStart w:id="139" w:name="_Toc11103"/>
      <w:bookmarkStart w:id="140" w:name="_Toc2830"/>
      <w:bookmarkStart w:id="141" w:name="_Toc29161"/>
      <w:bookmarkStart w:id="142" w:name="_Toc3641"/>
      <w:bookmarkStart w:id="143" w:name="_Toc27570"/>
      <w:bookmarkStart w:id="144" w:name="_Toc5022"/>
      <w:bookmarkStart w:id="145" w:name="_Toc29093"/>
      <w:bookmarkStart w:id="146" w:name="_Toc23168"/>
      <w:bookmarkStart w:id="147" w:name="_Toc13399"/>
      <w:bookmarkStart w:id="148" w:name="_Toc5682"/>
      <w:bookmarkStart w:id="149" w:name="_Toc5456"/>
      <w:bookmarkStart w:id="150" w:name="_Toc29915"/>
      <w:r>
        <w:rPr>
          <w:rFonts w:hint="eastAsia" w:ascii="黑体" w:eastAsia="黑体" w:cs="黑体"/>
          <w:b/>
          <w:bCs/>
          <w:color w:val="000000" w:themeColor="text1"/>
          <w:sz w:val="27"/>
          <w:szCs w:val="27"/>
          <w14:textFill>
            <w14:solidFill>
              <w14:schemeClr w14:val="tx1"/>
            </w14:solidFill>
          </w14:textFill>
        </w:rPr>
        <w:t>2.采购文件</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BECCD49">
      <w:pPr>
        <w:snapToGrid w:val="0"/>
        <w:spacing w:line="400" w:lineRule="exact"/>
        <w:ind w:firstLine="470" w:firstLineChars="196"/>
        <w:jc w:val="left"/>
        <w:outlineLvl w:val="2"/>
        <w:rPr>
          <w:rFonts w:ascii="宋体" w:hAnsi="宋体" w:cs="宋体"/>
          <w:b/>
          <w:color w:val="000000" w:themeColor="text1"/>
          <w:sz w:val="24"/>
          <w14:textFill>
            <w14:solidFill>
              <w14:schemeClr w14:val="tx1"/>
            </w14:solidFill>
          </w14:textFill>
        </w:rPr>
      </w:pPr>
      <w:bookmarkStart w:id="151" w:name="_Toc1763"/>
      <w:bookmarkStart w:id="152" w:name="_Toc4825"/>
      <w:bookmarkStart w:id="153" w:name="_Toc9175"/>
      <w:bookmarkStart w:id="154" w:name="_Toc9274"/>
      <w:r>
        <w:rPr>
          <w:rFonts w:hint="eastAsia" w:ascii="宋体" w:hAnsi="宋体" w:cs="宋体"/>
          <w:color w:val="000000" w:themeColor="text1"/>
          <w:sz w:val="24"/>
          <w14:textFill>
            <w14:solidFill>
              <w14:schemeClr w14:val="tx1"/>
            </w14:solidFill>
          </w14:textFill>
        </w:rPr>
        <w:t>2.1采购文件的组成</w:t>
      </w:r>
      <w:r>
        <w:rPr>
          <w:rFonts w:hint="eastAsia" w:ascii="宋体" w:hAnsi="宋体" w:cs="宋体"/>
          <w:b/>
          <w:color w:val="000000" w:themeColor="text1"/>
          <w:sz w:val="24"/>
          <w14:textFill>
            <w14:solidFill>
              <w14:schemeClr w14:val="tx1"/>
            </w14:solidFill>
          </w14:textFill>
        </w:rPr>
        <w:t>：本采购文件由下列文件以及在招标过程中发出的修正和补充文件组成：</w:t>
      </w:r>
      <w:bookmarkEnd w:id="151"/>
      <w:bookmarkEnd w:id="152"/>
      <w:bookmarkEnd w:id="153"/>
      <w:bookmarkEnd w:id="154"/>
    </w:p>
    <w:p w14:paraId="464B24FC">
      <w:pPr>
        <w:pStyle w:val="12"/>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2.1.1招标公告；</w:t>
      </w:r>
    </w:p>
    <w:p w14:paraId="36814EC7">
      <w:pPr>
        <w:pStyle w:val="12"/>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2.1.2投标人须知；</w:t>
      </w:r>
    </w:p>
    <w:p w14:paraId="365EACF7">
      <w:pPr>
        <w:pStyle w:val="12"/>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2.1.3招标需求；</w:t>
      </w:r>
    </w:p>
    <w:p w14:paraId="1E4A8170">
      <w:pPr>
        <w:pStyle w:val="12"/>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2.1.4评标办法及标准；</w:t>
      </w:r>
    </w:p>
    <w:p w14:paraId="54375363">
      <w:pPr>
        <w:pStyle w:val="12"/>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2.1.5合同格式及合同条款；</w:t>
      </w:r>
    </w:p>
    <w:p w14:paraId="2E950C3C">
      <w:pPr>
        <w:pStyle w:val="12"/>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2.1.6投标文件参考格式；</w:t>
      </w:r>
    </w:p>
    <w:p w14:paraId="241EF41A">
      <w:pPr>
        <w:pStyle w:val="12"/>
        <w:spacing w:line="500" w:lineRule="exact"/>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2.1.7本项目采购文件的澄清、答复、修改、补充的内容。</w:t>
      </w:r>
    </w:p>
    <w:p w14:paraId="1E7BAC05">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55" w:name="_Toc5711"/>
      <w:bookmarkStart w:id="156" w:name="_Toc13096"/>
      <w:bookmarkStart w:id="157" w:name="_Toc9849"/>
      <w:bookmarkStart w:id="158" w:name="_Toc18348"/>
      <w:r>
        <w:rPr>
          <w:rFonts w:hint="eastAsia" w:ascii="宋体" w:hAnsi="宋体" w:cs="宋体"/>
          <w:b/>
          <w:color w:val="000000" w:themeColor="text1"/>
          <w:sz w:val="24"/>
          <w14:textFill>
            <w14:solidFill>
              <w14:schemeClr w14:val="tx1"/>
            </w14:solidFill>
          </w14:textFill>
        </w:rPr>
        <w:t>2.2采购文件中的特定要求和条件</w:t>
      </w:r>
      <w:bookmarkEnd w:id="155"/>
      <w:bookmarkEnd w:id="156"/>
      <w:bookmarkEnd w:id="157"/>
      <w:bookmarkEnd w:id="158"/>
    </w:p>
    <w:p w14:paraId="5161C366">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2.2.1实质性内容和条件：</w:t>
      </w:r>
      <w:r>
        <w:rPr>
          <w:rFonts w:hint="eastAsia" w:ascii="宋体" w:hAnsi="宋体" w:cs="宋体"/>
          <w:color w:val="000000" w:themeColor="text1"/>
          <w:kern w:val="0"/>
          <w:sz w:val="24"/>
          <w14:textFill>
            <w14:solidFill>
              <w14:schemeClr w14:val="tx1"/>
            </w14:solidFill>
          </w14:textFill>
        </w:rPr>
        <w:t>见投标人须知前附表。</w:t>
      </w:r>
    </w:p>
    <w:p w14:paraId="139B3CB5">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59" w:name="_Toc31781"/>
      <w:bookmarkStart w:id="160" w:name="_Toc12783"/>
      <w:bookmarkStart w:id="161" w:name="_Toc9750"/>
      <w:bookmarkStart w:id="162" w:name="_Toc23415"/>
      <w:r>
        <w:rPr>
          <w:rFonts w:hint="eastAsia" w:ascii="宋体" w:hAnsi="宋体" w:cs="宋体"/>
          <w:b/>
          <w:color w:val="000000" w:themeColor="text1"/>
          <w:sz w:val="24"/>
          <w14:textFill>
            <w14:solidFill>
              <w14:schemeClr w14:val="tx1"/>
            </w14:solidFill>
          </w14:textFill>
        </w:rPr>
        <w:t>2.3采购文件的澄清和修改</w:t>
      </w:r>
      <w:bookmarkEnd w:id="159"/>
      <w:bookmarkEnd w:id="160"/>
      <w:bookmarkEnd w:id="161"/>
      <w:bookmarkEnd w:id="162"/>
    </w:p>
    <w:p w14:paraId="33F0EBA6">
      <w:pPr>
        <w:pStyle w:val="23"/>
        <w:snapToGrid w:val="0"/>
        <w:spacing w:line="400" w:lineRule="exact"/>
        <w:ind w:firstLine="482" w:firstLineChars="200"/>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2.3.1答疑和澄清：</w:t>
      </w:r>
      <w:r>
        <w:rPr>
          <w:rFonts w:hint="eastAsia" w:hAnsi="宋体" w:cs="宋体"/>
          <w:color w:val="000000" w:themeColor="text1"/>
          <w:kern w:val="0"/>
          <w:sz w:val="24"/>
          <w14:textFill>
            <w14:solidFill>
              <w14:schemeClr w14:val="tx1"/>
            </w14:solidFill>
          </w14:textFill>
        </w:rPr>
        <w:t>见投标人须知前附表</w:t>
      </w:r>
      <w:r>
        <w:rPr>
          <w:rFonts w:hint="eastAsia" w:hAnsi="宋体" w:cs="宋体"/>
          <w:color w:val="000000" w:themeColor="text1"/>
          <w:sz w:val="24"/>
          <w:szCs w:val="24"/>
          <w:lang w:val="zh-CN"/>
          <w14:textFill>
            <w14:solidFill>
              <w14:schemeClr w14:val="tx1"/>
            </w14:solidFill>
          </w14:textFill>
        </w:rPr>
        <w:t>。</w:t>
      </w:r>
    </w:p>
    <w:p w14:paraId="4DF582D1">
      <w:pPr>
        <w:pStyle w:val="2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（1）集中采购机构将以书面形式答复投标人要求澄清的问题，并将不包含问题来源的答复书面通知所有购买采购文件的投标人；除书面答复以外的其他澄清方式及澄清内容均无效。</w:t>
      </w:r>
    </w:p>
    <w:p w14:paraId="3509C962">
      <w:pPr>
        <w:pStyle w:val="2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（2）采购文件澄清、答复、修改、补充的内容为采购文件的组成部分。当采购文件与采购文件的答复、澄清、修改、补充通知就同一内容的表述不一致时，以最后发出的书面文件为准。</w:t>
      </w:r>
    </w:p>
    <w:p w14:paraId="3FD4DEB1">
      <w:pPr>
        <w:pStyle w:val="2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（3）采购文件的澄清、答复、修改或补充都应该通过本集中采购机构以法定形式发布，采购人非通过本机构，不得擅自澄清、答复、修改或补充采购文件。</w:t>
      </w:r>
    </w:p>
    <w:p w14:paraId="39E57CD6">
      <w:pPr>
        <w:pStyle w:val="2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（4）因投标人提供联系资料错误等原因导致集中采购机构未能将有关澄清、答复、修改或补充通知送达投标人或通知投标人前来领取的，责任由投标人自负。</w:t>
      </w:r>
    </w:p>
    <w:p w14:paraId="27D2E352">
      <w:pPr>
        <w:pStyle w:val="23"/>
        <w:snapToGrid w:val="0"/>
        <w:spacing w:line="40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2.3.2投标人确认收到采购文件澄清、修改的时间：</w:t>
      </w:r>
      <w:r>
        <w:rPr>
          <w:rFonts w:hint="eastAsia" w:hAnsi="宋体" w:cs="宋体"/>
          <w:color w:val="000000" w:themeColor="text1"/>
          <w:kern w:val="0"/>
          <w:sz w:val="24"/>
          <w14:textFill>
            <w14:solidFill>
              <w14:schemeClr w14:val="tx1"/>
            </w14:solidFill>
          </w14:textFill>
        </w:rPr>
        <w:t>见投标人须知前附表。</w:t>
      </w:r>
    </w:p>
    <w:p w14:paraId="32BFAA70">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63" w:name="_Toc15723"/>
      <w:bookmarkStart w:id="164" w:name="_Toc8994"/>
      <w:bookmarkStart w:id="165" w:name="_Toc30747"/>
      <w:bookmarkStart w:id="166" w:name="_Toc9743"/>
      <w:r>
        <w:rPr>
          <w:rFonts w:hint="eastAsia" w:ascii="宋体" w:hAnsi="宋体" w:cs="宋体"/>
          <w:b/>
          <w:color w:val="000000" w:themeColor="text1"/>
          <w:sz w:val="24"/>
          <w14:textFill>
            <w14:solidFill>
              <w14:schemeClr w14:val="tx1"/>
            </w14:solidFill>
          </w14:textFill>
        </w:rPr>
        <w:t>2.4质疑和投诉</w:t>
      </w:r>
      <w:bookmarkEnd w:id="94"/>
      <w:bookmarkEnd w:id="95"/>
      <w:bookmarkEnd w:id="163"/>
      <w:bookmarkEnd w:id="164"/>
      <w:bookmarkEnd w:id="165"/>
      <w:bookmarkEnd w:id="166"/>
    </w:p>
    <w:p w14:paraId="7AC50158">
      <w:pPr>
        <w:pStyle w:val="2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作出答复的，可以在答复期满后十五个工作日内向同级采购监管部门投诉。</w:t>
      </w:r>
    </w:p>
    <w:p w14:paraId="2138A81A">
      <w:pPr>
        <w:pStyle w:val="2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67" w:name="_Toc459227373"/>
      <w:bookmarkStart w:id="168" w:name="_Toc468535459"/>
      <w:bookmarkStart w:id="169" w:name="_Toc459223847"/>
      <w:bookmarkStart w:id="170" w:name="_Toc459226623"/>
      <w:bookmarkStart w:id="171" w:name="_Toc459297213"/>
      <w:bookmarkStart w:id="172" w:name="_Toc459227606"/>
    </w:p>
    <w:bookmarkEnd w:id="167"/>
    <w:bookmarkEnd w:id="168"/>
    <w:bookmarkEnd w:id="169"/>
    <w:bookmarkEnd w:id="170"/>
    <w:bookmarkEnd w:id="171"/>
    <w:bookmarkEnd w:id="172"/>
    <w:p w14:paraId="3E050B34">
      <w:pPr>
        <w:snapToGrid w:val="0"/>
        <w:spacing w:before="120" w:beforeLines="50" w:line="400" w:lineRule="exact"/>
        <w:ind w:firstLine="472" w:firstLineChars="196"/>
        <w:jc w:val="left"/>
        <w:outlineLvl w:val="2"/>
        <w:rPr>
          <w:rFonts w:ascii="宋体" w:hAnsi="宋体" w:cs="宋体"/>
          <w:color w:val="000000" w:themeColor="text1"/>
          <w:sz w:val="28"/>
          <w:szCs w:val="28"/>
          <w14:textFill>
            <w14:solidFill>
              <w14:schemeClr w14:val="tx1"/>
            </w14:solidFill>
          </w14:textFill>
        </w:rPr>
      </w:pPr>
      <w:bookmarkStart w:id="173" w:name="_Toc17412"/>
      <w:bookmarkStart w:id="174" w:name="_Toc23307"/>
      <w:bookmarkStart w:id="175" w:name="_Toc19336"/>
      <w:bookmarkStart w:id="176" w:name="_Toc5865"/>
      <w:r>
        <w:rPr>
          <w:rFonts w:hint="eastAsia" w:ascii="宋体" w:hAnsi="宋体" w:cs="宋体"/>
          <w:b/>
          <w:color w:val="000000" w:themeColor="text1"/>
          <w:sz w:val="24"/>
          <w14:textFill>
            <w14:solidFill>
              <w14:schemeClr w14:val="tx1"/>
            </w14:solidFill>
          </w14:textFill>
        </w:rPr>
        <w:t>2.5投标人的风险</w:t>
      </w:r>
      <w:bookmarkEnd w:id="173"/>
      <w:bookmarkEnd w:id="174"/>
      <w:bookmarkEnd w:id="175"/>
      <w:bookmarkEnd w:id="176"/>
    </w:p>
    <w:p w14:paraId="16E4D768">
      <w:pPr>
        <w:pStyle w:val="2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3A108E7E">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177" w:name="_Toc459227374"/>
      <w:bookmarkStart w:id="178" w:name="_Toc11149"/>
      <w:bookmarkStart w:id="179" w:name="_Toc17723"/>
      <w:bookmarkStart w:id="180" w:name="_Toc27158"/>
      <w:bookmarkStart w:id="181" w:name="_Toc21013"/>
      <w:bookmarkStart w:id="182" w:name="_Toc31373"/>
      <w:bookmarkStart w:id="183" w:name="_Toc31406"/>
      <w:bookmarkStart w:id="184" w:name="_Toc13680"/>
      <w:bookmarkStart w:id="185" w:name="_Toc357"/>
      <w:bookmarkStart w:id="186" w:name="_Toc459223848"/>
      <w:bookmarkStart w:id="187" w:name="_Toc15854"/>
      <w:bookmarkStart w:id="188" w:name="_Toc9484"/>
      <w:bookmarkStart w:id="189" w:name="_Toc2622"/>
      <w:bookmarkStart w:id="190" w:name="_Toc24524"/>
      <w:bookmarkStart w:id="191" w:name="_Toc16268"/>
      <w:bookmarkStart w:id="192" w:name="_Toc6010"/>
      <w:bookmarkStart w:id="193" w:name="_Toc27992"/>
      <w:bookmarkStart w:id="194" w:name="_Toc21376"/>
      <w:bookmarkStart w:id="195" w:name="_Toc468535460"/>
      <w:bookmarkStart w:id="196" w:name="_Toc459227607"/>
      <w:bookmarkStart w:id="197" w:name="_Toc17987"/>
      <w:bookmarkStart w:id="198" w:name="_Toc12638"/>
      <w:bookmarkStart w:id="199" w:name="_Toc5874"/>
      <w:bookmarkStart w:id="200" w:name="_Toc7796"/>
      <w:bookmarkStart w:id="201" w:name="_Toc808"/>
      <w:bookmarkStart w:id="202" w:name="_Toc3316"/>
      <w:bookmarkStart w:id="203" w:name="_Toc27612"/>
      <w:bookmarkStart w:id="204" w:name="_Toc18436"/>
      <w:bookmarkStart w:id="205" w:name="_Toc459297214"/>
      <w:bookmarkStart w:id="206" w:name="_Toc22926"/>
      <w:bookmarkStart w:id="207" w:name="_Toc27511"/>
      <w:bookmarkStart w:id="208" w:name="_Toc8224"/>
      <w:bookmarkStart w:id="209" w:name="_Toc459226624"/>
      <w:bookmarkStart w:id="210" w:name="_Toc23140"/>
      <w:bookmarkStart w:id="211" w:name="_Toc3957"/>
      <w:r>
        <w:rPr>
          <w:rFonts w:hint="eastAsia" w:ascii="黑体" w:eastAsia="黑体" w:cs="黑体"/>
          <w:b/>
          <w:bCs/>
          <w:color w:val="000000" w:themeColor="text1"/>
          <w:sz w:val="27"/>
          <w:szCs w:val="27"/>
          <w14:textFill>
            <w14:solidFill>
              <w14:schemeClr w14:val="tx1"/>
            </w14:solidFill>
          </w14:textFill>
        </w:rPr>
        <w:t>3.投标文件的编制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335E5F9A">
      <w:pPr>
        <w:snapToGrid w:val="0"/>
        <w:spacing w:line="400" w:lineRule="exact"/>
        <w:ind w:firstLine="470"/>
        <w:jc w:val="left"/>
        <w:outlineLvl w:val="2"/>
        <w:rPr>
          <w:rFonts w:ascii="宋体" w:hAnsi="宋体" w:cs="宋体"/>
          <w:b/>
          <w:color w:val="000000" w:themeColor="text1"/>
          <w:sz w:val="24"/>
          <w14:textFill>
            <w14:solidFill>
              <w14:schemeClr w14:val="tx1"/>
            </w14:solidFill>
          </w14:textFill>
        </w:rPr>
      </w:pPr>
      <w:bookmarkStart w:id="212" w:name="_Toc28510"/>
      <w:bookmarkStart w:id="213" w:name="_Toc26141"/>
      <w:bookmarkStart w:id="214" w:name="_Toc12757"/>
      <w:bookmarkStart w:id="215" w:name="_Toc26129"/>
      <w:r>
        <w:rPr>
          <w:rFonts w:ascii="宋体" w:hAnsi="宋体" w:cs="宋体"/>
          <w:b/>
          <w:color w:val="000000" w:themeColor="text1"/>
          <w:sz w:val="24"/>
          <w14:textFill>
            <w14:solidFill>
              <w14:schemeClr w14:val="tx1"/>
            </w14:solidFill>
          </w14:textFill>
        </w:rPr>
        <w:t>3.1投标文件的</w:t>
      </w:r>
      <w:bookmarkEnd w:id="212"/>
      <w:bookmarkEnd w:id="213"/>
      <w:bookmarkEnd w:id="214"/>
      <w:bookmarkEnd w:id="215"/>
      <w:r>
        <w:rPr>
          <w:rFonts w:hint="eastAsia" w:ascii="宋体" w:hAnsi="宋体" w:cs="宋体"/>
          <w:b/>
          <w:color w:val="000000" w:themeColor="text1"/>
          <w:sz w:val="24"/>
          <w14:textFill>
            <w14:solidFill>
              <w14:schemeClr w14:val="tx1"/>
            </w14:solidFill>
          </w14:textFill>
        </w:rPr>
        <w:t>形式</w:t>
      </w:r>
    </w:p>
    <w:p w14:paraId="1C3DFA3A">
      <w:pPr>
        <w:autoSpaceDE w:val="0"/>
        <w:autoSpaceDN w:val="0"/>
        <w:spacing w:line="400" w:lineRule="exact"/>
        <w:ind w:firstLine="480" w:firstLineChars="200"/>
        <w:rPr>
          <w:rFonts w:ascii="宋体" w:hAnsi="宋体" w:cs="宋体"/>
          <w:color w:val="000000" w:themeColor="text1"/>
          <w:sz w:val="24"/>
          <w:szCs w:val="24"/>
          <w14:textFill>
            <w14:solidFill>
              <w14:schemeClr w14:val="tx1"/>
            </w14:solidFill>
          </w14:textFill>
        </w:rPr>
      </w:pPr>
      <w:bookmarkStart w:id="216" w:name="_Toc32683"/>
      <w:bookmarkStart w:id="217" w:name="_Toc3105"/>
      <w:bookmarkStart w:id="218" w:name="_Toc32485"/>
      <w:bookmarkStart w:id="219" w:name="_Toc15749"/>
      <w:r>
        <w:rPr>
          <w:rFonts w:hint="eastAsia" w:ascii="宋体"/>
          <w:color w:val="000000" w:themeColor="text1"/>
          <w:sz w:val="24"/>
          <w:szCs w:val="24"/>
          <w14:textFill>
            <w14:solidFill>
              <w14:schemeClr w14:val="tx1"/>
            </w14:solidFill>
          </w14:textFill>
        </w:rPr>
        <w:t>本项目实行全流程网上电子投标。</w:t>
      </w:r>
    </w:p>
    <w:p w14:paraId="6950A6AE">
      <w:pPr>
        <w:snapToGrid w:val="0"/>
        <w:spacing w:line="400" w:lineRule="exact"/>
        <w:ind w:firstLine="470"/>
        <w:jc w:val="left"/>
        <w:outlineLvl w:val="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3.2投标文件编制</w:t>
      </w:r>
      <w:bookmarkEnd w:id="216"/>
      <w:bookmarkEnd w:id="217"/>
      <w:bookmarkEnd w:id="218"/>
      <w:bookmarkEnd w:id="219"/>
      <w:r>
        <w:rPr>
          <w:rFonts w:hint="eastAsia" w:ascii="宋体" w:hAnsi="宋体" w:cs="宋体"/>
          <w:b/>
          <w:color w:val="000000" w:themeColor="text1"/>
          <w:sz w:val="24"/>
          <w14:textFill>
            <w14:solidFill>
              <w14:schemeClr w14:val="tx1"/>
            </w14:solidFill>
          </w14:textFill>
        </w:rPr>
        <w:t>和效力</w:t>
      </w:r>
    </w:p>
    <w:p w14:paraId="3C9ABAAE">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3.2.1投标人应按照本招标文件和电子交易平台规定的格式、顺序和</w:t>
      </w:r>
      <w:r>
        <w:rPr>
          <w:rFonts w:hint="eastAsia" w:ascii="宋体" w:hAnsi="宋体" w:cs="宋体"/>
          <w:color w:val="000000" w:themeColor="text1"/>
          <w:sz w:val="24"/>
          <w14:textFill>
            <w14:solidFill>
              <w14:schemeClr w14:val="tx1"/>
            </w14:solidFill>
          </w14:textFill>
        </w:rPr>
        <w:t>采</w:t>
      </w:r>
      <w:r>
        <w:rPr>
          <w:rFonts w:hint="eastAsia" w:ascii="宋体" w:hAnsi="宋体" w:cs="宋体"/>
          <w:color w:val="000000" w:themeColor="text1"/>
          <w:sz w:val="24"/>
          <w:szCs w:val="24"/>
          <w14:textFill>
            <w14:solidFill>
              <w14:schemeClr w14:val="tx1"/>
            </w14:solidFill>
          </w14:textFill>
        </w:rPr>
        <w:t>购文件中明确的投标技术规格、参数及相关要求进行编制电子投标文件并进行关联定位，投标文件内容不完整、编排混乱、关联错误导致投标文件被误读、漏读或者查找不到相关内容的，由投标人自行承担责任。</w:t>
      </w:r>
    </w:p>
    <w:p w14:paraId="11A5B010">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3.2.2投标文件的效力：见投标人须知前附表。</w:t>
      </w:r>
    </w:p>
    <w:p w14:paraId="18906EB3">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3.2.3投标人应完整地填写采购文件中提供的《投标函》</w:t>
      </w:r>
      <w:r>
        <w:rPr>
          <w:rFonts w:hint="eastAsia" w:ascii="宋体" w:hAnsi="宋体" w:cs="宋体"/>
          <w:color w:val="000000" w:themeColor="text1"/>
          <w:sz w:val="24"/>
          <w14:textFill>
            <w14:solidFill>
              <w14:schemeClr w14:val="tx1"/>
            </w14:solidFill>
          </w14:textFill>
        </w:rPr>
        <w:t>、《开标一览表》、《投标报价明细表》等采购文件中规定的所有内容。</w:t>
      </w:r>
    </w:p>
    <w:p w14:paraId="75A6256C">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3.2.4投标人必须保证投标文件所提供的全部资料真实可靠，并接受采购人对其中任何资料进一步核实的要求。</w:t>
      </w:r>
    </w:p>
    <w:p w14:paraId="4AC702C1">
      <w:pPr>
        <w:pStyle w:val="12"/>
        <w:snapToGrid w:val="0"/>
        <w:spacing w:line="400" w:lineRule="exact"/>
        <w:ind w:firstLine="482" w:firstLineChars="20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3.2.5构成投标文件的其他材料：见投标人须知前附表。</w:t>
      </w:r>
    </w:p>
    <w:p w14:paraId="4EC7604E">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投标人获取采购文件后，应仔细检查采购文件的所有内容，如有残缺等问题，应在获得采购文件后3日内向集中采购机构书面提出，否则，由此引起的损失由投标人自行承担。</w:t>
      </w:r>
    </w:p>
    <w:p w14:paraId="7D115D6A">
      <w:pPr>
        <w:snapToGrid w:val="0"/>
        <w:spacing w:line="400" w:lineRule="exact"/>
        <w:ind w:firstLine="470"/>
        <w:jc w:val="left"/>
        <w:outlineLvl w:val="2"/>
        <w:rPr>
          <w:rFonts w:ascii="宋体" w:hAnsi="宋体" w:cs="宋体"/>
          <w:b/>
          <w:color w:val="000000" w:themeColor="text1"/>
          <w:sz w:val="24"/>
          <w14:textFill>
            <w14:solidFill>
              <w14:schemeClr w14:val="tx1"/>
            </w14:solidFill>
          </w14:textFill>
        </w:rPr>
      </w:pPr>
      <w:bookmarkStart w:id="220" w:name="_Toc22405"/>
      <w:bookmarkStart w:id="221" w:name="_Toc11217"/>
      <w:bookmarkStart w:id="222" w:name="_Toc2621"/>
      <w:bookmarkStart w:id="223" w:name="_Toc17211"/>
      <w:r>
        <w:rPr>
          <w:rFonts w:hint="eastAsia" w:ascii="宋体" w:hAnsi="宋体" w:cs="宋体"/>
          <w:b/>
          <w:color w:val="000000" w:themeColor="text1"/>
          <w:sz w:val="24"/>
          <w14:textFill>
            <w14:solidFill>
              <w14:schemeClr w14:val="tx1"/>
            </w14:solidFill>
          </w14:textFill>
        </w:rPr>
        <w:t>3.3投标报价</w:t>
      </w:r>
      <w:bookmarkEnd w:id="220"/>
      <w:bookmarkEnd w:id="221"/>
      <w:bookmarkEnd w:id="222"/>
      <w:bookmarkEnd w:id="223"/>
    </w:p>
    <w:p w14:paraId="0CC31F5C">
      <w:pPr>
        <w:spacing w:line="400" w:lineRule="exact"/>
        <w:ind w:firstLine="480" w:firstLineChars="200"/>
        <w:rPr>
          <w:rFonts w:ascii="宋体" w:hAnsi="宋体" w:cs="宋体"/>
          <w:color w:val="000000" w:themeColor="text1"/>
          <w:sz w:val="24"/>
          <w14:textFill>
            <w14:solidFill>
              <w14:schemeClr w14:val="tx1"/>
            </w14:solidFill>
          </w14:textFill>
        </w:rPr>
      </w:pPr>
      <w:bookmarkStart w:id="224" w:name="_Toc21579"/>
      <w:bookmarkStart w:id="225" w:name="_Toc3962"/>
      <w:bookmarkStart w:id="226" w:name="_Toc9629"/>
      <w:bookmarkStart w:id="227" w:name="_Toc20961"/>
      <w:r>
        <w:rPr>
          <w:rFonts w:hint="eastAsia" w:ascii="宋体" w:hAnsi="宋体" w:cs="宋体"/>
          <w:color w:val="000000" w:themeColor="text1"/>
          <w:sz w:val="24"/>
          <w14:textFill>
            <w14:solidFill>
              <w14:schemeClr w14:val="tx1"/>
            </w14:solidFill>
          </w14:textFill>
        </w:rPr>
        <w:t>3.3.1</w:t>
      </w:r>
      <w:r>
        <w:rPr>
          <w:rFonts w:hint="eastAsia" w:ascii="宋体" w:hAnsi="宋体"/>
          <w:color w:val="000000" w:themeColor="text1"/>
          <w:sz w:val="24"/>
          <w:szCs w:val="24"/>
          <w14:textFill>
            <w14:solidFill>
              <w14:schemeClr w14:val="tx1"/>
            </w14:solidFill>
          </w14:textFill>
        </w:rPr>
        <w:t>投标人应考虑企业自身实力、经验及项目实施过程中的各种因素，根据采购要求，详细说明所能提供的各项具体服务内容，自主确定报价，实行总价包干，并提供报价组成与成本分析，并</w:t>
      </w:r>
      <w:r>
        <w:rPr>
          <w:rFonts w:hint="eastAsia" w:ascii="宋体" w:hAnsi="宋体" w:cs="宋体"/>
          <w:color w:val="000000" w:themeColor="text1"/>
          <w:sz w:val="24"/>
          <w14:textFill>
            <w14:solidFill>
              <w14:schemeClr w14:val="tx1"/>
            </w14:solidFill>
          </w14:textFill>
        </w:rPr>
        <w:t>按采购文件中相关附表格式填写。</w:t>
      </w:r>
    </w:p>
    <w:p w14:paraId="6CFA8E3B">
      <w:pPr>
        <w:pStyle w:val="12"/>
        <w:spacing w:line="400" w:lineRule="exact"/>
        <w:ind w:firstLine="482" w:firstLineChars="20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▲3.3.2投标报价是履行合同的最终价格。</w:t>
      </w:r>
    </w:p>
    <w:p w14:paraId="58CADC19">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▲3.3.3投标文件只允许有一个报价，有选择的或有条件的报价将不予接受。</w:t>
      </w:r>
    </w:p>
    <w:p w14:paraId="23061E7B">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投标人应按照“第三章采购需求”规定的货物、服务内容、责任范围以及合同条款进行报价。并按《开标一览表》和《投标报价明细表》报出分项价格和总价。投标报价应为优惠后的最终报价，任何报价上的优惠应体现在各分项报价中，国家规定的各项税费不得优惠。投标报价中不得包含采购文件要求以外的内容，否则，在评标时不予核减。投标报价中也不得缺漏采购文件所要求的内容，否则，在评标时将被视为已包含在投标报价中。</w:t>
      </w:r>
    </w:p>
    <w:p w14:paraId="3E3C1808">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▲3.3.5投标人应对所投项目的全部内容进行报价，只投其中部分内容者，其标书将被拒绝。</w:t>
      </w:r>
    </w:p>
    <w:p w14:paraId="06B46010">
      <w:pPr>
        <w:snapToGrid w:val="0"/>
        <w:spacing w:line="400" w:lineRule="exact"/>
        <w:ind w:firstLine="470"/>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▲3.3.6投标人的投标报价超过采购项目最高限价的为无效投标。</w:t>
      </w:r>
    </w:p>
    <w:p w14:paraId="31AB4F1E">
      <w:pPr>
        <w:snapToGrid w:val="0"/>
        <w:spacing w:line="400" w:lineRule="exact"/>
        <w:ind w:firstLine="470"/>
        <w:jc w:val="lef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3.4投标文件的有效期</w:t>
      </w:r>
      <w:bookmarkEnd w:id="224"/>
      <w:bookmarkEnd w:id="225"/>
      <w:bookmarkEnd w:id="226"/>
      <w:bookmarkEnd w:id="227"/>
    </w:p>
    <w:p w14:paraId="5AEE6D68">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▲3.4.1自投标截止日起60天投标文件应保持有效。有效期不足的投标文件将被拒绝。</w:t>
      </w:r>
    </w:p>
    <w:p w14:paraId="0C082A9F">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3.4.2在特殊情况下，采购人可与投标人协商延长投标文件的有效期，这种要求和答复均以书面形式进行。</w:t>
      </w:r>
    </w:p>
    <w:p w14:paraId="49A0F96B">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bookmarkStart w:id="228" w:name="_Toc441483884"/>
      <w:bookmarkStart w:id="229" w:name="_Toc407605137"/>
      <w:r>
        <w:rPr>
          <w:rFonts w:hint="eastAsia" w:ascii="宋体" w:hAnsi="宋体" w:cs="宋体"/>
          <w:color w:val="000000" w:themeColor="text1"/>
          <w:sz w:val="24"/>
          <w14:textFill>
            <w14:solidFill>
              <w14:schemeClr w14:val="tx1"/>
            </w14:solidFill>
          </w14:textFill>
        </w:rPr>
        <w:t>3.4.3投标人可拒绝接受延期要求。同意延长有效期的投标人不能修改投标文件。</w:t>
      </w:r>
      <w:bookmarkEnd w:id="228"/>
      <w:bookmarkEnd w:id="229"/>
    </w:p>
    <w:p w14:paraId="4C5A1F44">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bookmarkStart w:id="230" w:name="_Toc407605138"/>
      <w:bookmarkStart w:id="231" w:name="_Toc441483885"/>
      <w:r>
        <w:rPr>
          <w:rFonts w:hint="eastAsia" w:ascii="宋体" w:hAnsi="宋体" w:cs="宋体"/>
          <w:color w:val="000000" w:themeColor="text1"/>
          <w:sz w:val="24"/>
          <w14:textFill>
            <w14:solidFill>
              <w14:schemeClr w14:val="tx1"/>
            </w14:solidFill>
          </w14:textFill>
        </w:rPr>
        <w:t>3.4.4中标人的投标文件自开标之日起至合同履行完毕止均应保持有效。</w:t>
      </w:r>
      <w:bookmarkEnd w:id="230"/>
      <w:bookmarkEnd w:id="231"/>
    </w:p>
    <w:p w14:paraId="04932BBB">
      <w:pPr>
        <w:snapToGrid w:val="0"/>
        <w:spacing w:line="400" w:lineRule="exact"/>
        <w:ind w:firstLine="470"/>
        <w:jc w:val="left"/>
        <w:outlineLvl w:val="2"/>
        <w:rPr>
          <w:rFonts w:ascii="宋体" w:hAnsi="宋体" w:cs="宋体"/>
          <w:b/>
          <w:color w:val="000000" w:themeColor="text1"/>
          <w:sz w:val="24"/>
          <w14:textFill>
            <w14:solidFill>
              <w14:schemeClr w14:val="tx1"/>
            </w14:solidFill>
          </w14:textFill>
        </w:rPr>
      </w:pPr>
      <w:bookmarkStart w:id="232" w:name="_Toc29830"/>
      <w:bookmarkStart w:id="233" w:name="_Toc6775"/>
      <w:bookmarkStart w:id="234" w:name="_Toc9284"/>
      <w:bookmarkStart w:id="235" w:name="_Toc19812"/>
      <w:r>
        <w:rPr>
          <w:rFonts w:hint="eastAsia" w:ascii="宋体" w:hAnsi="宋体" w:cs="宋体"/>
          <w:b/>
          <w:color w:val="000000" w:themeColor="text1"/>
          <w:sz w:val="24"/>
          <w14:textFill>
            <w14:solidFill>
              <w14:schemeClr w14:val="tx1"/>
            </w14:solidFill>
          </w14:textFill>
        </w:rPr>
        <w:t>3.5联合体投标</w:t>
      </w:r>
      <w:bookmarkEnd w:id="232"/>
      <w:bookmarkEnd w:id="233"/>
      <w:bookmarkEnd w:id="234"/>
      <w:bookmarkEnd w:id="235"/>
    </w:p>
    <w:p w14:paraId="7DD21E4D">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3.5.1两个以上供应商可以组成一个联合体，以一个投标人的身份共同参与投标。</w:t>
      </w:r>
    </w:p>
    <w:p w14:paraId="638CA64E">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3.5.2采取联合体形式投标的，联合体各方均应当符合政府采购法第二十二条规定的条件。采购人根据采购项目的特殊要求规定投标人特定条件的，联合体各方中至少有一方符合采购文件规定的特定条件。</w:t>
      </w:r>
    </w:p>
    <w:p w14:paraId="1CCD2D10">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3.5.3联合体各方之间必须签订联合投标协议，明确约定联合体主体及各方承担的工作和相应的责任，其投标文件中必须提供联合投标协议。</w:t>
      </w:r>
    </w:p>
    <w:p w14:paraId="5E8F3991">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3.5.4以联合体形式参加政府采购活动的，联合体各方不得再单独参加或者与其他供应商另外组成联合体参加同一合同项下的政府采购活动。</w:t>
      </w:r>
    </w:p>
    <w:p w14:paraId="24B66B0A">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3.5.5采取联合体形式投标的，其投标文件必须由联合体所有成员或其各自正式书面授权的代表签署（盖章），以便对所有成员作为整体及作为个体均具有法律约束力。</w:t>
      </w:r>
    </w:p>
    <w:p w14:paraId="1F91F2B9">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3.5.6联合体中标的，联合体各方应当共同与采购人签订采购合同。</w:t>
      </w:r>
    </w:p>
    <w:p w14:paraId="42993F97">
      <w:pPr>
        <w:pStyle w:val="11"/>
        <w:numPr>
          <w:ilvl w:val="0"/>
          <w:numId w:val="0"/>
        </w:numPr>
        <w:tabs>
          <w:tab w:val="clear" w:pos="360"/>
        </w:tabs>
        <w:snapToGrid w:val="0"/>
        <w:spacing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3.5.7联合体中有同类资质的供应商按照联合体分工承担相同工作的，应当按照资质等级较低的供应商确定资质等级。</w:t>
      </w:r>
    </w:p>
    <w:p w14:paraId="3C228168">
      <w:pPr>
        <w:snapToGrid w:val="0"/>
        <w:spacing w:line="400" w:lineRule="exact"/>
        <w:ind w:firstLine="470"/>
        <w:jc w:val="left"/>
        <w:outlineLvl w:val="2"/>
        <w:rPr>
          <w:rFonts w:ascii="宋体" w:hAnsi="宋体" w:cs="宋体"/>
          <w:b/>
          <w:color w:val="000000" w:themeColor="text1"/>
          <w:sz w:val="24"/>
          <w14:textFill>
            <w14:solidFill>
              <w14:schemeClr w14:val="tx1"/>
            </w14:solidFill>
          </w14:textFill>
        </w:rPr>
      </w:pPr>
      <w:bookmarkStart w:id="236" w:name="_Toc10580"/>
      <w:bookmarkStart w:id="237" w:name="_Toc10140"/>
      <w:bookmarkStart w:id="238" w:name="_Toc4098"/>
      <w:bookmarkStart w:id="239" w:name="_Toc19643"/>
      <w:r>
        <w:rPr>
          <w:rFonts w:hint="eastAsia" w:ascii="宋体" w:hAnsi="宋体" w:cs="宋体"/>
          <w:b/>
          <w:color w:val="000000" w:themeColor="text1"/>
          <w:sz w:val="24"/>
          <w14:textFill>
            <w14:solidFill>
              <w14:schemeClr w14:val="tx1"/>
            </w14:solidFill>
          </w14:textFill>
        </w:rPr>
        <w:t>3.6投标人资格证明文件</w:t>
      </w:r>
      <w:bookmarkEnd w:id="236"/>
      <w:bookmarkEnd w:id="237"/>
      <w:bookmarkEnd w:id="238"/>
      <w:bookmarkEnd w:id="239"/>
    </w:p>
    <w:p w14:paraId="422FCD01">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3.6.1投标人应提交证明其有资格参加投标的文件，并作为其投标文件的一部分。</w:t>
      </w:r>
    </w:p>
    <w:p w14:paraId="2B642801">
      <w:pPr>
        <w:pStyle w:val="11"/>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3.6.2资格证明文件必须真实可靠、不得伪造。</w:t>
      </w:r>
    </w:p>
    <w:p w14:paraId="51149287">
      <w:pPr>
        <w:pStyle w:val="11"/>
        <w:numPr>
          <w:ilvl w:val="0"/>
          <w:numId w:val="0"/>
        </w:numPr>
        <w:tabs>
          <w:tab w:val="clear" w:pos="360"/>
        </w:tabs>
        <w:snapToGrid w:val="0"/>
        <w:spacing w:after="120" w:line="400" w:lineRule="exact"/>
        <w:ind w:firstLine="420" w:firstLineChars="175"/>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3.6.3投标人相关资格证明文件：</w:t>
      </w:r>
      <w:r>
        <w:rPr>
          <w:rFonts w:hint="eastAsia" w:ascii="宋体" w:hAnsi="宋体" w:cs="宋体"/>
          <w:color w:val="000000" w:themeColor="text1"/>
          <w:sz w:val="24"/>
          <w:szCs w:val="24"/>
          <w14:textFill>
            <w14:solidFill>
              <w14:schemeClr w14:val="tx1"/>
            </w14:solidFill>
          </w14:textFill>
        </w:rPr>
        <w:t>（详见第四章第3.1资格性审查内容及标准）</w:t>
      </w:r>
      <w:r>
        <w:rPr>
          <w:rFonts w:hint="eastAsia" w:ascii="宋体" w:hAnsi="宋体" w:cs="宋体"/>
          <w:color w:val="000000" w:themeColor="text1"/>
          <w:sz w:val="24"/>
          <w14:textFill>
            <w14:solidFill>
              <w14:schemeClr w14:val="tx1"/>
            </w14:solidFill>
          </w14:textFill>
        </w:rPr>
        <w:t>。</w:t>
      </w:r>
    </w:p>
    <w:p w14:paraId="26F63E1E">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240" w:name="_Toc459223849"/>
      <w:bookmarkStart w:id="241" w:name="_Toc31039"/>
      <w:bookmarkStart w:id="242" w:name="_Toc23213"/>
      <w:bookmarkStart w:id="243" w:name="_Toc468535461"/>
      <w:bookmarkStart w:id="244" w:name="_Toc16067"/>
      <w:bookmarkStart w:id="245" w:name="_Toc23860"/>
      <w:bookmarkStart w:id="246" w:name="_Toc9232"/>
      <w:bookmarkStart w:id="247" w:name="_Toc4514"/>
      <w:bookmarkStart w:id="248" w:name="_Toc14187"/>
      <w:bookmarkStart w:id="249" w:name="_Toc459227375"/>
      <w:bookmarkStart w:id="250" w:name="_Toc22226"/>
      <w:bookmarkStart w:id="251" w:name="_Toc7768"/>
      <w:bookmarkStart w:id="252" w:name="_Toc14535"/>
      <w:bookmarkStart w:id="253" w:name="_Toc459297215"/>
      <w:bookmarkStart w:id="254" w:name="_Toc29779"/>
      <w:bookmarkStart w:id="255" w:name="_Toc19236"/>
      <w:bookmarkStart w:id="256" w:name="_Toc11875"/>
      <w:bookmarkStart w:id="257" w:name="_Toc3210"/>
      <w:bookmarkStart w:id="258" w:name="_Toc21042"/>
      <w:bookmarkStart w:id="259" w:name="_Toc22695"/>
      <w:bookmarkStart w:id="260" w:name="_Toc28093"/>
      <w:bookmarkStart w:id="261" w:name="_Toc459227608"/>
      <w:bookmarkStart w:id="262" w:name="_Toc20040"/>
      <w:bookmarkStart w:id="263" w:name="_Toc23353"/>
      <w:bookmarkStart w:id="264" w:name="_Toc29555"/>
      <w:bookmarkStart w:id="265" w:name="_Toc459226625"/>
      <w:bookmarkStart w:id="266" w:name="_Toc1334"/>
      <w:bookmarkStart w:id="267" w:name="_Toc17377"/>
      <w:bookmarkStart w:id="268" w:name="_Toc15883"/>
      <w:bookmarkStart w:id="269" w:name="_Toc10546"/>
      <w:bookmarkStart w:id="270" w:name="_Toc19796"/>
      <w:bookmarkStart w:id="271" w:name="_Toc4589"/>
      <w:bookmarkStart w:id="272" w:name="_Toc29015"/>
      <w:bookmarkStart w:id="273" w:name="_Toc10064"/>
      <w:bookmarkStart w:id="274" w:name="_Toc24264"/>
      <w:r>
        <w:rPr>
          <w:rFonts w:hint="eastAsia" w:ascii="黑体" w:eastAsia="黑体" w:cs="黑体"/>
          <w:b/>
          <w:bCs/>
          <w:color w:val="000000" w:themeColor="text1"/>
          <w:sz w:val="27"/>
          <w:szCs w:val="27"/>
          <w14:textFill>
            <w14:solidFill>
              <w14:schemeClr w14:val="tx1"/>
            </w14:solidFill>
          </w14:textFill>
        </w:rPr>
        <w:t>4.投标文件的递交</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18A59D22">
      <w:pPr>
        <w:pStyle w:val="12"/>
        <w:spacing w:line="400" w:lineRule="exact"/>
        <w:ind w:firstLine="482" w:firstLineChars="201"/>
        <w:outlineLvl w:val="2"/>
        <w:rPr>
          <w:rFonts w:ascii="宋体" w:hAnsi="宋体" w:cs="宋体"/>
          <w:color w:val="000000" w:themeColor="text1"/>
          <w:sz w:val="24"/>
          <w14:textFill>
            <w14:solidFill>
              <w14:schemeClr w14:val="tx1"/>
            </w14:solidFill>
          </w14:textFill>
        </w:rPr>
      </w:pPr>
      <w:bookmarkStart w:id="275" w:name="_Toc7117"/>
      <w:bookmarkStart w:id="276" w:name="_Toc10430"/>
      <w:bookmarkStart w:id="277" w:name="_Toc13624"/>
      <w:bookmarkStart w:id="278" w:name="_Toc2229"/>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4.1投标文件的签署、密封、标记和盖章：</w:t>
      </w:r>
      <w:r>
        <w:rPr>
          <w:rFonts w:hint="eastAsia" w:ascii="宋体" w:hAnsi="宋体" w:cs="宋体"/>
          <w:color w:val="000000" w:themeColor="text1"/>
          <w:kern w:val="0"/>
          <w:sz w:val="24"/>
          <w14:textFill>
            <w14:solidFill>
              <w14:schemeClr w14:val="tx1"/>
            </w14:solidFill>
          </w14:textFill>
        </w:rPr>
        <w:t>见投标人须知前附表。</w:t>
      </w:r>
    </w:p>
    <w:p w14:paraId="69145702">
      <w:pPr>
        <w:pStyle w:val="2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4.1.1中标后投标人提交投标文件和装订要求：见投标人须知前附表。</w:t>
      </w:r>
    </w:p>
    <w:p w14:paraId="12B9B01C">
      <w:pPr>
        <w:pStyle w:val="23"/>
        <w:snapToGrid w:val="0"/>
        <w:spacing w:before="120" w:after="120" w:line="46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4.2投标文件的提交要求：</w:t>
      </w:r>
      <w:r>
        <w:rPr>
          <w:rFonts w:hint="eastAsia" w:hAnsi="宋体" w:cs="宋体"/>
          <w:color w:val="000000" w:themeColor="text1"/>
          <w:sz w:val="24"/>
          <w:szCs w:val="24"/>
          <w14:textFill>
            <w14:solidFill>
              <w14:schemeClr w14:val="tx1"/>
            </w14:solidFill>
          </w14:textFill>
        </w:rPr>
        <w:t>见投标人须知前附表。</w:t>
      </w:r>
    </w:p>
    <w:p w14:paraId="73AA208E">
      <w:pPr>
        <w:pStyle w:val="2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4.2.1投标文件的份数：见投标人须知前附表</w:t>
      </w:r>
    </w:p>
    <w:p w14:paraId="33FC5DD7">
      <w:pPr>
        <w:pStyle w:val="2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4.2.2</w:t>
      </w:r>
      <w:r>
        <w:rPr>
          <w:rFonts w:hint="eastAsia" w:hAnsi="宋体" w:cs="宋体"/>
          <w:color w:val="000000" w:themeColor="text1"/>
          <w:sz w:val="24"/>
          <w:szCs w:val="24"/>
          <w:lang w:val="zh-CN"/>
          <w14:textFill>
            <w14:solidFill>
              <w14:schemeClr w14:val="tx1"/>
            </w14:solidFill>
          </w14:textFill>
        </w:rPr>
        <w:t>提交投标文件截止时间、</w:t>
      </w:r>
      <w:r>
        <w:rPr>
          <w:rFonts w:hint="eastAsia" w:hAnsi="宋体" w:cs="宋体"/>
          <w:color w:val="000000" w:themeColor="text1"/>
          <w:sz w:val="24"/>
          <w:szCs w:val="24"/>
          <w14:textFill>
            <w14:solidFill>
              <w14:schemeClr w14:val="tx1"/>
            </w14:solidFill>
          </w14:textFill>
        </w:rPr>
        <w:t>地点：见投标人须知前附表</w:t>
      </w:r>
    </w:p>
    <w:p w14:paraId="49167E28">
      <w:pPr>
        <w:pStyle w:val="2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4.3迟交的投标文件</w:t>
      </w:r>
    </w:p>
    <w:p w14:paraId="38E043CF">
      <w:pPr>
        <w:pStyle w:val="12"/>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采购人将拒绝并原封退回在规定的截止期后收到的任何投标文件。</w:t>
      </w:r>
    </w:p>
    <w:p w14:paraId="6D19CE27">
      <w:pPr>
        <w:pStyle w:val="2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 xml:space="preserve">4.4投标文件的修改和撤回 </w:t>
      </w:r>
    </w:p>
    <w:p w14:paraId="70E7A588">
      <w:pPr>
        <w:pStyle w:val="12"/>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bookmarkEnd w:id="275"/>
    <w:bookmarkEnd w:id="276"/>
    <w:bookmarkEnd w:id="277"/>
    <w:bookmarkEnd w:id="278"/>
    <w:p w14:paraId="770F80C1">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279" w:name="_Toc29327"/>
      <w:bookmarkStart w:id="280" w:name="_Toc459297216"/>
      <w:bookmarkStart w:id="281" w:name="_Toc28272"/>
      <w:bookmarkStart w:id="282" w:name="_Toc24064"/>
      <w:bookmarkStart w:id="283" w:name="_Toc25905"/>
      <w:bookmarkStart w:id="284" w:name="_Toc21775"/>
      <w:bookmarkStart w:id="285" w:name="_Toc24319"/>
      <w:bookmarkStart w:id="286" w:name="_Toc27113"/>
      <w:bookmarkStart w:id="287" w:name="_Toc459227376"/>
      <w:bookmarkStart w:id="288" w:name="_Toc28044"/>
      <w:bookmarkStart w:id="289" w:name="_Toc2880"/>
      <w:bookmarkStart w:id="290" w:name="_Toc12935"/>
      <w:bookmarkStart w:id="291" w:name="_Toc23985"/>
      <w:bookmarkStart w:id="292" w:name="_Toc14403"/>
      <w:bookmarkStart w:id="293" w:name="_Toc21020"/>
      <w:bookmarkStart w:id="294" w:name="_Toc3941"/>
      <w:bookmarkStart w:id="295" w:name="_Toc468535462"/>
      <w:bookmarkStart w:id="296" w:name="_Toc459227609"/>
      <w:bookmarkStart w:id="297" w:name="_Toc9828"/>
      <w:bookmarkStart w:id="298" w:name="_Toc10279"/>
      <w:bookmarkStart w:id="299" w:name="_Toc3793"/>
      <w:bookmarkStart w:id="300" w:name="_Toc10357"/>
      <w:bookmarkStart w:id="301" w:name="_Toc3309"/>
      <w:bookmarkStart w:id="302" w:name="_Toc26596"/>
      <w:bookmarkStart w:id="303" w:name="_Toc22851"/>
      <w:bookmarkStart w:id="304" w:name="_Toc17604"/>
      <w:bookmarkStart w:id="305" w:name="_Toc6438"/>
      <w:bookmarkStart w:id="306" w:name="_Toc30928"/>
      <w:bookmarkStart w:id="307" w:name="_Toc13452"/>
      <w:bookmarkStart w:id="308" w:name="_Toc28665"/>
      <w:bookmarkStart w:id="309" w:name="_Toc6823"/>
      <w:bookmarkStart w:id="310" w:name="_Toc459226626"/>
      <w:bookmarkStart w:id="311" w:name="_Toc27844"/>
      <w:bookmarkStart w:id="312" w:name="_Toc27085"/>
      <w:bookmarkStart w:id="313" w:name="_Toc459223850"/>
      <w:r>
        <w:rPr>
          <w:rFonts w:hint="eastAsia" w:ascii="黑体" w:eastAsia="黑体" w:cs="黑体"/>
          <w:b/>
          <w:bCs/>
          <w:color w:val="000000" w:themeColor="text1"/>
          <w:sz w:val="27"/>
          <w:szCs w:val="27"/>
          <w14:textFill>
            <w14:solidFill>
              <w14:schemeClr w14:val="tx1"/>
            </w14:solidFill>
          </w14:textFill>
        </w:rPr>
        <w:t>5.开标</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586A4D7">
      <w:pPr>
        <w:pStyle w:val="2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14" w:name="_Toc14157"/>
      <w:bookmarkStart w:id="315" w:name="_Toc15778"/>
      <w:bookmarkStart w:id="316" w:name="_Toc2461"/>
      <w:bookmarkStart w:id="317" w:name="_Toc8670"/>
      <w:r>
        <w:rPr>
          <w:rFonts w:hint="eastAsia" w:hAnsi="宋体" w:cs="宋体"/>
          <w:b/>
          <w:color w:val="000000" w:themeColor="text1"/>
          <w:sz w:val="24"/>
          <w:szCs w:val="22"/>
          <w14:textFill>
            <w14:solidFill>
              <w14:schemeClr w14:val="tx1"/>
            </w14:solidFill>
          </w14:textFill>
        </w:rPr>
        <w:t>5.1开标</w:t>
      </w:r>
      <w:bookmarkEnd w:id="314"/>
      <w:bookmarkEnd w:id="315"/>
      <w:bookmarkEnd w:id="316"/>
      <w:bookmarkEnd w:id="317"/>
      <w:r>
        <w:rPr>
          <w:rFonts w:hint="eastAsia" w:hAnsi="宋体" w:cs="宋体"/>
          <w:b/>
          <w:color w:val="000000" w:themeColor="text1"/>
          <w:sz w:val="24"/>
          <w:szCs w:val="22"/>
          <w14:textFill>
            <w14:solidFill>
              <w14:schemeClr w14:val="tx1"/>
            </w14:solidFill>
          </w14:textFill>
        </w:rPr>
        <w:t>时间、地点</w:t>
      </w:r>
    </w:p>
    <w:p w14:paraId="3C6C26A1">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集中采购机构将在投标人须知前附表规定的时间和地点进行开标，投标人的法定代表人或其委托代理人可不参加开标会。</w:t>
      </w:r>
    </w:p>
    <w:p w14:paraId="3FA631E8">
      <w:pPr>
        <w:pStyle w:val="2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18" w:name="_Toc27848"/>
      <w:bookmarkStart w:id="319" w:name="_Toc16003"/>
      <w:bookmarkStart w:id="320" w:name="_Toc10008"/>
      <w:bookmarkStart w:id="321" w:name="_Toc16333"/>
      <w:r>
        <w:rPr>
          <w:rFonts w:hint="eastAsia" w:hAnsi="宋体" w:cs="宋体"/>
          <w:b/>
          <w:color w:val="000000" w:themeColor="text1"/>
          <w:sz w:val="24"/>
          <w:szCs w:val="22"/>
          <w14:textFill>
            <w14:solidFill>
              <w14:schemeClr w14:val="tx1"/>
            </w14:solidFill>
          </w14:textFill>
        </w:rPr>
        <w:t>5.2开标</w:t>
      </w:r>
      <w:bookmarkEnd w:id="318"/>
      <w:bookmarkEnd w:id="319"/>
      <w:bookmarkEnd w:id="320"/>
      <w:bookmarkEnd w:id="321"/>
      <w:r>
        <w:rPr>
          <w:rFonts w:hint="eastAsia" w:hAnsi="宋体" w:cs="宋体"/>
          <w:b/>
          <w:color w:val="000000" w:themeColor="text1"/>
          <w:sz w:val="24"/>
          <w:szCs w:val="22"/>
          <w14:textFill>
            <w14:solidFill>
              <w14:schemeClr w14:val="tx1"/>
            </w14:solidFill>
          </w14:textFill>
        </w:rPr>
        <w:t>程序</w:t>
      </w:r>
    </w:p>
    <w:p w14:paraId="2E3C576D">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开标开始时，投标人投标文件出现下列情形之一的，采购人或集中采购机构不予受理，不得进入开标程序： </w:t>
      </w:r>
    </w:p>
    <w:p w14:paraId="7FDBFA8E">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（1）电子投标文件未按采购文件要求上传投标文件，逾期上传或未上传的； </w:t>
      </w:r>
    </w:p>
    <w:p w14:paraId="3D544345">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（2）投标人未按照供应商须知前附表规定的时间解密电子投标文件的； </w:t>
      </w:r>
    </w:p>
    <w:p w14:paraId="0045F1FD">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（3）其它违反法律、法规的情形。</w:t>
      </w:r>
    </w:p>
    <w:p w14:paraId="6D9692B7">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5.2.1开标会由集中采购机构主持，主持人宣布开标会议开始，并宣读会场纪律；</w:t>
      </w:r>
    </w:p>
    <w:p w14:paraId="2198CFD7">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5.2.2宣布主持人、唱标人、记录人、监标人、采购人、公证人员等有关人员姓名； </w:t>
      </w:r>
    </w:p>
    <w:p w14:paraId="09447485">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5.2.3主持人宣布评标期间的有关事项； </w:t>
      </w:r>
    </w:p>
    <w:p w14:paraId="34BE8791">
      <w:pPr>
        <w:pStyle w:val="13"/>
        <w:spacing w:line="400" w:lineRule="exact"/>
        <w:ind w:firstLine="482" w:firstLineChars="20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5.2.4投标人各自登录政采云平台，用“项目采购-开标评标”功能对电子投标文件进行在线解密。在线解密电子投标文件时间为开标时间起30分钟内；</w:t>
      </w:r>
    </w:p>
    <w:p w14:paraId="55792484">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5.2.5电子招投标的应急措施电子开标、评标如出现下列原因，导致系统无法正常运行或无法正常评标时，应采取应急措施： </w:t>
      </w:r>
    </w:p>
    <w:p w14:paraId="5F2F8CA6">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（1）系统服务器发生故障，无法访问或无法使用系统； </w:t>
      </w:r>
    </w:p>
    <w:p w14:paraId="4A1D116A">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（2）系统的软件或数据库出现错误，不能进行正常操作；</w:t>
      </w:r>
    </w:p>
    <w:p w14:paraId="6A83CEBE">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（3）系统发现有安全漏洞，有潜在的泄密危险； </w:t>
      </w:r>
    </w:p>
    <w:p w14:paraId="597ABC09">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（4）病毒发作或受到外来病毒的攻击；</w:t>
      </w:r>
    </w:p>
    <w:p w14:paraId="70E25B7A">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（5）其他无法保证电子交易的公平、公正和安全的情况。 </w:t>
      </w:r>
    </w:p>
    <w:p w14:paraId="6E055427">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上述情况时，应对未开标的暂停开标程序，已在系统内开标、评标的，立即停止，经财政监管部门确认后，可改用备份光盘或U盘上传后进行评审，电子光盘或U盘也无法进行的，经财政监管部门确认后终止开评标。立即采取应急措施，对原有资料及信息作出妥善保密处理。</w:t>
      </w:r>
    </w:p>
    <w:p w14:paraId="7E6FF35F">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5.2.6采购人代表对各投标人进行资格审查；资格审查不通过的投标人将不得进入评标小组的评标过程。</w:t>
      </w:r>
    </w:p>
    <w:p w14:paraId="396B7AC5">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5.2.7评标小组根据各投标人的投标文件，进行符合性审查，未通过符合性审查的投标人不得进入下道评审程序，符合性审查通过后评标小组根据招标文件要求的采购需求、商务技术评分响应等进行评分。</w:t>
      </w:r>
    </w:p>
    <w:p w14:paraId="42C44E3C">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5.2.8商务技术评分结束后，政采云系统对各得分情况进行自动计算并复核。</w:t>
      </w:r>
    </w:p>
    <w:p w14:paraId="46726652">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5.2.9评标小组再对各通过符合性审查的投标人进行投标报价符合性审查，未通过报价符合性审查的投标的将被作为无效标处理，通过报价符合性审查后，进行价格得分的计算，并计算总得分及排名。政采云系统对各得分情况进行自动复核。</w:t>
      </w:r>
    </w:p>
    <w:p w14:paraId="32BEDF95">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322" w:name="_Toc5114"/>
      <w:bookmarkStart w:id="323" w:name="_Toc3550"/>
      <w:bookmarkStart w:id="324" w:name="_Toc17977"/>
      <w:bookmarkStart w:id="325" w:name="_Toc494"/>
      <w:bookmarkStart w:id="326" w:name="_Toc22439"/>
      <w:bookmarkStart w:id="327" w:name="_Toc10204"/>
      <w:bookmarkStart w:id="328" w:name="_Toc26095"/>
      <w:bookmarkStart w:id="329" w:name="_Toc15101"/>
      <w:bookmarkStart w:id="330" w:name="_Toc30927"/>
      <w:bookmarkStart w:id="331" w:name="_Toc11812"/>
      <w:bookmarkStart w:id="332" w:name="_Toc28901"/>
      <w:r>
        <w:rPr>
          <w:rFonts w:hint="eastAsia" w:ascii="黑体" w:eastAsia="黑体" w:cs="黑体"/>
          <w:b/>
          <w:bCs/>
          <w:color w:val="000000" w:themeColor="text1"/>
          <w:sz w:val="27"/>
          <w:szCs w:val="27"/>
          <w14:textFill>
            <w14:solidFill>
              <w14:schemeClr w14:val="tx1"/>
            </w14:solidFill>
          </w14:textFill>
        </w:rPr>
        <w:t>6.评标</w:t>
      </w:r>
      <w:bookmarkEnd w:id="322"/>
      <w:bookmarkEnd w:id="323"/>
      <w:bookmarkEnd w:id="324"/>
      <w:bookmarkEnd w:id="325"/>
      <w:bookmarkEnd w:id="326"/>
      <w:bookmarkEnd w:id="327"/>
      <w:bookmarkEnd w:id="328"/>
      <w:bookmarkEnd w:id="329"/>
      <w:bookmarkEnd w:id="330"/>
      <w:bookmarkEnd w:id="331"/>
      <w:bookmarkEnd w:id="332"/>
    </w:p>
    <w:p w14:paraId="4C7CF474">
      <w:pPr>
        <w:pStyle w:val="2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33" w:name="_Toc2737"/>
      <w:bookmarkStart w:id="334" w:name="_Toc1621"/>
      <w:bookmarkStart w:id="335" w:name="_Toc22246"/>
      <w:bookmarkStart w:id="336" w:name="_Toc22222"/>
      <w:r>
        <w:rPr>
          <w:rFonts w:hint="eastAsia" w:hAnsi="宋体" w:cs="宋体"/>
          <w:b/>
          <w:color w:val="000000" w:themeColor="text1"/>
          <w:sz w:val="24"/>
          <w:szCs w:val="22"/>
          <w14:textFill>
            <w14:solidFill>
              <w14:schemeClr w14:val="tx1"/>
            </w14:solidFill>
          </w14:textFill>
        </w:rPr>
        <w:t>6.1评标委员会的组成和评标方法</w:t>
      </w:r>
      <w:bookmarkEnd w:id="333"/>
      <w:bookmarkEnd w:id="334"/>
      <w:bookmarkEnd w:id="335"/>
      <w:bookmarkEnd w:id="336"/>
    </w:p>
    <w:p w14:paraId="3B37D425">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6.1.1评标由采购人依法组建的评标委员会负责。评标委员会由采购人代表和有关技术、经济等方面的专家组成。评标委员会人数以及技术、经济方面的专家组成见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\l "_评标委员会" </w:instrText>
      </w:r>
      <w:r>
        <w:fldChar w:fldCharType="separate"/>
      </w:r>
      <w:r>
        <w:rPr>
          <w:rFonts w:hint="eastAsia" w:ascii="宋体" w:hAnsi="宋体" w:cs="宋体"/>
          <w:color w:val="000000" w:themeColor="text1"/>
          <w:sz w:val="24"/>
          <w14:textFill>
            <w14:solidFill>
              <w14:schemeClr w14:val="tx1"/>
            </w14:solidFill>
          </w14:textFill>
        </w:rPr>
        <w:t>投标人须知前附表</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14:paraId="689CAB56">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6.1.2评标委员会将按照采购文件确定的评标方法进行评标。</w:t>
      </w:r>
    </w:p>
    <w:p w14:paraId="6EDDA5ED">
      <w:pPr>
        <w:snapToGrid w:val="0"/>
        <w:spacing w:line="400" w:lineRule="exact"/>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6.1.3评标的方式、评标办法：本项目采用不公开方式评标，办法详见投标人须知。</w:t>
      </w:r>
    </w:p>
    <w:p w14:paraId="7017E081">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6.1.4本项目评标标准：详见采购文件“第四章评标方法及评分标准”。</w:t>
      </w:r>
    </w:p>
    <w:p w14:paraId="46EFC890">
      <w:pPr>
        <w:pStyle w:val="12"/>
        <w:spacing w:line="400" w:lineRule="exact"/>
        <w:ind w:firstLine="484" w:firstLineChars="201"/>
        <w:outlineLvl w:val="2"/>
        <w:rPr>
          <w:rFonts w:ascii="宋体" w:hAnsi="宋体" w:cs="宋体"/>
          <w:b/>
          <w:color w:val="000000" w:themeColor="text1"/>
          <w:sz w:val="24"/>
          <w14:textFill>
            <w14:solidFill>
              <w14:schemeClr w14:val="tx1"/>
            </w14:solidFill>
          </w14:textFill>
        </w:rPr>
      </w:pPr>
      <w:bookmarkStart w:id="337" w:name="_Toc19873"/>
      <w:bookmarkStart w:id="338" w:name="_Toc11808"/>
      <w:bookmarkStart w:id="339" w:name="_Toc5959"/>
      <w:bookmarkStart w:id="340" w:name="_Toc18557"/>
      <w:r>
        <w:rPr>
          <w:rFonts w:hint="eastAsia" w:ascii="宋体" w:hAnsi="宋体" w:cs="宋体"/>
          <w:b/>
          <w:color w:val="000000" w:themeColor="text1"/>
          <w:sz w:val="24"/>
          <w14:textFill>
            <w14:solidFill>
              <w14:schemeClr w14:val="tx1"/>
            </w14:solidFill>
          </w14:textFill>
        </w:rPr>
        <w:t>6.2投标文件的初审</w:t>
      </w:r>
      <w:bookmarkEnd w:id="337"/>
      <w:bookmarkEnd w:id="338"/>
      <w:bookmarkEnd w:id="339"/>
      <w:bookmarkEnd w:id="340"/>
    </w:p>
    <w:p w14:paraId="25DCE223">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投标文件的初审分为资格性审查和符合性审查。</w:t>
      </w:r>
    </w:p>
    <w:p w14:paraId="7024EE0E">
      <w:pPr>
        <w:snapToGrid w:val="0"/>
        <w:spacing w:line="400" w:lineRule="exact"/>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6.2.1资格性审查</w:t>
      </w:r>
    </w:p>
    <w:p w14:paraId="3DB6C46E">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（1）采购人根据评标办法前附表规定的评审因素和评审标准，对投标人的投标文件进行资格评审。资格性审查不合格的投标人的投标文件作废标处理。</w:t>
      </w:r>
    </w:p>
    <w:p w14:paraId="59DD84A0">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（2）采购人在进行资格性审查时，不得改变采购文件中已载明的资格条件、标准和办法。</w:t>
      </w:r>
    </w:p>
    <w:p w14:paraId="124837BD">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（3）采购人在评审中必要时可按投标人提供的联系方式就有关问题进行查询核实，或要求投标人做出书面澄清，查询及澄清结果将作为审查的依据。</w:t>
      </w:r>
    </w:p>
    <w:p w14:paraId="3A8527BE">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（4）只有通过全部资格性审查条件合格的投标人才能通过资格审查，其投标文件方可进入下一个检查阶段。</w:t>
      </w:r>
    </w:p>
    <w:p w14:paraId="6BAEB173">
      <w:pPr>
        <w:snapToGrid w:val="0"/>
        <w:spacing w:line="400" w:lineRule="exact"/>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6.2.2符合性审查</w:t>
      </w:r>
    </w:p>
    <w:p w14:paraId="0283CF46">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评标委员会根据评标办法前附表规定的评审因素和评审标准，对投标人的投标文件进行符合性审查。符合性审查不合格的投标人的投标文件作废标处理。</w:t>
      </w:r>
    </w:p>
    <w:p w14:paraId="45EF6257">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6.2.3违法投标行为</w:t>
      </w:r>
    </w:p>
    <w:p w14:paraId="03551301">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在评标过程中，评标委员会发现投标人有下列情形之一的，作废标处理：</w:t>
      </w:r>
    </w:p>
    <w:p w14:paraId="01A91336">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（1）属于同一集团、协会、商会等组织成员的投标人按照该组织要求协同投标；</w:t>
      </w:r>
    </w:p>
    <w:p w14:paraId="7AF785BA">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（2）不同投标人的投标文件由同一单位或者个人编制；</w:t>
      </w:r>
    </w:p>
    <w:p w14:paraId="0306E01F">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（3）不同投标人委托同一单位或者个人办理投标事宜；</w:t>
      </w:r>
    </w:p>
    <w:p w14:paraId="70E87A99">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（4）不同投标人的投标文件载明的项目管理成员为同一人；</w:t>
      </w:r>
    </w:p>
    <w:p w14:paraId="22EDEDF0">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（5）不同投标人的投标文件异常一致或者投标报价呈规律性差异；</w:t>
      </w:r>
    </w:p>
    <w:p w14:paraId="539AD7D3">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（6）使用伪造、变造的行政许可证件；</w:t>
      </w:r>
    </w:p>
    <w:p w14:paraId="73A972AA">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（7）提供虚假的财务状况或者业绩；</w:t>
      </w:r>
    </w:p>
    <w:p w14:paraId="568F92AF">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（8）提供虚假的项目负责人或者主要技术人员简历、劳动关系证明；</w:t>
      </w:r>
    </w:p>
    <w:p w14:paraId="74A41E71">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（9）提供虚假的信用状况；</w:t>
      </w:r>
    </w:p>
    <w:p w14:paraId="4412E42D">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（10）其他弄虚作假的行为。</w:t>
      </w:r>
    </w:p>
    <w:p w14:paraId="0AAD8183">
      <w:pPr>
        <w:pStyle w:val="23"/>
        <w:spacing w:line="400" w:lineRule="exact"/>
        <w:ind w:firstLine="484" w:firstLineChars="201"/>
        <w:contextualSpacing/>
        <w:outlineLvl w:val="2"/>
        <w:rPr>
          <w:rFonts w:hAnsi="宋体" w:cs="宋体"/>
          <w:color w:val="000000" w:themeColor="text1"/>
          <w:sz w:val="24"/>
          <w:szCs w:val="22"/>
          <w14:textFill>
            <w14:solidFill>
              <w14:schemeClr w14:val="tx1"/>
            </w14:solidFill>
          </w14:textFill>
        </w:rPr>
      </w:pPr>
      <w:bookmarkStart w:id="341" w:name="_Toc19174"/>
      <w:bookmarkStart w:id="342" w:name="_Toc13148"/>
      <w:bookmarkStart w:id="343" w:name="_Toc13573"/>
      <w:bookmarkStart w:id="344" w:name="_Toc3736"/>
      <w:bookmarkStart w:id="345" w:name="_Toc441483888"/>
      <w:bookmarkStart w:id="346" w:name="_Toc407605141"/>
      <w:r>
        <w:rPr>
          <w:rFonts w:hint="eastAsia" w:hAnsi="宋体" w:cs="宋体"/>
          <w:b/>
          <w:color w:val="000000" w:themeColor="text1"/>
          <w:sz w:val="24"/>
          <w:szCs w:val="22"/>
          <w14:textFill>
            <w14:solidFill>
              <w14:schemeClr w14:val="tx1"/>
            </w14:solidFill>
          </w14:textFill>
        </w:rPr>
        <w:t>6.3投标文件的评审</w:t>
      </w:r>
      <w:bookmarkEnd w:id="341"/>
      <w:bookmarkEnd w:id="342"/>
      <w:bookmarkEnd w:id="343"/>
      <w:bookmarkEnd w:id="344"/>
    </w:p>
    <w:p w14:paraId="1EA21DD9">
      <w:pPr>
        <w:pStyle w:val="12"/>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6.3.1投标无效的情形</w:t>
      </w:r>
      <w:bookmarkEnd w:id="345"/>
      <w:bookmarkEnd w:id="346"/>
    </w:p>
    <w:p w14:paraId="14D6F441">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实质上没有响应采购文件要求的投标将被视为无效投标。投标人不得通过修正或撤消不合要求的偏离或保留从而使其投标成为实质上响应的投标。</w:t>
      </w:r>
    </w:p>
    <w:p w14:paraId="684BE901">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（1）在符合性审查和商务评审时，如发现下列情形之一的，投标文件将被视为无效：</w:t>
      </w:r>
    </w:p>
    <w:p w14:paraId="1D9298CC">
      <w:pPr>
        <w:pStyle w:val="12"/>
        <w:snapToGrid w:val="0"/>
        <w:spacing w:line="400" w:lineRule="exact"/>
        <w:ind w:firstLineChars="175"/>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fldChar w:fldCharType="begin"/>
      </w:r>
      <w:r>
        <w:rPr>
          <w:rFonts w:ascii="宋体" w:hAnsi="宋体" w:cs="宋体"/>
          <w:color w:val="000000" w:themeColor="text1"/>
          <w:sz w:val="24"/>
          <w:szCs w:val="24"/>
          <w14:textFill>
            <w14:solidFill>
              <w14:schemeClr w14:val="tx1"/>
            </w14:solidFill>
          </w14:textFill>
        </w:rPr>
        <w:instrText xml:space="preserve"> </w:instrText>
      </w:r>
      <w:r>
        <w:rPr>
          <w:rFonts w:hint="eastAsia" w:ascii="宋体" w:hAnsi="宋体" w:cs="宋体"/>
          <w:color w:val="000000" w:themeColor="text1"/>
          <w:sz w:val="24"/>
          <w:szCs w:val="24"/>
          <w14:textFill>
            <w14:solidFill>
              <w14:schemeClr w14:val="tx1"/>
            </w14:solidFill>
          </w14:textFill>
        </w:rPr>
        <w:instrText xml:space="preserve">= 1 \* GB3</w:instrText>
      </w:r>
      <w:r>
        <w:rPr>
          <w:rFonts w:ascii="宋体" w:hAnsi="宋体" w:cs="宋体"/>
          <w:color w:val="000000" w:themeColor="text1"/>
          <w:sz w:val="24"/>
          <w:szCs w:val="24"/>
          <w14:textFill>
            <w14:solidFill>
              <w14:schemeClr w14:val="tx1"/>
            </w14:solidFill>
          </w14:textFill>
        </w:rPr>
        <w:instrText xml:space="preserve"> </w:instrText>
      </w:r>
      <w:r>
        <w:rPr>
          <w:rFonts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①</w:t>
      </w:r>
      <w:r>
        <w:rPr>
          <w:rFonts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仅提供备份投标文件的；</w:t>
      </w:r>
    </w:p>
    <w:p w14:paraId="278AB5EA">
      <w:pPr>
        <w:pStyle w:val="12"/>
        <w:snapToGrid w:val="0"/>
        <w:spacing w:line="400" w:lineRule="exact"/>
        <w:ind w:firstLineChars="175"/>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fldChar w:fldCharType="begin"/>
      </w:r>
      <w:r>
        <w:rPr>
          <w:rFonts w:ascii="宋体" w:hAnsi="宋体" w:cs="宋体"/>
          <w:color w:val="000000" w:themeColor="text1"/>
          <w:sz w:val="24"/>
          <w:szCs w:val="24"/>
          <w14:textFill>
            <w14:solidFill>
              <w14:schemeClr w14:val="tx1"/>
            </w14:solidFill>
          </w14:textFill>
        </w:rPr>
        <w:instrText xml:space="preserve"> </w:instrText>
      </w:r>
      <w:r>
        <w:rPr>
          <w:rFonts w:hint="eastAsia" w:ascii="宋体" w:hAnsi="宋体" w:cs="宋体"/>
          <w:color w:val="000000" w:themeColor="text1"/>
          <w:sz w:val="24"/>
          <w:szCs w:val="24"/>
          <w14:textFill>
            <w14:solidFill>
              <w14:schemeClr w14:val="tx1"/>
            </w14:solidFill>
          </w14:textFill>
        </w:rPr>
        <w:instrText xml:space="preserve">= 2 \* GB3</w:instrText>
      </w:r>
      <w:r>
        <w:rPr>
          <w:rFonts w:ascii="宋体" w:hAnsi="宋体" w:cs="宋体"/>
          <w:color w:val="000000" w:themeColor="text1"/>
          <w:sz w:val="24"/>
          <w:szCs w:val="24"/>
          <w14:textFill>
            <w14:solidFill>
              <w14:schemeClr w14:val="tx1"/>
            </w14:solidFill>
          </w14:textFill>
        </w:rPr>
        <w:instrText xml:space="preserve"> </w:instrText>
      </w:r>
      <w:r>
        <w:rPr>
          <w:rFonts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②</w:t>
      </w:r>
      <w:r>
        <w:rPr>
          <w:rFonts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电子投标文件解密失败或实质性响应内容缺失的。</w:t>
      </w:r>
    </w:p>
    <w:p w14:paraId="0C14B854">
      <w:pPr>
        <w:pStyle w:val="12"/>
        <w:snapToGrid w:val="0"/>
        <w:spacing w:line="400" w:lineRule="exact"/>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fldChar w:fldCharType="begin"/>
      </w:r>
      <w:r>
        <w:rPr>
          <w:rFonts w:ascii="宋体" w:hAnsi="宋体" w:cs="宋体"/>
          <w:color w:val="000000" w:themeColor="text1"/>
          <w:sz w:val="24"/>
          <w:szCs w:val="24"/>
          <w14:textFill>
            <w14:solidFill>
              <w14:schemeClr w14:val="tx1"/>
            </w14:solidFill>
          </w14:textFill>
        </w:rPr>
        <w:instrText xml:space="preserve"> </w:instrText>
      </w:r>
      <w:r>
        <w:rPr>
          <w:rFonts w:hint="eastAsia" w:ascii="宋体" w:hAnsi="宋体" w:cs="宋体"/>
          <w:color w:val="000000" w:themeColor="text1"/>
          <w:sz w:val="24"/>
          <w:szCs w:val="24"/>
          <w14:textFill>
            <w14:solidFill>
              <w14:schemeClr w14:val="tx1"/>
            </w14:solidFill>
          </w14:textFill>
        </w:rPr>
        <w:instrText xml:space="preserve">= 3 \* GB3</w:instrText>
      </w:r>
      <w:r>
        <w:rPr>
          <w:rFonts w:ascii="宋体" w:hAnsi="宋体" w:cs="宋体"/>
          <w:color w:val="000000" w:themeColor="text1"/>
          <w:sz w:val="24"/>
          <w:szCs w:val="24"/>
          <w14:textFill>
            <w14:solidFill>
              <w14:schemeClr w14:val="tx1"/>
            </w14:solidFill>
          </w14:textFill>
        </w:rPr>
        <w:instrText xml:space="preserve"> </w:instrText>
      </w:r>
      <w:r>
        <w:rPr>
          <w:rFonts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③</w:t>
      </w:r>
      <w:r>
        <w:rPr>
          <w:rFonts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因政采云系统原因电子投标文件解密失败，且未在规定时间内提交备份投标文件的；</w:t>
      </w:r>
    </w:p>
    <w:p w14:paraId="377C07A5">
      <w:pPr>
        <w:pStyle w:val="12"/>
        <w:snapToGrid w:val="0"/>
        <w:spacing w:line="400" w:lineRule="exact"/>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fldChar w:fldCharType="begin"/>
      </w:r>
      <w:r>
        <w:rPr>
          <w:rFonts w:ascii="宋体" w:hAnsi="宋体" w:cs="宋体"/>
          <w:color w:val="000000" w:themeColor="text1"/>
          <w:sz w:val="24"/>
          <w:szCs w:val="24"/>
          <w14:textFill>
            <w14:solidFill>
              <w14:schemeClr w14:val="tx1"/>
            </w14:solidFill>
          </w14:textFill>
        </w:rPr>
        <w:instrText xml:space="preserve"> </w:instrText>
      </w:r>
      <w:r>
        <w:rPr>
          <w:rFonts w:hint="eastAsia" w:ascii="宋体" w:hAnsi="宋体" w:cs="宋体"/>
          <w:color w:val="000000" w:themeColor="text1"/>
          <w:sz w:val="24"/>
          <w:szCs w:val="24"/>
          <w14:textFill>
            <w14:solidFill>
              <w14:schemeClr w14:val="tx1"/>
            </w14:solidFill>
          </w14:textFill>
        </w:rPr>
        <w:instrText xml:space="preserve">= 4 \* GB3</w:instrText>
      </w:r>
      <w:r>
        <w:rPr>
          <w:rFonts w:ascii="宋体" w:hAnsi="宋体" w:cs="宋体"/>
          <w:color w:val="000000" w:themeColor="text1"/>
          <w:sz w:val="24"/>
          <w:szCs w:val="24"/>
          <w14:textFill>
            <w14:solidFill>
              <w14:schemeClr w14:val="tx1"/>
            </w14:solidFill>
          </w14:textFill>
        </w:rPr>
        <w:instrText xml:space="preserve"> </w:instrText>
      </w:r>
      <w:r>
        <w:rPr>
          <w:rFonts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④</w:t>
      </w:r>
      <w:r>
        <w:rPr>
          <w:rFonts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因政采云系统原因电子投标文件解密失败，虽然在规定时间内提交了备份投标文件，但是备份投标文件无法导入或者无法读取或者不符合本招标文件和电子交易平台要求的；</w:t>
      </w:r>
    </w:p>
    <w:p w14:paraId="7901CC83">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5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⑤</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投标文件未按采购文件要求签署、盖章的；</w:t>
      </w:r>
    </w:p>
    <w:p w14:paraId="46479CFF">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6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⑥</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资格、资信文件不全的，或者不符合采购文件标明的资格要求的；</w:t>
      </w:r>
    </w:p>
    <w:p w14:paraId="46211A2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7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⑦</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投标文件内容虚假的；</w:t>
      </w:r>
    </w:p>
    <w:p w14:paraId="026B400B">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8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⑧</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投标文件的实质性内容未使用中文表述、意思表述不明确、前后矛盾或者使用计量单位不符合采购文件要求的（经评标委员会认定并允许其当场更正的笔误除外）；</w:t>
      </w:r>
    </w:p>
    <w:p w14:paraId="4729E1C3">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9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⑨</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投标有效期不能满足采购文件要求的；</w:t>
      </w:r>
    </w:p>
    <w:p w14:paraId="0527BCFE">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10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⑩</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未实质性响应采购文件要求或者投标文件有采购人不能接受的附加条件的；</w:t>
      </w:r>
    </w:p>
    <w:p w14:paraId="284BC16A">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Cambria Math" w:hAnsi="Cambria Math" w:cs="Cambria Math"/>
          <w:color w:val="000000" w:themeColor="text1"/>
          <w:sz w:val="24"/>
          <w14:textFill>
            <w14:solidFill>
              <w14:schemeClr w14:val="tx1"/>
            </w14:solidFill>
          </w14:textFill>
        </w:rPr>
        <w:t>⑪</w:t>
      </w:r>
      <w:r>
        <w:rPr>
          <w:rFonts w:hint="eastAsia" w:ascii="宋体" w:hAnsi="宋体" w:cs="宋体"/>
          <w:color w:val="000000" w:themeColor="text1"/>
          <w:sz w:val="24"/>
          <w14:textFill>
            <w14:solidFill>
              <w14:schemeClr w14:val="tx1"/>
            </w14:solidFill>
          </w14:textFill>
        </w:rPr>
        <w:t>法律法规规定的其他无效情形。</w:t>
      </w:r>
    </w:p>
    <w:p w14:paraId="7B372695">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（2）在技术评审时，如发现下列情形之一的，投标文件将被视为无效：</w:t>
      </w:r>
    </w:p>
    <w:p w14:paraId="3D81F1E2">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①未提供或未如实提供投标货物的技术参数，或者投标文件标明的响应或偏离与事实不符或虚假投标的；</w:t>
      </w:r>
    </w:p>
    <w:p w14:paraId="272DFC3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②与采购文件中标“▲”的技术指标、商务条款发生实质性偏离的；</w:t>
      </w:r>
    </w:p>
    <w:p w14:paraId="50D6C74C">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③投标技术方案不明确，存在一个或一个以上备选（替代）投标人案的；</w:t>
      </w:r>
    </w:p>
    <w:p w14:paraId="32C2434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④与其他参加本次投标人的投标文件（技术文件）的文字表述内容相同连续20行以上或者差错相同2处以上的；</w:t>
      </w:r>
    </w:p>
    <w:p w14:paraId="7F999AAA">
      <w:pPr>
        <w:snapToGrid w:val="0"/>
        <w:spacing w:line="400" w:lineRule="exact"/>
        <w:ind w:firstLine="720" w:firstLineChars="300"/>
        <w:rPr>
          <w:rFonts w:ascii="宋体" w:hAnsi="宋体" w:cs="宋体"/>
          <w:color w:val="000000" w:themeColor="text1"/>
          <w:sz w:val="24"/>
          <w14:textFill>
            <w14:solidFill>
              <w14:schemeClr w14:val="tx1"/>
            </w14:solidFill>
          </w14:textFill>
        </w:rPr>
      </w:pPr>
      <w:bookmarkStart w:id="347" w:name="OLE_LINK16"/>
      <w:r>
        <w:rPr>
          <w:rFonts w:hint="eastAsia" w:ascii="宋体" w:hAnsi="宋体" w:cs="宋体"/>
          <w:color w:val="000000" w:themeColor="text1"/>
          <w:sz w:val="24"/>
          <w14:textFill>
            <w14:solidFill>
              <w14:schemeClr w14:val="tx1"/>
            </w14:solidFill>
          </w14:textFill>
        </w:rPr>
        <w:t>⑤未提供采购设备清单或所提供的采购设备清单主要项目不全或低于采购文件要求响应的；</w:t>
      </w:r>
    </w:p>
    <w:p w14:paraId="43934277">
      <w:pPr>
        <w:snapToGrid w:val="0"/>
        <w:spacing w:line="400" w:lineRule="exact"/>
        <w:ind w:firstLine="720" w:firstLineChars="300"/>
        <w:rPr>
          <w:rFonts w:ascii="宋体" w:hAnsi="宋体" w:cs="宋体"/>
          <w:color w:val="000000" w:themeColor="text1"/>
          <w:sz w:val="24"/>
          <w14:textFill>
            <w14:solidFill>
              <w14:schemeClr w14:val="tx1"/>
            </w14:solidFill>
          </w14:textFill>
        </w:rPr>
      </w:pPr>
      <w:bookmarkStart w:id="348" w:name="OLE_LINK4"/>
      <w:bookmarkStart w:id="349" w:name="OLE_LINK6"/>
      <w:r>
        <w:rPr>
          <w:rFonts w:hint="eastAsia" w:ascii="宋体" w:hAnsi="宋体" w:cs="宋体"/>
          <w:color w:val="000000" w:themeColor="text1"/>
          <w:sz w:val="24"/>
          <w14:textFill>
            <w14:solidFill>
              <w14:schemeClr w14:val="tx1"/>
            </w14:solidFill>
          </w14:textFill>
        </w:rPr>
        <w:t>⑥在技术评审时，除报价文件外的其他投标文件中出现投标报价或与报价同一性质的内容（优惠率、优惠系数等）的。</w:t>
      </w:r>
      <w:bookmarkEnd w:id="347"/>
      <w:bookmarkEnd w:id="348"/>
      <w:bookmarkEnd w:id="349"/>
    </w:p>
    <w:p w14:paraId="6AEDC84F">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（3）在报价评审时，如发现下列情形之一的，投标文件将被视为无效：</w:t>
      </w:r>
    </w:p>
    <w:p w14:paraId="1E821943">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①未采用人民币报价或者未按照采购文件标明的币种报价的；</w:t>
      </w:r>
    </w:p>
    <w:p w14:paraId="2C838B7F">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②报价超出采购项目最高限价(自主创新产品除外)，采购人不能支付的；</w:t>
      </w:r>
    </w:p>
    <w:p w14:paraId="79DC3878">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③投标报价具有选择性，或者开标价格与投标文件承诺的优惠（折扣）价格不一致的；</w:t>
      </w:r>
    </w:p>
    <w:p w14:paraId="325EFBC1">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④投标报价明细表总额与开标一览表总价不一致，且高于总价5％的；</w:t>
      </w:r>
    </w:p>
    <w:p w14:paraId="400FF8EA">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⑤投标报价明细表中与招标文件采购清单中数量或单位不一致的；</w:t>
      </w:r>
    </w:p>
    <w:p w14:paraId="4FD3FFBB">
      <w:pPr>
        <w:snapToGrid w:val="0"/>
        <w:spacing w:line="400" w:lineRule="exact"/>
        <w:ind w:firstLine="723" w:firstLineChars="3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0BCAF2C8">
      <w:pPr>
        <w:numPr>
          <w:ilvl w:val="0"/>
          <w:numId w:val="3"/>
        </w:numPr>
        <w:snapToGrid w:val="0"/>
        <w:spacing w:line="4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被拒绝的投标文件为无效。</w:t>
      </w:r>
    </w:p>
    <w:p w14:paraId="757CA33B">
      <w:pPr>
        <w:pStyle w:val="12"/>
        <w:snapToGrid w:val="0"/>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6.3.2出现下列情形之一的，应予废标：</w:t>
      </w:r>
    </w:p>
    <w:p w14:paraId="5E9C2684">
      <w:pPr>
        <w:pStyle w:val="12"/>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（1）符合条件的供应商或者对采购文件实质性条款完全响应的供应商不足三家的；</w:t>
      </w:r>
    </w:p>
    <w:p w14:paraId="581F353A">
      <w:pPr>
        <w:pStyle w:val="12"/>
        <w:snapToGrid w:val="0"/>
        <w:spacing w:line="400" w:lineRule="exact"/>
        <w:ind w:firstLineChars="17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（2）出现影响采购公正的违法、违规行为的；</w:t>
      </w:r>
    </w:p>
    <w:p w14:paraId="0B0E609F">
      <w:pPr>
        <w:pStyle w:val="12"/>
        <w:snapToGrid w:val="0"/>
        <w:spacing w:line="400" w:lineRule="exact"/>
        <w:ind w:firstLineChars="17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（3）投标人的报价超过了采购预算，采购人不能支付的；</w:t>
      </w:r>
    </w:p>
    <w:p w14:paraId="382BB2CF">
      <w:pPr>
        <w:pStyle w:val="12"/>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（4）评标委员会发现招标文件存在歧义、重大缺陷导致评标工作无法进行，或者招标文件内容违反国家有关强制性规定的；</w:t>
      </w:r>
    </w:p>
    <w:p w14:paraId="53534E97">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（5）因重大变故，采购任务取消的。</w:t>
      </w:r>
    </w:p>
    <w:p w14:paraId="6AE4AC40">
      <w:pPr>
        <w:pStyle w:val="12"/>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6.3.3投标报价的修正</w:t>
      </w:r>
    </w:p>
    <w:p w14:paraId="4017C834">
      <w:pPr>
        <w:pStyle w:val="23"/>
        <w:snapToGrid w:val="0"/>
        <w:spacing w:before="120" w:after="120"/>
        <w:ind w:left="719" w:leftChars="228" w:hanging="240" w:hanging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投标文件如果出现计算或表达上的错误，修正错误的原则如下：</w:t>
      </w:r>
    </w:p>
    <w:p w14:paraId="03A3F77A">
      <w:pPr>
        <w:pStyle w:val="3"/>
        <w:ind w:firstLine="240"/>
      </w:pPr>
      <w:r>
        <w:rPr>
          <w:rFonts w:hint="eastAsia"/>
        </w:rPr>
        <w:t>（1）投标文件中开标一览表（报价表）内容与投标文件中相应内容不一致的，以开标一览表（报价表）为准；</w:t>
      </w:r>
    </w:p>
    <w:p w14:paraId="185E674A">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（2）投标文件的大写金额和小写金额不一致的，以大写金额为准；</w:t>
      </w:r>
    </w:p>
    <w:p w14:paraId="1AEC459E">
      <w:pPr>
        <w:pStyle w:val="3"/>
        <w:ind w:firstLine="240"/>
      </w:pPr>
      <w:r>
        <w:rPr>
          <w:rFonts w:hint="eastAsia"/>
        </w:rPr>
        <w:t>（3）单价金额小数点或者百分比有明显错位的，以开标一览表的总价为准，并修改单价；</w:t>
      </w:r>
    </w:p>
    <w:p w14:paraId="0F26365C">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227B3AA0">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（5）对不同文字文本投标文件的解释发生异议的，以中文文本为准；</w:t>
      </w:r>
    </w:p>
    <w:p w14:paraId="24DB4C28">
      <w:pPr>
        <w:snapToGrid w:val="0"/>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（6）报价明细表中单价与数量的乘积与该项总价不一致的，以单价计算为准。同时出现两种以上不一致的，按照前款规定的顺序修正。</w:t>
      </w:r>
    </w:p>
    <w:p w14:paraId="16F3AF71">
      <w:pPr>
        <w:snapToGrid w:val="0"/>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06FEFB02">
      <w:pPr>
        <w:pStyle w:val="12"/>
        <w:spacing w:line="400" w:lineRule="exact"/>
        <w:ind w:firstLine="484" w:firstLineChars="201"/>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6.3.4</w:t>
      </w:r>
      <w:r>
        <w:rPr>
          <w:rFonts w:hint="eastAsia" w:ascii="宋体" w:hAnsi="宋体" w:cs="宋体"/>
          <w:color w:val="000000" w:themeColor="text1"/>
          <w:sz w:val="24"/>
          <w14:textFill>
            <w14:solidFill>
              <w14:schemeClr w14:val="tx1"/>
            </w14:solidFill>
          </w14:textFill>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1EC3D3DF">
      <w:pPr>
        <w:pStyle w:val="2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50" w:name="_Toc14773"/>
      <w:bookmarkStart w:id="351" w:name="_Toc30858"/>
      <w:bookmarkStart w:id="352" w:name="_Toc9425"/>
      <w:bookmarkStart w:id="353" w:name="_Toc27784"/>
      <w:r>
        <w:rPr>
          <w:rFonts w:hint="eastAsia" w:hAnsi="宋体" w:cs="宋体"/>
          <w:b/>
          <w:color w:val="000000" w:themeColor="text1"/>
          <w:sz w:val="24"/>
          <w:szCs w:val="22"/>
          <w14:textFill>
            <w14:solidFill>
              <w14:schemeClr w14:val="tx1"/>
            </w14:solidFill>
          </w14:textFill>
        </w:rPr>
        <w:t>6.4投标文件的澄清</w:t>
      </w:r>
      <w:bookmarkEnd w:id="350"/>
      <w:bookmarkEnd w:id="351"/>
      <w:bookmarkEnd w:id="352"/>
      <w:bookmarkEnd w:id="353"/>
    </w:p>
    <w:p w14:paraId="5ADB0FB5">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6B15BBB9">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6.4.2投标人的澄清文件是其投标文件的组成部分。</w:t>
      </w:r>
    </w:p>
    <w:p w14:paraId="76FA5D8E">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51929BCA">
      <w:pPr>
        <w:pStyle w:val="2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54" w:name="_Toc13175"/>
      <w:bookmarkStart w:id="355" w:name="_Toc16194"/>
      <w:bookmarkStart w:id="356" w:name="_Toc25151"/>
      <w:bookmarkStart w:id="357" w:name="_Toc2602"/>
      <w:r>
        <w:rPr>
          <w:rFonts w:hint="eastAsia" w:hAnsi="宋体" w:cs="宋体"/>
          <w:b/>
          <w:color w:val="000000" w:themeColor="text1"/>
          <w:sz w:val="24"/>
          <w:szCs w:val="22"/>
          <w14:textFill>
            <w14:solidFill>
              <w14:schemeClr w14:val="tx1"/>
            </w14:solidFill>
          </w14:textFill>
        </w:rPr>
        <w:t>6.5评标过程的监控</w:t>
      </w:r>
      <w:bookmarkEnd w:id="354"/>
      <w:bookmarkEnd w:id="355"/>
      <w:bookmarkEnd w:id="356"/>
      <w:bookmarkEnd w:id="357"/>
    </w:p>
    <w:p w14:paraId="4C5A014F">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本项目评标过程实行全程录音、录像监控，</w:t>
      </w:r>
      <w:r>
        <w:rPr>
          <w:rFonts w:hint="eastAsia" w:ascii="宋体" w:hAnsi="宋体"/>
          <w:color w:val="000000" w:themeColor="text1"/>
          <w:sz w:val="24"/>
          <w14:textFill>
            <w14:solidFill>
              <w14:schemeClr w14:val="tx1"/>
            </w14:solidFill>
          </w14:textFill>
        </w:rPr>
        <w:t>并聘请长兴县公证处公证员现场公证，</w:t>
      </w:r>
      <w:r>
        <w:rPr>
          <w:rFonts w:hint="eastAsia" w:ascii="宋体" w:hAnsi="宋体" w:cs="宋体"/>
          <w:color w:val="000000" w:themeColor="text1"/>
          <w:sz w:val="24"/>
          <w14:textFill>
            <w14:solidFill>
              <w14:schemeClr w14:val="tx1"/>
            </w14:solidFill>
          </w14:textFill>
        </w:rPr>
        <w:t>投标人在评标过程中所进行的试图影响评标结果的不公正活动，可能导致其投标被拒绝。</w:t>
      </w:r>
    </w:p>
    <w:p w14:paraId="3A43C879">
      <w:pPr>
        <w:pStyle w:val="2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58" w:name="_Toc27004"/>
      <w:bookmarkStart w:id="359" w:name="_Toc17533"/>
      <w:bookmarkStart w:id="360" w:name="_Toc27400"/>
      <w:bookmarkStart w:id="361" w:name="_Toc21607"/>
      <w:r>
        <w:rPr>
          <w:rFonts w:hint="eastAsia" w:hAnsi="宋体" w:cs="宋体"/>
          <w:b/>
          <w:color w:val="000000" w:themeColor="text1"/>
          <w:sz w:val="24"/>
          <w:szCs w:val="22"/>
          <w14:textFill>
            <w14:solidFill>
              <w14:schemeClr w14:val="tx1"/>
            </w14:solidFill>
          </w14:textFill>
        </w:rPr>
        <w:t>6.6定标</w:t>
      </w:r>
      <w:bookmarkEnd w:id="358"/>
      <w:bookmarkEnd w:id="359"/>
      <w:bookmarkEnd w:id="360"/>
      <w:bookmarkEnd w:id="361"/>
    </w:p>
    <w:p w14:paraId="02CAE27F">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6.6.1评标委员会按照采购文件确定的评标方法及评分标准，对投标文件进行评审，提出书面评标报告。</w:t>
      </w:r>
    </w:p>
    <w:p w14:paraId="758B55DD">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6.6.2</w:t>
      </w:r>
      <w:r>
        <w:rPr>
          <w:rFonts w:hint="eastAsia" w:ascii="宋体" w:hAnsi="宋体" w:cs="宋体"/>
          <w:color w:val="000000" w:themeColor="text1"/>
          <w:sz w:val="24"/>
          <w:szCs w:val="24"/>
          <w14:textFill>
            <w14:solidFill>
              <w14:schemeClr w14:val="tx1"/>
            </w14:solidFill>
          </w14:textFill>
        </w:rPr>
        <w:t>集中采购机构在评标结束后2个工作日内将评审报告送交采购人确认，采购人应当自收到评审报告后5个工作日内依法确定中标人，并将确认意见书面形式回复集中采购机构，逾期未复视为同意。</w:t>
      </w:r>
    </w:p>
    <w:p w14:paraId="54DF04FA">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6.6.3采购文件中对中标人的数量、方式有其他规定的，按相关规定执行。</w:t>
      </w:r>
    </w:p>
    <w:p w14:paraId="4A746F45">
      <w:pPr>
        <w:pStyle w:val="12"/>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6.6.4中标人因不可抗力或者自身原因不能履行政府采购合同的，采购人可以按照评审报告推荐的中标候选人名单排列，确定下一候选人为中标人，也可以重新开展政府采购活动。</w:t>
      </w:r>
    </w:p>
    <w:p w14:paraId="1F169F27">
      <w:pPr>
        <w:autoSpaceDE w:val="0"/>
        <w:autoSpaceDN w:val="0"/>
        <w:snapToGrid w:val="0"/>
        <w:spacing w:line="400" w:lineRule="exact"/>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6.6.5 </w:t>
      </w:r>
      <w:r>
        <w:rPr>
          <w:rFonts w:hint="eastAsia" w:ascii="宋体"/>
          <w:color w:val="000000"/>
          <w:sz w:val="24"/>
        </w:rPr>
        <w:t>采购结果经采购人确认后，</w:t>
      </w:r>
      <w:r>
        <w:rPr>
          <w:rFonts w:ascii="宋体" w:hAnsi="宋体" w:cs="宋体"/>
          <w:sz w:val="24"/>
        </w:rPr>
        <w:t>集中采购机构</w:t>
      </w:r>
      <w:r>
        <w:rPr>
          <w:rFonts w:hint="eastAsia" w:ascii="宋体"/>
          <w:color w:val="000000"/>
          <w:sz w:val="24"/>
        </w:rPr>
        <w:t>将于2个工作日内</w:t>
      </w:r>
      <w:r>
        <w:rPr>
          <w:rFonts w:ascii="宋体" w:hAnsi="宋体" w:cs="宋体"/>
          <w:sz w:val="24"/>
        </w:rPr>
        <w:t>在省级及以上财政部门指定的媒体发布</w:t>
      </w:r>
      <w:r>
        <w:rPr>
          <w:rFonts w:hint="eastAsia" w:ascii="宋体"/>
          <w:color w:val="000000"/>
          <w:sz w:val="24"/>
        </w:rPr>
        <w:t>，</w:t>
      </w:r>
      <w:r>
        <w:rPr>
          <w:rFonts w:ascii="宋体" w:hAnsi="宋体" w:cs="宋体"/>
          <w:sz w:val="24"/>
        </w:rPr>
        <w:t>中标公告期为1个工作日</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在发布公告的同时，集中采购机构向</w:t>
      </w:r>
      <w:r>
        <w:rPr>
          <w:rFonts w:hint="eastAsia" w:ascii="宋体" w:hAnsi="宋体" w:cs="宋体"/>
          <w:color w:val="000000" w:themeColor="text1"/>
          <w:sz w:val="24"/>
          <w:szCs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发出《中标通知书》。《中标通知书》是合同的组成部分,对中标人和采购人具有同等法律效力。</w:t>
      </w:r>
    </w:p>
    <w:p w14:paraId="0E42DD77">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6.6.6在评标期间，任何人不得非法干预、影响评标过程。</w:t>
      </w:r>
    </w:p>
    <w:p w14:paraId="32A0B135">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362" w:name="_Toc4204"/>
      <w:bookmarkStart w:id="363" w:name="_Toc7731"/>
      <w:bookmarkStart w:id="364" w:name="_Toc16105"/>
      <w:bookmarkStart w:id="365" w:name="_Toc10237"/>
      <w:bookmarkStart w:id="366" w:name="_Toc22937"/>
      <w:bookmarkStart w:id="367" w:name="_Toc19267"/>
      <w:bookmarkStart w:id="368" w:name="_Toc23174"/>
      <w:bookmarkStart w:id="369" w:name="_Toc11564"/>
      <w:bookmarkStart w:id="370" w:name="_Toc27958"/>
      <w:bookmarkStart w:id="371" w:name="_Toc28711"/>
      <w:bookmarkStart w:id="372" w:name="_Toc29451"/>
      <w:bookmarkStart w:id="373" w:name="_Toc18282"/>
      <w:bookmarkStart w:id="374" w:name="_Toc29509"/>
      <w:bookmarkStart w:id="375" w:name="_Toc30744"/>
      <w:bookmarkStart w:id="376" w:name="_Toc17044"/>
      <w:bookmarkStart w:id="377" w:name="_Toc19938"/>
      <w:bookmarkStart w:id="378" w:name="_Toc21372"/>
      <w:bookmarkStart w:id="379" w:name="_Toc19233"/>
      <w:bookmarkStart w:id="380" w:name="_Toc26964"/>
      <w:bookmarkStart w:id="381" w:name="_Toc6051"/>
      <w:bookmarkStart w:id="382" w:name="_Toc3242"/>
      <w:bookmarkStart w:id="383" w:name="_Toc29069"/>
      <w:bookmarkStart w:id="384" w:name="_Toc27350"/>
      <w:bookmarkStart w:id="385" w:name="_Toc26871"/>
      <w:bookmarkStart w:id="386" w:name="_Toc10211"/>
      <w:bookmarkStart w:id="387" w:name="_Toc10031"/>
      <w:bookmarkStart w:id="388" w:name="_Toc7347"/>
      <w:bookmarkStart w:id="389" w:name="_Toc4208"/>
      <w:bookmarkStart w:id="390" w:name="_Toc19049"/>
      <w:r>
        <w:rPr>
          <w:rFonts w:hint="eastAsia" w:ascii="黑体" w:eastAsia="黑体" w:cs="黑体"/>
          <w:b/>
          <w:bCs/>
          <w:color w:val="000000" w:themeColor="text1"/>
          <w:sz w:val="27"/>
          <w:szCs w:val="27"/>
          <w14:textFill>
            <w14:solidFill>
              <w14:schemeClr w14:val="tx1"/>
            </w14:solidFill>
          </w14:textFill>
        </w:rPr>
        <w:t>7.履约保证金</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096F0DD">
      <w:pPr>
        <w:pStyle w:val="12"/>
        <w:spacing w:line="400" w:lineRule="exact"/>
        <w:ind w:firstLine="482" w:firstLineChars="20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7.1履约保证金的形式及收退：</w:t>
      </w:r>
      <w:r>
        <w:rPr>
          <w:rFonts w:hint="eastAsia" w:ascii="宋体" w:hAnsi="宋体" w:cs="宋体"/>
          <w:color w:val="000000" w:themeColor="text1"/>
          <w:kern w:val="0"/>
          <w:sz w:val="24"/>
          <w:szCs w:val="24"/>
          <w14:textFill>
            <w14:solidFill>
              <w14:schemeClr w14:val="tx1"/>
            </w14:solidFill>
          </w14:textFill>
        </w:rPr>
        <w:t>见投标人须知前附表。</w:t>
      </w:r>
    </w:p>
    <w:p w14:paraId="10A2774D">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391" w:name="_Toc9366"/>
      <w:bookmarkStart w:id="392" w:name="_Toc26490"/>
      <w:bookmarkStart w:id="393" w:name="_Toc20641"/>
      <w:bookmarkStart w:id="394" w:name="_Toc3225"/>
      <w:bookmarkStart w:id="395" w:name="_Toc32664"/>
      <w:bookmarkStart w:id="396" w:name="_Toc12393"/>
      <w:bookmarkStart w:id="397" w:name="_Toc29235"/>
      <w:bookmarkStart w:id="398" w:name="_Toc459227610"/>
      <w:bookmarkStart w:id="399" w:name="_Toc459223851"/>
      <w:bookmarkStart w:id="400" w:name="_Toc777"/>
      <w:bookmarkStart w:id="401" w:name="_Toc459227377"/>
      <w:bookmarkStart w:id="402" w:name="_Toc16279"/>
      <w:bookmarkStart w:id="403" w:name="_Toc3571"/>
      <w:bookmarkStart w:id="404" w:name="_Toc6610"/>
      <w:bookmarkStart w:id="405" w:name="_Toc459297217"/>
      <w:bookmarkStart w:id="406" w:name="_Toc19659"/>
      <w:bookmarkStart w:id="407" w:name="_Toc9696"/>
      <w:bookmarkStart w:id="408" w:name="_Toc22817"/>
      <w:bookmarkStart w:id="409" w:name="_Toc16014"/>
      <w:bookmarkStart w:id="410" w:name="_Toc10689"/>
      <w:bookmarkStart w:id="411" w:name="_Toc4083"/>
      <w:bookmarkStart w:id="412" w:name="_Toc6681"/>
      <w:bookmarkStart w:id="413" w:name="_Toc14341"/>
      <w:bookmarkStart w:id="414" w:name="_Toc13453"/>
      <w:bookmarkStart w:id="415" w:name="_Toc4799"/>
      <w:bookmarkStart w:id="416" w:name="_Toc24027"/>
      <w:bookmarkStart w:id="417" w:name="_Toc11340"/>
      <w:bookmarkStart w:id="418" w:name="_Toc15608"/>
      <w:bookmarkStart w:id="419" w:name="_Toc21994"/>
      <w:bookmarkStart w:id="420" w:name="_Toc31685"/>
      <w:bookmarkStart w:id="421" w:name="_Toc15903"/>
      <w:bookmarkStart w:id="422" w:name="_Toc30364"/>
      <w:bookmarkStart w:id="423" w:name="_Toc25013"/>
      <w:bookmarkStart w:id="424" w:name="_Toc459226627"/>
      <w:bookmarkStart w:id="425" w:name="_Toc468535463"/>
      <w:r>
        <w:rPr>
          <w:rFonts w:hint="eastAsia" w:ascii="黑体" w:eastAsia="黑体" w:cs="黑体"/>
          <w:b/>
          <w:bCs/>
          <w:color w:val="000000" w:themeColor="text1"/>
          <w:sz w:val="27"/>
          <w:szCs w:val="27"/>
          <w14:textFill>
            <w14:solidFill>
              <w14:schemeClr w14:val="tx1"/>
            </w14:solidFill>
          </w14:textFill>
        </w:rPr>
        <w:t>8.签订合同</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13855298">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79627BBD">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8.2采购人应在签订合同后7个工作日内，将合同在政采云平台上进行备案。</w:t>
      </w:r>
    </w:p>
    <w:p w14:paraId="13C6491F">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8.3中标人拖延、拒签合同的,将被取消中标资格。</w:t>
      </w:r>
    </w:p>
    <w:p w14:paraId="0EF3C9D0">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426" w:name="_Toc30894"/>
      <w:bookmarkStart w:id="427" w:name="_Toc459223852"/>
      <w:bookmarkStart w:id="428" w:name="_Toc459297218"/>
      <w:bookmarkStart w:id="429" w:name="_Toc16273"/>
      <w:bookmarkStart w:id="430" w:name="_Toc6997"/>
      <w:bookmarkStart w:id="431" w:name="_Toc1780"/>
      <w:bookmarkStart w:id="432" w:name="_Toc29613"/>
      <w:bookmarkStart w:id="433" w:name="_Toc460"/>
      <w:bookmarkStart w:id="434" w:name="_Toc17127"/>
      <w:bookmarkStart w:id="435" w:name="_Toc21004"/>
      <w:bookmarkStart w:id="436" w:name="_Toc32197"/>
      <w:bookmarkStart w:id="437" w:name="_Toc459227611"/>
      <w:bookmarkStart w:id="438" w:name="_Toc13069"/>
      <w:bookmarkStart w:id="439" w:name="_Toc21029"/>
      <w:bookmarkStart w:id="440" w:name="_Toc25479"/>
      <w:bookmarkStart w:id="441" w:name="_Toc30885"/>
      <w:bookmarkStart w:id="442" w:name="_Toc7724"/>
      <w:bookmarkStart w:id="443" w:name="_Toc31549"/>
      <w:bookmarkStart w:id="444" w:name="_Toc11491"/>
      <w:bookmarkStart w:id="445" w:name="_Toc2200"/>
      <w:bookmarkStart w:id="446" w:name="_Toc459226628"/>
      <w:bookmarkStart w:id="447" w:name="_Toc8886"/>
      <w:bookmarkStart w:id="448" w:name="_Toc23671"/>
      <w:bookmarkStart w:id="449" w:name="_Toc468535464"/>
      <w:bookmarkStart w:id="450" w:name="_Toc16456"/>
      <w:bookmarkStart w:id="451" w:name="_Toc18251"/>
      <w:bookmarkStart w:id="452" w:name="_Toc29449"/>
      <w:bookmarkStart w:id="453" w:name="_Toc9517"/>
      <w:bookmarkStart w:id="454" w:name="_Toc29174"/>
      <w:bookmarkStart w:id="455" w:name="_Toc16131"/>
      <w:bookmarkStart w:id="456" w:name="_Toc1560"/>
      <w:bookmarkStart w:id="457" w:name="_Toc23557"/>
      <w:bookmarkStart w:id="458" w:name="_Toc459227378"/>
      <w:bookmarkStart w:id="459" w:name="_Toc9874"/>
      <w:bookmarkStart w:id="460" w:name="_Toc16082"/>
      <w:r>
        <w:rPr>
          <w:rFonts w:hint="eastAsia" w:ascii="黑体" w:eastAsia="黑体" w:cs="黑体"/>
          <w:b/>
          <w:bCs/>
          <w:color w:val="000000" w:themeColor="text1"/>
          <w:sz w:val="27"/>
          <w:szCs w:val="27"/>
          <w14:textFill>
            <w14:solidFill>
              <w14:schemeClr w14:val="tx1"/>
            </w14:solidFill>
          </w14:textFill>
        </w:rPr>
        <w:t>9.公告、质疑</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6D5474DB">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9.1采购人将在政府采购监管部门指定媒体上（浙江省政府采购网、长兴县公共资源交易中心网）发布招标公告、通知、评标结果公告等招标程序中所有信息。</w:t>
      </w:r>
    </w:p>
    <w:p w14:paraId="251B0937">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9.2如果投标人对此次采购活动有疑问，可依据《政府采购法》等相关规定，在规定的时间内以书面形式向采购人提出质疑。质疑函应当包括下列主要内容：</w:t>
      </w:r>
    </w:p>
    <w:p w14:paraId="56B6EC34">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（1）质疑人的名称、地址、电话等；</w:t>
      </w:r>
    </w:p>
    <w:p w14:paraId="6D00C2F4">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（2）质疑人法人签章和单位公章；</w:t>
      </w:r>
    </w:p>
    <w:p w14:paraId="3449FA3E">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（3）具体的质疑事项及事实依据；</w:t>
      </w:r>
    </w:p>
    <w:p w14:paraId="7E3DB3F0">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（4）明确的请求和必要（合法来源）的证明材料；</w:t>
      </w:r>
    </w:p>
    <w:p w14:paraId="0D6E2601">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（5）以联合体形式参与投标的，则必须联合体各方共同签署、盖章；</w:t>
      </w:r>
    </w:p>
    <w:p w14:paraId="0827600A">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（6）提起质疑的日期。</w:t>
      </w:r>
    </w:p>
    <w:p w14:paraId="770AC641">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特注：未按上述程序规定的必备内容进行质疑的，采购人将不予以受理。</w:t>
      </w:r>
    </w:p>
    <w:p w14:paraId="0CD78FEE">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9.3中标结果公告期限届满之日起7个工作日内如有质疑的，采购人将依法给与答复，并将结果告知所有当事人。</w:t>
      </w:r>
    </w:p>
    <w:p w14:paraId="1F275B3C">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9.4质疑供应商对采购人答复不满意，可在15个工作日内向政府采购监管部门投诉。</w:t>
      </w:r>
    </w:p>
    <w:p w14:paraId="6F2749BF">
      <w:pPr>
        <w:pStyle w:val="12"/>
        <w:spacing w:line="400" w:lineRule="exact"/>
        <w:ind w:firstLine="482" w:firstLineChars="20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9.5投标人的质疑和投诉应有事实依据，若为无效投诉，政府采购监管部门将按有关规定给予处罚。</w:t>
      </w:r>
    </w:p>
    <w:p w14:paraId="475F2CB9">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461" w:name="_Toc6435"/>
      <w:bookmarkStart w:id="462" w:name="_Toc11855"/>
      <w:bookmarkStart w:id="463" w:name="_Toc21536"/>
      <w:bookmarkStart w:id="464" w:name="_Toc18666"/>
      <w:bookmarkStart w:id="465" w:name="_Toc30140"/>
      <w:bookmarkStart w:id="466" w:name="_Toc459227379"/>
      <w:bookmarkStart w:id="467" w:name="_Toc6216"/>
      <w:bookmarkStart w:id="468" w:name="_Toc459223853"/>
      <w:bookmarkStart w:id="469" w:name="_Toc18167"/>
      <w:bookmarkStart w:id="470" w:name="_Toc459226629"/>
      <w:bookmarkStart w:id="471" w:name="_Toc3845"/>
      <w:bookmarkStart w:id="472" w:name="_Toc19497"/>
      <w:bookmarkStart w:id="473" w:name="_Toc5857"/>
      <w:bookmarkStart w:id="474" w:name="_Toc13378"/>
      <w:bookmarkStart w:id="475" w:name="_Toc4505"/>
      <w:bookmarkStart w:id="476" w:name="_Toc29672"/>
      <w:bookmarkStart w:id="477" w:name="_Toc1190"/>
      <w:bookmarkStart w:id="478" w:name="_Toc1972"/>
      <w:bookmarkStart w:id="479" w:name="_Toc29631"/>
      <w:bookmarkStart w:id="480" w:name="_Toc26991"/>
      <w:bookmarkStart w:id="481" w:name="_Toc468535465"/>
      <w:bookmarkStart w:id="482" w:name="_Toc17340"/>
      <w:bookmarkStart w:id="483" w:name="_Toc459297219"/>
      <w:bookmarkStart w:id="484" w:name="_Toc29218"/>
      <w:bookmarkStart w:id="485" w:name="_Toc28808"/>
      <w:bookmarkStart w:id="486" w:name="_Toc727"/>
      <w:bookmarkStart w:id="487" w:name="_Toc200"/>
      <w:bookmarkStart w:id="488" w:name="_Toc17995"/>
      <w:bookmarkStart w:id="489" w:name="_Toc28646"/>
      <w:bookmarkStart w:id="490" w:name="_Toc16229"/>
      <w:bookmarkStart w:id="491" w:name="_Toc2159"/>
      <w:bookmarkStart w:id="492" w:name="_Toc459227612"/>
      <w:bookmarkStart w:id="493" w:name="_Toc27220"/>
      <w:bookmarkStart w:id="494" w:name="_Toc23079"/>
      <w:bookmarkStart w:id="495" w:name="_Toc24525"/>
      <w:r>
        <w:rPr>
          <w:rFonts w:hint="eastAsia" w:ascii="黑体" w:eastAsia="黑体" w:cs="黑体"/>
          <w:b/>
          <w:bCs/>
          <w:color w:val="000000" w:themeColor="text1"/>
          <w:sz w:val="27"/>
          <w:szCs w:val="27"/>
          <w14:textFill>
            <w14:solidFill>
              <w14:schemeClr w14:val="tx1"/>
            </w14:solidFill>
          </w14:textFill>
        </w:rPr>
        <w:t>10.项目验收</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4F8C05BF">
      <w:pPr>
        <w:pStyle w:val="12"/>
        <w:spacing w:line="360" w:lineRule="auto"/>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10.1采购人按照政府采购合同规定的技术、服务、安全标准对供应商履约情况进行验收，并出具验收书。验收书包括每一项技术、服务、安全标准的履约情况。</w:t>
      </w:r>
    </w:p>
    <w:p w14:paraId="7365C052">
      <w:pPr>
        <w:pStyle w:val="12"/>
        <w:spacing w:line="360" w:lineRule="auto"/>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10.2验收标准及方法:采购文件、投标文件、政府采购合同规定的标准。</w:t>
      </w:r>
    </w:p>
    <w:p w14:paraId="351D4021">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496" w:name="_Toc18409"/>
      <w:bookmarkStart w:id="497" w:name="_Toc6568"/>
      <w:bookmarkStart w:id="498" w:name="_Toc17269"/>
      <w:bookmarkStart w:id="499" w:name="_Toc31859"/>
      <w:bookmarkStart w:id="500" w:name="_Toc16057"/>
      <w:bookmarkStart w:id="501" w:name="_Toc468535466"/>
      <w:bookmarkStart w:id="502" w:name="_Toc30943"/>
      <w:bookmarkStart w:id="503" w:name="_Toc20989"/>
      <w:bookmarkStart w:id="504" w:name="_Toc24650"/>
      <w:bookmarkStart w:id="505" w:name="_Toc459227613"/>
      <w:bookmarkStart w:id="506" w:name="_Toc13412"/>
      <w:bookmarkStart w:id="507" w:name="_Toc26114"/>
      <w:bookmarkStart w:id="508" w:name="_Toc4701"/>
      <w:bookmarkStart w:id="509" w:name="_Toc2496"/>
      <w:bookmarkStart w:id="510" w:name="_Toc4206"/>
      <w:bookmarkStart w:id="511" w:name="_Toc19566"/>
      <w:bookmarkStart w:id="512" w:name="_Toc18644"/>
      <w:bookmarkStart w:id="513" w:name="_Toc3651"/>
      <w:bookmarkStart w:id="514" w:name="_Toc14842"/>
      <w:bookmarkStart w:id="515" w:name="_Toc2727"/>
      <w:bookmarkStart w:id="516" w:name="_Toc28357"/>
      <w:bookmarkStart w:id="517" w:name="_Toc17145"/>
      <w:bookmarkStart w:id="518" w:name="_Toc459297220"/>
      <w:bookmarkStart w:id="519" w:name="_Toc12744"/>
      <w:bookmarkStart w:id="520" w:name="_Toc459223854"/>
      <w:bookmarkStart w:id="521" w:name="_Toc8073"/>
      <w:bookmarkStart w:id="522" w:name="_Toc2034"/>
      <w:bookmarkStart w:id="523" w:name="_Toc459226630"/>
      <w:bookmarkStart w:id="524" w:name="_Toc24301"/>
      <w:bookmarkStart w:id="525" w:name="_Toc3648"/>
      <w:bookmarkStart w:id="526" w:name="_Toc22865"/>
      <w:bookmarkStart w:id="527" w:name="_Toc459227380"/>
      <w:bookmarkStart w:id="528" w:name="_Toc20107"/>
      <w:bookmarkStart w:id="529" w:name="_Toc13164"/>
      <w:bookmarkStart w:id="530" w:name="_Toc1137"/>
      <w:r>
        <w:rPr>
          <w:rFonts w:hint="eastAsia" w:ascii="黑体" w:eastAsia="黑体" w:cs="黑体"/>
          <w:b/>
          <w:bCs/>
          <w:color w:val="000000" w:themeColor="text1"/>
          <w:sz w:val="27"/>
          <w:szCs w:val="27"/>
          <w14:textFill>
            <w14:solidFill>
              <w14:schemeClr w14:val="tx1"/>
            </w14:solidFill>
          </w14:textFill>
        </w:rPr>
        <w:t>11.适用法律</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3EDE5DE">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采购人和投标人的一切招标投标活动均适用于《政府采购法》、《政府采购实施条例》、《政府采购货物和服务招标投标管理办法》等相关规定。</w:t>
      </w:r>
    </w:p>
    <w:p w14:paraId="02CAFEDC">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531" w:name="_Toc4804"/>
      <w:bookmarkStart w:id="532" w:name="_Toc20943"/>
      <w:bookmarkStart w:id="533" w:name="_Toc12102"/>
      <w:bookmarkStart w:id="534" w:name="_Toc11404"/>
      <w:bookmarkStart w:id="535" w:name="_Toc6108"/>
      <w:bookmarkStart w:id="536" w:name="_Toc459223856"/>
      <w:bookmarkStart w:id="537" w:name="_Toc19835"/>
      <w:bookmarkStart w:id="538" w:name="_Toc17495"/>
      <w:bookmarkStart w:id="539" w:name="_Toc1034"/>
      <w:bookmarkStart w:id="540" w:name="_Toc12950"/>
      <w:bookmarkStart w:id="541" w:name="_Toc17788"/>
      <w:bookmarkStart w:id="542" w:name="_Toc8719"/>
      <w:bookmarkStart w:id="543" w:name="_Toc23920"/>
      <w:bookmarkStart w:id="544" w:name="_Toc21048"/>
      <w:bookmarkStart w:id="545" w:name="_Toc8153"/>
      <w:bookmarkStart w:id="546" w:name="_Toc21651"/>
      <w:bookmarkStart w:id="547" w:name="_Toc3874"/>
      <w:bookmarkStart w:id="548" w:name="_Toc2788"/>
      <w:bookmarkStart w:id="549" w:name="_Toc7569"/>
      <w:bookmarkStart w:id="550" w:name="_Toc459297222"/>
      <w:bookmarkStart w:id="551" w:name="_Toc14758"/>
      <w:bookmarkStart w:id="552" w:name="_Toc14345"/>
      <w:bookmarkStart w:id="553" w:name="_Toc459227615"/>
      <w:bookmarkStart w:id="554" w:name="_Toc21371"/>
      <w:bookmarkStart w:id="555" w:name="_Toc26232"/>
      <w:bookmarkStart w:id="556" w:name="_Toc14973"/>
      <w:bookmarkStart w:id="557" w:name="_Toc6135"/>
      <w:bookmarkStart w:id="558" w:name="_Toc31637"/>
      <w:bookmarkStart w:id="559" w:name="_Toc11935"/>
      <w:bookmarkStart w:id="560" w:name="_Toc15456"/>
      <w:bookmarkStart w:id="561" w:name="_Toc459226632"/>
      <w:bookmarkStart w:id="562" w:name="_Toc31978"/>
      <w:bookmarkStart w:id="563" w:name="_Toc468535468"/>
      <w:bookmarkStart w:id="564" w:name="_Toc10900"/>
      <w:bookmarkStart w:id="565" w:name="_Toc459227382"/>
      <w:r>
        <w:rPr>
          <w:rFonts w:hint="eastAsia" w:ascii="黑体" w:eastAsia="黑体" w:cs="黑体"/>
          <w:b/>
          <w:bCs/>
          <w:color w:val="000000" w:themeColor="text1"/>
          <w:sz w:val="27"/>
          <w:szCs w:val="27"/>
          <w14:textFill>
            <w14:solidFill>
              <w14:schemeClr w14:val="tx1"/>
            </w14:solidFill>
          </w14:textFill>
        </w:rPr>
        <w:t>12.其他注意事项</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3B7054AD">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12.1单位负责人为同一人或者存在直接控股、管理关系的不同供应商，不得参加同一合同项下的政府采购活动。</w:t>
      </w:r>
    </w:p>
    <w:p w14:paraId="0F736287">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12.2投标人为采购项目提供整体设计、规范编制或者项目管理、监理、检测等服务的供应商，不得再参加该采购项目的其他采购活动。</w:t>
      </w:r>
    </w:p>
    <w:p w14:paraId="43216136">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12.3政府采购法第二十二条第一款第五项所称重大违法记录，是指供应商因违法经营受到刑事处罚或者责令停产停业、吊销许可证或者执照、较大数额罚款等行政处罚。</w:t>
      </w:r>
    </w:p>
    <w:p w14:paraId="4F3EF4B6">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12.4按照财政部《关于规范政府采购行政处罚有关问题的通知》的规定，各级人民政府财政部门依法对参加政府采购活动的供应商作出的禁止参加政府采购活动等行政处罚决定在全国范围内生效。</w:t>
      </w:r>
    </w:p>
    <w:p w14:paraId="7EE492C5">
      <w:pPr>
        <w:pStyle w:val="12"/>
        <w:spacing w:line="400" w:lineRule="exact"/>
        <w:ind w:firstLine="482" w:firstLineChars="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12.5供应商在参加政府采购活动前3年内因违法经营被禁止在一定期限内参加政府采购活动，期限届满的，可以参加政府采购活动。</w:t>
      </w:r>
    </w:p>
    <w:p w14:paraId="35CCC4F4">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566" w:name="_Toc14407"/>
      <w:bookmarkStart w:id="567" w:name="_Toc23026"/>
      <w:bookmarkStart w:id="568" w:name="_Toc13215"/>
      <w:bookmarkStart w:id="569" w:name="_Toc12075"/>
      <w:bookmarkStart w:id="570" w:name="_Toc8056"/>
      <w:bookmarkStart w:id="571" w:name="_Toc18809"/>
      <w:bookmarkStart w:id="572" w:name="_Toc4735"/>
      <w:bookmarkStart w:id="573" w:name="_Toc21692"/>
      <w:bookmarkStart w:id="574" w:name="_Toc30172"/>
      <w:bookmarkStart w:id="575" w:name="_Toc23801"/>
      <w:bookmarkStart w:id="576" w:name="_Toc3127"/>
      <w:bookmarkStart w:id="577" w:name="_Toc27700"/>
      <w:bookmarkStart w:id="578" w:name="_Toc25784"/>
      <w:bookmarkStart w:id="579" w:name="_Toc19607"/>
      <w:bookmarkStart w:id="580" w:name="_Toc10306"/>
      <w:bookmarkStart w:id="581" w:name="_Toc10272"/>
      <w:bookmarkStart w:id="582" w:name="_Toc1341"/>
      <w:bookmarkStart w:id="583" w:name="_Toc26470"/>
      <w:bookmarkStart w:id="584" w:name="_Toc5491"/>
      <w:bookmarkStart w:id="585" w:name="_Toc7876"/>
      <w:bookmarkStart w:id="586" w:name="_Toc30910"/>
      <w:bookmarkStart w:id="587" w:name="_Toc5999"/>
      <w:bookmarkStart w:id="588" w:name="_Toc18785"/>
      <w:bookmarkStart w:id="589" w:name="_Toc11039"/>
      <w:bookmarkStart w:id="590" w:name="_Toc14501"/>
      <w:bookmarkStart w:id="591" w:name="_Toc16492"/>
      <w:bookmarkStart w:id="592" w:name="_Toc1711"/>
      <w:bookmarkStart w:id="593" w:name="_Toc23991"/>
      <w:bookmarkStart w:id="594" w:name="_Toc1631"/>
      <w:r>
        <w:rPr>
          <w:rFonts w:hint="eastAsia" w:ascii="黑体" w:eastAsia="黑体" w:cs="黑体"/>
          <w:b/>
          <w:bCs/>
          <w:color w:val="000000" w:themeColor="text1"/>
          <w:sz w:val="27"/>
          <w:szCs w:val="27"/>
          <w14:textFill>
            <w14:solidFill>
              <w14:schemeClr w14:val="tx1"/>
            </w14:solidFill>
          </w14:textFill>
        </w:rPr>
        <w:t>13.采购人认为应该补充的其他内容</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1B5838E">
      <w:pPr>
        <w:pStyle w:val="12"/>
        <w:spacing w:line="400" w:lineRule="exact"/>
        <w:ind w:firstLine="482" w:firstLineChars="201"/>
        <w:jc w:val="left"/>
        <w:rPr>
          <w:rFonts w:ascii="宋体" w:hAnsi="宋体" w:cs="宋体"/>
          <w:color w:val="000000" w:themeColor="text1"/>
          <w:sz w:val="24"/>
          <w:szCs w:val="24"/>
          <w14:textFill>
            <w14:solidFill>
              <w14:schemeClr w14:val="tx1"/>
            </w14:solidFill>
          </w14:textFill>
        </w:rPr>
      </w:pPr>
      <w:bookmarkStart w:id="595" w:name="_Toc27702"/>
      <w:bookmarkStart w:id="596" w:name="_Toc3035"/>
      <w:bookmarkStart w:id="597" w:name="_Toc2573"/>
      <w:bookmarkStart w:id="598" w:name="_Toc6024"/>
      <w:bookmarkStart w:id="599" w:name="_Toc25410"/>
      <w:bookmarkStart w:id="600" w:name="_Toc31350"/>
      <w:bookmarkStart w:id="601" w:name="_Toc5442"/>
      <w:r>
        <w:rPr>
          <w:rFonts w:hint="eastAsia" w:ascii="宋体" w:hAnsi="宋体" w:cs="宋体"/>
          <w:color w:val="000000" w:themeColor="text1"/>
          <w:sz w:val="24"/>
          <w:szCs w:val="24"/>
          <w14:textFill>
            <w14:solidFill>
              <w14:schemeClr w14:val="tx1"/>
            </w14:solidFill>
          </w14:textFill>
        </w:rPr>
        <w:t>13.1特别说明：见投标人须知前附表</w:t>
      </w:r>
      <w:bookmarkEnd w:id="595"/>
      <w:bookmarkEnd w:id="596"/>
      <w:bookmarkEnd w:id="597"/>
      <w:bookmarkEnd w:id="598"/>
      <w:bookmarkEnd w:id="599"/>
      <w:bookmarkEnd w:id="600"/>
      <w:bookmarkEnd w:id="601"/>
      <w:r>
        <w:rPr>
          <w:rFonts w:hint="eastAsia" w:ascii="宋体" w:hAnsi="宋体" w:cs="宋体"/>
          <w:color w:val="000000" w:themeColor="text1"/>
          <w:sz w:val="24"/>
          <w:szCs w:val="24"/>
          <w14:textFill>
            <w14:solidFill>
              <w14:schemeClr w14:val="tx1"/>
            </w14:solidFill>
          </w14:textFill>
        </w:rPr>
        <w:t>。</w:t>
      </w:r>
    </w:p>
    <w:p w14:paraId="1BF96566">
      <w:pPr>
        <w:pStyle w:val="12"/>
        <w:spacing w:line="400" w:lineRule="exact"/>
        <w:ind w:firstLine="482" w:firstLineChars="201"/>
        <w:jc w:val="left"/>
        <w:rPr>
          <w:rFonts w:ascii="宋体" w:hAnsi="宋体" w:cs="宋体"/>
          <w:color w:val="000000" w:themeColor="text1"/>
          <w:sz w:val="24"/>
          <w:szCs w:val="24"/>
          <w14:textFill>
            <w14:solidFill>
              <w14:schemeClr w14:val="tx1"/>
            </w14:solidFill>
          </w14:textFill>
        </w:rPr>
      </w:pPr>
      <w:bookmarkStart w:id="602" w:name="_Toc9441"/>
      <w:bookmarkStart w:id="603" w:name="_Toc32272"/>
      <w:bookmarkStart w:id="604" w:name="_Toc1874"/>
      <w:bookmarkStart w:id="605" w:name="_Toc18453"/>
      <w:bookmarkStart w:id="606" w:name="_Toc10485"/>
      <w:bookmarkStart w:id="607" w:name="_Toc5284"/>
      <w:bookmarkStart w:id="608" w:name="_Toc17595"/>
      <w:r>
        <w:rPr>
          <w:rFonts w:hint="eastAsia" w:ascii="宋体" w:hAnsi="宋体" w:cs="宋体"/>
          <w:color w:val="000000" w:themeColor="text1"/>
          <w:sz w:val="24"/>
          <w:szCs w:val="24"/>
          <w14:textFill>
            <w14:solidFill>
              <w14:schemeClr w14:val="tx1"/>
            </w14:solidFill>
          </w14:textFill>
        </w:rPr>
        <w:t>13.2支持中小企业发展：见投标人须知前附表。</w:t>
      </w:r>
    </w:p>
    <w:p w14:paraId="78EF8A65">
      <w:pPr>
        <w:pStyle w:val="12"/>
        <w:spacing w:line="400" w:lineRule="exact"/>
        <w:ind w:firstLine="482" w:firstLineChars="20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13.3政府采购节能环保产品：见投标人须知前附表</w:t>
      </w:r>
      <w:bookmarkEnd w:id="602"/>
      <w:bookmarkEnd w:id="603"/>
      <w:bookmarkEnd w:id="604"/>
      <w:bookmarkEnd w:id="605"/>
      <w:bookmarkEnd w:id="606"/>
      <w:bookmarkEnd w:id="607"/>
      <w:bookmarkEnd w:id="608"/>
      <w:r>
        <w:rPr>
          <w:rFonts w:hint="eastAsia" w:ascii="宋体" w:hAnsi="宋体" w:cs="宋体"/>
          <w:color w:val="000000" w:themeColor="text1"/>
          <w:sz w:val="24"/>
          <w:szCs w:val="24"/>
          <w14:textFill>
            <w14:solidFill>
              <w14:schemeClr w14:val="tx1"/>
            </w14:solidFill>
          </w14:textFill>
        </w:rPr>
        <w:t>。</w:t>
      </w:r>
    </w:p>
    <w:p w14:paraId="1138417B">
      <w:pPr>
        <w:pStyle w:val="39"/>
        <w:spacing w:before="255" w:beforeAutospacing="0" w:after="255" w:afterAutospacing="0" w:line="300" w:lineRule="atLeast"/>
        <w:jc w:val="both"/>
        <w:rPr>
          <w:rFonts w:ascii="黑体" w:eastAsia="黑体" w:cs="黑体"/>
          <w:b/>
          <w:bCs/>
          <w:color w:val="000000" w:themeColor="text1"/>
          <w:sz w:val="27"/>
          <w:szCs w:val="27"/>
          <w14:textFill>
            <w14:solidFill>
              <w14:schemeClr w14:val="tx1"/>
            </w14:solidFill>
          </w14:textFill>
        </w:rPr>
      </w:pPr>
      <w:bookmarkStart w:id="609" w:name="_Toc9390"/>
      <w:bookmarkStart w:id="610" w:name="_Toc15858"/>
      <w:bookmarkStart w:id="611" w:name="_Toc6459"/>
      <w:bookmarkStart w:id="612" w:name="_Toc21661"/>
      <w:bookmarkStart w:id="613" w:name="_Toc13302"/>
      <w:bookmarkStart w:id="614" w:name="_Toc27355"/>
      <w:bookmarkStart w:id="615" w:name="_Toc16697"/>
      <w:bookmarkStart w:id="616" w:name="_Toc2627"/>
      <w:bookmarkStart w:id="617" w:name="_Toc2110"/>
      <w:bookmarkStart w:id="618" w:name="_Toc28627"/>
      <w:bookmarkStart w:id="619" w:name="_Toc31503"/>
      <w:bookmarkStart w:id="620" w:name="_Toc21702"/>
      <w:bookmarkStart w:id="621" w:name="_Toc21142"/>
      <w:r>
        <w:rPr>
          <w:rFonts w:hint="eastAsia" w:ascii="黑体" w:eastAsia="黑体" w:cs="黑体"/>
          <w:b/>
          <w:bCs/>
          <w:color w:val="000000" w:themeColor="text1"/>
          <w:sz w:val="27"/>
          <w:szCs w:val="27"/>
          <w14:textFill>
            <w14:solidFill>
              <w14:schemeClr w14:val="tx1"/>
            </w14:solidFill>
          </w14:textFill>
        </w:rPr>
        <w:t>14.</w:t>
      </w:r>
      <w:bookmarkStart w:id="622" w:name="_Toc13090"/>
      <w:bookmarkStart w:id="623" w:name="_Toc7240"/>
      <w:bookmarkStart w:id="624" w:name="_Toc3434"/>
      <w:bookmarkStart w:id="625" w:name="_Toc32296"/>
      <w:bookmarkStart w:id="626" w:name="_Toc18698"/>
      <w:bookmarkStart w:id="627" w:name="_Toc24565"/>
      <w:bookmarkStart w:id="628" w:name="_Toc7977"/>
      <w:bookmarkStart w:id="629" w:name="_Toc4695"/>
      <w:bookmarkStart w:id="630" w:name="_Toc3154"/>
      <w:bookmarkStart w:id="631" w:name="_Toc24479"/>
      <w:bookmarkStart w:id="632" w:name="_Toc18128"/>
      <w:bookmarkStart w:id="633" w:name="_Toc22528"/>
      <w:bookmarkStart w:id="634" w:name="_Toc8059"/>
      <w:bookmarkStart w:id="635" w:name="_Toc23080"/>
      <w:bookmarkStart w:id="636" w:name="_Toc13264"/>
      <w:bookmarkStart w:id="637" w:name="_Toc8961"/>
      <w:r>
        <w:rPr>
          <w:rFonts w:hint="eastAsia" w:ascii="黑体" w:eastAsia="黑体" w:cs="黑体"/>
          <w:b/>
          <w:bCs/>
          <w:color w:val="000000" w:themeColor="text1"/>
          <w:sz w:val="27"/>
          <w:szCs w:val="27"/>
          <w14:textFill>
            <w14:solidFill>
              <w14:schemeClr w14:val="tx1"/>
            </w14:solidFill>
          </w14:textFill>
        </w:rPr>
        <w:t>解释</w:t>
      </w:r>
      <w:bookmarkEnd w:id="609"/>
      <w:bookmarkEnd w:id="610"/>
      <w:bookmarkEnd w:id="611"/>
      <w:bookmarkEnd w:id="612"/>
      <w:bookmarkEnd w:id="613"/>
      <w:bookmarkEnd w:id="614"/>
      <w:bookmarkEnd w:id="615"/>
      <w:bookmarkEnd w:id="616"/>
      <w:bookmarkEnd w:id="617"/>
      <w:bookmarkEnd w:id="618"/>
      <w:bookmarkEnd w:id="619"/>
    </w:p>
    <w:p w14:paraId="7429658C">
      <w:pPr>
        <w:pStyle w:val="12"/>
        <w:spacing w:line="400" w:lineRule="exact"/>
        <w:ind w:firstLine="482" w:firstLineChars="201"/>
        <w:jc w:val="left"/>
        <w:rPr>
          <w:rFonts w:ascii="宋体" w:hAnsi="宋体" w:cs="宋体"/>
          <w:color w:val="000000" w:themeColor="text1"/>
          <w:sz w:val="24"/>
          <w:szCs w:val="24"/>
          <w14:textFill>
            <w14:solidFill>
              <w14:schemeClr w14:val="tx1"/>
            </w14:solidFill>
          </w14:textFill>
        </w:rPr>
      </w:pPr>
      <w:bookmarkStart w:id="638" w:name="_Toc9660"/>
      <w:bookmarkStart w:id="639" w:name="_Toc4673"/>
      <w:bookmarkStart w:id="640" w:name="_Toc20178"/>
      <w:bookmarkStart w:id="641" w:name="_Toc2400"/>
      <w:bookmarkStart w:id="642" w:name="_Toc20509"/>
      <w:r>
        <w:rPr>
          <w:rFonts w:hint="eastAsia" w:ascii="宋体" w:hAnsi="宋体" w:cs="宋体"/>
          <w:color w:val="000000" w:themeColor="text1"/>
          <w:sz w:val="24"/>
          <w:szCs w:val="24"/>
          <w14:textFill>
            <w14:solidFill>
              <w14:schemeClr w14:val="tx1"/>
            </w14:solidFill>
          </w14:textFill>
        </w:rPr>
        <w:t>见投标人须知前附表</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Pr>
          <w:rFonts w:hint="eastAsia" w:ascii="宋体" w:hAnsi="宋体" w:cs="宋体"/>
          <w:color w:val="000000" w:themeColor="text1"/>
          <w:sz w:val="24"/>
          <w:szCs w:val="24"/>
          <w14:textFill>
            <w14:solidFill>
              <w14:schemeClr w14:val="tx1"/>
            </w14:solidFill>
          </w14:textFill>
        </w:rPr>
        <w:t>。</w:t>
      </w:r>
    </w:p>
    <w:p w14:paraId="12A8ADB6">
      <w:pPr>
        <w:pStyle w:val="12"/>
        <w:spacing w:line="400" w:lineRule="exact"/>
        <w:ind w:firstLine="482" w:firstLineChars="201"/>
        <w:jc w:val="left"/>
        <w:rPr>
          <w:rFonts w:ascii="宋体" w:hAnsi="宋体" w:cs="宋体"/>
          <w:sz w:val="24"/>
          <w:szCs w:val="24"/>
        </w:rPr>
      </w:pPr>
    </w:p>
    <w:p w14:paraId="6EDF3B8E">
      <w:pPr>
        <w:pStyle w:val="12"/>
        <w:numPr>
          <w:ilvl w:val="255"/>
          <w:numId w:val="0"/>
        </w:numPr>
        <w:ind w:firstLine="482" w:firstLineChars="201"/>
        <w:jc w:val="left"/>
        <w:rPr>
          <w:rFonts w:ascii="宋体" w:hAnsi="宋体" w:cs="宋体"/>
          <w:sz w:val="24"/>
        </w:rPr>
      </w:pPr>
    </w:p>
    <w:p w14:paraId="51B15421">
      <w:pPr>
        <w:numPr>
          <w:ilvl w:val="255"/>
          <w:numId w:val="0"/>
        </w:numPr>
        <w:jc w:val="left"/>
        <w:rPr>
          <w:rFonts w:ascii="宋体" w:hAnsi="宋体" w:cs="宋体"/>
          <w:sz w:val="24"/>
        </w:rPr>
      </w:pPr>
    </w:p>
    <w:p w14:paraId="4C2D8C58">
      <w:pPr>
        <w:numPr>
          <w:ilvl w:val="255"/>
          <w:numId w:val="0"/>
        </w:numPr>
        <w:jc w:val="left"/>
        <w:rPr>
          <w:rFonts w:ascii="宋体" w:hAnsi="宋体" w:cs="宋体"/>
          <w:sz w:val="24"/>
        </w:rPr>
      </w:pPr>
    </w:p>
    <w:p w14:paraId="6FBFE5FC">
      <w:pPr>
        <w:numPr>
          <w:ilvl w:val="255"/>
          <w:numId w:val="0"/>
        </w:numPr>
        <w:jc w:val="left"/>
        <w:rPr>
          <w:rFonts w:ascii="宋体" w:hAnsi="宋体" w:cs="宋体"/>
          <w:sz w:val="24"/>
        </w:rPr>
      </w:pPr>
    </w:p>
    <w:p w14:paraId="19D7DCE6">
      <w:pPr>
        <w:jc w:val="left"/>
        <w:rPr>
          <w:rFonts w:ascii="宋体" w:hAnsi="宋体" w:cs="宋体"/>
        </w:rPr>
      </w:pPr>
      <w:bookmarkStart w:id="643" w:name="_Toc9182"/>
      <w:bookmarkStart w:id="644" w:name="_Toc3113"/>
      <w:bookmarkStart w:id="645" w:name="_Toc19650"/>
      <w:bookmarkStart w:id="646" w:name="_Toc30213"/>
      <w:bookmarkStart w:id="647" w:name="_Toc22906"/>
      <w:bookmarkStart w:id="648" w:name="_Toc12515"/>
      <w:bookmarkStart w:id="649" w:name="_Toc29788"/>
      <w:bookmarkStart w:id="650" w:name="_Toc26962"/>
      <w:bookmarkStart w:id="651" w:name="_Toc27953"/>
      <w:bookmarkStart w:id="652" w:name="_Toc26544"/>
      <w:bookmarkStart w:id="653" w:name="_Toc15068"/>
      <w:bookmarkStart w:id="654" w:name="_Toc23039"/>
      <w:bookmarkStart w:id="655" w:name="_Toc22953"/>
      <w:bookmarkStart w:id="656" w:name="_Toc10044"/>
      <w:bookmarkStart w:id="657" w:name="_Toc23027"/>
      <w:bookmarkStart w:id="658" w:name="_Toc11250"/>
      <w:bookmarkStart w:id="659" w:name="_Toc11695"/>
      <w:bookmarkStart w:id="660" w:name="_Toc8178"/>
      <w:bookmarkStart w:id="661" w:name="_Toc14674"/>
      <w:bookmarkStart w:id="662" w:name="_Toc19706"/>
      <w:bookmarkStart w:id="663" w:name="_Toc459297223"/>
      <w:bookmarkStart w:id="664" w:name="_Toc459227383"/>
      <w:bookmarkStart w:id="665" w:name="_Toc468535469"/>
      <w:bookmarkStart w:id="666" w:name="_Toc459223857"/>
      <w:bookmarkStart w:id="667" w:name="_Toc459226633"/>
      <w:bookmarkStart w:id="668" w:name="_Toc459227616"/>
      <w:bookmarkStart w:id="669" w:name="_Toc459223867"/>
      <w:bookmarkStart w:id="670" w:name="_Toc459297233"/>
      <w:bookmarkStart w:id="671" w:name="_Toc459227393"/>
      <w:bookmarkStart w:id="672" w:name="_Toc459226643"/>
      <w:bookmarkStart w:id="673" w:name="_Toc468535475"/>
      <w:bookmarkStart w:id="674" w:name="_Toc459227626"/>
      <w:r>
        <w:rPr>
          <w:rFonts w:hint="eastAsia" w:ascii="宋体" w:hAnsi="宋体" w:cs="宋体"/>
        </w:rPr>
        <w:br w:type="page"/>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14:paraId="1EBD8F99">
      <w:pPr>
        <w:keepNext/>
        <w:keepLines/>
        <w:pageBreakBefore/>
        <w:numPr>
          <w:ilvl w:val="0"/>
          <w:numId w:val="4"/>
        </w:numPr>
        <w:jc w:val="center"/>
        <w:outlineLvl w:val="1"/>
        <w:rPr>
          <w:rFonts w:ascii="宋体" w:hAnsi="宋体" w:cs="宋体"/>
          <w:b/>
          <w:sz w:val="32"/>
          <w:szCs w:val="32"/>
        </w:rPr>
      </w:pPr>
      <w:bookmarkStart w:id="675" w:name="_Toc487646165"/>
      <w:bookmarkEnd w:id="675"/>
      <w:bookmarkStart w:id="676" w:name="_Toc18285"/>
      <w:bookmarkEnd w:id="676"/>
      <w:bookmarkStart w:id="677" w:name="_Toc20318"/>
      <w:bookmarkEnd w:id="677"/>
      <w:bookmarkStart w:id="678" w:name="_Toc3898"/>
      <w:bookmarkEnd w:id="678"/>
      <w:bookmarkStart w:id="679" w:name="_Toc521142949"/>
      <w:bookmarkEnd w:id="679"/>
      <w:bookmarkStart w:id="680" w:name="_Toc521142946"/>
      <w:bookmarkEnd w:id="680"/>
      <w:bookmarkStart w:id="681" w:name="_Toc28120"/>
      <w:bookmarkEnd w:id="681"/>
      <w:bookmarkStart w:id="682" w:name="_Toc24329"/>
      <w:bookmarkEnd w:id="682"/>
      <w:bookmarkStart w:id="683" w:name="_Toc24105"/>
      <w:bookmarkEnd w:id="683"/>
      <w:bookmarkStart w:id="684" w:name="_Toc488239394"/>
      <w:bookmarkEnd w:id="684"/>
      <w:bookmarkStart w:id="685" w:name="_Toc28802"/>
      <w:bookmarkEnd w:id="685"/>
      <w:bookmarkStart w:id="686" w:name="_Toc488239393"/>
      <w:bookmarkEnd w:id="686"/>
      <w:bookmarkStart w:id="687" w:name="_Toc30372"/>
      <w:bookmarkEnd w:id="687"/>
      <w:bookmarkStart w:id="688" w:name="_Toc488239390"/>
      <w:bookmarkEnd w:id="688"/>
      <w:bookmarkStart w:id="689" w:name="_Toc488241581"/>
      <w:bookmarkEnd w:id="689"/>
      <w:bookmarkStart w:id="690" w:name="_Toc527965941"/>
      <w:bookmarkEnd w:id="690"/>
      <w:bookmarkStart w:id="691" w:name="_Toc481151868"/>
      <w:bookmarkEnd w:id="691"/>
      <w:bookmarkStart w:id="692" w:name="_Toc20575"/>
      <w:bookmarkEnd w:id="692"/>
      <w:bookmarkStart w:id="693" w:name="_Toc28889"/>
      <w:bookmarkEnd w:id="693"/>
      <w:bookmarkStart w:id="694" w:name="_Toc488239406"/>
      <w:bookmarkEnd w:id="694"/>
      <w:bookmarkStart w:id="695" w:name="_Toc487646164"/>
      <w:bookmarkEnd w:id="695"/>
      <w:bookmarkStart w:id="696" w:name="_Toc21319"/>
      <w:bookmarkEnd w:id="696"/>
      <w:bookmarkStart w:id="697" w:name="_Toc498261922"/>
      <w:bookmarkEnd w:id="697"/>
      <w:bookmarkStart w:id="698" w:name="_Toc527965943"/>
      <w:bookmarkEnd w:id="698"/>
      <w:bookmarkStart w:id="699" w:name="_Toc17189"/>
      <w:bookmarkEnd w:id="699"/>
      <w:bookmarkStart w:id="700" w:name="_Toc521142945"/>
      <w:bookmarkEnd w:id="700"/>
      <w:bookmarkStart w:id="701" w:name="_Toc3687"/>
      <w:bookmarkEnd w:id="701"/>
      <w:bookmarkStart w:id="702" w:name="_Toc30627"/>
      <w:bookmarkEnd w:id="702"/>
      <w:bookmarkStart w:id="703" w:name="_Toc24320"/>
      <w:bookmarkEnd w:id="703"/>
      <w:bookmarkStart w:id="704" w:name="_Toc32172"/>
      <w:bookmarkEnd w:id="704"/>
      <w:bookmarkStart w:id="705" w:name="_Toc17921"/>
      <w:bookmarkEnd w:id="705"/>
      <w:bookmarkStart w:id="706" w:name="_Toc15947"/>
      <w:bookmarkEnd w:id="706"/>
      <w:bookmarkStart w:id="707" w:name="_Toc481151618"/>
      <w:bookmarkEnd w:id="707"/>
      <w:bookmarkStart w:id="708" w:name="_Toc19042"/>
      <w:bookmarkEnd w:id="708"/>
      <w:bookmarkStart w:id="709" w:name="_Toc2837"/>
      <w:bookmarkEnd w:id="709"/>
      <w:bookmarkStart w:id="710" w:name="_Toc488239402"/>
      <w:bookmarkEnd w:id="710"/>
      <w:bookmarkStart w:id="711" w:name="_Toc6186"/>
      <w:bookmarkEnd w:id="711"/>
      <w:bookmarkStart w:id="712" w:name="_Toc31681"/>
      <w:bookmarkEnd w:id="712"/>
      <w:bookmarkStart w:id="713" w:name="_Toc6453"/>
      <w:bookmarkEnd w:id="713"/>
      <w:bookmarkStart w:id="714" w:name="_Toc17831"/>
      <w:bookmarkEnd w:id="714"/>
      <w:bookmarkStart w:id="715" w:name="_Toc488239395"/>
      <w:bookmarkEnd w:id="715"/>
      <w:bookmarkStart w:id="716" w:name="_Toc18950"/>
      <w:bookmarkEnd w:id="716"/>
      <w:bookmarkStart w:id="717" w:name="_Toc29690"/>
      <w:bookmarkEnd w:id="717"/>
      <w:bookmarkStart w:id="718" w:name="_Toc8345"/>
      <w:bookmarkEnd w:id="718"/>
      <w:bookmarkStart w:id="719" w:name="_Toc488241569"/>
      <w:bookmarkEnd w:id="719"/>
      <w:bookmarkStart w:id="720" w:name="_Toc5644"/>
      <w:bookmarkEnd w:id="720"/>
      <w:bookmarkStart w:id="721" w:name="_Toc15476"/>
      <w:bookmarkEnd w:id="721"/>
      <w:bookmarkStart w:id="722" w:name="_Toc31592"/>
      <w:bookmarkEnd w:id="722"/>
      <w:bookmarkStart w:id="723" w:name="_Toc7732"/>
      <w:bookmarkEnd w:id="723"/>
      <w:bookmarkStart w:id="724" w:name="_Toc25332"/>
      <w:bookmarkEnd w:id="724"/>
      <w:bookmarkStart w:id="725" w:name="_Toc5678"/>
      <w:bookmarkEnd w:id="725"/>
      <w:bookmarkStart w:id="726" w:name="_Toc3482"/>
      <w:bookmarkEnd w:id="726"/>
      <w:bookmarkStart w:id="727" w:name="_Toc527965935"/>
      <w:bookmarkEnd w:id="727"/>
      <w:bookmarkStart w:id="728" w:name="_Toc26489"/>
      <w:bookmarkEnd w:id="728"/>
      <w:bookmarkStart w:id="729" w:name="_Toc18138"/>
      <w:bookmarkEnd w:id="729"/>
      <w:bookmarkStart w:id="730" w:name="_Toc19067"/>
      <w:bookmarkEnd w:id="730"/>
      <w:bookmarkStart w:id="731" w:name="_Toc32670"/>
      <w:bookmarkEnd w:id="731"/>
      <w:bookmarkStart w:id="732" w:name="_Toc487187443"/>
      <w:bookmarkEnd w:id="732"/>
      <w:bookmarkStart w:id="733" w:name="_Toc25213"/>
      <w:bookmarkEnd w:id="733"/>
      <w:bookmarkStart w:id="734" w:name="_Toc488239389"/>
      <w:bookmarkEnd w:id="734"/>
      <w:bookmarkStart w:id="735" w:name="_Toc15815"/>
      <w:bookmarkEnd w:id="735"/>
      <w:bookmarkStart w:id="736" w:name="_Toc28558"/>
      <w:bookmarkEnd w:id="736"/>
      <w:bookmarkStart w:id="737" w:name="_Toc29508"/>
      <w:bookmarkEnd w:id="737"/>
      <w:bookmarkStart w:id="738" w:name="_Toc9248"/>
      <w:bookmarkEnd w:id="738"/>
      <w:bookmarkStart w:id="739" w:name="_Toc21483"/>
      <w:bookmarkEnd w:id="739"/>
      <w:bookmarkStart w:id="740" w:name="_Toc31293"/>
      <w:bookmarkEnd w:id="740"/>
      <w:bookmarkStart w:id="741" w:name="_Toc23422"/>
      <w:bookmarkEnd w:id="741"/>
      <w:bookmarkStart w:id="742" w:name="_Toc527965937"/>
      <w:bookmarkEnd w:id="742"/>
      <w:bookmarkStart w:id="743" w:name="_Toc7566"/>
      <w:bookmarkEnd w:id="743"/>
      <w:bookmarkStart w:id="744" w:name="_Toc22205"/>
      <w:bookmarkEnd w:id="744"/>
      <w:bookmarkStart w:id="745" w:name="_Toc489260697"/>
      <w:bookmarkEnd w:id="745"/>
      <w:bookmarkStart w:id="746" w:name="_Toc521142948"/>
      <w:bookmarkEnd w:id="746"/>
      <w:bookmarkStart w:id="747" w:name="_Toc942"/>
      <w:bookmarkEnd w:id="747"/>
      <w:bookmarkStart w:id="748" w:name="_Toc4189"/>
      <w:bookmarkEnd w:id="748"/>
      <w:bookmarkStart w:id="749" w:name="_Toc2606"/>
      <w:bookmarkEnd w:id="749"/>
      <w:bookmarkStart w:id="750" w:name="_Toc527965942"/>
      <w:bookmarkEnd w:id="750"/>
      <w:bookmarkStart w:id="751" w:name="_Toc27681"/>
      <w:bookmarkEnd w:id="751"/>
      <w:bookmarkStart w:id="752" w:name="_Toc521142942"/>
      <w:bookmarkEnd w:id="752"/>
      <w:bookmarkStart w:id="753" w:name="_Toc13241"/>
      <w:bookmarkEnd w:id="753"/>
      <w:bookmarkStart w:id="754" w:name="_Toc5174"/>
      <w:bookmarkEnd w:id="754"/>
      <w:bookmarkStart w:id="755" w:name="_Toc14469"/>
      <w:bookmarkEnd w:id="755"/>
      <w:bookmarkStart w:id="756" w:name="_Toc24797"/>
      <w:bookmarkEnd w:id="756"/>
      <w:bookmarkStart w:id="757" w:name="_Toc488241576"/>
      <w:bookmarkEnd w:id="757"/>
      <w:bookmarkStart w:id="758" w:name="_Toc488241572"/>
      <w:bookmarkEnd w:id="758"/>
      <w:bookmarkStart w:id="759" w:name="_Toc7184"/>
      <w:bookmarkEnd w:id="759"/>
      <w:bookmarkStart w:id="760" w:name="_Toc488241575"/>
      <w:bookmarkEnd w:id="760"/>
      <w:bookmarkStart w:id="761" w:name="_Toc3200"/>
      <w:bookmarkEnd w:id="761"/>
      <w:bookmarkStart w:id="762" w:name="_Toc19163"/>
      <w:bookmarkEnd w:id="762"/>
      <w:bookmarkStart w:id="763" w:name="_Toc488239401"/>
      <w:bookmarkEnd w:id="763"/>
      <w:bookmarkStart w:id="764" w:name="_Toc487187442"/>
      <w:bookmarkEnd w:id="764"/>
      <w:bookmarkStart w:id="765" w:name="_Toc527965945"/>
      <w:bookmarkEnd w:id="765"/>
      <w:bookmarkStart w:id="766" w:name="_Toc488241567"/>
      <w:bookmarkEnd w:id="766"/>
      <w:bookmarkStart w:id="767" w:name="_Toc10070"/>
      <w:bookmarkEnd w:id="767"/>
      <w:bookmarkStart w:id="768" w:name="_Toc481152017"/>
      <w:bookmarkEnd w:id="768"/>
      <w:bookmarkStart w:id="769" w:name="_Toc488241577"/>
      <w:bookmarkEnd w:id="769"/>
      <w:bookmarkStart w:id="770" w:name="_Toc488241564"/>
      <w:bookmarkEnd w:id="770"/>
      <w:bookmarkStart w:id="771" w:name="_Toc1698"/>
      <w:bookmarkEnd w:id="771"/>
      <w:bookmarkStart w:id="772" w:name="_Toc527965936"/>
      <w:bookmarkEnd w:id="772"/>
      <w:bookmarkStart w:id="773" w:name="_Toc488239400"/>
      <w:bookmarkEnd w:id="773"/>
      <w:bookmarkStart w:id="774" w:name="_Toc5910"/>
      <w:bookmarkEnd w:id="774"/>
      <w:bookmarkStart w:id="775" w:name="_Toc488241570"/>
      <w:bookmarkEnd w:id="775"/>
      <w:bookmarkStart w:id="776" w:name="_Toc498261920"/>
      <w:bookmarkEnd w:id="776"/>
      <w:bookmarkStart w:id="777" w:name="_Toc15862"/>
      <w:bookmarkEnd w:id="777"/>
      <w:bookmarkStart w:id="778" w:name="_Toc27060"/>
      <w:bookmarkEnd w:id="778"/>
      <w:bookmarkStart w:id="779" w:name="_Toc521142944"/>
      <w:bookmarkEnd w:id="779"/>
      <w:bookmarkStart w:id="780" w:name="_Toc18009"/>
      <w:bookmarkEnd w:id="780"/>
      <w:bookmarkStart w:id="781" w:name="_Toc13511"/>
      <w:bookmarkEnd w:id="781"/>
      <w:bookmarkStart w:id="782" w:name="_Toc31659"/>
      <w:bookmarkEnd w:id="782"/>
      <w:bookmarkStart w:id="783" w:name="_Toc488239397"/>
      <w:bookmarkEnd w:id="783"/>
      <w:bookmarkStart w:id="784" w:name="_Toc15907"/>
      <w:bookmarkEnd w:id="784"/>
      <w:bookmarkStart w:id="785" w:name="_Toc7691"/>
      <w:bookmarkEnd w:id="785"/>
      <w:bookmarkStart w:id="786" w:name="_Toc488239399"/>
      <w:bookmarkEnd w:id="786"/>
      <w:bookmarkStart w:id="787" w:name="_Toc488239398"/>
      <w:bookmarkEnd w:id="787"/>
      <w:bookmarkStart w:id="788" w:name="_Toc2338"/>
      <w:bookmarkEnd w:id="788"/>
      <w:bookmarkStart w:id="789" w:name="_Toc26655"/>
      <w:bookmarkEnd w:id="789"/>
      <w:bookmarkStart w:id="790" w:name="_Toc25772"/>
      <w:bookmarkEnd w:id="790"/>
      <w:bookmarkStart w:id="791" w:name="_Toc20020"/>
      <w:bookmarkEnd w:id="791"/>
      <w:bookmarkStart w:id="792" w:name="_Toc488239392"/>
      <w:bookmarkEnd w:id="792"/>
      <w:bookmarkStart w:id="793" w:name="_Toc527965940"/>
      <w:bookmarkEnd w:id="793"/>
      <w:bookmarkStart w:id="794" w:name="_Toc31089"/>
      <w:bookmarkEnd w:id="794"/>
      <w:bookmarkStart w:id="795" w:name="_Toc3791"/>
      <w:bookmarkEnd w:id="795"/>
      <w:bookmarkStart w:id="796" w:name="_Toc498261921"/>
      <w:bookmarkEnd w:id="796"/>
      <w:bookmarkStart w:id="797" w:name="_Toc10034"/>
      <w:bookmarkEnd w:id="797"/>
      <w:bookmarkStart w:id="798" w:name="_Toc488241571"/>
      <w:bookmarkEnd w:id="798"/>
      <w:bookmarkStart w:id="799" w:name="_Toc488239396"/>
      <w:bookmarkEnd w:id="799"/>
      <w:bookmarkStart w:id="800" w:name="_Toc8601"/>
      <w:bookmarkEnd w:id="800"/>
      <w:bookmarkStart w:id="801" w:name="_Toc18031"/>
      <w:bookmarkEnd w:id="801"/>
      <w:bookmarkStart w:id="802" w:name="_Toc16462"/>
      <w:bookmarkEnd w:id="802"/>
      <w:bookmarkStart w:id="803" w:name="_Toc18769"/>
      <w:bookmarkEnd w:id="803"/>
      <w:bookmarkStart w:id="804" w:name="_Toc28176"/>
      <w:bookmarkEnd w:id="804"/>
      <w:bookmarkStart w:id="805" w:name="_Toc3556"/>
      <w:bookmarkEnd w:id="805"/>
      <w:bookmarkStart w:id="806" w:name="_Toc527965934"/>
      <w:bookmarkEnd w:id="806"/>
      <w:bookmarkStart w:id="807" w:name="_Toc10681"/>
      <w:bookmarkEnd w:id="807"/>
      <w:bookmarkStart w:id="808" w:name="_Toc527965939"/>
      <w:bookmarkEnd w:id="808"/>
      <w:bookmarkStart w:id="809" w:name="_Toc481151617"/>
      <w:bookmarkEnd w:id="809"/>
      <w:bookmarkStart w:id="810" w:name="_Toc527965938"/>
      <w:bookmarkEnd w:id="810"/>
      <w:bookmarkStart w:id="811" w:name="_Toc488239405"/>
      <w:bookmarkEnd w:id="811"/>
      <w:bookmarkStart w:id="812" w:name="_Toc487620134"/>
      <w:bookmarkEnd w:id="812"/>
      <w:bookmarkStart w:id="813" w:name="_Toc6132"/>
      <w:bookmarkEnd w:id="813"/>
      <w:bookmarkStart w:id="814" w:name="_Toc521142941"/>
      <w:bookmarkEnd w:id="814"/>
      <w:bookmarkStart w:id="815" w:name="_Toc16689"/>
      <w:bookmarkEnd w:id="815"/>
      <w:bookmarkStart w:id="816" w:name="_Toc6380"/>
      <w:bookmarkEnd w:id="816"/>
      <w:bookmarkStart w:id="817" w:name="_Toc3933"/>
      <w:bookmarkEnd w:id="817"/>
      <w:bookmarkStart w:id="818" w:name="_Toc488239391"/>
      <w:bookmarkEnd w:id="818"/>
      <w:bookmarkStart w:id="819" w:name="_Toc488241566"/>
      <w:bookmarkEnd w:id="819"/>
      <w:bookmarkStart w:id="820" w:name="_Toc488241565"/>
      <w:bookmarkEnd w:id="820"/>
      <w:bookmarkStart w:id="821" w:name="_Toc521142950"/>
      <w:bookmarkEnd w:id="821"/>
      <w:bookmarkStart w:id="822" w:name="_Toc29627"/>
      <w:bookmarkEnd w:id="822"/>
      <w:bookmarkStart w:id="823" w:name="_Toc19871"/>
      <w:bookmarkEnd w:id="823"/>
      <w:bookmarkStart w:id="824" w:name="_Toc23440"/>
      <w:bookmarkEnd w:id="824"/>
      <w:bookmarkStart w:id="825" w:name="_Toc488241573"/>
      <w:bookmarkEnd w:id="825"/>
      <w:bookmarkStart w:id="826" w:name="_Toc487620133"/>
      <w:bookmarkEnd w:id="826"/>
      <w:bookmarkStart w:id="827" w:name="_Toc25997"/>
      <w:bookmarkEnd w:id="827"/>
      <w:bookmarkStart w:id="828" w:name="_Toc28493"/>
      <w:bookmarkEnd w:id="828"/>
      <w:bookmarkStart w:id="829" w:name="_Toc13138"/>
      <w:bookmarkEnd w:id="829"/>
      <w:bookmarkStart w:id="830" w:name="_Toc488241568"/>
      <w:bookmarkEnd w:id="830"/>
      <w:bookmarkStart w:id="831" w:name="_Toc23499"/>
      <w:bookmarkEnd w:id="831"/>
      <w:bookmarkStart w:id="832" w:name="_Toc19754"/>
      <w:bookmarkEnd w:id="832"/>
      <w:bookmarkStart w:id="833" w:name="_Toc8960"/>
      <w:bookmarkEnd w:id="833"/>
      <w:bookmarkStart w:id="834" w:name="_Toc32104"/>
      <w:bookmarkEnd w:id="834"/>
      <w:bookmarkStart w:id="835" w:name="_Toc8047"/>
      <w:bookmarkEnd w:id="835"/>
      <w:bookmarkStart w:id="836" w:name="_Toc488241579"/>
      <w:bookmarkEnd w:id="836"/>
      <w:bookmarkStart w:id="837" w:name="_Toc2719"/>
      <w:bookmarkEnd w:id="837"/>
      <w:bookmarkStart w:id="838" w:name="_Toc488239403"/>
      <w:bookmarkEnd w:id="838"/>
      <w:bookmarkStart w:id="839" w:name="_Toc20838"/>
      <w:bookmarkEnd w:id="839"/>
      <w:bookmarkStart w:id="840" w:name="_Toc22050"/>
      <w:bookmarkEnd w:id="840"/>
      <w:bookmarkStart w:id="841" w:name="_Toc19655"/>
      <w:bookmarkEnd w:id="841"/>
      <w:bookmarkStart w:id="842" w:name="_Toc527965944"/>
      <w:bookmarkEnd w:id="842"/>
      <w:bookmarkStart w:id="843" w:name="_Toc870"/>
      <w:bookmarkEnd w:id="843"/>
      <w:bookmarkStart w:id="844" w:name="_Toc16423"/>
      <w:bookmarkEnd w:id="844"/>
      <w:bookmarkStart w:id="845" w:name="_Toc20266"/>
      <w:bookmarkEnd w:id="845"/>
      <w:bookmarkStart w:id="846" w:name="_Toc2096"/>
      <w:bookmarkEnd w:id="846"/>
      <w:bookmarkStart w:id="847" w:name="_Toc488241574"/>
      <w:bookmarkEnd w:id="847"/>
      <w:bookmarkStart w:id="848" w:name="_Toc481152016"/>
      <w:bookmarkEnd w:id="848"/>
      <w:bookmarkStart w:id="849" w:name="_Toc2078"/>
      <w:bookmarkEnd w:id="849"/>
      <w:bookmarkStart w:id="850" w:name="_Toc2771"/>
      <w:bookmarkEnd w:id="850"/>
      <w:bookmarkStart w:id="851" w:name="_Toc10412"/>
      <w:bookmarkEnd w:id="851"/>
      <w:bookmarkStart w:id="852" w:name="_Toc10414"/>
      <w:bookmarkEnd w:id="852"/>
      <w:bookmarkStart w:id="853" w:name="_Toc521142943"/>
      <w:bookmarkEnd w:id="853"/>
      <w:bookmarkStart w:id="854" w:name="_Toc488241580"/>
      <w:bookmarkEnd w:id="854"/>
      <w:bookmarkStart w:id="855" w:name="_Toc27171"/>
      <w:bookmarkEnd w:id="855"/>
      <w:bookmarkStart w:id="856" w:name="_Toc488241578"/>
      <w:bookmarkEnd w:id="856"/>
      <w:bookmarkStart w:id="857" w:name="_Toc23089"/>
      <w:bookmarkEnd w:id="857"/>
      <w:bookmarkStart w:id="858" w:name="_Toc527965946"/>
      <w:bookmarkEnd w:id="858"/>
      <w:bookmarkStart w:id="859" w:name="_Toc488239404"/>
      <w:bookmarkEnd w:id="859"/>
      <w:bookmarkStart w:id="860" w:name="_Toc13357"/>
      <w:bookmarkEnd w:id="860"/>
      <w:bookmarkStart w:id="861" w:name="_Toc25795"/>
      <w:bookmarkEnd w:id="861"/>
      <w:bookmarkStart w:id="862" w:name="_Toc5920"/>
      <w:bookmarkEnd w:id="862"/>
      <w:bookmarkStart w:id="863" w:name="_Toc22254"/>
      <w:bookmarkEnd w:id="863"/>
      <w:bookmarkStart w:id="864" w:name="_Toc18459"/>
      <w:bookmarkEnd w:id="864"/>
      <w:bookmarkStart w:id="865" w:name="_Toc489260696"/>
      <w:bookmarkEnd w:id="865"/>
      <w:bookmarkStart w:id="866" w:name="_Toc521142947"/>
      <w:bookmarkEnd w:id="866"/>
      <w:bookmarkStart w:id="867" w:name="_Toc481151619"/>
      <w:bookmarkEnd w:id="867"/>
      <w:bookmarkStart w:id="868" w:name="_Toc16874"/>
      <w:bookmarkEnd w:id="868"/>
      <w:bookmarkStart w:id="869" w:name="_Toc521142951"/>
      <w:bookmarkEnd w:id="869"/>
      <w:bookmarkStart w:id="870" w:name="_Toc6810"/>
      <w:bookmarkEnd w:id="870"/>
      <w:bookmarkStart w:id="871" w:name="_Toc161925406"/>
      <w:bookmarkStart w:id="872" w:name="_Toc82523028"/>
      <w:bookmarkStart w:id="873" w:name="_Toc459226638"/>
      <w:bookmarkStart w:id="874" w:name="_Toc459297228"/>
      <w:bookmarkStart w:id="875" w:name="_Toc459227388"/>
      <w:bookmarkStart w:id="876" w:name="_Toc468535829"/>
      <w:bookmarkStart w:id="877" w:name="_Toc459223862"/>
      <w:bookmarkStart w:id="878" w:name="_Toc459227621"/>
      <w:r>
        <w:rPr>
          <w:rFonts w:hint="eastAsia" w:ascii="宋体" w:hAnsi="宋体" w:cs="宋体"/>
          <w:b/>
          <w:sz w:val="32"/>
          <w:szCs w:val="32"/>
        </w:rPr>
        <w:t>采购需求</w:t>
      </w:r>
      <w:bookmarkEnd w:id="871"/>
    </w:p>
    <w:p w14:paraId="7629003D">
      <w:pPr>
        <w:snapToGrid w:val="0"/>
        <w:spacing w:line="360" w:lineRule="auto"/>
        <w:rPr>
          <w:rFonts w:ascii="宋体" w:hAnsi="宋体" w:cs="宋体"/>
          <w:b/>
          <w:sz w:val="24"/>
          <w:szCs w:val="24"/>
        </w:rPr>
      </w:pPr>
      <w:bookmarkStart w:id="879" w:name="_Toc29452"/>
      <w:r>
        <w:rPr>
          <w:rFonts w:hint="eastAsia" w:ascii="宋体" w:hAnsi="宋体" w:cs="宋体"/>
          <w:b/>
          <w:sz w:val="24"/>
          <w:szCs w:val="24"/>
        </w:rPr>
        <w:t>一、</w:t>
      </w:r>
      <w:bookmarkStart w:id="880" w:name="_Toc18154"/>
      <w:r>
        <w:rPr>
          <w:rFonts w:hint="eastAsia" w:ascii="宋体" w:hAnsi="宋体" w:cs="宋体"/>
          <w:b/>
          <w:sz w:val="24"/>
          <w:szCs w:val="24"/>
        </w:rPr>
        <w:t>项目概况</w:t>
      </w:r>
      <w:bookmarkEnd w:id="880"/>
    </w:p>
    <w:p w14:paraId="08549059">
      <w:pPr>
        <w:snapToGrid w:val="0"/>
        <w:spacing w:line="360" w:lineRule="auto"/>
        <w:ind w:firstLine="480" w:firstLineChars="200"/>
        <w:rPr>
          <w:rFonts w:ascii="宋体" w:hAnsi="宋体" w:cs="宋体"/>
          <w:sz w:val="24"/>
          <w:szCs w:val="24"/>
        </w:rPr>
      </w:pPr>
      <w:r>
        <w:rPr>
          <w:rFonts w:hint="eastAsia" w:ascii="宋体" w:hAnsi="宋体" w:cs="宋体"/>
          <w:sz w:val="24"/>
          <w:szCs w:val="24"/>
        </w:rPr>
        <w:t>1.项目名称：长兴县2024-2027年度社区居家养老服务中心社会化运营采购项目</w:t>
      </w:r>
    </w:p>
    <w:p w14:paraId="6E5E9A92">
      <w:pPr>
        <w:spacing w:line="360" w:lineRule="auto"/>
        <w:ind w:firstLine="480" w:firstLineChars="200"/>
        <w:rPr>
          <w:rFonts w:ascii="宋体" w:hAnsi="宋体" w:cs="宋体"/>
          <w:sz w:val="24"/>
          <w:szCs w:val="24"/>
        </w:rPr>
      </w:pPr>
      <w:r>
        <w:rPr>
          <w:rFonts w:hint="eastAsia" w:ascii="宋体" w:hAnsi="宋体" w:cs="宋体"/>
          <w:sz w:val="24"/>
          <w:szCs w:val="24"/>
        </w:rPr>
        <w:t>2.采购单位：浙江省长兴县民政局</w:t>
      </w:r>
      <w:r>
        <w:rPr>
          <w:rFonts w:hint="eastAsia" w:cs="仿宋" w:asciiTheme="minorEastAsia" w:hAnsiTheme="minorEastAsia" w:eastAsiaTheme="minorEastAsia"/>
          <w:color w:val="0000FF"/>
        </w:rPr>
        <w:t> </w:t>
      </w:r>
    </w:p>
    <w:p w14:paraId="47FF11F1">
      <w:pPr>
        <w:spacing w:line="360" w:lineRule="auto"/>
        <w:ind w:firstLine="480" w:firstLineChars="200"/>
        <w:rPr>
          <w:rFonts w:ascii="宋体" w:hAnsi="宋体" w:cs="宋体"/>
          <w:sz w:val="24"/>
          <w:szCs w:val="24"/>
        </w:rPr>
      </w:pPr>
      <w:r>
        <w:rPr>
          <w:rFonts w:hint="eastAsia" w:ascii="宋体" w:hAnsi="宋体" w:cs="宋体"/>
          <w:sz w:val="24"/>
          <w:szCs w:val="24"/>
        </w:rPr>
        <w:t>3.服务期：本项目合同履约期限自合同签订生效之日起至2027年08月31日止。合同期内，如中标人在合同期内服务标准未达到合同和采购文件要求或有重大不良事件发生，采购人有权单方面终止合同。</w:t>
      </w:r>
    </w:p>
    <w:p w14:paraId="2E394BB7">
      <w:pPr>
        <w:spacing w:line="360" w:lineRule="auto"/>
        <w:ind w:firstLine="480" w:firstLineChars="200"/>
        <w:rPr>
          <w:rFonts w:ascii="宋体" w:hAnsi="宋体" w:cs="宋体"/>
          <w:sz w:val="24"/>
          <w:szCs w:val="24"/>
        </w:rPr>
      </w:pPr>
      <w:r>
        <w:rPr>
          <w:rFonts w:hint="eastAsia" w:ascii="宋体" w:hAnsi="宋体" w:cs="宋体"/>
          <w:sz w:val="24"/>
          <w:szCs w:val="24"/>
        </w:rPr>
        <w:t>4.服务地点：浙江省长兴县5个片区的居家养老服务中心</w:t>
      </w:r>
    </w:p>
    <w:p w14:paraId="28D4C575">
      <w:pPr>
        <w:spacing w:line="360" w:lineRule="auto"/>
        <w:ind w:firstLine="480" w:firstLineChars="200"/>
        <w:rPr>
          <w:rFonts w:ascii="宋体" w:hAnsi="宋体" w:cs="宋体"/>
          <w:sz w:val="24"/>
          <w:szCs w:val="24"/>
        </w:rPr>
      </w:pPr>
      <w:r>
        <w:rPr>
          <w:rFonts w:hint="eastAsia" w:ascii="宋体" w:hAnsi="宋体" w:cs="宋体"/>
          <w:sz w:val="24"/>
          <w:szCs w:val="24"/>
        </w:rPr>
        <w:t>5.本项目共5个片区，本次招标按不同片区共分为五个标项，每个标项的服务内容包括基本服务和个性服务二部分。</w:t>
      </w:r>
    </w:p>
    <w:p w14:paraId="569E8937">
      <w:pPr>
        <w:pStyle w:val="3"/>
        <w:ind w:firstLine="240"/>
      </w:pPr>
    </w:p>
    <w:bookmarkEnd w:id="879"/>
    <w:p w14:paraId="61447042">
      <w:pPr>
        <w:spacing w:line="360" w:lineRule="auto"/>
        <w:rPr>
          <w:rFonts w:ascii="宋体" w:hAnsi="宋体" w:cs="宋体"/>
          <w:b/>
          <w:sz w:val="24"/>
          <w:szCs w:val="24"/>
        </w:rPr>
      </w:pPr>
      <w:r>
        <w:rPr>
          <w:rFonts w:hint="eastAsia" w:ascii="宋体" w:hAnsi="宋体" w:cs="宋体"/>
          <w:b/>
          <w:sz w:val="24"/>
          <w:szCs w:val="24"/>
        </w:rPr>
        <w:t>二、服务基本情况、采购内容和需求</w:t>
      </w:r>
    </w:p>
    <w:p w14:paraId="6192CDEF">
      <w:pPr>
        <w:snapToGrid w:val="0"/>
        <w:spacing w:line="360" w:lineRule="auto"/>
        <w:ind w:firstLine="482" w:firstLineChars="200"/>
        <w:rPr>
          <w:rFonts w:ascii="宋体" w:hAnsi="宋体" w:cs="宋体"/>
          <w:b/>
          <w:bCs/>
          <w:color w:val="FF0000"/>
          <w:sz w:val="24"/>
          <w:szCs w:val="24"/>
        </w:rPr>
      </w:pPr>
      <w:r>
        <w:rPr>
          <w:rFonts w:hint="eastAsia" w:ascii="宋体" w:hAnsi="宋体" w:cs="宋体"/>
          <w:b/>
          <w:bCs/>
          <w:sz w:val="24"/>
          <w:szCs w:val="24"/>
        </w:rPr>
        <w:t>1.服务基本情况</w:t>
      </w:r>
    </w:p>
    <w:p w14:paraId="0317D0E1">
      <w:pPr>
        <w:spacing w:line="360" w:lineRule="auto"/>
        <w:ind w:firstLine="480" w:firstLineChars="200"/>
        <w:rPr>
          <w:rFonts w:ascii="宋体" w:hAnsi="宋体" w:cs="宋体"/>
          <w:sz w:val="24"/>
          <w:szCs w:val="24"/>
        </w:rPr>
      </w:pPr>
      <w:r>
        <w:rPr>
          <w:rFonts w:ascii="宋体" w:hAnsi="宋体" w:cs="宋体"/>
          <w:sz w:val="24"/>
          <w:szCs w:val="24"/>
        </w:rPr>
        <w:t>为进一步推进城乡社区居家养老服务设施标准化建设，完善长效运行机制，发挥社区居家养老服务机构资源统筹、供需对接和综合服务功能，加快构建“社区居家+智慧化”家门口养老服务模式。根据《中共浙江省委办公厅 浙江省人民政府办公厅印发&lt;关于加快康养体系建设推进养老服务发展的意见&gt;的通知》（浙委办发〔2020〕63号）、《湖州市居家养老服务条例》</w:t>
      </w:r>
      <w:r>
        <w:rPr>
          <w:rFonts w:hint="eastAsia" w:ascii="宋体" w:hAnsi="宋体" w:cs="宋体"/>
          <w:sz w:val="24"/>
          <w:szCs w:val="24"/>
        </w:rPr>
        <w:t>，为推进</w:t>
      </w:r>
      <w:r>
        <w:rPr>
          <w:rFonts w:ascii="宋体" w:hAnsi="宋体" w:cs="宋体"/>
          <w:sz w:val="24"/>
          <w:szCs w:val="24"/>
        </w:rPr>
        <w:t>“家门口养老”服务模式，为有需求的居家老年人提供日常探访、生活照料、助餐助洁、辅助出行、紧急救援等居家上门服务。引导养老机构将专业服务延伸至社区和家庭，满足居家老年人多元化服务需求。整合家庭医生服务、志愿服务、长期护理保险服务、困难群众探访关爱、居家养老上门服务等政策，分层分类为居家老年人提供适宜的养老助老服务</w:t>
      </w:r>
      <w:r>
        <w:rPr>
          <w:rFonts w:hint="eastAsia" w:ascii="宋体" w:hAnsi="宋体" w:cs="宋体"/>
          <w:sz w:val="24"/>
          <w:szCs w:val="24"/>
        </w:rPr>
        <w:t>，长兴县拟对全县236家居家养老服务中心，按照乡镇（街道、园区）相邻的原则，划分5个片区，计划采购5家居家养老服务中心运营商，为全县老年人提供基本服务和个性服务。</w:t>
      </w:r>
    </w:p>
    <w:p w14:paraId="09122388">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2.居家养老服务中心运营经费★</w:t>
      </w:r>
    </w:p>
    <w:p w14:paraId="1389E670">
      <w:pPr>
        <w:spacing w:line="360" w:lineRule="auto"/>
        <w:ind w:firstLine="480" w:firstLineChars="200"/>
        <w:rPr>
          <w:rFonts w:ascii="宋体" w:hAnsi="宋体" w:cs="宋体"/>
          <w:sz w:val="24"/>
          <w:szCs w:val="24"/>
        </w:rPr>
      </w:pPr>
      <w:r>
        <w:rPr>
          <w:rFonts w:hint="eastAsia" w:ascii="宋体" w:hAnsi="宋体" w:cs="宋体"/>
          <w:sz w:val="24"/>
          <w:szCs w:val="24"/>
        </w:rPr>
        <w:t>根据《长兴县城乡社区居家养老服务能力提升行动方案》（长政办发〔2024〕3号）居家养老服务中心按照等级标准给予运营补助，居家养老服务中心分1A、2A、3A、4A、5A 五个等级，每年运营经费分别为4 万元、8 万元、18 万元、25 万元和 50 万元。居家养老服务中心运营经费分基本服务和个性服务运营经费，其中基本服务和个性服务运营经费占比为6:4。</w:t>
      </w:r>
    </w:p>
    <w:p w14:paraId="7CA30F17">
      <w:pPr>
        <w:pStyle w:val="2"/>
        <w:rPr>
          <w:color w:val="FF0000"/>
        </w:rPr>
      </w:pPr>
      <w:r>
        <w:rPr>
          <w:rFonts w:hint="eastAsia"/>
        </w:rPr>
        <w:t xml:space="preserve">（一） 到2027年全县各（街道、园区）居家养老服务中心设施等级一览表  </w:t>
      </w:r>
    </w:p>
    <w:tbl>
      <w:tblPr>
        <w:tblStyle w:val="4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62"/>
        <w:gridCol w:w="1963"/>
        <w:gridCol w:w="1080"/>
        <w:gridCol w:w="1080"/>
        <w:gridCol w:w="1080"/>
        <w:gridCol w:w="1080"/>
        <w:gridCol w:w="1080"/>
        <w:gridCol w:w="956"/>
      </w:tblGrid>
      <w:tr w14:paraId="61BF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5B8CF7E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序号</w:t>
            </w:r>
          </w:p>
        </w:tc>
        <w:tc>
          <w:tcPr>
            <w:tcW w:w="1963" w:type="dxa"/>
            <w:shd w:val="clear" w:color="auto" w:fill="FFFFFF" w:themeFill="background1"/>
            <w:vAlign w:val="center"/>
          </w:tcPr>
          <w:p w14:paraId="185FD95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乡镇（街道）</w:t>
            </w:r>
          </w:p>
        </w:tc>
        <w:tc>
          <w:tcPr>
            <w:tcW w:w="1080" w:type="dxa"/>
            <w:shd w:val="clear" w:color="auto" w:fill="FFFFFF" w:themeFill="background1"/>
            <w:vAlign w:val="center"/>
          </w:tcPr>
          <w:p w14:paraId="1D64776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1A数量</w:t>
            </w:r>
          </w:p>
        </w:tc>
        <w:tc>
          <w:tcPr>
            <w:tcW w:w="1080" w:type="dxa"/>
            <w:shd w:val="clear" w:color="auto" w:fill="FFFFFF" w:themeFill="background1"/>
            <w:vAlign w:val="center"/>
          </w:tcPr>
          <w:p w14:paraId="10354045">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2A数量</w:t>
            </w:r>
          </w:p>
        </w:tc>
        <w:tc>
          <w:tcPr>
            <w:tcW w:w="1080" w:type="dxa"/>
            <w:shd w:val="clear" w:color="auto" w:fill="FFFFFF" w:themeFill="background1"/>
            <w:vAlign w:val="center"/>
          </w:tcPr>
          <w:p w14:paraId="6AF1E07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3A数量</w:t>
            </w:r>
          </w:p>
        </w:tc>
        <w:tc>
          <w:tcPr>
            <w:tcW w:w="1080" w:type="dxa"/>
            <w:shd w:val="clear" w:color="auto" w:fill="FFFFFF" w:themeFill="background1"/>
            <w:vAlign w:val="center"/>
          </w:tcPr>
          <w:p w14:paraId="09AB794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4A数量</w:t>
            </w:r>
          </w:p>
        </w:tc>
        <w:tc>
          <w:tcPr>
            <w:tcW w:w="1080" w:type="dxa"/>
            <w:shd w:val="clear" w:color="auto" w:fill="FFFFFF" w:themeFill="background1"/>
            <w:vAlign w:val="center"/>
          </w:tcPr>
          <w:p w14:paraId="109D8E83">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5A数量</w:t>
            </w:r>
          </w:p>
        </w:tc>
        <w:tc>
          <w:tcPr>
            <w:tcW w:w="956" w:type="dxa"/>
            <w:shd w:val="clear" w:color="auto" w:fill="FFFFFF" w:themeFill="background1"/>
            <w:vAlign w:val="center"/>
          </w:tcPr>
          <w:p w14:paraId="1487838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合计</w:t>
            </w:r>
          </w:p>
        </w:tc>
      </w:tr>
      <w:tr w14:paraId="3745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5BE1A1D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963" w:type="dxa"/>
            <w:shd w:val="clear" w:color="auto" w:fill="FFFFFF" w:themeFill="background1"/>
            <w:vAlign w:val="center"/>
          </w:tcPr>
          <w:p w14:paraId="101BF153">
            <w:pPr>
              <w:widowControl/>
              <w:spacing w:line="400" w:lineRule="exact"/>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标段1</w:t>
            </w:r>
          </w:p>
        </w:tc>
        <w:tc>
          <w:tcPr>
            <w:tcW w:w="1080" w:type="dxa"/>
            <w:shd w:val="clear" w:color="auto" w:fill="FFFFFF" w:themeFill="background1"/>
            <w:vAlign w:val="center"/>
          </w:tcPr>
          <w:p w14:paraId="4BED625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3C19243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175581CD">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57E827F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7EFE3311">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956" w:type="dxa"/>
            <w:shd w:val="clear" w:color="auto" w:fill="FFFFFF" w:themeFill="background1"/>
            <w:vAlign w:val="center"/>
          </w:tcPr>
          <w:p w14:paraId="41611D68">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r>
      <w:tr w14:paraId="11C7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6549BBD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963" w:type="dxa"/>
            <w:shd w:val="clear" w:color="auto" w:fill="FFFFFF" w:themeFill="background1"/>
            <w:vAlign w:val="center"/>
          </w:tcPr>
          <w:p w14:paraId="11CFF703">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雉城街道</w:t>
            </w:r>
          </w:p>
        </w:tc>
        <w:tc>
          <w:tcPr>
            <w:tcW w:w="1080" w:type="dxa"/>
            <w:shd w:val="clear" w:color="auto" w:fill="FFFFFF" w:themeFill="background1"/>
            <w:vAlign w:val="center"/>
          </w:tcPr>
          <w:p w14:paraId="73FF49E5">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1080" w:type="dxa"/>
            <w:shd w:val="clear" w:color="auto" w:fill="FFFFFF" w:themeFill="background1"/>
            <w:vAlign w:val="center"/>
          </w:tcPr>
          <w:p w14:paraId="555C716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w:t>
            </w:r>
          </w:p>
        </w:tc>
        <w:tc>
          <w:tcPr>
            <w:tcW w:w="1080" w:type="dxa"/>
            <w:shd w:val="clear" w:color="auto" w:fill="FFFFFF" w:themeFill="background1"/>
            <w:vAlign w:val="center"/>
          </w:tcPr>
          <w:p w14:paraId="2B80DE0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1080" w:type="dxa"/>
            <w:shd w:val="clear" w:color="auto" w:fill="FFFFFF" w:themeFill="background1"/>
            <w:vAlign w:val="center"/>
          </w:tcPr>
          <w:p w14:paraId="343CE6B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7712FD1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0</w:t>
            </w:r>
          </w:p>
        </w:tc>
        <w:tc>
          <w:tcPr>
            <w:tcW w:w="956" w:type="dxa"/>
            <w:shd w:val="clear" w:color="auto" w:fill="FFFFFF" w:themeFill="background1"/>
            <w:vAlign w:val="center"/>
          </w:tcPr>
          <w:p w14:paraId="471CE251">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18</w:t>
            </w:r>
          </w:p>
        </w:tc>
      </w:tr>
      <w:tr w14:paraId="596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74F7D3D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963" w:type="dxa"/>
            <w:shd w:val="clear" w:color="auto" w:fill="FFFFFF" w:themeFill="background1"/>
            <w:vAlign w:val="center"/>
          </w:tcPr>
          <w:p w14:paraId="0DDD70D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画溪街道</w:t>
            </w:r>
          </w:p>
        </w:tc>
        <w:tc>
          <w:tcPr>
            <w:tcW w:w="1080" w:type="dxa"/>
            <w:shd w:val="clear" w:color="auto" w:fill="FFFFFF" w:themeFill="background1"/>
            <w:vAlign w:val="center"/>
          </w:tcPr>
          <w:p w14:paraId="0F86D30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154B183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214E414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080" w:type="dxa"/>
            <w:shd w:val="clear" w:color="auto" w:fill="FFFFFF" w:themeFill="background1"/>
            <w:vAlign w:val="center"/>
          </w:tcPr>
          <w:p w14:paraId="2AD80CE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7FF7A626">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0B82E71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15</w:t>
            </w:r>
          </w:p>
        </w:tc>
      </w:tr>
      <w:tr w14:paraId="040C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0BF600E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1963" w:type="dxa"/>
            <w:shd w:val="clear" w:color="auto" w:fill="FFFFFF" w:themeFill="background1"/>
            <w:vAlign w:val="center"/>
          </w:tcPr>
          <w:p w14:paraId="482E52B1">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太湖街道</w:t>
            </w:r>
          </w:p>
        </w:tc>
        <w:tc>
          <w:tcPr>
            <w:tcW w:w="1080" w:type="dxa"/>
            <w:shd w:val="clear" w:color="auto" w:fill="FFFFFF" w:themeFill="background1"/>
            <w:vAlign w:val="center"/>
          </w:tcPr>
          <w:p w14:paraId="47D29045">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w:t>
            </w:r>
          </w:p>
        </w:tc>
        <w:tc>
          <w:tcPr>
            <w:tcW w:w="1080" w:type="dxa"/>
            <w:shd w:val="clear" w:color="auto" w:fill="FFFFFF" w:themeFill="background1"/>
            <w:vAlign w:val="center"/>
          </w:tcPr>
          <w:p w14:paraId="15480D8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w:t>
            </w:r>
          </w:p>
        </w:tc>
        <w:tc>
          <w:tcPr>
            <w:tcW w:w="1080" w:type="dxa"/>
            <w:shd w:val="clear" w:color="auto" w:fill="FFFFFF" w:themeFill="background1"/>
            <w:vAlign w:val="center"/>
          </w:tcPr>
          <w:p w14:paraId="0E1EB22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071F729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1080" w:type="dxa"/>
            <w:shd w:val="clear" w:color="auto" w:fill="FFFFFF" w:themeFill="background1"/>
            <w:vAlign w:val="center"/>
          </w:tcPr>
          <w:p w14:paraId="63DEFB0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0E3D7ABD">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20</w:t>
            </w:r>
          </w:p>
        </w:tc>
      </w:tr>
      <w:tr w14:paraId="7290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5D39EF58">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963" w:type="dxa"/>
            <w:shd w:val="clear" w:color="auto" w:fill="FFFFFF" w:themeFill="background1"/>
            <w:vAlign w:val="center"/>
          </w:tcPr>
          <w:p w14:paraId="0700950D">
            <w:pPr>
              <w:widowControl/>
              <w:spacing w:line="400" w:lineRule="exact"/>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标项2</w:t>
            </w:r>
          </w:p>
        </w:tc>
        <w:tc>
          <w:tcPr>
            <w:tcW w:w="1080" w:type="dxa"/>
            <w:shd w:val="clear" w:color="auto" w:fill="FFFFFF" w:themeFill="background1"/>
            <w:vAlign w:val="center"/>
          </w:tcPr>
          <w:p w14:paraId="1023B00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4C50989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32BB43A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115817E5">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53CF0F61">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956" w:type="dxa"/>
            <w:shd w:val="clear" w:color="auto" w:fill="FFFFFF" w:themeFill="background1"/>
            <w:vAlign w:val="center"/>
          </w:tcPr>
          <w:p w14:paraId="6F9028E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r>
      <w:tr w14:paraId="5996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1FD9554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963" w:type="dxa"/>
            <w:shd w:val="clear" w:color="auto" w:fill="FFFFFF" w:themeFill="background1"/>
            <w:vAlign w:val="center"/>
          </w:tcPr>
          <w:p w14:paraId="21048B7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水口乡</w:t>
            </w:r>
          </w:p>
        </w:tc>
        <w:tc>
          <w:tcPr>
            <w:tcW w:w="1080" w:type="dxa"/>
            <w:shd w:val="clear" w:color="auto" w:fill="FFFFFF" w:themeFill="background1"/>
            <w:vAlign w:val="center"/>
          </w:tcPr>
          <w:p w14:paraId="21D3995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14:paraId="19D627F6">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080" w:type="dxa"/>
            <w:shd w:val="clear" w:color="auto" w:fill="FFFFFF" w:themeFill="background1"/>
            <w:vAlign w:val="center"/>
          </w:tcPr>
          <w:p w14:paraId="4E40CEC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1080" w:type="dxa"/>
            <w:shd w:val="clear" w:color="auto" w:fill="FFFFFF" w:themeFill="background1"/>
            <w:vAlign w:val="center"/>
          </w:tcPr>
          <w:p w14:paraId="0A1D3FD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080" w:type="dxa"/>
            <w:shd w:val="clear" w:color="auto" w:fill="FFFFFF" w:themeFill="background1"/>
            <w:vAlign w:val="center"/>
          </w:tcPr>
          <w:p w14:paraId="3FAA8B5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2F0DD70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w:t>
            </w:r>
          </w:p>
        </w:tc>
      </w:tr>
      <w:tr w14:paraId="2C48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0DE4635D">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963" w:type="dxa"/>
            <w:shd w:val="clear" w:color="auto" w:fill="FFFFFF" w:themeFill="background1"/>
            <w:vAlign w:val="center"/>
          </w:tcPr>
          <w:p w14:paraId="7365052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夹浦镇</w:t>
            </w:r>
          </w:p>
        </w:tc>
        <w:tc>
          <w:tcPr>
            <w:tcW w:w="1080" w:type="dxa"/>
            <w:shd w:val="clear" w:color="auto" w:fill="FFFFFF" w:themeFill="background1"/>
            <w:vAlign w:val="center"/>
          </w:tcPr>
          <w:p w14:paraId="2592B26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w:t>
            </w:r>
          </w:p>
        </w:tc>
        <w:tc>
          <w:tcPr>
            <w:tcW w:w="1080" w:type="dxa"/>
            <w:shd w:val="clear" w:color="auto" w:fill="FFFFFF" w:themeFill="background1"/>
            <w:vAlign w:val="center"/>
          </w:tcPr>
          <w:p w14:paraId="37893AF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080" w:type="dxa"/>
            <w:shd w:val="clear" w:color="auto" w:fill="FFFFFF" w:themeFill="background1"/>
            <w:vAlign w:val="center"/>
          </w:tcPr>
          <w:p w14:paraId="76C8761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1080" w:type="dxa"/>
            <w:shd w:val="clear" w:color="auto" w:fill="FFFFFF" w:themeFill="background1"/>
            <w:vAlign w:val="center"/>
          </w:tcPr>
          <w:p w14:paraId="26981C4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361D765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3CBCA64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13</w:t>
            </w:r>
          </w:p>
        </w:tc>
      </w:tr>
      <w:tr w14:paraId="6B73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1C379776">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w:t>
            </w:r>
          </w:p>
        </w:tc>
        <w:tc>
          <w:tcPr>
            <w:tcW w:w="1963" w:type="dxa"/>
            <w:shd w:val="clear" w:color="auto" w:fill="FFFFFF" w:themeFill="background1"/>
            <w:vAlign w:val="center"/>
          </w:tcPr>
          <w:p w14:paraId="39080B05">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洪桥镇</w:t>
            </w:r>
          </w:p>
        </w:tc>
        <w:tc>
          <w:tcPr>
            <w:tcW w:w="1080" w:type="dxa"/>
            <w:shd w:val="clear" w:color="auto" w:fill="FFFFFF" w:themeFill="background1"/>
            <w:vAlign w:val="center"/>
          </w:tcPr>
          <w:p w14:paraId="47D3696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w:t>
            </w:r>
          </w:p>
        </w:tc>
        <w:tc>
          <w:tcPr>
            <w:tcW w:w="1080" w:type="dxa"/>
            <w:shd w:val="clear" w:color="auto" w:fill="FFFFFF" w:themeFill="background1"/>
            <w:vAlign w:val="center"/>
          </w:tcPr>
          <w:p w14:paraId="145C1153">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1080" w:type="dxa"/>
            <w:shd w:val="clear" w:color="auto" w:fill="FFFFFF" w:themeFill="background1"/>
            <w:vAlign w:val="center"/>
          </w:tcPr>
          <w:p w14:paraId="6FD2FEE6">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606F5B83">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14:paraId="2F981698">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1FBB200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16</w:t>
            </w:r>
          </w:p>
        </w:tc>
      </w:tr>
      <w:tr w14:paraId="645E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67D2EFAD">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w:t>
            </w:r>
          </w:p>
        </w:tc>
        <w:tc>
          <w:tcPr>
            <w:tcW w:w="1963" w:type="dxa"/>
            <w:shd w:val="clear" w:color="auto" w:fill="FFFFFF" w:themeFill="background1"/>
            <w:vAlign w:val="center"/>
          </w:tcPr>
          <w:p w14:paraId="4110790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太湖图影</w:t>
            </w:r>
          </w:p>
        </w:tc>
        <w:tc>
          <w:tcPr>
            <w:tcW w:w="1080" w:type="dxa"/>
            <w:shd w:val="clear" w:color="auto" w:fill="FFFFFF" w:themeFill="background1"/>
            <w:vAlign w:val="center"/>
          </w:tcPr>
          <w:p w14:paraId="5F7A63F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0</w:t>
            </w:r>
          </w:p>
        </w:tc>
        <w:tc>
          <w:tcPr>
            <w:tcW w:w="1080" w:type="dxa"/>
            <w:shd w:val="clear" w:color="auto" w:fill="FFFFFF" w:themeFill="background1"/>
            <w:vAlign w:val="center"/>
          </w:tcPr>
          <w:p w14:paraId="093BF84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14:paraId="5BAA18D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080" w:type="dxa"/>
            <w:shd w:val="clear" w:color="auto" w:fill="FFFFFF" w:themeFill="background1"/>
            <w:vAlign w:val="center"/>
          </w:tcPr>
          <w:p w14:paraId="19ABBFB5">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14:paraId="5B1A020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453587C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r>
      <w:tr w14:paraId="114D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1A182D0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963" w:type="dxa"/>
            <w:shd w:val="clear" w:color="auto" w:fill="FFFFFF" w:themeFill="background1"/>
            <w:vAlign w:val="center"/>
          </w:tcPr>
          <w:p w14:paraId="4751AD49">
            <w:pPr>
              <w:widowControl/>
              <w:spacing w:line="400" w:lineRule="exact"/>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标项3</w:t>
            </w:r>
          </w:p>
        </w:tc>
        <w:tc>
          <w:tcPr>
            <w:tcW w:w="1080" w:type="dxa"/>
            <w:shd w:val="clear" w:color="auto" w:fill="FFFFFF" w:themeFill="background1"/>
            <w:vAlign w:val="center"/>
          </w:tcPr>
          <w:p w14:paraId="5C5C4D0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6AF94B5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422225BD">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69D6446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5453E9D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956" w:type="dxa"/>
            <w:shd w:val="clear" w:color="auto" w:fill="FFFFFF" w:themeFill="background1"/>
            <w:vAlign w:val="center"/>
          </w:tcPr>
          <w:p w14:paraId="63A73D6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r>
      <w:tr w14:paraId="3677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59E1A4D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w:t>
            </w:r>
          </w:p>
        </w:tc>
        <w:tc>
          <w:tcPr>
            <w:tcW w:w="1963" w:type="dxa"/>
            <w:shd w:val="clear" w:color="auto" w:fill="FFFFFF" w:themeFill="background1"/>
            <w:vAlign w:val="center"/>
          </w:tcPr>
          <w:p w14:paraId="4C77AFF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煤山镇</w:t>
            </w:r>
          </w:p>
        </w:tc>
        <w:tc>
          <w:tcPr>
            <w:tcW w:w="1080" w:type="dxa"/>
            <w:shd w:val="clear" w:color="auto" w:fill="FFFFFF" w:themeFill="background1"/>
            <w:vAlign w:val="center"/>
          </w:tcPr>
          <w:p w14:paraId="50A5102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12</w:t>
            </w:r>
          </w:p>
        </w:tc>
        <w:tc>
          <w:tcPr>
            <w:tcW w:w="1080" w:type="dxa"/>
            <w:shd w:val="clear" w:color="auto" w:fill="FFFFFF" w:themeFill="background1"/>
            <w:vAlign w:val="center"/>
          </w:tcPr>
          <w:p w14:paraId="030D394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0D2387D6">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2A74DB4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080" w:type="dxa"/>
            <w:shd w:val="clear" w:color="auto" w:fill="FFFFFF" w:themeFill="background1"/>
            <w:vAlign w:val="center"/>
          </w:tcPr>
          <w:p w14:paraId="778C48A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04E396A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23</w:t>
            </w:r>
          </w:p>
        </w:tc>
      </w:tr>
      <w:tr w14:paraId="459F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79110C86">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w:t>
            </w:r>
          </w:p>
        </w:tc>
        <w:tc>
          <w:tcPr>
            <w:tcW w:w="1963" w:type="dxa"/>
            <w:shd w:val="clear" w:color="auto" w:fill="FFFFFF" w:themeFill="background1"/>
            <w:vAlign w:val="center"/>
          </w:tcPr>
          <w:p w14:paraId="075DA0F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龙山街道</w:t>
            </w:r>
          </w:p>
        </w:tc>
        <w:tc>
          <w:tcPr>
            <w:tcW w:w="1080" w:type="dxa"/>
            <w:shd w:val="clear" w:color="auto" w:fill="FFFFFF" w:themeFill="background1"/>
            <w:vAlign w:val="center"/>
          </w:tcPr>
          <w:p w14:paraId="4487974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080" w:type="dxa"/>
            <w:shd w:val="clear" w:color="auto" w:fill="FFFFFF" w:themeFill="background1"/>
            <w:vAlign w:val="center"/>
          </w:tcPr>
          <w:p w14:paraId="3761353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w:t>
            </w:r>
          </w:p>
        </w:tc>
        <w:tc>
          <w:tcPr>
            <w:tcW w:w="1080" w:type="dxa"/>
            <w:shd w:val="clear" w:color="auto" w:fill="FFFFFF" w:themeFill="background1"/>
            <w:vAlign w:val="center"/>
          </w:tcPr>
          <w:p w14:paraId="0ADE498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162B1B63">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14:paraId="5ABA5E2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4FD8BF15">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13</w:t>
            </w:r>
          </w:p>
        </w:tc>
      </w:tr>
      <w:tr w14:paraId="3DBC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7DBFAA4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10</w:t>
            </w:r>
          </w:p>
        </w:tc>
        <w:tc>
          <w:tcPr>
            <w:tcW w:w="1963" w:type="dxa"/>
            <w:shd w:val="clear" w:color="auto" w:fill="FFFFFF" w:themeFill="background1"/>
            <w:vAlign w:val="center"/>
          </w:tcPr>
          <w:p w14:paraId="5BBD5305">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小浦镇</w:t>
            </w:r>
          </w:p>
        </w:tc>
        <w:tc>
          <w:tcPr>
            <w:tcW w:w="1080" w:type="dxa"/>
            <w:shd w:val="clear" w:color="auto" w:fill="FFFFFF" w:themeFill="background1"/>
            <w:vAlign w:val="center"/>
          </w:tcPr>
          <w:p w14:paraId="0B13E93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1080" w:type="dxa"/>
            <w:shd w:val="clear" w:color="auto" w:fill="FFFFFF" w:themeFill="background1"/>
            <w:vAlign w:val="center"/>
          </w:tcPr>
          <w:p w14:paraId="27BD8E6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4EF6FC5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6FD10D3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1080" w:type="dxa"/>
            <w:shd w:val="clear" w:color="auto" w:fill="FFFFFF" w:themeFill="background1"/>
            <w:vAlign w:val="center"/>
          </w:tcPr>
          <w:p w14:paraId="1EBF418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104B0A1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12</w:t>
            </w:r>
          </w:p>
        </w:tc>
      </w:tr>
      <w:tr w14:paraId="0DAD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2AAA4FB1">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963" w:type="dxa"/>
            <w:shd w:val="clear" w:color="auto" w:fill="FFFFFF" w:themeFill="background1"/>
            <w:vAlign w:val="center"/>
          </w:tcPr>
          <w:p w14:paraId="2887D071">
            <w:pPr>
              <w:widowControl/>
              <w:spacing w:line="400" w:lineRule="exact"/>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标项4</w:t>
            </w:r>
          </w:p>
        </w:tc>
        <w:tc>
          <w:tcPr>
            <w:tcW w:w="1080" w:type="dxa"/>
            <w:shd w:val="clear" w:color="auto" w:fill="FFFFFF" w:themeFill="background1"/>
            <w:vAlign w:val="center"/>
          </w:tcPr>
          <w:p w14:paraId="5D0BECC5">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7E665971">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4B51D603">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38F692B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65CEB1A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956" w:type="dxa"/>
            <w:shd w:val="clear" w:color="auto" w:fill="FFFFFF" w:themeFill="background1"/>
            <w:vAlign w:val="center"/>
          </w:tcPr>
          <w:p w14:paraId="3B49190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r>
      <w:tr w14:paraId="34B5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5887774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11</w:t>
            </w:r>
          </w:p>
        </w:tc>
        <w:tc>
          <w:tcPr>
            <w:tcW w:w="1963" w:type="dxa"/>
            <w:shd w:val="clear" w:color="auto" w:fill="FFFFFF" w:themeFill="background1"/>
            <w:vAlign w:val="center"/>
          </w:tcPr>
          <w:p w14:paraId="444DEA7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和平镇</w:t>
            </w:r>
          </w:p>
        </w:tc>
        <w:tc>
          <w:tcPr>
            <w:tcW w:w="1080" w:type="dxa"/>
            <w:shd w:val="clear" w:color="auto" w:fill="FFFFFF" w:themeFill="background1"/>
            <w:vAlign w:val="center"/>
          </w:tcPr>
          <w:p w14:paraId="00EF123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13</w:t>
            </w:r>
          </w:p>
        </w:tc>
        <w:tc>
          <w:tcPr>
            <w:tcW w:w="1080" w:type="dxa"/>
            <w:shd w:val="clear" w:color="auto" w:fill="FFFFFF" w:themeFill="background1"/>
            <w:vAlign w:val="center"/>
          </w:tcPr>
          <w:p w14:paraId="63DEA993">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29BA4D18">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w:t>
            </w:r>
          </w:p>
        </w:tc>
        <w:tc>
          <w:tcPr>
            <w:tcW w:w="1080" w:type="dxa"/>
            <w:shd w:val="clear" w:color="auto" w:fill="FFFFFF" w:themeFill="background1"/>
            <w:vAlign w:val="center"/>
          </w:tcPr>
          <w:p w14:paraId="5DA801E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14:paraId="3B063B7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31BA8CB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25</w:t>
            </w:r>
          </w:p>
        </w:tc>
      </w:tr>
      <w:tr w14:paraId="4B66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160FF19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12</w:t>
            </w:r>
          </w:p>
        </w:tc>
        <w:tc>
          <w:tcPr>
            <w:tcW w:w="1963" w:type="dxa"/>
            <w:shd w:val="clear" w:color="auto" w:fill="FFFFFF" w:themeFill="background1"/>
            <w:vAlign w:val="center"/>
          </w:tcPr>
          <w:p w14:paraId="291A90A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吕山乡</w:t>
            </w:r>
          </w:p>
        </w:tc>
        <w:tc>
          <w:tcPr>
            <w:tcW w:w="1080" w:type="dxa"/>
            <w:shd w:val="clear" w:color="auto" w:fill="FFFFFF" w:themeFill="background1"/>
            <w:vAlign w:val="center"/>
          </w:tcPr>
          <w:p w14:paraId="2D7FA7D6">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0</w:t>
            </w:r>
          </w:p>
        </w:tc>
        <w:tc>
          <w:tcPr>
            <w:tcW w:w="1080" w:type="dxa"/>
            <w:shd w:val="clear" w:color="auto" w:fill="FFFFFF" w:themeFill="background1"/>
            <w:vAlign w:val="center"/>
          </w:tcPr>
          <w:p w14:paraId="603CBA9D">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080" w:type="dxa"/>
            <w:shd w:val="clear" w:color="auto" w:fill="FFFFFF" w:themeFill="background1"/>
            <w:vAlign w:val="center"/>
          </w:tcPr>
          <w:p w14:paraId="48B1B85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3A07326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080" w:type="dxa"/>
            <w:shd w:val="clear" w:color="auto" w:fill="FFFFFF" w:themeFill="background1"/>
            <w:vAlign w:val="center"/>
          </w:tcPr>
          <w:p w14:paraId="6B6016C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7C08A28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w:t>
            </w:r>
          </w:p>
        </w:tc>
      </w:tr>
      <w:tr w14:paraId="2613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003316B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13</w:t>
            </w:r>
          </w:p>
        </w:tc>
        <w:tc>
          <w:tcPr>
            <w:tcW w:w="1963" w:type="dxa"/>
            <w:shd w:val="clear" w:color="auto" w:fill="FFFFFF" w:themeFill="background1"/>
            <w:vAlign w:val="center"/>
          </w:tcPr>
          <w:p w14:paraId="7E9BF0D1">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李家巷镇</w:t>
            </w:r>
          </w:p>
        </w:tc>
        <w:tc>
          <w:tcPr>
            <w:tcW w:w="1080" w:type="dxa"/>
            <w:shd w:val="clear" w:color="auto" w:fill="FFFFFF" w:themeFill="background1"/>
            <w:vAlign w:val="center"/>
          </w:tcPr>
          <w:p w14:paraId="55A6E9E6">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6873114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w:t>
            </w:r>
          </w:p>
        </w:tc>
        <w:tc>
          <w:tcPr>
            <w:tcW w:w="1080" w:type="dxa"/>
            <w:shd w:val="clear" w:color="auto" w:fill="FFFFFF" w:themeFill="background1"/>
            <w:vAlign w:val="center"/>
          </w:tcPr>
          <w:p w14:paraId="4045914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1080" w:type="dxa"/>
            <w:shd w:val="clear" w:color="auto" w:fill="FFFFFF" w:themeFill="background1"/>
            <w:vAlign w:val="center"/>
          </w:tcPr>
          <w:p w14:paraId="4E8B052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1080" w:type="dxa"/>
            <w:shd w:val="clear" w:color="auto" w:fill="FFFFFF" w:themeFill="background1"/>
            <w:vAlign w:val="center"/>
          </w:tcPr>
          <w:p w14:paraId="743A0628">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5F6FD3D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13</w:t>
            </w:r>
          </w:p>
        </w:tc>
      </w:tr>
      <w:tr w14:paraId="0252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3925131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963" w:type="dxa"/>
            <w:shd w:val="clear" w:color="auto" w:fill="FFFFFF" w:themeFill="background1"/>
            <w:vAlign w:val="center"/>
          </w:tcPr>
          <w:p w14:paraId="0A8532ED">
            <w:pPr>
              <w:widowControl/>
              <w:spacing w:line="400" w:lineRule="exact"/>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标项5</w:t>
            </w:r>
          </w:p>
        </w:tc>
        <w:tc>
          <w:tcPr>
            <w:tcW w:w="1080" w:type="dxa"/>
            <w:shd w:val="clear" w:color="auto" w:fill="FFFFFF" w:themeFill="background1"/>
            <w:vAlign w:val="center"/>
          </w:tcPr>
          <w:p w14:paraId="29B66AE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4737C1EB">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3F156D2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621FB96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080" w:type="dxa"/>
            <w:shd w:val="clear" w:color="auto" w:fill="FFFFFF" w:themeFill="background1"/>
            <w:vAlign w:val="center"/>
          </w:tcPr>
          <w:p w14:paraId="5C2BAA6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956" w:type="dxa"/>
            <w:shd w:val="clear" w:color="auto" w:fill="FFFFFF" w:themeFill="background1"/>
            <w:vAlign w:val="center"/>
          </w:tcPr>
          <w:p w14:paraId="7F2B336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p>
        </w:tc>
      </w:tr>
      <w:tr w14:paraId="3AF2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36A55EC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14</w:t>
            </w:r>
          </w:p>
        </w:tc>
        <w:tc>
          <w:tcPr>
            <w:tcW w:w="1963" w:type="dxa"/>
            <w:shd w:val="clear" w:color="auto" w:fill="FFFFFF" w:themeFill="background1"/>
            <w:vAlign w:val="center"/>
          </w:tcPr>
          <w:p w14:paraId="01BDA4B6">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泗安镇</w:t>
            </w:r>
          </w:p>
        </w:tc>
        <w:tc>
          <w:tcPr>
            <w:tcW w:w="1080" w:type="dxa"/>
            <w:shd w:val="clear" w:color="auto" w:fill="FFFFFF" w:themeFill="background1"/>
            <w:vAlign w:val="center"/>
          </w:tcPr>
          <w:p w14:paraId="2595BC4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15</w:t>
            </w:r>
          </w:p>
        </w:tc>
        <w:tc>
          <w:tcPr>
            <w:tcW w:w="1080" w:type="dxa"/>
            <w:shd w:val="clear" w:color="auto" w:fill="FFFFFF" w:themeFill="background1"/>
            <w:vAlign w:val="center"/>
          </w:tcPr>
          <w:p w14:paraId="05842AE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w:t>
            </w:r>
          </w:p>
        </w:tc>
        <w:tc>
          <w:tcPr>
            <w:tcW w:w="1080" w:type="dxa"/>
            <w:shd w:val="clear" w:color="auto" w:fill="FFFFFF" w:themeFill="background1"/>
            <w:vAlign w:val="center"/>
          </w:tcPr>
          <w:p w14:paraId="51A800B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2445D0C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14:paraId="3FB285A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0616BB31">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28</w:t>
            </w:r>
          </w:p>
        </w:tc>
      </w:tr>
      <w:tr w14:paraId="4631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57F913D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15</w:t>
            </w:r>
          </w:p>
        </w:tc>
        <w:tc>
          <w:tcPr>
            <w:tcW w:w="1963" w:type="dxa"/>
            <w:shd w:val="clear" w:color="auto" w:fill="FFFFFF" w:themeFill="background1"/>
            <w:vAlign w:val="center"/>
          </w:tcPr>
          <w:p w14:paraId="42FCCBD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林城镇</w:t>
            </w:r>
          </w:p>
        </w:tc>
        <w:tc>
          <w:tcPr>
            <w:tcW w:w="1080" w:type="dxa"/>
            <w:shd w:val="clear" w:color="auto" w:fill="FFFFFF" w:themeFill="background1"/>
            <w:vAlign w:val="center"/>
          </w:tcPr>
          <w:p w14:paraId="49268F0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33256DF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1FCCBB72">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1CE0F70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14:paraId="7FA9FBD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65910BDD">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14</w:t>
            </w:r>
          </w:p>
        </w:tc>
      </w:tr>
      <w:tr w14:paraId="73B1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5903696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16</w:t>
            </w:r>
          </w:p>
        </w:tc>
        <w:tc>
          <w:tcPr>
            <w:tcW w:w="1963" w:type="dxa"/>
            <w:shd w:val="clear" w:color="auto" w:fill="FFFFFF" w:themeFill="background1"/>
            <w:vAlign w:val="center"/>
          </w:tcPr>
          <w:p w14:paraId="7D5B031E">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虹星桥镇</w:t>
            </w:r>
          </w:p>
        </w:tc>
        <w:tc>
          <w:tcPr>
            <w:tcW w:w="1080" w:type="dxa"/>
            <w:shd w:val="clear" w:color="auto" w:fill="FFFFFF" w:themeFill="background1"/>
            <w:vAlign w:val="center"/>
          </w:tcPr>
          <w:p w14:paraId="49151F8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w:t>
            </w:r>
          </w:p>
        </w:tc>
        <w:tc>
          <w:tcPr>
            <w:tcW w:w="1080" w:type="dxa"/>
            <w:shd w:val="clear" w:color="auto" w:fill="FFFFFF" w:themeFill="background1"/>
            <w:vAlign w:val="center"/>
          </w:tcPr>
          <w:p w14:paraId="329AF80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080" w:type="dxa"/>
            <w:shd w:val="clear" w:color="auto" w:fill="FFFFFF" w:themeFill="background1"/>
            <w:vAlign w:val="center"/>
          </w:tcPr>
          <w:p w14:paraId="0413EA79">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080" w:type="dxa"/>
            <w:shd w:val="clear" w:color="auto" w:fill="FFFFFF" w:themeFill="background1"/>
            <w:vAlign w:val="center"/>
          </w:tcPr>
          <w:p w14:paraId="4B2E71D7">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080" w:type="dxa"/>
            <w:shd w:val="clear" w:color="auto" w:fill="FFFFFF" w:themeFill="background1"/>
            <w:vAlign w:val="center"/>
          </w:tcPr>
          <w:p w14:paraId="5BB96AA8">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w:t>
            </w:r>
          </w:p>
        </w:tc>
        <w:tc>
          <w:tcPr>
            <w:tcW w:w="956" w:type="dxa"/>
            <w:shd w:val="clear" w:color="auto" w:fill="FFFFFF" w:themeFill="background1"/>
            <w:vAlign w:val="center"/>
          </w:tcPr>
          <w:p w14:paraId="30FFCEA4">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17</w:t>
            </w:r>
          </w:p>
        </w:tc>
      </w:tr>
      <w:tr w14:paraId="3F8F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762" w:type="dxa"/>
            <w:shd w:val="clear" w:color="auto" w:fill="FFFFFF" w:themeFill="background1"/>
            <w:vAlign w:val="center"/>
          </w:tcPr>
          <w:p w14:paraId="2576765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17</w:t>
            </w:r>
          </w:p>
        </w:tc>
        <w:tc>
          <w:tcPr>
            <w:tcW w:w="1963" w:type="dxa"/>
            <w:shd w:val="clear" w:color="auto" w:fill="FFFFFF" w:themeFill="background1"/>
            <w:vAlign w:val="center"/>
          </w:tcPr>
          <w:p w14:paraId="2CA2045D">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共计</w:t>
            </w:r>
          </w:p>
        </w:tc>
        <w:tc>
          <w:tcPr>
            <w:tcW w:w="1080" w:type="dxa"/>
            <w:shd w:val="clear" w:color="auto" w:fill="FFFFFF" w:themeFill="background1"/>
            <w:vAlign w:val="center"/>
          </w:tcPr>
          <w:p w14:paraId="4CC96A8C">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91</w:t>
            </w:r>
          </w:p>
        </w:tc>
        <w:tc>
          <w:tcPr>
            <w:tcW w:w="1080" w:type="dxa"/>
            <w:shd w:val="clear" w:color="auto" w:fill="FFFFFF" w:themeFill="background1"/>
            <w:vAlign w:val="center"/>
          </w:tcPr>
          <w:p w14:paraId="2FD64AFF">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71</w:t>
            </w:r>
          </w:p>
        </w:tc>
        <w:tc>
          <w:tcPr>
            <w:tcW w:w="1080" w:type="dxa"/>
            <w:shd w:val="clear" w:color="auto" w:fill="FFFFFF" w:themeFill="background1"/>
            <w:vAlign w:val="center"/>
          </w:tcPr>
          <w:p w14:paraId="02E84340">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60</w:t>
            </w:r>
          </w:p>
        </w:tc>
        <w:tc>
          <w:tcPr>
            <w:tcW w:w="1080" w:type="dxa"/>
            <w:shd w:val="clear" w:color="auto" w:fill="FFFFFF" w:themeFill="background1"/>
            <w:vAlign w:val="center"/>
          </w:tcPr>
          <w:p w14:paraId="0F79DE71">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26</w:t>
            </w:r>
          </w:p>
        </w:tc>
        <w:tc>
          <w:tcPr>
            <w:tcW w:w="1080" w:type="dxa"/>
            <w:shd w:val="clear" w:color="auto" w:fill="FFFFFF" w:themeFill="background1"/>
            <w:vAlign w:val="center"/>
          </w:tcPr>
          <w:p w14:paraId="2A0A2D3D">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0</w:t>
            </w:r>
          </w:p>
        </w:tc>
        <w:tc>
          <w:tcPr>
            <w:tcW w:w="956" w:type="dxa"/>
            <w:shd w:val="clear" w:color="auto" w:fill="FFFFFF" w:themeFill="background1"/>
            <w:vAlign w:val="center"/>
          </w:tcPr>
          <w:p w14:paraId="791B59FA">
            <w:pPr>
              <w:widowControl/>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248</w:t>
            </w:r>
          </w:p>
        </w:tc>
      </w:tr>
    </w:tbl>
    <w:p w14:paraId="2D3AE81F">
      <w:pPr>
        <w:pStyle w:val="2"/>
      </w:pPr>
    </w:p>
    <w:p w14:paraId="33690864">
      <w:pPr>
        <w:pStyle w:val="2"/>
      </w:pPr>
      <w:r>
        <w:rPr>
          <w:rFonts w:hint="eastAsia"/>
        </w:rPr>
        <w:t>（二）到2027年全县各（街道、园区）居家养老服务中心运营补助一览表</w:t>
      </w:r>
    </w:p>
    <w:tbl>
      <w:tblPr>
        <w:tblStyle w:val="43"/>
        <w:tblpPr w:leftFromText="180" w:rightFromText="180" w:vertAnchor="text" w:horzAnchor="page" w:tblpXSpec="center" w:tblpY="227"/>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2409"/>
        <w:gridCol w:w="709"/>
        <w:gridCol w:w="1063"/>
        <w:gridCol w:w="1063"/>
        <w:gridCol w:w="993"/>
        <w:gridCol w:w="1701"/>
      </w:tblGrid>
      <w:tr w14:paraId="3C75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vMerge w:val="restart"/>
            <w:vAlign w:val="center"/>
          </w:tcPr>
          <w:p w14:paraId="3AF8220A">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项目</w:t>
            </w:r>
          </w:p>
          <w:p w14:paraId="1430F2AA">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名称</w:t>
            </w:r>
          </w:p>
        </w:tc>
        <w:tc>
          <w:tcPr>
            <w:tcW w:w="3118" w:type="dxa"/>
            <w:gridSpan w:val="2"/>
            <w:vMerge w:val="restart"/>
            <w:vAlign w:val="center"/>
          </w:tcPr>
          <w:p w14:paraId="35AB7393">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运营片区和服务人数</w:t>
            </w:r>
          </w:p>
        </w:tc>
        <w:tc>
          <w:tcPr>
            <w:tcW w:w="709" w:type="dxa"/>
            <w:vMerge w:val="restart"/>
            <w:vAlign w:val="center"/>
          </w:tcPr>
          <w:p w14:paraId="0646155C">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运营</w:t>
            </w:r>
          </w:p>
          <w:p w14:paraId="0B19F7E4">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经费</w:t>
            </w:r>
          </w:p>
          <w:p w14:paraId="5E7C0ED6">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预算</w:t>
            </w:r>
          </w:p>
        </w:tc>
        <w:tc>
          <w:tcPr>
            <w:tcW w:w="2126" w:type="dxa"/>
            <w:gridSpan w:val="2"/>
            <w:vAlign w:val="center"/>
          </w:tcPr>
          <w:p w14:paraId="7D57146A">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其中</w:t>
            </w:r>
          </w:p>
        </w:tc>
        <w:tc>
          <w:tcPr>
            <w:tcW w:w="993" w:type="dxa"/>
            <w:vMerge w:val="restart"/>
            <w:vAlign w:val="center"/>
          </w:tcPr>
          <w:p w14:paraId="160CAA0A">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运营机</w:t>
            </w:r>
          </w:p>
          <w:p w14:paraId="6CE1858B">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构数量</w:t>
            </w:r>
          </w:p>
          <w:p w14:paraId="2375B8F2">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需求</w:t>
            </w:r>
          </w:p>
        </w:tc>
        <w:tc>
          <w:tcPr>
            <w:tcW w:w="1701" w:type="dxa"/>
            <w:vMerge w:val="restart"/>
            <w:vAlign w:val="center"/>
          </w:tcPr>
          <w:p w14:paraId="502B6CFF">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备注</w:t>
            </w:r>
          </w:p>
        </w:tc>
      </w:tr>
      <w:tr w14:paraId="7198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59" w:type="dxa"/>
            <w:vMerge w:val="continue"/>
            <w:vAlign w:val="center"/>
          </w:tcPr>
          <w:p w14:paraId="6EADADA5">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3118" w:type="dxa"/>
            <w:gridSpan w:val="2"/>
            <w:vMerge w:val="continue"/>
            <w:vAlign w:val="center"/>
          </w:tcPr>
          <w:p w14:paraId="5A7B32EA">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709" w:type="dxa"/>
            <w:vMerge w:val="continue"/>
            <w:vAlign w:val="center"/>
          </w:tcPr>
          <w:p w14:paraId="06AE234C">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063" w:type="dxa"/>
            <w:vAlign w:val="center"/>
          </w:tcPr>
          <w:p w14:paraId="19943100">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基本服务经费预算</w:t>
            </w:r>
          </w:p>
        </w:tc>
        <w:tc>
          <w:tcPr>
            <w:tcW w:w="1063" w:type="dxa"/>
            <w:vAlign w:val="center"/>
          </w:tcPr>
          <w:p w14:paraId="17AB5DFA">
            <w:pPr>
              <w:spacing w:line="32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个性服务经费预算</w:t>
            </w:r>
          </w:p>
        </w:tc>
        <w:tc>
          <w:tcPr>
            <w:tcW w:w="993" w:type="dxa"/>
            <w:vMerge w:val="continue"/>
            <w:vAlign w:val="center"/>
          </w:tcPr>
          <w:p w14:paraId="2A4A133D">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c>
          <w:tcPr>
            <w:tcW w:w="1701" w:type="dxa"/>
            <w:vMerge w:val="continue"/>
            <w:vAlign w:val="center"/>
          </w:tcPr>
          <w:p w14:paraId="7D0BBE9A">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r>
      <w:tr w14:paraId="35FE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59" w:type="dxa"/>
            <w:vMerge w:val="restart"/>
            <w:vAlign w:val="center"/>
          </w:tcPr>
          <w:p w14:paraId="44EF77EC">
            <w:pPr>
              <w:spacing w:line="32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长兴县2024-2027年度居家养老服务中心社会化运营</w:t>
            </w:r>
          </w:p>
        </w:tc>
        <w:tc>
          <w:tcPr>
            <w:tcW w:w="709" w:type="dxa"/>
            <w:vAlign w:val="center"/>
          </w:tcPr>
          <w:p w14:paraId="19291189">
            <w:pPr>
              <w:spacing w:line="320" w:lineRule="exact"/>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标段1</w:t>
            </w:r>
          </w:p>
        </w:tc>
        <w:tc>
          <w:tcPr>
            <w:tcW w:w="2409" w:type="dxa"/>
            <w:vAlign w:val="center"/>
          </w:tcPr>
          <w:p w14:paraId="0852BBA0">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雉城街道、太湖街道、画溪街道</w:t>
            </w:r>
            <w:r>
              <w:rPr>
                <w:rFonts w:cs="宋体" w:asciiTheme="minorEastAsia" w:hAnsiTheme="minorEastAsia" w:eastAsiaTheme="minorEastAsia"/>
                <w:color w:val="000000" w:themeColor="text1"/>
                <w:sz w:val="24"/>
                <w:szCs w:val="24"/>
                <w14:textFill>
                  <w14:solidFill>
                    <w14:schemeClr w14:val="tx1"/>
                  </w14:solidFill>
                </w14:textFill>
              </w:rPr>
              <w:t>居家养老服务中心</w:t>
            </w:r>
            <w:r>
              <w:rPr>
                <w:rFonts w:hint="eastAsia" w:cs="宋体" w:asciiTheme="minorEastAsia" w:hAnsiTheme="minorEastAsia" w:eastAsiaTheme="minorEastAsia"/>
                <w:color w:val="000000" w:themeColor="text1"/>
                <w:sz w:val="24"/>
                <w:szCs w:val="24"/>
                <w14:textFill>
                  <w14:solidFill>
                    <w14:schemeClr w14:val="tx1"/>
                  </w14:solidFill>
                </w14:textFill>
              </w:rPr>
              <w:t>社会化运营</w:t>
            </w:r>
          </w:p>
        </w:tc>
        <w:tc>
          <w:tcPr>
            <w:tcW w:w="709" w:type="dxa"/>
            <w:vAlign w:val="center"/>
          </w:tcPr>
          <w:p w14:paraId="194B44F0">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1863万元</w:t>
            </w:r>
          </w:p>
        </w:tc>
        <w:tc>
          <w:tcPr>
            <w:tcW w:w="1063" w:type="dxa"/>
            <w:vAlign w:val="center"/>
          </w:tcPr>
          <w:p w14:paraId="2BCD2D94">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1117.8万元</w:t>
            </w:r>
          </w:p>
        </w:tc>
        <w:tc>
          <w:tcPr>
            <w:tcW w:w="1063" w:type="dxa"/>
            <w:vAlign w:val="center"/>
          </w:tcPr>
          <w:p w14:paraId="4C192464">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745.2万元</w:t>
            </w:r>
          </w:p>
        </w:tc>
        <w:tc>
          <w:tcPr>
            <w:tcW w:w="993" w:type="dxa"/>
            <w:vAlign w:val="center"/>
          </w:tcPr>
          <w:p w14:paraId="00279A29">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p>
        </w:tc>
        <w:tc>
          <w:tcPr>
            <w:tcW w:w="1701" w:type="dxa"/>
            <w:vAlign w:val="center"/>
          </w:tcPr>
          <w:p w14:paraId="2517F5E2">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不含县养老综合体及雉城街道北门、鱼巷口、仓前街社区</w:t>
            </w:r>
          </w:p>
        </w:tc>
      </w:tr>
      <w:tr w14:paraId="0BA3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59" w:type="dxa"/>
            <w:vMerge w:val="continue"/>
            <w:vAlign w:val="center"/>
          </w:tcPr>
          <w:p w14:paraId="75D16165">
            <w:pPr>
              <w:spacing w:line="320" w:lineRule="exact"/>
              <w:rPr>
                <w:rFonts w:asciiTheme="minorEastAsia" w:hAnsiTheme="minorEastAsia" w:eastAsiaTheme="minorEastAsia"/>
                <w:color w:val="000000" w:themeColor="text1"/>
                <w:sz w:val="24"/>
                <w:szCs w:val="24"/>
                <w14:textFill>
                  <w14:solidFill>
                    <w14:schemeClr w14:val="tx1"/>
                  </w14:solidFill>
                </w14:textFill>
              </w:rPr>
            </w:pPr>
          </w:p>
        </w:tc>
        <w:tc>
          <w:tcPr>
            <w:tcW w:w="709" w:type="dxa"/>
            <w:vAlign w:val="center"/>
          </w:tcPr>
          <w:p w14:paraId="2D217D36">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标段2</w:t>
            </w:r>
          </w:p>
        </w:tc>
        <w:tc>
          <w:tcPr>
            <w:tcW w:w="2409" w:type="dxa"/>
            <w:vAlign w:val="center"/>
          </w:tcPr>
          <w:p w14:paraId="653BA765">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水口乡、夹浦镇、洪桥镇、太湖图影</w:t>
            </w:r>
            <w:r>
              <w:rPr>
                <w:rFonts w:cs="宋体" w:asciiTheme="minorEastAsia" w:hAnsiTheme="minorEastAsia" w:eastAsiaTheme="minorEastAsia"/>
                <w:color w:val="000000" w:themeColor="text1"/>
                <w:sz w:val="24"/>
                <w:szCs w:val="24"/>
                <w14:textFill>
                  <w14:solidFill>
                    <w14:schemeClr w14:val="tx1"/>
                  </w14:solidFill>
                </w14:textFill>
              </w:rPr>
              <w:t>居家养老服务中心</w:t>
            </w:r>
            <w:r>
              <w:rPr>
                <w:rFonts w:hint="eastAsia" w:cs="宋体" w:asciiTheme="minorEastAsia" w:hAnsiTheme="minorEastAsia" w:eastAsiaTheme="minorEastAsia"/>
                <w:color w:val="000000" w:themeColor="text1"/>
                <w:sz w:val="24"/>
                <w:szCs w:val="24"/>
                <w14:textFill>
                  <w14:solidFill>
                    <w14:schemeClr w14:val="tx1"/>
                  </w14:solidFill>
                </w14:textFill>
              </w:rPr>
              <w:t>社会化运营</w:t>
            </w:r>
          </w:p>
        </w:tc>
        <w:tc>
          <w:tcPr>
            <w:tcW w:w="709" w:type="dxa"/>
            <w:vAlign w:val="center"/>
          </w:tcPr>
          <w:p w14:paraId="3D928FBC">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1470万元</w:t>
            </w:r>
          </w:p>
        </w:tc>
        <w:tc>
          <w:tcPr>
            <w:tcW w:w="1063" w:type="dxa"/>
            <w:vAlign w:val="center"/>
          </w:tcPr>
          <w:p w14:paraId="7C3FE9B8">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882万元</w:t>
            </w:r>
          </w:p>
        </w:tc>
        <w:tc>
          <w:tcPr>
            <w:tcW w:w="1063" w:type="dxa"/>
            <w:vAlign w:val="center"/>
          </w:tcPr>
          <w:p w14:paraId="25A4D1DD">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588万元</w:t>
            </w:r>
          </w:p>
        </w:tc>
        <w:tc>
          <w:tcPr>
            <w:tcW w:w="993" w:type="dxa"/>
            <w:vAlign w:val="center"/>
          </w:tcPr>
          <w:p w14:paraId="3222BE79">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p>
        </w:tc>
        <w:tc>
          <w:tcPr>
            <w:tcW w:w="1701" w:type="dxa"/>
            <w:vAlign w:val="center"/>
          </w:tcPr>
          <w:p w14:paraId="74122ABD">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p>
        </w:tc>
      </w:tr>
      <w:tr w14:paraId="09B0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59" w:type="dxa"/>
            <w:vMerge w:val="continue"/>
            <w:vAlign w:val="center"/>
          </w:tcPr>
          <w:p w14:paraId="45DC06C7">
            <w:pPr>
              <w:spacing w:line="320" w:lineRule="exact"/>
              <w:rPr>
                <w:rFonts w:asciiTheme="minorEastAsia" w:hAnsiTheme="minorEastAsia" w:eastAsiaTheme="minorEastAsia"/>
                <w:color w:val="000000" w:themeColor="text1"/>
                <w:sz w:val="24"/>
                <w:szCs w:val="24"/>
                <w14:textFill>
                  <w14:solidFill>
                    <w14:schemeClr w14:val="tx1"/>
                  </w14:solidFill>
                </w14:textFill>
              </w:rPr>
            </w:pPr>
          </w:p>
        </w:tc>
        <w:tc>
          <w:tcPr>
            <w:tcW w:w="709" w:type="dxa"/>
            <w:vAlign w:val="center"/>
          </w:tcPr>
          <w:p w14:paraId="2036BD3B">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标段3</w:t>
            </w:r>
          </w:p>
        </w:tc>
        <w:tc>
          <w:tcPr>
            <w:tcW w:w="2409" w:type="dxa"/>
            <w:vAlign w:val="center"/>
          </w:tcPr>
          <w:p w14:paraId="1D56EB61">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煤山镇、龙山街道、小浦镇</w:t>
            </w:r>
            <w:r>
              <w:rPr>
                <w:rFonts w:cs="宋体" w:asciiTheme="minorEastAsia" w:hAnsiTheme="minorEastAsia" w:eastAsiaTheme="minorEastAsia"/>
                <w:color w:val="000000" w:themeColor="text1"/>
                <w:sz w:val="24"/>
                <w:szCs w:val="24"/>
                <w14:textFill>
                  <w14:solidFill>
                    <w14:schemeClr w14:val="tx1"/>
                  </w14:solidFill>
                </w14:textFill>
              </w:rPr>
              <w:t>居家养老服务中心</w:t>
            </w:r>
            <w:r>
              <w:rPr>
                <w:rFonts w:hint="eastAsia" w:cs="宋体" w:asciiTheme="minorEastAsia" w:hAnsiTheme="minorEastAsia" w:eastAsiaTheme="minorEastAsia"/>
                <w:color w:val="000000" w:themeColor="text1"/>
                <w:sz w:val="24"/>
                <w:szCs w:val="24"/>
                <w14:textFill>
                  <w14:solidFill>
                    <w14:schemeClr w14:val="tx1"/>
                  </w14:solidFill>
                </w14:textFill>
              </w:rPr>
              <w:t>社会化运营</w:t>
            </w:r>
          </w:p>
        </w:tc>
        <w:tc>
          <w:tcPr>
            <w:tcW w:w="709" w:type="dxa"/>
            <w:vAlign w:val="center"/>
          </w:tcPr>
          <w:p w14:paraId="5804CB12">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1491万元</w:t>
            </w:r>
          </w:p>
        </w:tc>
        <w:tc>
          <w:tcPr>
            <w:tcW w:w="1063" w:type="dxa"/>
            <w:vAlign w:val="center"/>
          </w:tcPr>
          <w:p w14:paraId="50B87CAB">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894.6万元</w:t>
            </w:r>
          </w:p>
        </w:tc>
        <w:tc>
          <w:tcPr>
            <w:tcW w:w="1063" w:type="dxa"/>
            <w:vAlign w:val="center"/>
          </w:tcPr>
          <w:p w14:paraId="4EA652E7">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596.4万元</w:t>
            </w:r>
          </w:p>
        </w:tc>
        <w:tc>
          <w:tcPr>
            <w:tcW w:w="993" w:type="dxa"/>
            <w:vAlign w:val="center"/>
          </w:tcPr>
          <w:p w14:paraId="22CF003E">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p>
        </w:tc>
        <w:tc>
          <w:tcPr>
            <w:tcW w:w="1701" w:type="dxa"/>
            <w:vAlign w:val="center"/>
          </w:tcPr>
          <w:p w14:paraId="705A5883">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不含白岘区域</w:t>
            </w:r>
          </w:p>
        </w:tc>
      </w:tr>
      <w:tr w14:paraId="167E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59" w:type="dxa"/>
            <w:vMerge w:val="continue"/>
            <w:vAlign w:val="center"/>
          </w:tcPr>
          <w:p w14:paraId="3FB11208">
            <w:pPr>
              <w:spacing w:line="320" w:lineRule="exact"/>
              <w:rPr>
                <w:rFonts w:asciiTheme="minorEastAsia" w:hAnsiTheme="minorEastAsia" w:eastAsiaTheme="minorEastAsia"/>
                <w:color w:val="000000" w:themeColor="text1"/>
                <w:sz w:val="24"/>
                <w:szCs w:val="24"/>
                <w14:textFill>
                  <w14:solidFill>
                    <w14:schemeClr w14:val="tx1"/>
                  </w14:solidFill>
                </w14:textFill>
              </w:rPr>
            </w:pPr>
          </w:p>
        </w:tc>
        <w:tc>
          <w:tcPr>
            <w:tcW w:w="709" w:type="dxa"/>
            <w:vAlign w:val="center"/>
          </w:tcPr>
          <w:p w14:paraId="37D3CD4B">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标段4</w:t>
            </w:r>
          </w:p>
        </w:tc>
        <w:tc>
          <w:tcPr>
            <w:tcW w:w="2409" w:type="dxa"/>
            <w:vAlign w:val="center"/>
          </w:tcPr>
          <w:p w14:paraId="647FC770">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和平镇、吕山乡、李家镇</w:t>
            </w:r>
            <w:r>
              <w:rPr>
                <w:rFonts w:cs="宋体" w:asciiTheme="minorEastAsia" w:hAnsiTheme="minorEastAsia" w:eastAsiaTheme="minorEastAsia"/>
                <w:color w:val="000000" w:themeColor="text1"/>
                <w:sz w:val="24"/>
                <w:szCs w:val="24"/>
                <w14:textFill>
                  <w14:solidFill>
                    <w14:schemeClr w14:val="tx1"/>
                  </w14:solidFill>
                </w14:textFill>
              </w:rPr>
              <w:t>居家养老服务中心</w:t>
            </w:r>
            <w:r>
              <w:rPr>
                <w:rFonts w:hint="eastAsia" w:cs="宋体" w:asciiTheme="minorEastAsia" w:hAnsiTheme="minorEastAsia" w:eastAsiaTheme="minorEastAsia"/>
                <w:color w:val="000000" w:themeColor="text1"/>
                <w:sz w:val="24"/>
                <w:szCs w:val="24"/>
                <w14:textFill>
                  <w14:solidFill>
                    <w14:schemeClr w14:val="tx1"/>
                  </w14:solidFill>
                </w14:textFill>
              </w:rPr>
              <w:t>社会化运营</w:t>
            </w:r>
          </w:p>
        </w:tc>
        <w:tc>
          <w:tcPr>
            <w:tcW w:w="709" w:type="dxa"/>
            <w:vAlign w:val="center"/>
          </w:tcPr>
          <w:p w14:paraId="40039DAD">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1497万元</w:t>
            </w:r>
          </w:p>
        </w:tc>
        <w:tc>
          <w:tcPr>
            <w:tcW w:w="1063" w:type="dxa"/>
            <w:vAlign w:val="center"/>
          </w:tcPr>
          <w:p w14:paraId="6EEB87E0">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898.2万元</w:t>
            </w:r>
          </w:p>
        </w:tc>
        <w:tc>
          <w:tcPr>
            <w:tcW w:w="1063" w:type="dxa"/>
            <w:vAlign w:val="center"/>
          </w:tcPr>
          <w:p w14:paraId="70268B13">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580.8万元</w:t>
            </w:r>
          </w:p>
        </w:tc>
        <w:tc>
          <w:tcPr>
            <w:tcW w:w="993" w:type="dxa"/>
            <w:vAlign w:val="center"/>
          </w:tcPr>
          <w:p w14:paraId="47858EB5">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p>
        </w:tc>
        <w:tc>
          <w:tcPr>
            <w:tcW w:w="1701" w:type="dxa"/>
            <w:vAlign w:val="center"/>
          </w:tcPr>
          <w:p w14:paraId="6467F98C">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其中和平镇居家养老服务中心</w:t>
            </w:r>
            <w:r>
              <w:rPr>
                <w:rFonts w:cs="宋体" w:asciiTheme="minorEastAsia" w:hAnsiTheme="minorEastAsia" w:eastAsiaTheme="minorEastAsia"/>
                <w:color w:val="000000" w:themeColor="text1"/>
                <w:sz w:val="24"/>
                <w:szCs w:val="24"/>
                <w14:textFill>
                  <w14:solidFill>
                    <w14:schemeClr w14:val="tx1"/>
                  </w14:solidFill>
                </w14:textFill>
              </w:rPr>
              <w:t>因原运营合同未到期，</w:t>
            </w:r>
            <w:r>
              <w:rPr>
                <w:rFonts w:hint="eastAsia" w:cs="宋体" w:asciiTheme="minorEastAsia" w:hAnsiTheme="minorEastAsia" w:eastAsiaTheme="minorEastAsia"/>
                <w:color w:val="000000" w:themeColor="text1"/>
                <w:sz w:val="24"/>
                <w:szCs w:val="24"/>
                <w14:textFill>
                  <w14:solidFill>
                    <w14:schemeClr w14:val="tx1"/>
                  </w14:solidFill>
                </w14:textFill>
              </w:rPr>
              <w:t>故运营开始时间为2027年1月1日起</w:t>
            </w:r>
          </w:p>
        </w:tc>
      </w:tr>
      <w:tr w14:paraId="6F8D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59" w:type="dxa"/>
            <w:vMerge w:val="continue"/>
            <w:vAlign w:val="center"/>
          </w:tcPr>
          <w:p w14:paraId="069E4516">
            <w:pPr>
              <w:spacing w:line="320" w:lineRule="exact"/>
              <w:rPr>
                <w:rFonts w:asciiTheme="minorEastAsia" w:hAnsiTheme="minorEastAsia" w:eastAsiaTheme="minorEastAsia"/>
                <w:color w:val="000000" w:themeColor="text1"/>
                <w:sz w:val="24"/>
                <w:szCs w:val="24"/>
                <w14:textFill>
                  <w14:solidFill>
                    <w14:schemeClr w14:val="tx1"/>
                  </w14:solidFill>
                </w14:textFill>
              </w:rPr>
            </w:pPr>
          </w:p>
        </w:tc>
        <w:tc>
          <w:tcPr>
            <w:tcW w:w="709" w:type="dxa"/>
            <w:vAlign w:val="center"/>
          </w:tcPr>
          <w:p w14:paraId="5ABD17DE">
            <w:pPr>
              <w:spacing w:line="320" w:lineRule="exact"/>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标段</w:t>
            </w:r>
            <w:r>
              <w:rPr>
                <w:rFonts w:hint="eastAsia" w:cs="宋体" w:asciiTheme="minorEastAsia" w:hAnsiTheme="minorEastAsia" w:eastAsiaTheme="minorEastAsia"/>
                <w:color w:val="000000" w:themeColor="text1"/>
                <w:sz w:val="24"/>
                <w:szCs w:val="24"/>
                <w14:textFill>
                  <w14:solidFill>
                    <w14:schemeClr w14:val="tx1"/>
                  </w14:solidFill>
                </w14:textFill>
              </w:rPr>
              <w:t>5</w:t>
            </w:r>
          </w:p>
        </w:tc>
        <w:tc>
          <w:tcPr>
            <w:tcW w:w="2409" w:type="dxa"/>
            <w:vAlign w:val="center"/>
          </w:tcPr>
          <w:p w14:paraId="7DCDE364">
            <w:pPr>
              <w:spacing w:line="32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泗安镇、林城镇、虹星桥镇</w:t>
            </w:r>
            <w:r>
              <w:rPr>
                <w:rFonts w:cs="宋体" w:asciiTheme="minorEastAsia" w:hAnsiTheme="minorEastAsia" w:eastAsiaTheme="minorEastAsia"/>
                <w:color w:val="000000" w:themeColor="text1"/>
                <w:sz w:val="24"/>
                <w:szCs w:val="24"/>
                <w14:textFill>
                  <w14:solidFill>
                    <w14:schemeClr w14:val="tx1"/>
                  </w14:solidFill>
                </w14:textFill>
              </w:rPr>
              <w:t>居家养老服务中心</w:t>
            </w:r>
            <w:r>
              <w:rPr>
                <w:rFonts w:hint="eastAsia" w:cs="宋体" w:asciiTheme="minorEastAsia" w:hAnsiTheme="minorEastAsia" w:eastAsiaTheme="minorEastAsia"/>
                <w:color w:val="000000" w:themeColor="text1"/>
                <w:sz w:val="24"/>
                <w:szCs w:val="24"/>
                <w14:textFill>
                  <w14:solidFill>
                    <w14:schemeClr w14:val="tx1"/>
                  </w14:solidFill>
                </w14:textFill>
              </w:rPr>
              <w:t>社会化运营</w:t>
            </w:r>
          </w:p>
        </w:tc>
        <w:tc>
          <w:tcPr>
            <w:tcW w:w="709" w:type="dxa"/>
            <w:vAlign w:val="center"/>
          </w:tcPr>
          <w:p w14:paraId="0BF553AE">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1679万元</w:t>
            </w:r>
          </w:p>
        </w:tc>
        <w:tc>
          <w:tcPr>
            <w:tcW w:w="1063" w:type="dxa"/>
            <w:vAlign w:val="center"/>
          </w:tcPr>
          <w:p w14:paraId="3B5BB631">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1007.4万元</w:t>
            </w:r>
          </w:p>
        </w:tc>
        <w:tc>
          <w:tcPr>
            <w:tcW w:w="1063" w:type="dxa"/>
            <w:vAlign w:val="center"/>
          </w:tcPr>
          <w:p w14:paraId="0221753A">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671.6万元</w:t>
            </w:r>
          </w:p>
        </w:tc>
        <w:tc>
          <w:tcPr>
            <w:tcW w:w="993" w:type="dxa"/>
            <w:vAlign w:val="center"/>
          </w:tcPr>
          <w:p w14:paraId="6176B9CB">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p>
        </w:tc>
        <w:tc>
          <w:tcPr>
            <w:tcW w:w="1701" w:type="dxa"/>
            <w:vAlign w:val="center"/>
          </w:tcPr>
          <w:p w14:paraId="6196D398">
            <w:pPr>
              <w:spacing w:line="320" w:lineRule="exact"/>
              <w:jc w:val="center"/>
              <w:rPr>
                <w:rFonts w:cs="宋体" w:asciiTheme="minorEastAsia" w:hAnsiTheme="minorEastAsia" w:eastAsiaTheme="minorEastAsia"/>
                <w:color w:val="000000" w:themeColor="text1"/>
                <w:sz w:val="24"/>
                <w:szCs w:val="24"/>
                <w14:textFill>
                  <w14:solidFill>
                    <w14:schemeClr w14:val="tx1"/>
                  </w14:solidFill>
                </w14:textFill>
              </w:rPr>
            </w:pPr>
          </w:p>
        </w:tc>
      </w:tr>
    </w:tbl>
    <w:p w14:paraId="440A44B4">
      <w:pPr>
        <w:pStyle w:val="2"/>
        <w:rPr>
          <w:rFonts w:cs="宋体"/>
        </w:rPr>
      </w:pPr>
    </w:p>
    <w:p w14:paraId="219B8825">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3. 居家养老服务中心基本服务★</w:t>
      </w:r>
    </w:p>
    <w:p w14:paraId="1A8A8291">
      <w:pPr>
        <w:spacing w:line="360" w:lineRule="auto"/>
        <w:ind w:firstLine="480" w:firstLineChars="200"/>
        <w:rPr>
          <w:rFonts w:ascii="宋体" w:hAnsi="宋体" w:cs="宋体"/>
          <w:sz w:val="24"/>
          <w:szCs w:val="24"/>
        </w:rPr>
      </w:pPr>
      <w:r>
        <w:rPr>
          <w:rFonts w:hint="eastAsia" w:ascii="宋体" w:hAnsi="宋体" w:cs="宋体"/>
          <w:sz w:val="24"/>
          <w:szCs w:val="24"/>
        </w:rPr>
        <w:t>（一）服务内容。</w:t>
      </w:r>
    </w:p>
    <w:p w14:paraId="7FE5AC08">
      <w:pPr>
        <w:spacing w:line="360" w:lineRule="auto"/>
        <w:ind w:firstLine="480" w:firstLineChars="200"/>
        <w:rPr>
          <w:rFonts w:ascii="宋体" w:hAnsi="宋体" w:cs="宋体"/>
          <w:sz w:val="24"/>
          <w:szCs w:val="24"/>
        </w:rPr>
      </w:pPr>
      <w:r>
        <w:rPr>
          <w:rFonts w:hint="eastAsia" w:ascii="宋体" w:hAnsi="宋体" w:cs="宋体"/>
          <w:sz w:val="24"/>
          <w:szCs w:val="24"/>
        </w:rPr>
        <w:t>居家养老服务中心基本服务内容包括但不限于：</w:t>
      </w:r>
    </w:p>
    <w:p w14:paraId="3CF65273">
      <w:pPr>
        <w:spacing w:line="360" w:lineRule="auto"/>
        <w:ind w:firstLine="480" w:firstLineChars="200"/>
        <w:rPr>
          <w:rFonts w:ascii="宋体" w:hAnsi="宋体" w:cs="宋体"/>
          <w:sz w:val="24"/>
          <w:szCs w:val="24"/>
        </w:rPr>
      </w:pPr>
      <w:r>
        <w:rPr>
          <w:rFonts w:hint="eastAsia" w:ascii="宋体" w:hAnsi="宋体" w:cs="宋体"/>
          <w:sz w:val="24"/>
          <w:szCs w:val="24"/>
        </w:rPr>
        <w:t>1.老年人口信息登记：老年人基本信息采集、整理和档案管理。</w:t>
      </w:r>
    </w:p>
    <w:p w14:paraId="00553B39">
      <w:pPr>
        <w:spacing w:line="360" w:lineRule="auto"/>
        <w:ind w:firstLine="480" w:firstLineChars="200"/>
        <w:rPr>
          <w:rFonts w:ascii="宋体" w:hAnsi="宋体" w:cs="宋体"/>
          <w:sz w:val="24"/>
          <w:szCs w:val="24"/>
        </w:rPr>
      </w:pPr>
      <w:r>
        <w:rPr>
          <w:rFonts w:hint="eastAsia" w:ascii="宋体" w:hAnsi="宋体" w:cs="宋体"/>
          <w:sz w:val="24"/>
          <w:szCs w:val="24"/>
        </w:rPr>
        <w:t>2.养老服务需求评估：协助评估老年人的身体状况、收入状况及服务需求。</w:t>
      </w:r>
    </w:p>
    <w:p w14:paraId="1CFD4411">
      <w:pPr>
        <w:spacing w:line="360" w:lineRule="auto"/>
        <w:ind w:firstLine="480" w:firstLineChars="200"/>
        <w:rPr>
          <w:rFonts w:ascii="宋体" w:hAnsi="宋体" w:cs="宋体"/>
          <w:sz w:val="24"/>
          <w:szCs w:val="24"/>
        </w:rPr>
      </w:pPr>
      <w:r>
        <w:rPr>
          <w:rFonts w:hint="eastAsia" w:ascii="宋体" w:hAnsi="宋体" w:cs="宋体"/>
          <w:sz w:val="24"/>
          <w:szCs w:val="24"/>
        </w:rPr>
        <w:t>3.文体娱乐服务：为老年人提供有益身心健康的文体娱乐活动、老年教育、报刊和图书阅览等服务。</w:t>
      </w:r>
    </w:p>
    <w:p w14:paraId="4523EED4">
      <w:pPr>
        <w:spacing w:line="360" w:lineRule="auto"/>
        <w:ind w:firstLine="480" w:firstLineChars="200"/>
        <w:rPr>
          <w:rFonts w:ascii="宋体" w:hAnsi="宋体" w:cs="宋体"/>
          <w:sz w:val="24"/>
          <w:szCs w:val="24"/>
        </w:rPr>
      </w:pPr>
      <w:r>
        <w:rPr>
          <w:rFonts w:hint="eastAsia" w:ascii="宋体" w:hAnsi="宋体" w:cs="宋体"/>
          <w:sz w:val="24"/>
          <w:szCs w:val="24"/>
        </w:rPr>
        <w:t>4.生活照料服务：为老年人提供日间照料、用餐（配、送餐）、家政服务等一般照料和陪护等服务。</w:t>
      </w:r>
    </w:p>
    <w:p w14:paraId="5E678B36">
      <w:pPr>
        <w:spacing w:line="360" w:lineRule="auto"/>
        <w:ind w:firstLine="480" w:firstLineChars="200"/>
        <w:rPr>
          <w:rFonts w:ascii="宋体" w:hAnsi="宋体" w:cs="宋体"/>
          <w:sz w:val="24"/>
          <w:szCs w:val="24"/>
        </w:rPr>
      </w:pPr>
      <w:r>
        <w:rPr>
          <w:rFonts w:hint="eastAsia" w:ascii="宋体" w:hAnsi="宋体" w:cs="宋体"/>
          <w:sz w:val="24"/>
          <w:szCs w:val="24"/>
        </w:rPr>
        <w:t>5.康复护理：提供健康教育、疾病防治、康复训练、认知障碍干预、心理卫生等服务，采集老年人健康信息，协助建立健康档案。</w:t>
      </w:r>
    </w:p>
    <w:p w14:paraId="45127DFE">
      <w:pPr>
        <w:spacing w:line="360" w:lineRule="auto"/>
        <w:ind w:firstLine="480" w:firstLineChars="200"/>
        <w:rPr>
          <w:rFonts w:ascii="宋体" w:hAnsi="宋体" w:cs="宋体"/>
          <w:sz w:val="24"/>
          <w:szCs w:val="24"/>
        </w:rPr>
      </w:pPr>
      <w:r>
        <w:rPr>
          <w:rFonts w:hint="eastAsia" w:ascii="宋体" w:hAnsi="宋体" w:cs="宋体"/>
          <w:sz w:val="24"/>
          <w:szCs w:val="24"/>
        </w:rPr>
        <w:t>6.社工服务：为老年人提供聊天谈心、心理疏导、协助交友等服务。</w:t>
      </w:r>
    </w:p>
    <w:p w14:paraId="3C75B926">
      <w:pPr>
        <w:spacing w:line="360" w:lineRule="auto"/>
        <w:ind w:firstLine="480" w:firstLineChars="200"/>
        <w:rPr>
          <w:rFonts w:ascii="宋体" w:hAnsi="宋体" w:cs="宋体"/>
          <w:sz w:val="24"/>
          <w:szCs w:val="24"/>
        </w:rPr>
      </w:pPr>
      <w:r>
        <w:rPr>
          <w:rFonts w:hint="eastAsia" w:ascii="宋体" w:hAnsi="宋体" w:cs="宋体"/>
          <w:sz w:val="24"/>
          <w:szCs w:val="24"/>
        </w:rPr>
        <w:t>7.法律维权服务：提供法律咨询、法律援助，维护老年人赡养、财产、婚姻等方面的合法权益等服务。</w:t>
      </w:r>
    </w:p>
    <w:p w14:paraId="6BA3D844">
      <w:pPr>
        <w:spacing w:line="360" w:lineRule="auto"/>
        <w:ind w:firstLine="480" w:firstLineChars="200"/>
        <w:rPr>
          <w:rFonts w:ascii="宋体" w:hAnsi="宋体" w:cs="宋体"/>
          <w:sz w:val="24"/>
          <w:szCs w:val="24"/>
        </w:rPr>
      </w:pPr>
      <w:r>
        <w:rPr>
          <w:rFonts w:hint="eastAsia" w:ascii="宋体" w:hAnsi="宋体" w:cs="宋体"/>
          <w:sz w:val="24"/>
          <w:szCs w:val="24"/>
        </w:rPr>
        <w:t>8.志愿服务：为老年人提供无偿、有组织的志愿者服务和邻里、老年人互助服务。</w:t>
      </w:r>
    </w:p>
    <w:p w14:paraId="1DEC58E4">
      <w:pPr>
        <w:spacing w:line="360" w:lineRule="auto"/>
        <w:ind w:firstLine="480" w:firstLineChars="200"/>
        <w:rPr>
          <w:rFonts w:ascii="宋体" w:hAnsi="宋体" w:cs="宋体"/>
          <w:sz w:val="24"/>
          <w:szCs w:val="24"/>
        </w:rPr>
      </w:pPr>
      <w:r>
        <w:rPr>
          <w:rFonts w:hint="eastAsia" w:ascii="宋体" w:hAnsi="宋体" w:cs="宋体"/>
          <w:sz w:val="24"/>
          <w:szCs w:val="24"/>
        </w:rPr>
        <w:t>9.需求调查。对县辖区老年人开展居家养老、社区养老、机构养老、助餐服务等需求调查。</w:t>
      </w:r>
    </w:p>
    <w:p w14:paraId="7D0D892C">
      <w:pPr>
        <w:spacing w:line="360" w:lineRule="auto"/>
        <w:ind w:firstLine="480" w:firstLineChars="200"/>
        <w:rPr>
          <w:rFonts w:ascii="宋体" w:hAnsi="宋体" w:cs="宋体"/>
          <w:sz w:val="24"/>
          <w:szCs w:val="24"/>
        </w:rPr>
      </w:pPr>
      <w:r>
        <w:rPr>
          <w:rFonts w:hint="eastAsia" w:ascii="宋体" w:hAnsi="宋体" w:cs="宋体"/>
          <w:sz w:val="24"/>
          <w:szCs w:val="24"/>
        </w:rPr>
        <w:t>10.3A及以上等级的居家养老服务中心要为区域内及周边的老年人提供日托、中短期全托服务，向长期照料老人的家庭提供喘息服务。</w:t>
      </w:r>
    </w:p>
    <w:p w14:paraId="3D06A001">
      <w:pPr>
        <w:spacing w:line="360" w:lineRule="auto"/>
        <w:ind w:firstLine="480" w:firstLineChars="200"/>
        <w:rPr>
          <w:rFonts w:ascii="宋体" w:hAnsi="宋体" w:cs="宋体"/>
          <w:sz w:val="24"/>
          <w:szCs w:val="24"/>
        </w:rPr>
      </w:pPr>
      <w:r>
        <w:rPr>
          <w:rFonts w:hint="eastAsia" w:ascii="宋体" w:hAnsi="宋体" w:cs="宋体"/>
          <w:sz w:val="24"/>
          <w:szCs w:val="24"/>
        </w:rPr>
        <w:t>（二）服务要求</w:t>
      </w:r>
    </w:p>
    <w:p w14:paraId="66F525C6">
      <w:pPr>
        <w:spacing w:line="360" w:lineRule="auto"/>
        <w:ind w:firstLine="480" w:firstLineChars="200"/>
        <w:rPr>
          <w:rFonts w:ascii="宋体" w:hAnsi="宋体" w:cs="宋体"/>
          <w:sz w:val="24"/>
          <w:szCs w:val="24"/>
        </w:rPr>
      </w:pPr>
      <w:r>
        <w:rPr>
          <w:rFonts w:hint="eastAsia" w:ascii="宋体" w:hAnsi="宋体" w:cs="宋体"/>
          <w:sz w:val="24"/>
          <w:szCs w:val="24"/>
        </w:rPr>
        <w:t>1.应配有与其业务范围相适应的管理和服务人员。</w:t>
      </w:r>
    </w:p>
    <w:p w14:paraId="5E047CC7">
      <w:pPr>
        <w:spacing w:line="360" w:lineRule="auto"/>
        <w:ind w:firstLine="480" w:firstLineChars="200"/>
        <w:rPr>
          <w:rFonts w:ascii="宋体" w:hAnsi="宋体" w:cs="宋体"/>
          <w:sz w:val="24"/>
          <w:szCs w:val="24"/>
        </w:rPr>
      </w:pPr>
      <w:r>
        <w:rPr>
          <w:rFonts w:hint="eastAsia" w:ascii="宋体" w:hAnsi="宋体" w:cs="宋体"/>
          <w:sz w:val="24"/>
          <w:szCs w:val="24"/>
        </w:rPr>
        <w:t>2.应有规范的管理制度和服务标准。各项制度应予以公示，包括服务项目、收费标准、规章制度、工作流程、服务承诺、人员职责分工等。</w:t>
      </w:r>
    </w:p>
    <w:p w14:paraId="64A2CFD1">
      <w:pPr>
        <w:spacing w:line="360" w:lineRule="auto"/>
        <w:ind w:firstLine="480" w:firstLineChars="200"/>
        <w:rPr>
          <w:rFonts w:ascii="宋体" w:hAnsi="宋体" w:cs="宋体"/>
          <w:sz w:val="24"/>
          <w:szCs w:val="24"/>
        </w:rPr>
      </w:pPr>
      <w:r>
        <w:rPr>
          <w:rFonts w:hint="eastAsia" w:ascii="宋体" w:hAnsi="宋体" w:cs="宋体"/>
          <w:sz w:val="24"/>
          <w:szCs w:val="24"/>
        </w:rPr>
        <w:t>3.提供的服务，应以无偿为原则。为老年人提供的休闲娱乐、图书阅览、知识讲座、聊天谈心、法律维权、志愿者服务等公益类项目以及健身、康复器材设备使用等建议实行零收费。为老年人提供的日托、就餐、送餐、家政等服务，可根据服务成本制定合理的收费标准。</w:t>
      </w:r>
      <w:bookmarkStart w:id="881" w:name="_Hlk153439774"/>
      <w:r>
        <w:rPr>
          <w:rFonts w:hint="eastAsia" w:ascii="宋体" w:hAnsi="宋体" w:cs="宋体"/>
          <w:sz w:val="24"/>
          <w:szCs w:val="24"/>
        </w:rPr>
        <w:t>若涉及居家养老上门服务的，应按照.中标供应商个性服务项目和报价清单进行结算。</w:t>
      </w:r>
      <w:bookmarkEnd w:id="881"/>
    </w:p>
    <w:p w14:paraId="6F1D690B">
      <w:pPr>
        <w:spacing w:line="360" w:lineRule="auto"/>
        <w:ind w:firstLine="480" w:firstLineChars="200"/>
        <w:rPr>
          <w:rFonts w:ascii="宋体" w:hAnsi="宋体" w:cs="宋体"/>
          <w:sz w:val="24"/>
          <w:szCs w:val="24"/>
        </w:rPr>
      </w:pPr>
      <w:r>
        <w:rPr>
          <w:rFonts w:hint="eastAsia" w:ascii="宋体" w:hAnsi="宋体" w:cs="宋体"/>
          <w:sz w:val="24"/>
          <w:szCs w:val="24"/>
        </w:rPr>
        <w:t>4.必须单独建账建制，独立核算、自负盈亏。</w:t>
      </w:r>
    </w:p>
    <w:p w14:paraId="77EBD378">
      <w:pPr>
        <w:spacing w:line="360" w:lineRule="auto"/>
        <w:ind w:firstLine="480" w:firstLineChars="200"/>
        <w:rPr>
          <w:rFonts w:ascii="宋体" w:hAnsi="宋体" w:cs="宋体"/>
          <w:sz w:val="24"/>
          <w:szCs w:val="24"/>
        </w:rPr>
      </w:pPr>
      <w:r>
        <w:rPr>
          <w:rFonts w:hint="eastAsia" w:ascii="宋体" w:hAnsi="宋体" w:cs="宋体"/>
          <w:sz w:val="24"/>
          <w:szCs w:val="24"/>
        </w:rPr>
        <w:t>5.应保持环境整洁，履行安全运行义务，加强各方面的管理，确保老年人的安全。</w:t>
      </w:r>
    </w:p>
    <w:p w14:paraId="7B1E2CBB">
      <w:pPr>
        <w:spacing w:line="360" w:lineRule="auto"/>
        <w:ind w:firstLine="480" w:firstLineChars="200"/>
        <w:rPr>
          <w:rFonts w:ascii="宋体" w:hAnsi="宋体" w:cs="宋体"/>
          <w:sz w:val="24"/>
          <w:szCs w:val="24"/>
        </w:rPr>
      </w:pPr>
      <w:r>
        <w:rPr>
          <w:rFonts w:hint="eastAsia" w:ascii="宋体" w:hAnsi="宋体" w:cs="宋体"/>
          <w:sz w:val="24"/>
          <w:szCs w:val="24"/>
        </w:rPr>
        <w:t>6.应制定应急预案，每年定期开展演练。</w:t>
      </w:r>
    </w:p>
    <w:p w14:paraId="4C52689C">
      <w:pPr>
        <w:spacing w:line="360" w:lineRule="auto"/>
        <w:ind w:firstLine="480" w:firstLineChars="200"/>
        <w:rPr>
          <w:rFonts w:ascii="宋体" w:hAnsi="宋体" w:cs="宋体"/>
          <w:sz w:val="24"/>
          <w:szCs w:val="24"/>
        </w:rPr>
      </w:pPr>
      <w:r>
        <w:rPr>
          <w:rFonts w:hint="eastAsia" w:ascii="宋体" w:hAnsi="宋体" w:cs="宋体"/>
          <w:sz w:val="24"/>
          <w:szCs w:val="24"/>
        </w:rPr>
        <w:t>7.应当建立服务质量评估制度，经常听取老年人及其家属的意见和建议， 发挥老年人对养老服务和管理的监督促进作用，改进服务质量，提高服务水平。</w:t>
      </w:r>
    </w:p>
    <w:p w14:paraId="427C1965">
      <w:pPr>
        <w:spacing w:line="360" w:lineRule="auto"/>
        <w:ind w:firstLine="480" w:firstLineChars="200"/>
        <w:rPr>
          <w:rFonts w:ascii="宋体" w:hAnsi="宋体" w:cs="宋体"/>
          <w:sz w:val="24"/>
          <w:szCs w:val="24"/>
        </w:rPr>
      </w:pPr>
      <w:r>
        <w:rPr>
          <w:rFonts w:hint="eastAsia" w:ascii="宋体" w:hAnsi="宋体" w:cs="宋体"/>
          <w:sz w:val="24"/>
          <w:szCs w:val="24"/>
        </w:rPr>
        <w:t>8.应依托长兴县养老服务体系资金监管平台，开展各项服务活动，记录各项台帐资料，展示各类适老智能产品、康复辅助器具使用功能，为居家养老服务中心服务延伸进家庭提供信息化支撑。</w:t>
      </w:r>
    </w:p>
    <w:p w14:paraId="7661CFE4">
      <w:pPr>
        <w:spacing w:line="360" w:lineRule="auto"/>
        <w:ind w:firstLine="480" w:firstLineChars="200"/>
        <w:rPr>
          <w:rFonts w:ascii="宋体" w:hAnsi="宋体" w:cs="宋体"/>
          <w:sz w:val="24"/>
          <w:szCs w:val="24"/>
        </w:rPr>
      </w:pPr>
      <w:r>
        <w:rPr>
          <w:rFonts w:hint="eastAsia" w:ascii="宋体" w:hAnsi="宋体" w:cs="宋体"/>
          <w:sz w:val="24"/>
          <w:szCs w:val="24"/>
        </w:rPr>
        <w:t>（三）监管措施</w:t>
      </w:r>
    </w:p>
    <w:p w14:paraId="35867E8F">
      <w:pPr>
        <w:spacing w:line="360" w:lineRule="auto"/>
        <w:ind w:firstLine="480" w:firstLineChars="200"/>
        <w:rPr>
          <w:rFonts w:ascii="宋体" w:hAnsi="宋体" w:cs="宋体"/>
          <w:sz w:val="24"/>
          <w:szCs w:val="24"/>
        </w:rPr>
      </w:pPr>
      <w:r>
        <w:rPr>
          <w:rFonts w:hint="eastAsia" w:ascii="宋体" w:hAnsi="宋体" w:cs="宋体"/>
          <w:sz w:val="24"/>
          <w:szCs w:val="24"/>
        </w:rPr>
        <w:t>采购人根据《长兴县民政局长兴县财政局关于完善&lt;长兴县居家养老中心等级的评定办法&gt;的通知》（长民发〔2024〕16号），对中标供应商运营的居家养老服务中心进行考核，包括现场查验资料、社会调查、第三方评估、日常抽查等方式进行考核，中标供应商须服从采购人的考核。</w:t>
      </w:r>
    </w:p>
    <w:p w14:paraId="6762D489">
      <w:pPr>
        <w:spacing w:line="360" w:lineRule="auto"/>
        <w:ind w:firstLine="480" w:firstLineChars="200"/>
        <w:rPr>
          <w:rFonts w:ascii="宋体" w:hAnsi="宋体" w:cs="宋体"/>
          <w:sz w:val="24"/>
          <w:szCs w:val="24"/>
        </w:rPr>
      </w:pPr>
      <w:r>
        <w:rPr>
          <w:rFonts w:hint="eastAsia" w:ascii="宋体" w:hAnsi="宋体" w:cs="宋体"/>
          <w:sz w:val="24"/>
          <w:szCs w:val="24"/>
        </w:rPr>
        <w:t>1.中标供应商接受主管部门监管和全社会监督。</w:t>
      </w:r>
    </w:p>
    <w:p w14:paraId="3635F3D5">
      <w:pPr>
        <w:spacing w:line="360" w:lineRule="auto"/>
        <w:ind w:firstLine="480" w:firstLineChars="200"/>
        <w:rPr>
          <w:rFonts w:ascii="宋体" w:hAnsi="宋体" w:cs="宋体"/>
          <w:sz w:val="24"/>
          <w:szCs w:val="24"/>
        </w:rPr>
      </w:pPr>
      <w:r>
        <w:rPr>
          <w:rFonts w:hint="eastAsia" w:ascii="宋体" w:hAnsi="宋体" w:cs="宋体"/>
          <w:sz w:val="24"/>
          <w:szCs w:val="24"/>
        </w:rPr>
        <w:t>2.采购人、民政部门在项目运行过程中可不断完善考核办法及细则，中标供应商必须无条件服从该项规定。</w:t>
      </w:r>
    </w:p>
    <w:p w14:paraId="2047AB6D">
      <w:pPr>
        <w:spacing w:line="360" w:lineRule="auto"/>
        <w:ind w:firstLine="480" w:firstLineChars="200"/>
        <w:rPr>
          <w:rFonts w:ascii="宋体" w:hAnsi="宋体" w:cs="宋体"/>
          <w:sz w:val="24"/>
          <w:szCs w:val="24"/>
        </w:rPr>
      </w:pPr>
      <w:r>
        <w:rPr>
          <w:rFonts w:hint="eastAsia" w:ascii="宋体" w:hAnsi="宋体" w:cs="宋体"/>
          <w:sz w:val="24"/>
          <w:szCs w:val="24"/>
        </w:rPr>
        <w:t>3.中标供应商受托经营后，服务内容应当为老年人提供生活照护、康复护理、精神慰藉、文化娱乐等服务；不得以任何形式向老年人推销各类保健品和相关药品。</w:t>
      </w:r>
    </w:p>
    <w:p w14:paraId="6849D758">
      <w:pPr>
        <w:spacing w:line="360" w:lineRule="auto"/>
        <w:ind w:firstLine="480" w:firstLineChars="200"/>
        <w:rPr>
          <w:rFonts w:ascii="宋体" w:hAnsi="宋体" w:cs="宋体"/>
          <w:sz w:val="24"/>
          <w:szCs w:val="24"/>
        </w:rPr>
      </w:pPr>
      <w:r>
        <w:rPr>
          <w:rFonts w:hint="eastAsia" w:ascii="宋体" w:hAnsi="宋体" w:cs="宋体"/>
          <w:sz w:val="24"/>
          <w:szCs w:val="24"/>
        </w:rPr>
        <w:t>4.中标供应商应当及时向监管方、委托方报告重大情况。年底服务结束期内，向采购人提交年度工作报告（包括：服务范围、服务对象、服务质量、运营管理、经营收支等有关情况）。</w:t>
      </w:r>
    </w:p>
    <w:p w14:paraId="06D8513D">
      <w:pPr>
        <w:spacing w:line="360" w:lineRule="auto"/>
        <w:ind w:firstLine="480" w:firstLineChars="200"/>
        <w:rPr>
          <w:rFonts w:ascii="宋体" w:hAnsi="宋体" w:cs="宋体"/>
          <w:sz w:val="24"/>
          <w:szCs w:val="24"/>
        </w:rPr>
      </w:pPr>
      <w:r>
        <w:rPr>
          <w:rFonts w:hint="eastAsia" w:ascii="宋体" w:hAnsi="宋体" w:cs="宋体"/>
          <w:sz w:val="24"/>
          <w:szCs w:val="24"/>
        </w:rPr>
        <w:t>5.接受定期考核。运营期间，采购人及上级有关部门可对养老服务照料中心及服务中心的管理、经费投入、收费标准、工作人员待遇、养老服务质量、公众评议等内容开展考核，中标供应商需无条件接受考核并积极配合。</w:t>
      </w:r>
    </w:p>
    <w:p w14:paraId="610E5A94">
      <w:pPr>
        <w:spacing w:line="360" w:lineRule="auto"/>
        <w:ind w:firstLine="480" w:firstLineChars="200"/>
        <w:rPr>
          <w:rFonts w:ascii="宋体" w:hAnsi="宋体" w:cs="宋体"/>
          <w:sz w:val="24"/>
          <w:szCs w:val="24"/>
        </w:rPr>
      </w:pPr>
      <w:r>
        <w:rPr>
          <w:rFonts w:hint="eastAsia" w:ascii="宋体" w:hAnsi="宋体" w:cs="宋体"/>
          <w:sz w:val="24"/>
          <w:szCs w:val="24"/>
        </w:rPr>
        <w:t>（四）基本服务考核细则（具体以每年考核办法为准）</w:t>
      </w:r>
    </w:p>
    <w:p w14:paraId="51BD5EDE">
      <w:pPr>
        <w:pStyle w:val="3"/>
        <w:ind w:firstLine="240"/>
      </w:pPr>
      <w:r>
        <w:rPr>
          <w:rFonts w:hint="eastAsia"/>
        </w:rPr>
        <w:t>1.必备指标</w:t>
      </w:r>
    </w:p>
    <w:tbl>
      <w:tblPr>
        <w:tblStyle w:val="44"/>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276"/>
        <w:gridCol w:w="5670"/>
        <w:gridCol w:w="1559"/>
      </w:tblGrid>
      <w:tr w14:paraId="1E6BA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2E1ABBF">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序号</w:t>
            </w:r>
          </w:p>
        </w:tc>
        <w:tc>
          <w:tcPr>
            <w:tcW w:w="1276" w:type="dxa"/>
            <w:vAlign w:val="center"/>
          </w:tcPr>
          <w:p w14:paraId="5CEEFC8B">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评定项目</w:t>
            </w:r>
          </w:p>
        </w:tc>
        <w:tc>
          <w:tcPr>
            <w:tcW w:w="5670" w:type="dxa"/>
            <w:vAlign w:val="center"/>
          </w:tcPr>
          <w:p w14:paraId="791B5993">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评定内容</w:t>
            </w:r>
          </w:p>
        </w:tc>
        <w:tc>
          <w:tcPr>
            <w:tcW w:w="1559" w:type="dxa"/>
            <w:vAlign w:val="center"/>
          </w:tcPr>
          <w:p w14:paraId="1E9993D3">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评定标准</w:t>
            </w:r>
          </w:p>
        </w:tc>
      </w:tr>
      <w:tr w14:paraId="29CE3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3CBC8B30">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276" w:type="dxa"/>
            <w:vAlign w:val="center"/>
          </w:tcPr>
          <w:p w14:paraId="3DF009F6">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人员配备</w:t>
            </w:r>
          </w:p>
        </w:tc>
        <w:tc>
          <w:tcPr>
            <w:tcW w:w="5670" w:type="dxa"/>
            <w:vAlign w:val="center"/>
          </w:tcPr>
          <w:p w14:paraId="7605CBF7">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1A：至少配有1名专职人员，年龄不超过50周岁；</w:t>
            </w:r>
          </w:p>
          <w:p w14:paraId="4EA0257C">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2A：至少配有1名专职人员，1名兼职人员，专职人员年龄不超过50周岁；</w:t>
            </w:r>
          </w:p>
          <w:p w14:paraId="3B5917C2">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3A：至少配有2名专职人员、2名兼职人员，专职人员年龄不超过45周岁；</w:t>
            </w:r>
          </w:p>
          <w:p w14:paraId="01DFB9CF">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4A：至少配有2名专职人员、2名兼职人员，专职人员年龄不超过45周岁；</w:t>
            </w:r>
          </w:p>
          <w:p w14:paraId="7F97984D">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5A：至少配有3名专职人员、2名兼职人员，专职人员年龄不超过45周岁；</w:t>
            </w:r>
          </w:p>
          <w:p w14:paraId="76C9ECC9">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备注:1A-2A专职人员初中及以上文件水平，3A-5A专职人员高中中专以上文化水平。</w:t>
            </w:r>
          </w:p>
        </w:tc>
        <w:tc>
          <w:tcPr>
            <w:tcW w:w="1559" w:type="dxa"/>
            <w:vAlign w:val="center"/>
          </w:tcPr>
          <w:p w14:paraId="7C2305A8">
            <w:pP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查看聘用合同、工作人员身份证等</w:t>
            </w:r>
          </w:p>
        </w:tc>
      </w:tr>
      <w:tr w14:paraId="2CA46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2B244C4F">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276" w:type="dxa"/>
            <w:vAlign w:val="center"/>
          </w:tcPr>
          <w:p w14:paraId="29C16046">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智慧养老</w:t>
            </w:r>
          </w:p>
        </w:tc>
        <w:tc>
          <w:tcPr>
            <w:tcW w:w="5670" w:type="dxa"/>
            <w:vAlign w:val="center"/>
          </w:tcPr>
          <w:p w14:paraId="4BEA12DC">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配有电脑和网络，专职工作人员会使用电脑，使用全县统一的养老服务体系资金监管平台服务平台，将居家养老服务中心运行管理情况纳入平台管理，为老年人提供各类线上与线下服务、推广各类适老智能产品的情况。</w:t>
            </w:r>
          </w:p>
        </w:tc>
        <w:tc>
          <w:tcPr>
            <w:tcW w:w="1559" w:type="dxa"/>
            <w:vAlign w:val="center"/>
          </w:tcPr>
          <w:p w14:paraId="60F6D298">
            <w:pP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查看工作人员是否熟悉系统操作</w:t>
            </w:r>
          </w:p>
        </w:tc>
      </w:tr>
      <w:tr w14:paraId="2D7CC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0CCD880">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1276" w:type="dxa"/>
            <w:vAlign w:val="center"/>
          </w:tcPr>
          <w:p w14:paraId="6372C46E">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职业水平</w:t>
            </w:r>
          </w:p>
        </w:tc>
        <w:tc>
          <w:tcPr>
            <w:tcW w:w="5670" w:type="dxa"/>
            <w:vAlign w:val="center"/>
          </w:tcPr>
          <w:p w14:paraId="66D55BF7">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1.法定的年龄内专职工作人员持证护理员达到100%；</w:t>
            </w:r>
          </w:p>
          <w:p w14:paraId="346E5714">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2.60周岁及以下兼职工作人员持证护理员达到60%；</w:t>
            </w:r>
          </w:p>
          <w:p w14:paraId="4E3F9C33">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3.老年食堂、老年餐厅专兼职工作人员健康证持证率达到100%。</w:t>
            </w:r>
          </w:p>
        </w:tc>
        <w:tc>
          <w:tcPr>
            <w:tcW w:w="1559" w:type="dxa"/>
            <w:vAlign w:val="center"/>
          </w:tcPr>
          <w:p w14:paraId="7E2C44C2">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查看合同和证书</w:t>
            </w:r>
          </w:p>
        </w:tc>
      </w:tr>
    </w:tbl>
    <w:p w14:paraId="1092781C">
      <w:pPr>
        <w:widowControl/>
        <w:jc w:val="lef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备注：居家养老服务中心必备指标不达标的，取消该中心基本服务运营经费。</w:t>
      </w:r>
    </w:p>
    <w:p w14:paraId="7D47539E">
      <w:pPr>
        <w:pStyle w:val="4"/>
      </w:pPr>
    </w:p>
    <w:p w14:paraId="333C464E">
      <w:pPr>
        <w:pStyle w:val="3"/>
        <w:ind w:firstLine="240"/>
      </w:pPr>
      <w:r>
        <w:rPr>
          <w:rFonts w:hint="eastAsia"/>
        </w:rPr>
        <w:t>2.降级指标</w:t>
      </w:r>
    </w:p>
    <w:tbl>
      <w:tblPr>
        <w:tblStyle w:val="44"/>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276"/>
        <w:gridCol w:w="5670"/>
        <w:gridCol w:w="1559"/>
      </w:tblGrid>
      <w:tr w14:paraId="50E12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18D83317">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序号</w:t>
            </w:r>
          </w:p>
        </w:tc>
        <w:tc>
          <w:tcPr>
            <w:tcW w:w="1276" w:type="dxa"/>
            <w:vAlign w:val="center"/>
          </w:tcPr>
          <w:p w14:paraId="7C2ACA23">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评定项目</w:t>
            </w:r>
          </w:p>
        </w:tc>
        <w:tc>
          <w:tcPr>
            <w:tcW w:w="5670" w:type="dxa"/>
            <w:vAlign w:val="center"/>
          </w:tcPr>
          <w:p w14:paraId="0E549652">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评定内容</w:t>
            </w:r>
          </w:p>
        </w:tc>
        <w:tc>
          <w:tcPr>
            <w:tcW w:w="1559" w:type="dxa"/>
            <w:vAlign w:val="center"/>
          </w:tcPr>
          <w:p w14:paraId="5E5A43F1">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评定标准</w:t>
            </w:r>
          </w:p>
        </w:tc>
      </w:tr>
      <w:tr w14:paraId="76BC6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772BEAF">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276" w:type="dxa"/>
            <w:vAlign w:val="center"/>
          </w:tcPr>
          <w:p w14:paraId="11EC649A">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助餐服务</w:t>
            </w:r>
          </w:p>
        </w:tc>
        <w:tc>
          <w:tcPr>
            <w:tcW w:w="5670" w:type="dxa"/>
            <w:vAlign w:val="center"/>
          </w:tcPr>
          <w:p w14:paraId="44E2A20F">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1.建有符合标准的老年食堂或餐厅；</w:t>
            </w:r>
          </w:p>
          <w:p w14:paraId="2AC92A67">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2.1A-2A月助餐人次不少于300人次，3A月助餐人次不少于1500人次，4A月助餐人次不少于2000人次，5A月助餐人次不少于2500人次。</w:t>
            </w:r>
          </w:p>
        </w:tc>
        <w:tc>
          <w:tcPr>
            <w:tcW w:w="1559" w:type="dxa"/>
            <w:vAlign w:val="center"/>
          </w:tcPr>
          <w:p w14:paraId="150B6351">
            <w:pPr>
              <w:widowControl/>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通过助餐系统查看助餐人餐月助次</w:t>
            </w:r>
          </w:p>
        </w:tc>
      </w:tr>
    </w:tbl>
    <w:p w14:paraId="2E0F8378">
      <w:pPr>
        <w:widowControl/>
        <w:jc w:val="lef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备注：月助餐人次不达标的，运营经费降低一个等次补助，1A等级不予补助。</w:t>
      </w:r>
    </w:p>
    <w:p w14:paraId="7D412C29">
      <w:pPr>
        <w:widowControl/>
        <w:jc w:val="lef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p w14:paraId="25318177">
      <w:pPr>
        <w:pStyle w:val="3"/>
        <w:ind w:firstLine="240"/>
      </w:pPr>
      <w:r>
        <w:rPr>
          <w:rFonts w:hint="eastAsia"/>
        </w:rPr>
        <w:t>3.考核指标</w:t>
      </w:r>
    </w:p>
    <w:tbl>
      <w:tblPr>
        <w:tblStyle w:val="44"/>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276"/>
        <w:gridCol w:w="6520"/>
        <w:gridCol w:w="709"/>
      </w:tblGrid>
      <w:tr w14:paraId="46693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6F0C07F9">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序号</w:t>
            </w:r>
          </w:p>
        </w:tc>
        <w:tc>
          <w:tcPr>
            <w:tcW w:w="1276" w:type="dxa"/>
            <w:vAlign w:val="center"/>
          </w:tcPr>
          <w:p w14:paraId="3B6DD250">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中心等级</w:t>
            </w:r>
          </w:p>
        </w:tc>
        <w:tc>
          <w:tcPr>
            <w:tcW w:w="6520" w:type="dxa"/>
            <w:vAlign w:val="center"/>
          </w:tcPr>
          <w:p w14:paraId="72C037D2">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考核标准</w:t>
            </w:r>
          </w:p>
        </w:tc>
        <w:tc>
          <w:tcPr>
            <w:tcW w:w="709" w:type="dxa"/>
            <w:vAlign w:val="center"/>
          </w:tcPr>
          <w:p w14:paraId="4F3B7160">
            <w:pPr>
              <w:widowControl/>
              <w:jc w:val="center"/>
              <w:textAlignment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分值</w:t>
            </w:r>
          </w:p>
        </w:tc>
      </w:tr>
      <w:tr w14:paraId="5A1CB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14:paraId="4DDF3FAB">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276" w:type="dxa"/>
            <w:vMerge w:val="restart"/>
            <w:vAlign w:val="center"/>
          </w:tcPr>
          <w:p w14:paraId="10E586D8">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1A-5A</w:t>
            </w:r>
          </w:p>
        </w:tc>
        <w:tc>
          <w:tcPr>
            <w:tcW w:w="6520" w:type="dxa"/>
            <w:vAlign w:val="center"/>
          </w:tcPr>
          <w:p w14:paraId="7EBC2505">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将每周运营时间、每天开放时间（达到8小时及以上）、管理人员照片姓名及监督电话公示上墙，并张贴在进门醒目处。</w:t>
            </w:r>
          </w:p>
        </w:tc>
        <w:tc>
          <w:tcPr>
            <w:tcW w:w="709" w:type="dxa"/>
            <w:vAlign w:val="center"/>
          </w:tcPr>
          <w:p w14:paraId="1BA38583">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109DA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2F4D1A2E">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70D299A7">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4FA3716A">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各功能室有相应规则制度、应急预案、服务流程、设备使用说明等并公示上墙；在醒目位置张贴具体服务项目明细，收费项目明码标价。</w:t>
            </w:r>
          </w:p>
        </w:tc>
        <w:tc>
          <w:tcPr>
            <w:tcW w:w="709" w:type="dxa"/>
            <w:vAlign w:val="center"/>
          </w:tcPr>
          <w:p w14:paraId="7578AE32">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2800E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03648E02">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5C4E58D8">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6211B550">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有工作人员名册，与工作人员签订合同，按规定持健康合格证上岗并公示。</w:t>
            </w:r>
          </w:p>
        </w:tc>
        <w:tc>
          <w:tcPr>
            <w:tcW w:w="709" w:type="dxa"/>
            <w:vAlign w:val="center"/>
          </w:tcPr>
          <w:p w14:paraId="01E1DC60">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7904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54C5C216">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487A2EF8">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50AD22BE">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年度活动有计划；每月活动有主题；每周活动内容公示；每日上下午有活动内容；每月召开工作例会谋划当月工作并有记录。</w:t>
            </w:r>
          </w:p>
        </w:tc>
        <w:tc>
          <w:tcPr>
            <w:tcW w:w="709" w:type="dxa"/>
            <w:vAlign w:val="center"/>
          </w:tcPr>
          <w:p w14:paraId="49742066">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5</w:t>
            </w:r>
          </w:p>
        </w:tc>
      </w:tr>
      <w:tr w14:paraId="4088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7F551D60">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7BA36815">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7E4AAE45">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与医疗机构签订服务协议，依托医疗机构每年开展不少于6次健康讲座、慢病管理等公共卫生服务。</w:t>
            </w:r>
          </w:p>
        </w:tc>
        <w:tc>
          <w:tcPr>
            <w:tcW w:w="709" w:type="dxa"/>
            <w:vAlign w:val="center"/>
          </w:tcPr>
          <w:p w14:paraId="56EFC19D">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04711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66C9671C">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4A355EDF">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42A30EF8">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拥有稳定的10人以上志愿服务队伍，有花名册和活动计划，经常性开展助老活动。</w:t>
            </w:r>
          </w:p>
        </w:tc>
        <w:tc>
          <w:tcPr>
            <w:tcW w:w="709" w:type="dxa"/>
            <w:vAlign w:val="center"/>
          </w:tcPr>
          <w:p w14:paraId="59945000">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5442F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6CF60F3A">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3D165C5B">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3D0D573B">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有健全的突发事件处理应急预案，做好防火、防电、防食物中毒、防意外伤害等安全防范工作。</w:t>
            </w:r>
          </w:p>
        </w:tc>
        <w:tc>
          <w:tcPr>
            <w:tcW w:w="709" w:type="dxa"/>
            <w:vAlign w:val="center"/>
          </w:tcPr>
          <w:p w14:paraId="144060CF">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7B108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3EC94579">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6700E30E">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2921FD21">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每半年开展1</w:t>
            </w:r>
            <w:r>
              <w:rPr>
                <w:rFonts w:cs="宋体" w:asciiTheme="minorEastAsia" w:hAnsiTheme="minorEastAsia" w:eastAsiaTheme="minorEastAsia"/>
                <w:color w:val="000000" w:themeColor="text1"/>
                <w:kern w:val="0"/>
                <w:sz w:val="24"/>
                <w:szCs w:val="24"/>
                <w14:textFill>
                  <w14:solidFill>
                    <w14:schemeClr w14:val="tx1"/>
                  </w14:solidFill>
                </w14:textFill>
              </w:rPr>
              <w:t>次消防演练或消防培训，并有记录</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tc>
        <w:tc>
          <w:tcPr>
            <w:tcW w:w="709" w:type="dxa"/>
            <w:vAlign w:val="center"/>
          </w:tcPr>
          <w:p w14:paraId="284EC00F">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1FF3C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0D8C1D24">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7763B385">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6E27E8D1">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各居室、功能室配备的设施和器材，完好率达95%以上。</w:t>
            </w:r>
          </w:p>
        </w:tc>
        <w:tc>
          <w:tcPr>
            <w:tcW w:w="709" w:type="dxa"/>
            <w:vAlign w:val="center"/>
          </w:tcPr>
          <w:p w14:paraId="58B2C103">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14D3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33A02D89">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5EF37A98">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6711E632">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中心配备各类设施设备有功能介绍、使用说明、注意事项、禁忌人员等标识标牌；</w:t>
            </w:r>
          </w:p>
        </w:tc>
        <w:tc>
          <w:tcPr>
            <w:tcW w:w="709" w:type="dxa"/>
            <w:vAlign w:val="center"/>
          </w:tcPr>
          <w:p w14:paraId="5A4A4EEF">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04EF7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5819049B">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2D4534C4">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746A6314">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1A-5A中心每周自行组织（含村社合作）的活动分别不少于2项、4项、6项、6项、8项（不含读书看报、棋牌娱乐、电视观影等常规性活动）。</w:t>
            </w:r>
          </w:p>
        </w:tc>
        <w:tc>
          <w:tcPr>
            <w:tcW w:w="709" w:type="dxa"/>
            <w:vAlign w:val="center"/>
          </w:tcPr>
          <w:p w14:paraId="20EC066D">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1DC17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66645FE1">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6988C66B">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78E249DE">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开展本辖区内老年人基本信息采集和摸底调查工作，每季度不少于辖区老人数的25%，完不成按比例扣分。 </w:t>
            </w:r>
          </w:p>
        </w:tc>
        <w:tc>
          <w:tcPr>
            <w:tcW w:w="709" w:type="dxa"/>
            <w:vAlign w:val="center"/>
          </w:tcPr>
          <w:p w14:paraId="37FCC88E">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0613C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624FB672">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199211C9">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6C64CB6D">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1A-5A中心开放期间中心每月日均活动老人不少于10人、20人、30人、40人、50人。</w:t>
            </w:r>
          </w:p>
        </w:tc>
        <w:tc>
          <w:tcPr>
            <w:tcW w:w="709" w:type="dxa"/>
            <w:vAlign w:val="center"/>
          </w:tcPr>
          <w:p w14:paraId="6A7B9BEC">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2DA32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76A9146E">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564579FD">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4CCD548C">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1A-5A中心为老服务活动（20人以上，不含志愿服务、健康讲座）每年不少于4、8、12、12、16次，每次时长不少于1小时。</w:t>
            </w:r>
          </w:p>
        </w:tc>
        <w:tc>
          <w:tcPr>
            <w:tcW w:w="709" w:type="dxa"/>
            <w:vAlign w:val="center"/>
          </w:tcPr>
          <w:p w14:paraId="34981BFC">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6BB3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14:paraId="24B96B9A">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1276" w:type="dxa"/>
            <w:vMerge w:val="restart"/>
            <w:vAlign w:val="center"/>
          </w:tcPr>
          <w:p w14:paraId="05DE695B">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1A-5A</w:t>
            </w:r>
          </w:p>
        </w:tc>
        <w:tc>
          <w:tcPr>
            <w:tcW w:w="6520" w:type="dxa"/>
            <w:vAlign w:val="center"/>
          </w:tcPr>
          <w:p w14:paraId="0418E993">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1A-5A中心组建不少于1个、1个、2个、2个、3个个文体社团或兴趣小组，有5-10人以上的固定成员且每月活动不少于1次（团体人数和活动次数达不到不得分）.</w:t>
            </w:r>
          </w:p>
        </w:tc>
        <w:tc>
          <w:tcPr>
            <w:tcW w:w="709" w:type="dxa"/>
            <w:vAlign w:val="center"/>
          </w:tcPr>
          <w:p w14:paraId="574A9F6E">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3</w:t>
            </w:r>
          </w:p>
        </w:tc>
      </w:tr>
      <w:tr w14:paraId="3369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6AC79CDD">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28B54F5C">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5A3F6CF1">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1A-2A中心有老年教育电视教学台账资料，3A-5A中心每学期开设老年人实体教学班不少于1个、2个和3个。</w:t>
            </w:r>
          </w:p>
        </w:tc>
        <w:tc>
          <w:tcPr>
            <w:tcW w:w="709" w:type="dxa"/>
            <w:vAlign w:val="center"/>
          </w:tcPr>
          <w:p w14:paraId="63577007">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2CD46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551878C5">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49217C3C">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549C9DDA">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中心组织召开老人座谈会，每年不少于4次，及时了解老人们需求和服务中存在问题，并针对老年人的建议或意见制定整改措施（每季度一次，未开展活动不得分）。</w:t>
            </w:r>
          </w:p>
        </w:tc>
        <w:tc>
          <w:tcPr>
            <w:tcW w:w="709" w:type="dxa"/>
            <w:vAlign w:val="center"/>
          </w:tcPr>
          <w:p w14:paraId="2A6B5940">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399DE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52B45372">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1E832E21">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420FE3C7">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每半年开展一次辖区老年人助餐需求调查；制定中心用餐、配送餐收费标准；有用餐、配送餐服务方案；将用餐收费标准、订餐服务方式、送餐服务流程等进行公示并告知辖区老人（每项1.5分）。</w:t>
            </w:r>
          </w:p>
        </w:tc>
        <w:tc>
          <w:tcPr>
            <w:tcW w:w="709" w:type="dxa"/>
            <w:vAlign w:val="center"/>
          </w:tcPr>
          <w:p w14:paraId="6C90C75D">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6</w:t>
            </w:r>
          </w:p>
        </w:tc>
      </w:tr>
      <w:tr w14:paraId="07317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489BDEB0">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3B7FCF82">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553CFDA1">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设有为老年人提供养老服务政策解读、养老规划咨询、链接养老服务资源等养老顾问服务；</w:t>
            </w:r>
          </w:p>
        </w:tc>
        <w:tc>
          <w:tcPr>
            <w:tcW w:w="709" w:type="dxa"/>
            <w:vAlign w:val="center"/>
          </w:tcPr>
          <w:p w14:paraId="24177746">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25049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7435C0D0">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5118C687">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3BE7B752">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除厨师、保安人员外，其余</w:t>
            </w:r>
            <w:r>
              <w:rPr>
                <w:rFonts w:cs="宋体" w:asciiTheme="minorEastAsia" w:hAnsiTheme="minorEastAsia" w:eastAsiaTheme="minorEastAsia"/>
                <w:color w:val="000000" w:themeColor="text1"/>
                <w:kern w:val="0"/>
                <w:sz w:val="24"/>
                <w:szCs w:val="24"/>
                <w14:textFill>
                  <w14:solidFill>
                    <w14:schemeClr w14:val="tx1"/>
                  </w14:solidFill>
                </w14:textFill>
              </w:rPr>
              <w:t>工作人员统一着装</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tc>
        <w:tc>
          <w:tcPr>
            <w:tcW w:w="709" w:type="dxa"/>
            <w:vAlign w:val="center"/>
          </w:tcPr>
          <w:p w14:paraId="4C836988">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24E26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1FFD485F">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3F5C128C">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4C777BE5">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为</w:t>
            </w:r>
            <w:r>
              <w:rPr>
                <w:rFonts w:hint="eastAsia" w:cs="宋体" w:asciiTheme="minorEastAsia" w:hAnsiTheme="minorEastAsia" w:eastAsiaTheme="minorEastAsia"/>
                <w:color w:val="000000" w:themeColor="text1"/>
                <w:kern w:val="0"/>
                <w:sz w:val="24"/>
                <w:szCs w:val="24"/>
                <w14:textFill>
                  <w14:solidFill>
                    <w14:schemeClr w14:val="tx1"/>
                  </w14:solidFill>
                </w14:textFill>
              </w:rPr>
              <w:t>工作人员</w:t>
            </w:r>
            <w:r>
              <w:rPr>
                <w:rFonts w:cs="宋体" w:asciiTheme="minorEastAsia" w:hAnsiTheme="minorEastAsia" w:eastAsiaTheme="minorEastAsia"/>
                <w:color w:val="000000" w:themeColor="text1"/>
                <w:kern w:val="0"/>
                <w:sz w:val="24"/>
                <w:szCs w:val="24"/>
                <w14:textFill>
                  <w14:solidFill>
                    <w14:schemeClr w14:val="tx1"/>
                  </w14:solidFill>
                </w14:textFill>
              </w:rPr>
              <w:t>购买意外伤害险</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tc>
        <w:tc>
          <w:tcPr>
            <w:tcW w:w="709" w:type="dxa"/>
            <w:vAlign w:val="center"/>
          </w:tcPr>
          <w:p w14:paraId="3B3BFF63">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20F5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02B4AE96">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6721BCF1">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1C7A0C86">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对辖区内</w:t>
            </w:r>
            <w:r>
              <w:rPr>
                <w:rFonts w:cs="宋体" w:asciiTheme="minorEastAsia" w:hAnsiTheme="minorEastAsia" w:eastAsiaTheme="minorEastAsia"/>
                <w:color w:val="000000" w:themeColor="text1"/>
                <w:kern w:val="0"/>
                <w:sz w:val="24"/>
                <w:szCs w:val="24"/>
                <w14:textFill>
                  <w14:solidFill>
                    <w14:schemeClr w14:val="tx1"/>
                  </w14:solidFill>
                </w14:textFill>
              </w:rPr>
              <w:t>80 周岁以上高龄的</w:t>
            </w:r>
            <w:r>
              <w:rPr>
                <w:rFonts w:hint="eastAsia" w:cs="宋体" w:asciiTheme="minorEastAsia" w:hAnsiTheme="minorEastAsia" w:eastAsiaTheme="minorEastAsia"/>
                <w:color w:val="000000" w:themeColor="text1"/>
                <w:kern w:val="0"/>
                <w:sz w:val="24"/>
                <w:szCs w:val="24"/>
                <w14:textFill>
                  <w14:solidFill>
                    <w14:schemeClr w14:val="tx1"/>
                  </w14:solidFill>
                </w14:textFill>
              </w:rPr>
              <w:t>孤寡、</w:t>
            </w:r>
            <w:r>
              <w:rPr>
                <w:rFonts w:cs="宋体" w:asciiTheme="minorEastAsia" w:hAnsiTheme="minorEastAsia" w:eastAsiaTheme="minorEastAsia"/>
                <w:color w:val="000000" w:themeColor="text1"/>
                <w:kern w:val="0"/>
                <w:sz w:val="24"/>
                <w:szCs w:val="24"/>
                <w14:textFill>
                  <w14:solidFill>
                    <w14:schemeClr w14:val="tx1"/>
                  </w14:solidFill>
                </w14:textFill>
              </w:rPr>
              <w:t>独居</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空巢老年人</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低保家庭中</w:t>
            </w:r>
            <w:r>
              <w:rPr>
                <w:rFonts w:hint="eastAsia" w:cs="宋体" w:asciiTheme="minorEastAsia" w:hAnsiTheme="minorEastAsia" w:eastAsiaTheme="minorEastAsia"/>
                <w:color w:val="000000" w:themeColor="text1"/>
                <w:kern w:val="0"/>
                <w:sz w:val="24"/>
                <w:szCs w:val="24"/>
                <w14:textFill>
                  <w14:solidFill>
                    <w14:schemeClr w14:val="tx1"/>
                  </w14:solidFill>
                </w14:textFill>
              </w:rPr>
              <w:t>持证重度残疾证、</w:t>
            </w:r>
            <w:r>
              <w:rPr>
                <w:rFonts w:cs="宋体" w:asciiTheme="minorEastAsia" w:hAnsiTheme="minorEastAsia" w:eastAsiaTheme="minorEastAsia"/>
                <w:color w:val="000000" w:themeColor="text1"/>
                <w:kern w:val="0"/>
                <w:sz w:val="24"/>
                <w:szCs w:val="24"/>
                <w14:textFill>
                  <w14:solidFill>
                    <w14:schemeClr w14:val="tx1"/>
                  </w14:solidFill>
                </w14:textFill>
              </w:rPr>
              <w:t>生活完全不能自理、基本不能自理、部分不能自理</w:t>
            </w:r>
            <w:r>
              <w:rPr>
                <w:rFonts w:hint="eastAsia" w:cs="宋体" w:asciiTheme="minorEastAsia" w:hAnsiTheme="minorEastAsia" w:eastAsiaTheme="minorEastAsia"/>
                <w:color w:val="000000" w:themeColor="text1"/>
                <w:kern w:val="0"/>
                <w:sz w:val="24"/>
                <w:szCs w:val="24"/>
                <w14:textFill>
                  <w14:solidFill>
                    <w14:schemeClr w14:val="tx1"/>
                  </w14:solidFill>
                </w14:textFill>
              </w:rPr>
              <w:t>的老年人；</w:t>
            </w:r>
            <w:r>
              <w:rPr>
                <w:rFonts w:cs="宋体" w:asciiTheme="minorEastAsia" w:hAnsiTheme="minorEastAsia" w:eastAsiaTheme="minorEastAsia"/>
                <w:color w:val="000000" w:themeColor="text1"/>
                <w:kern w:val="0"/>
                <w:sz w:val="24"/>
                <w:szCs w:val="24"/>
                <w14:textFill>
                  <w14:solidFill>
                    <w14:schemeClr w14:val="tx1"/>
                  </w14:solidFill>
                </w14:textFill>
              </w:rPr>
              <w:t>计划生育特殊家庭中独居</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空巢</w:t>
            </w:r>
            <w:r>
              <w:rPr>
                <w:rFonts w:hint="eastAsia" w:cs="宋体" w:asciiTheme="minorEastAsia" w:hAnsiTheme="minorEastAsia" w:eastAsiaTheme="minorEastAsia"/>
                <w:color w:val="000000" w:themeColor="text1"/>
                <w:kern w:val="0"/>
                <w:sz w:val="24"/>
                <w:szCs w:val="24"/>
                <w14:textFill>
                  <w14:solidFill>
                    <w14:schemeClr w14:val="tx1"/>
                  </w14:solidFill>
                </w14:textFill>
              </w:rPr>
              <w:t>和</w:t>
            </w:r>
            <w:r>
              <w:rPr>
                <w:rFonts w:cs="宋体" w:asciiTheme="minorEastAsia" w:hAnsiTheme="minorEastAsia" w:eastAsiaTheme="minorEastAsia"/>
                <w:color w:val="000000" w:themeColor="text1"/>
                <w:kern w:val="0"/>
                <w:sz w:val="24"/>
                <w:szCs w:val="24"/>
                <w14:textFill>
                  <w14:solidFill>
                    <w14:schemeClr w14:val="tx1"/>
                  </w14:solidFill>
                </w14:textFill>
              </w:rPr>
              <w:t>生活完全不能自理、基本不能自理、部分不能自理</w:t>
            </w:r>
            <w:r>
              <w:rPr>
                <w:rFonts w:hint="eastAsia" w:cs="宋体" w:asciiTheme="minorEastAsia" w:hAnsiTheme="minorEastAsia" w:eastAsiaTheme="minorEastAsia"/>
                <w:color w:val="000000" w:themeColor="text1"/>
                <w:kern w:val="0"/>
                <w:sz w:val="24"/>
                <w:szCs w:val="24"/>
                <w14:textFill>
                  <w14:solidFill>
                    <w14:schemeClr w14:val="tx1"/>
                  </w14:solidFill>
                </w14:textFill>
              </w:rPr>
              <w:t>的老年人，每周探访1次；</w:t>
            </w:r>
          </w:p>
        </w:tc>
        <w:tc>
          <w:tcPr>
            <w:tcW w:w="709" w:type="dxa"/>
            <w:vAlign w:val="center"/>
          </w:tcPr>
          <w:p w14:paraId="743E85F7">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5</w:t>
            </w:r>
          </w:p>
        </w:tc>
      </w:tr>
      <w:tr w14:paraId="183C0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1ED1DB6F">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4C2A2A0F">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68E57EF1">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对辖区内7</w:t>
            </w:r>
            <w:r>
              <w:rPr>
                <w:rFonts w:cs="宋体" w:asciiTheme="minorEastAsia" w:hAnsiTheme="minorEastAsia" w:eastAsiaTheme="minorEastAsia"/>
                <w:color w:val="000000" w:themeColor="text1"/>
                <w:kern w:val="0"/>
                <w:sz w:val="24"/>
                <w:szCs w:val="24"/>
                <w14:textFill>
                  <w14:solidFill>
                    <w14:schemeClr w14:val="tx1"/>
                  </w14:solidFill>
                </w14:textFill>
              </w:rPr>
              <w:t xml:space="preserve">0 </w:t>
            </w:r>
            <w:r>
              <w:rPr>
                <w:rFonts w:hint="eastAsia" w:cs="宋体" w:asciiTheme="minorEastAsia" w:hAnsiTheme="minorEastAsia" w:eastAsiaTheme="minorEastAsia"/>
                <w:color w:val="000000" w:themeColor="text1"/>
                <w:kern w:val="0"/>
                <w:sz w:val="24"/>
                <w:szCs w:val="24"/>
                <w14:textFill>
                  <w14:solidFill>
                    <w14:schemeClr w14:val="tx1"/>
                  </w14:solidFill>
                </w14:textFill>
              </w:rPr>
              <w:t>-79</w:t>
            </w:r>
            <w:r>
              <w:rPr>
                <w:rFonts w:cs="宋体" w:asciiTheme="minorEastAsia" w:hAnsiTheme="minorEastAsia" w:eastAsiaTheme="minorEastAsia"/>
                <w:color w:val="000000" w:themeColor="text1"/>
                <w:kern w:val="0"/>
                <w:sz w:val="24"/>
                <w:szCs w:val="24"/>
                <w14:textFill>
                  <w14:solidFill>
                    <w14:schemeClr w14:val="tx1"/>
                  </w14:solidFill>
                </w14:textFill>
              </w:rPr>
              <w:t>周岁的</w:t>
            </w:r>
            <w:r>
              <w:rPr>
                <w:rFonts w:hint="eastAsia" w:cs="宋体" w:asciiTheme="minorEastAsia" w:hAnsiTheme="minorEastAsia" w:eastAsiaTheme="minorEastAsia"/>
                <w:color w:val="000000" w:themeColor="text1"/>
                <w:kern w:val="0"/>
                <w:sz w:val="24"/>
                <w:szCs w:val="24"/>
                <w14:textFill>
                  <w14:solidFill>
                    <w14:schemeClr w14:val="tx1"/>
                  </w14:solidFill>
                </w14:textFill>
              </w:rPr>
              <w:t>孤寡、</w:t>
            </w:r>
            <w:r>
              <w:rPr>
                <w:rFonts w:cs="宋体" w:asciiTheme="minorEastAsia" w:hAnsiTheme="minorEastAsia" w:eastAsiaTheme="minorEastAsia"/>
                <w:color w:val="000000" w:themeColor="text1"/>
                <w:kern w:val="0"/>
                <w:sz w:val="24"/>
                <w:szCs w:val="24"/>
                <w14:textFill>
                  <w14:solidFill>
                    <w14:schemeClr w14:val="tx1"/>
                  </w14:solidFill>
                </w14:textFill>
              </w:rPr>
              <w:t>独居</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空巢</w:t>
            </w:r>
            <w:r>
              <w:rPr>
                <w:rFonts w:hint="eastAsia" w:cs="宋体" w:asciiTheme="minorEastAsia" w:hAnsiTheme="minorEastAsia" w:eastAsiaTheme="minorEastAsia"/>
                <w:color w:val="000000" w:themeColor="text1"/>
                <w:kern w:val="0"/>
                <w:sz w:val="24"/>
                <w:szCs w:val="24"/>
                <w14:textFill>
                  <w14:solidFill>
                    <w14:schemeClr w14:val="tx1"/>
                  </w14:solidFill>
                </w14:textFill>
              </w:rPr>
              <w:t>和农村留守</w:t>
            </w:r>
            <w:r>
              <w:rPr>
                <w:rFonts w:cs="宋体" w:asciiTheme="minorEastAsia" w:hAnsiTheme="minorEastAsia" w:eastAsiaTheme="minorEastAsia"/>
                <w:color w:val="000000" w:themeColor="text1"/>
                <w:kern w:val="0"/>
                <w:sz w:val="24"/>
                <w:szCs w:val="24"/>
                <w14:textFill>
                  <w14:solidFill>
                    <w14:schemeClr w14:val="tx1"/>
                  </w14:solidFill>
                </w14:textFill>
              </w:rPr>
              <w:t>老年人</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低保</w:t>
            </w:r>
            <w:r>
              <w:rPr>
                <w:rFonts w:hint="eastAsia" w:cs="宋体" w:asciiTheme="minorEastAsia" w:hAnsiTheme="minorEastAsia" w:eastAsiaTheme="minorEastAsia"/>
                <w:color w:val="000000" w:themeColor="text1"/>
                <w:kern w:val="0"/>
                <w:sz w:val="24"/>
                <w:szCs w:val="24"/>
                <w14:textFill>
                  <w14:solidFill>
                    <w14:schemeClr w14:val="tx1"/>
                  </w14:solidFill>
                </w14:textFill>
              </w:rPr>
              <w:t>边缘</w:t>
            </w:r>
            <w:r>
              <w:rPr>
                <w:rFonts w:cs="宋体" w:asciiTheme="minorEastAsia" w:hAnsiTheme="minorEastAsia" w:eastAsiaTheme="minorEastAsia"/>
                <w:color w:val="000000" w:themeColor="text1"/>
                <w:kern w:val="0"/>
                <w:sz w:val="24"/>
                <w:szCs w:val="24"/>
                <w14:textFill>
                  <w14:solidFill>
                    <w14:schemeClr w14:val="tx1"/>
                  </w14:solidFill>
                </w14:textFill>
              </w:rPr>
              <w:t>家庭中</w:t>
            </w:r>
            <w:r>
              <w:rPr>
                <w:rFonts w:hint="eastAsia" w:cs="宋体" w:asciiTheme="minorEastAsia" w:hAnsiTheme="minorEastAsia" w:eastAsiaTheme="minorEastAsia"/>
                <w:color w:val="000000" w:themeColor="text1"/>
                <w:kern w:val="0"/>
                <w:sz w:val="24"/>
                <w:szCs w:val="24"/>
                <w14:textFill>
                  <w14:solidFill>
                    <w14:schemeClr w14:val="tx1"/>
                  </w14:solidFill>
                </w14:textFill>
              </w:rPr>
              <w:t>持证重度残疾证、</w:t>
            </w:r>
            <w:r>
              <w:rPr>
                <w:rFonts w:cs="宋体" w:asciiTheme="minorEastAsia" w:hAnsiTheme="minorEastAsia" w:eastAsiaTheme="minorEastAsia"/>
                <w:color w:val="000000" w:themeColor="text1"/>
                <w:kern w:val="0"/>
                <w:sz w:val="24"/>
                <w:szCs w:val="24"/>
                <w14:textFill>
                  <w14:solidFill>
                    <w14:schemeClr w14:val="tx1"/>
                  </w14:solidFill>
                </w14:textFill>
              </w:rPr>
              <w:t>生活完全不能自理、基本不能自理、部分不能自理</w:t>
            </w:r>
            <w:r>
              <w:rPr>
                <w:rFonts w:hint="eastAsia" w:cs="宋体" w:asciiTheme="minorEastAsia" w:hAnsiTheme="minorEastAsia" w:eastAsiaTheme="minorEastAsia"/>
                <w:color w:val="000000" w:themeColor="text1"/>
                <w:kern w:val="0"/>
                <w:sz w:val="24"/>
                <w:szCs w:val="24"/>
                <w14:textFill>
                  <w14:solidFill>
                    <w14:schemeClr w14:val="tx1"/>
                  </w14:solidFill>
                </w14:textFill>
              </w:rPr>
              <w:t>的老年人；</w:t>
            </w:r>
            <w:r>
              <w:rPr>
                <w:rFonts w:cs="宋体" w:asciiTheme="minorEastAsia" w:hAnsiTheme="minorEastAsia" w:eastAsiaTheme="minorEastAsia"/>
                <w:color w:val="000000" w:themeColor="text1"/>
                <w:kern w:val="0"/>
                <w:sz w:val="24"/>
                <w:szCs w:val="24"/>
                <w14:textFill>
                  <w14:solidFill>
                    <w14:schemeClr w14:val="tx1"/>
                  </w14:solidFill>
                </w14:textFill>
              </w:rPr>
              <w:t>两位老年人共同居住且其中一方</w:t>
            </w:r>
            <w:r>
              <w:rPr>
                <w:rFonts w:hint="eastAsia" w:cs="宋体" w:asciiTheme="minorEastAsia" w:hAnsiTheme="minorEastAsia" w:eastAsiaTheme="minorEastAsia"/>
                <w:color w:val="000000" w:themeColor="text1"/>
                <w:kern w:val="0"/>
                <w:sz w:val="24"/>
                <w:szCs w:val="24"/>
                <w14:textFill>
                  <w14:solidFill>
                    <w14:schemeClr w14:val="tx1"/>
                  </w14:solidFill>
                </w14:textFill>
              </w:rPr>
              <w:t>持证重度残疾证和</w:t>
            </w:r>
            <w:r>
              <w:rPr>
                <w:rFonts w:cs="宋体" w:asciiTheme="minorEastAsia" w:hAnsiTheme="minorEastAsia" w:eastAsiaTheme="minorEastAsia"/>
                <w:color w:val="000000" w:themeColor="text1"/>
                <w:kern w:val="0"/>
                <w:sz w:val="24"/>
                <w:szCs w:val="24"/>
                <w14:textFill>
                  <w14:solidFill>
                    <w14:schemeClr w14:val="tx1"/>
                  </w14:solidFill>
                </w14:textFill>
              </w:rPr>
              <w:t>生活完全不能自理、基本不能自理、部分不能自理</w:t>
            </w:r>
            <w:r>
              <w:rPr>
                <w:rFonts w:hint="eastAsia" w:cs="宋体" w:asciiTheme="minorEastAsia" w:hAnsiTheme="minorEastAsia" w:eastAsiaTheme="minorEastAsia"/>
                <w:color w:val="000000" w:themeColor="text1"/>
                <w:kern w:val="0"/>
                <w:sz w:val="24"/>
                <w:szCs w:val="24"/>
                <w14:textFill>
                  <w14:solidFill>
                    <w14:schemeClr w14:val="tx1"/>
                  </w14:solidFill>
                </w14:textFill>
              </w:rPr>
              <w:t>的老年人，每月探访2次；</w:t>
            </w:r>
          </w:p>
        </w:tc>
        <w:tc>
          <w:tcPr>
            <w:tcW w:w="709" w:type="dxa"/>
            <w:vAlign w:val="center"/>
          </w:tcPr>
          <w:p w14:paraId="0DE0984D">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5</w:t>
            </w:r>
          </w:p>
        </w:tc>
      </w:tr>
      <w:tr w14:paraId="2F8F5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34906BBB">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44BEE3FA">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50FF69C1">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对辖区内70</w:t>
            </w:r>
            <w:r>
              <w:rPr>
                <w:rFonts w:cs="宋体" w:asciiTheme="minorEastAsia" w:hAnsiTheme="minorEastAsia" w:eastAsiaTheme="minorEastAsia"/>
                <w:color w:val="000000" w:themeColor="text1"/>
                <w:kern w:val="0"/>
                <w:sz w:val="24"/>
                <w:szCs w:val="24"/>
                <w14:textFill>
                  <w14:solidFill>
                    <w14:schemeClr w14:val="tx1"/>
                  </w14:solidFill>
                </w14:textFill>
              </w:rPr>
              <w:t>周岁</w:t>
            </w:r>
            <w:r>
              <w:rPr>
                <w:rFonts w:hint="eastAsia" w:cs="宋体" w:asciiTheme="minorEastAsia" w:hAnsiTheme="minorEastAsia" w:eastAsiaTheme="minorEastAsia"/>
                <w:color w:val="000000" w:themeColor="text1"/>
                <w:kern w:val="0"/>
                <w:sz w:val="24"/>
                <w:szCs w:val="24"/>
                <w14:textFill>
                  <w14:solidFill>
                    <w14:schemeClr w14:val="tx1"/>
                  </w14:solidFill>
                </w14:textFill>
              </w:rPr>
              <w:t>以下</w:t>
            </w:r>
            <w:r>
              <w:rPr>
                <w:rFonts w:cs="宋体" w:asciiTheme="minorEastAsia" w:hAnsiTheme="minorEastAsia" w:eastAsiaTheme="minorEastAsia"/>
                <w:color w:val="000000" w:themeColor="text1"/>
                <w:kern w:val="0"/>
                <w:sz w:val="24"/>
                <w:szCs w:val="24"/>
                <w14:textFill>
                  <w14:solidFill>
                    <w14:schemeClr w14:val="tx1"/>
                  </w14:solidFill>
                </w14:textFill>
              </w:rPr>
              <w:t>的</w:t>
            </w:r>
            <w:r>
              <w:rPr>
                <w:rFonts w:hint="eastAsia" w:cs="宋体" w:asciiTheme="minorEastAsia" w:hAnsiTheme="minorEastAsia" w:eastAsiaTheme="minorEastAsia"/>
                <w:color w:val="000000" w:themeColor="text1"/>
                <w:kern w:val="0"/>
                <w:sz w:val="24"/>
                <w:szCs w:val="24"/>
                <w14:textFill>
                  <w14:solidFill>
                    <w14:schemeClr w14:val="tx1"/>
                  </w14:solidFill>
                </w14:textFill>
              </w:rPr>
              <w:t>孤寡、</w:t>
            </w:r>
            <w:r>
              <w:rPr>
                <w:rFonts w:cs="宋体" w:asciiTheme="minorEastAsia" w:hAnsiTheme="minorEastAsia" w:eastAsiaTheme="minorEastAsia"/>
                <w:color w:val="000000" w:themeColor="text1"/>
                <w:kern w:val="0"/>
                <w:sz w:val="24"/>
                <w:szCs w:val="24"/>
                <w14:textFill>
                  <w14:solidFill>
                    <w14:schemeClr w14:val="tx1"/>
                  </w14:solidFill>
                </w14:textFill>
              </w:rPr>
              <w:t>独居</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空巢老年人</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低收入边缘群体</w:t>
            </w:r>
            <w:r>
              <w:rPr>
                <w:rFonts w:hint="eastAsia" w:cs="宋体" w:asciiTheme="minorEastAsia" w:hAnsiTheme="minorEastAsia" w:eastAsiaTheme="minorEastAsia"/>
                <w:color w:val="000000" w:themeColor="text1"/>
                <w:kern w:val="0"/>
                <w:sz w:val="24"/>
                <w:szCs w:val="24"/>
                <w14:textFill>
                  <w14:solidFill>
                    <w14:schemeClr w14:val="tx1"/>
                  </w14:solidFill>
                </w14:textFill>
              </w:rPr>
              <w:t>中持证重度残疾证和</w:t>
            </w:r>
            <w:r>
              <w:rPr>
                <w:rFonts w:cs="宋体" w:asciiTheme="minorEastAsia" w:hAnsiTheme="minorEastAsia" w:eastAsiaTheme="minorEastAsia"/>
                <w:color w:val="000000" w:themeColor="text1"/>
                <w:kern w:val="0"/>
                <w:sz w:val="24"/>
                <w:szCs w:val="24"/>
                <w14:textFill>
                  <w14:solidFill>
                    <w14:schemeClr w14:val="tx1"/>
                  </w14:solidFill>
                </w14:textFill>
              </w:rPr>
              <w:t>生活完全不能自理、基本不能自理</w:t>
            </w:r>
            <w:r>
              <w:rPr>
                <w:rFonts w:hint="eastAsia" w:cs="宋体" w:asciiTheme="minorEastAsia" w:hAnsiTheme="minorEastAsia" w:eastAsiaTheme="minorEastAsia"/>
                <w:color w:val="000000" w:themeColor="text1"/>
                <w:kern w:val="0"/>
                <w:sz w:val="24"/>
                <w:szCs w:val="24"/>
                <w14:textFill>
                  <w14:solidFill>
                    <w14:schemeClr w14:val="tx1"/>
                  </w14:solidFill>
                </w14:textFill>
              </w:rPr>
              <w:t>的老年人；</w:t>
            </w:r>
            <w:r>
              <w:rPr>
                <w:rFonts w:cs="宋体" w:asciiTheme="minorEastAsia" w:hAnsiTheme="minorEastAsia" w:eastAsiaTheme="minorEastAsia"/>
                <w:color w:val="000000" w:themeColor="text1"/>
                <w:kern w:val="0"/>
                <w:sz w:val="24"/>
                <w:szCs w:val="24"/>
                <w14:textFill>
                  <w14:solidFill>
                    <w14:schemeClr w14:val="tx1"/>
                  </w14:solidFill>
                </w14:textFill>
              </w:rPr>
              <w:t>长期照料生活完全不能自理、基本不能自理的老年人</w:t>
            </w:r>
            <w:r>
              <w:rPr>
                <w:rFonts w:hint="eastAsia" w:cs="宋体" w:asciiTheme="minorEastAsia" w:hAnsiTheme="minorEastAsia" w:eastAsiaTheme="minorEastAsia"/>
                <w:color w:val="000000" w:themeColor="text1"/>
                <w:kern w:val="0"/>
                <w:sz w:val="24"/>
                <w:szCs w:val="24"/>
                <w14:textFill>
                  <w14:solidFill>
                    <w14:schemeClr w14:val="tx1"/>
                  </w14:solidFill>
                </w14:textFill>
              </w:rPr>
              <w:t>，每月探访1次；</w:t>
            </w:r>
          </w:p>
        </w:tc>
        <w:tc>
          <w:tcPr>
            <w:tcW w:w="709" w:type="dxa"/>
            <w:vAlign w:val="center"/>
          </w:tcPr>
          <w:p w14:paraId="65BFDE0A">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5</w:t>
            </w:r>
          </w:p>
        </w:tc>
      </w:tr>
      <w:tr w14:paraId="5E95E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4EAEEC4E">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71947E03">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4A5F669A">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建立服务评价机制（设立监督评议箱，配置评议卡和笔），由评估人员现场进行满意度测评，老人、村居（社区）、乡镇（街道、园区）基本满意率不低于90%。</w:t>
            </w:r>
          </w:p>
        </w:tc>
        <w:tc>
          <w:tcPr>
            <w:tcW w:w="709" w:type="dxa"/>
            <w:vAlign w:val="center"/>
          </w:tcPr>
          <w:p w14:paraId="031B1D7A">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3</w:t>
            </w:r>
          </w:p>
        </w:tc>
      </w:tr>
      <w:tr w14:paraId="68C9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14:paraId="40755119">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1276" w:type="dxa"/>
            <w:vMerge w:val="restart"/>
            <w:vAlign w:val="center"/>
          </w:tcPr>
          <w:p w14:paraId="5A3682EA">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3A-5A</w:t>
            </w:r>
          </w:p>
        </w:tc>
        <w:tc>
          <w:tcPr>
            <w:tcW w:w="6520" w:type="dxa"/>
            <w:vAlign w:val="center"/>
          </w:tcPr>
          <w:p w14:paraId="1ADFC4E0">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日托和短期托养有必备的设施设备、服务标准、服务项目、收费标准并进行公示；</w:t>
            </w:r>
          </w:p>
        </w:tc>
        <w:tc>
          <w:tcPr>
            <w:tcW w:w="709" w:type="dxa"/>
            <w:vAlign w:val="center"/>
          </w:tcPr>
          <w:p w14:paraId="3187C9B0">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447BC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20F80527">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59DD179F">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0D3B00B4">
            <w:pPr>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每周公布食谱；食品留样规范；提供早餐服务；提供晚餐服务； </w:t>
            </w:r>
          </w:p>
        </w:tc>
        <w:tc>
          <w:tcPr>
            <w:tcW w:w="709" w:type="dxa"/>
            <w:vAlign w:val="center"/>
          </w:tcPr>
          <w:p w14:paraId="2C6154DB">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081BE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4B177CC9">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16DB7681">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1511D6C2">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每年记录完整的社工服务案例不少于2个（个案或小组、社区）；</w:t>
            </w:r>
          </w:p>
        </w:tc>
        <w:tc>
          <w:tcPr>
            <w:tcW w:w="709" w:type="dxa"/>
            <w:vAlign w:val="center"/>
          </w:tcPr>
          <w:p w14:paraId="7ADB99B8">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598A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5BEE9F41">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339427D3">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1C953653">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有助浴服务有必备的设施设备、服务标准、收费标准并进行公示；</w:t>
            </w:r>
          </w:p>
        </w:tc>
        <w:tc>
          <w:tcPr>
            <w:tcW w:w="709" w:type="dxa"/>
            <w:vAlign w:val="center"/>
          </w:tcPr>
          <w:p w14:paraId="52C793EC">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67CD8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4A3216AF">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4C9FBAFB">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7752CAC0">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为老年人提供生活护理服务有流程、有标准、有价格；</w:t>
            </w:r>
          </w:p>
        </w:tc>
        <w:tc>
          <w:tcPr>
            <w:tcW w:w="709" w:type="dxa"/>
            <w:vAlign w:val="center"/>
          </w:tcPr>
          <w:p w14:paraId="71684B93">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0E73A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3FB5DF60">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22F81D6F">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35444FE8">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3A-5A中心每月为低保家庭中</w:t>
            </w:r>
            <w:r>
              <w:rPr>
                <w:rFonts w:cs="宋体" w:asciiTheme="minorEastAsia" w:hAnsiTheme="minorEastAsia" w:eastAsiaTheme="minorEastAsia"/>
                <w:color w:val="000000" w:themeColor="text1"/>
                <w:kern w:val="0"/>
                <w:sz w:val="24"/>
                <w:szCs w:val="24"/>
                <w14:textFill>
                  <w14:solidFill>
                    <w14:schemeClr w14:val="tx1"/>
                  </w14:solidFill>
                </w14:textFill>
              </w:rPr>
              <w:t>生活完全不能自理、基本不能自理</w:t>
            </w:r>
            <w:r>
              <w:rPr>
                <w:rFonts w:hint="eastAsia" w:cs="宋体" w:asciiTheme="minorEastAsia" w:hAnsiTheme="minorEastAsia" w:eastAsiaTheme="minorEastAsia"/>
                <w:color w:val="000000" w:themeColor="text1"/>
                <w:kern w:val="0"/>
                <w:sz w:val="24"/>
                <w:szCs w:val="24"/>
                <w14:textFill>
                  <w14:solidFill>
                    <w14:schemeClr w14:val="tx1"/>
                  </w14:solidFill>
                </w14:textFill>
              </w:rPr>
              <w:t>老人免费提供上门护理服务分别不少于4人次、6人次、8人次，每次不低于1小时；</w:t>
            </w:r>
          </w:p>
        </w:tc>
        <w:tc>
          <w:tcPr>
            <w:tcW w:w="709" w:type="dxa"/>
            <w:vAlign w:val="center"/>
          </w:tcPr>
          <w:p w14:paraId="02610E2C">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29735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3D48CE28">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7D1858FB">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32C3A84D">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3A-5A中心每月为</w:t>
            </w:r>
            <w:r>
              <w:rPr>
                <w:rFonts w:cs="宋体" w:asciiTheme="minorEastAsia" w:hAnsiTheme="minorEastAsia" w:eastAsiaTheme="minorEastAsia"/>
                <w:color w:val="000000" w:themeColor="text1"/>
                <w:kern w:val="0"/>
                <w:sz w:val="24"/>
                <w:szCs w:val="24"/>
                <w14:textFill>
                  <w14:solidFill>
                    <w14:schemeClr w14:val="tx1"/>
                  </w14:solidFill>
                </w14:textFill>
              </w:rPr>
              <w:t>生活完全不能自理、基本不能自理</w:t>
            </w:r>
            <w:r>
              <w:rPr>
                <w:rFonts w:hint="eastAsia" w:cs="宋体" w:asciiTheme="minorEastAsia" w:hAnsiTheme="minorEastAsia" w:eastAsiaTheme="minorEastAsia"/>
                <w:color w:val="000000" w:themeColor="text1"/>
                <w:kern w:val="0"/>
                <w:sz w:val="24"/>
                <w:szCs w:val="24"/>
                <w14:textFill>
                  <w14:solidFill>
                    <w14:schemeClr w14:val="tx1"/>
                  </w14:solidFill>
                </w14:textFill>
              </w:rPr>
              <w:t>老人免费提供中心或上门助浴服务分别不少于4人次、6人次、8人次，</w:t>
            </w:r>
          </w:p>
        </w:tc>
        <w:tc>
          <w:tcPr>
            <w:tcW w:w="709" w:type="dxa"/>
            <w:vAlign w:val="center"/>
          </w:tcPr>
          <w:p w14:paraId="001144AF">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42E81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1A8D4B22">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04EA25A1">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5933C5C2">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有康复设备租赁流程、租赁价格、回收程序、消毒方案等制度并公示；</w:t>
            </w:r>
          </w:p>
        </w:tc>
        <w:tc>
          <w:tcPr>
            <w:tcW w:w="709" w:type="dxa"/>
            <w:vAlign w:val="center"/>
          </w:tcPr>
          <w:p w14:paraId="142801C7">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2</w:t>
            </w:r>
          </w:p>
        </w:tc>
      </w:tr>
      <w:tr w14:paraId="1C1B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2A892A63">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2F8D871A">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4D438294">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3A-5A中心每月为</w:t>
            </w:r>
            <w:r>
              <w:rPr>
                <w:rFonts w:cs="宋体" w:asciiTheme="minorEastAsia" w:hAnsiTheme="minorEastAsia" w:eastAsiaTheme="minorEastAsia"/>
                <w:color w:val="000000" w:themeColor="text1"/>
                <w:kern w:val="0"/>
                <w:sz w:val="24"/>
                <w:szCs w:val="24"/>
                <w14:textFill>
                  <w14:solidFill>
                    <w14:schemeClr w14:val="tx1"/>
                  </w14:solidFill>
                </w14:textFill>
              </w:rPr>
              <w:t>完全不能自理、基本不能自理</w:t>
            </w:r>
            <w:r>
              <w:rPr>
                <w:rFonts w:hint="eastAsia" w:cs="宋体" w:asciiTheme="minorEastAsia" w:hAnsiTheme="minorEastAsia" w:eastAsiaTheme="minorEastAsia"/>
                <w:color w:val="000000" w:themeColor="text1"/>
                <w:kern w:val="0"/>
                <w:sz w:val="24"/>
                <w:szCs w:val="24"/>
                <w14:textFill>
                  <w14:solidFill>
                    <w14:schemeClr w14:val="tx1"/>
                  </w14:solidFill>
                </w14:textFill>
              </w:rPr>
              <w:t>老人免费提供中心或上门康复服务不少于4人次、6人次、8人次。</w:t>
            </w:r>
          </w:p>
        </w:tc>
        <w:tc>
          <w:tcPr>
            <w:tcW w:w="709" w:type="dxa"/>
            <w:vAlign w:val="center"/>
          </w:tcPr>
          <w:p w14:paraId="4E8CA620">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69C99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57F771A1">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10B675E7">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01156A49">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依托志愿服务组织和有关专业机构，每季度开展1次理发、家电维修、日常修补、法律咨询、义诊诊疗等集中服务活动。</w:t>
            </w:r>
          </w:p>
        </w:tc>
        <w:tc>
          <w:tcPr>
            <w:tcW w:w="709" w:type="dxa"/>
            <w:vAlign w:val="center"/>
          </w:tcPr>
          <w:p w14:paraId="50410CC1">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4</w:t>
            </w:r>
          </w:p>
        </w:tc>
      </w:tr>
      <w:tr w14:paraId="3C12C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14:paraId="653B962C">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1276" w:type="dxa"/>
            <w:vMerge w:val="restart"/>
            <w:vAlign w:val="center"/>
          </w:tcPr>
          <w:p w14:paraId="61CC2BB7">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加分项目</w:t>
            </w:r>
          </w:p>
        </w:tc>
        <w:tc>
          <w:tcPr>
            <w:tcW w:w="6520" w:type="dxa"/>
            <w:vAlign w:val="center"/>
          </w:tcPr>
          <w:p w14:paraId="02FA803A">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承接机构或工作人员</w:t>
            </w:r>
            <w:r>
              <w:rPr>
                <w:rFonts w:hint="eastAsia" w:cs="宋体" w:asciiTheme="minorEastAsia" w:hAnsiTheme="minorEastAsia" w:eastAsiaTheme="minorEastAsia"/>
                <w:color w:val="000000" w:themeColor="text1"/>
                <w:kern w:val="0"/>
                <w:sz w:val="24"/>
                <w:szCs w:val="24"/>
                <w14:textFill>
                  <w14:solidFill>
                    <w14:schemeClr w14:val="tx1"/>
                  </w14:solidFill>
                </w14:textFill>
              </w:rPr>
              <w:t>近三年</w:t>
            </w:r>
            <w:r>
              <w:rPr>
                <w:rFonts w:cs="宋体" w:asciiTheme="minorEastAsia" w:hAnsiTheme="minorEastAsia" w:eastAsiaTheme="minorEastAsia"/>
                <w:color w:val="000000" w:themeColor="text1"/>
                <w:kern w:val="0"/>
                <w:sz w:val="24"/>
                <w:szCs w:val="24"/>
                <w14:textFill>
                  <w14:solidFill>
                    <w14:schemeClr w14:val="tx1"/>
                  </w14:solidFill>
                </w14:textFill>
              </w:rPr>
              <w:t>获国家级表彰</w:t>
            </w:r>
            <w:r>
              <w:rPr>
                <w:rFonts w:hint="eastAsia" w:cs="宋体" w:asciiTheme="minorEastAsia" w:hAnsiTheme="minorEastAsia" w:eastAsiaTheme="minorEastAsia"/>
                <w:color w:val="000000" w:themeColor="text1"/>
                <w:kern w:val="0"/>
                <w:sz w:val="24"/>
                <w:szCs w:val="24"/>
                <w14:textFill>
                  <w14:solidFill>
                    <w14:schemeClr w14:val="tx1"/>
                  </w14:solidFill>
                </w14:textFill>
              </w:rPr>
              <w:t>每项加4分</w:t>
            </w:r>
            <w:r>
              <w:rPr>
                <w:rFonts w:cs="宋体" w:asciiTheme="minorEastAsia" w:hAnsiTheme="minorEastAsia" w:eastAsiaTheme="minorEastAsia"/>
                <w:color w:val="000000" w:themeColor="text1"/>
                <w:kern w:val="0"/>
                <w:sz w:val="24"/>
                <w:szCs w:val="24"/>
                <w14:textFill>
                  <w14:solidFill>
                    <w14:schemeClr w14:val="tx1"/>
                  </w14:solidFill>
                </w14:textFill>
              </w:rPr>
              <w:t>、获省级表彰</w:t>
            </w:r>
            <w:r>
              <w:rPr>
                <w:rFonts w:hint="eastAsia" w:cs="宋体" w:asciiTheme="minorEastAsia" w:hAnsiTheme="minorEastAsia" w:eastAsiaTheme="minorEastAsia"/>
                <w:color w:val="000000" w:themeColor="text1"/>
                <w:kern w:val="0"/>
                <w:sz w:val="24"/>
                <w:szCs w:val="24"/>
                <w14:textFill>
                  <w14:solidFill>
                    <w14:schemeClr w14:val="tx1"/>
                  </w14:solidFill>
                </w14:textFill>
              </w:rPr>
              <w:t>每项加3分</w:t>
            </w:r>
            <w:r>
              <w:rPr>
                <w:rFonts w:cs="宋体" w:asciiTheme="minorEastAsia" w:hAnsiTheme="minorEastAsia" w:eastAsiaTheme="minorEastAsia"/>
                <w:color w:val="000000" w:themeColor="text1"/>
                <w:kern w:val="0"/>
                <w:sz w:val="24"/>
                <w:szCs w:val="24"/>
                <w14:textFill>
                  <w14:solidFill>
                    <w14:schemeClr w14:val="tx1"/>
                  </w14:solidFill>
                </w14:textFill>
              </w:rPr>
              <w:t>、获市级表彰</w:t>
            </w:r>
            <w:r>
              <w:rPr>
                <w:rFonts w:hint="eastAsia" w:cs="宋体" w:asciiTheme="minorEastAsia" w:hAnsiTheme="minorEastAsia" w:eastAsiaTheme="minorEastAsia"/>
                <w:color w:val="000000" w:themeColor="text1"/>
                <w:kern w:val="0"/>
                <w:sz w:val="24"/>
                <w:szCs w:val="24"/>
                <w14:textFill>
                  <w14:solidFill>
                    <w14:schemeClr w14:val="tx1"/>
                  </w14:solidFill>
                </w14:textFill>
              </w:rPr>
              <w:t>每项加2分</w:t>
            </w:r>
            <w:r>
              <w:rPr>
                <w:rFonts w:cs="宋体" w:asciiTheme="minorEastAsia" w:hAnsiTheme="minorEastAsia" w:eastAsiaTheme="minorEastAsia"/>
                <w:color w:val="000000" w:themeColor="text1"/>
                <w:kern w:val="0"/>
                <w:sz w:val="24"/>
                <w:szCs w:val="24"/>
                <w14:textFill>
                  <w14:solidFill>
                    <w14:schemeClr w14:val="tx1"/>
                  </w14:solidFill>
                </w14:textFill>
              </w:rPr>
              <w:t>、获县级表彰</w:t>
            </w:r>
            <w:r>
              <w:rPr>
                <w:rFonts w:hint="eastAsia" w:cs="宋体" w:asciiTheme="minorEastAsia" w:hAnsiTheme="minorEastAsia" w:eastAsiaTheme="minorEastAsia"/>
                <w:color w:val="000000" w:themeColor="text1"/>
                <w:kern w:val="0"/>
                <w:sz w:val="24"/>
                <w:szCs w:val="24"/>
                <w14:textFill>
                  <w14:solidFill>
                    <w14:schemeClr w14:val="tx1"/>
                  </w14:solidFill>
                </w14:textFill>
              </w:rPr>
              <w:t>每项加1分</w:t>
            </w:r>
            <w:r>
              <w:rPr>
                <w:rFonts w:cs="宋体" w:asciiTheme="minorEastAsia" w:hAnsiTheme="minorEastAsia" w:eastAsiaTheme="minorEastAsia"/>
                <w:color w:val="000000" w:themeColor="text1"/>
                <w:kern w:val="0"/>
                <w:sz w:val="24"/>
                <w:szCs w:val="24"/>
                <w14:textFill>
                  <w14:solidFill>
                    <w14:schemeClr w14:val="tx1"/>
                  </w14:solidFill>
                </w14:textFill>
              </w:rPr>
              <w:t>，同一表彰按最高分计算</w:t>
            </w:r>
            <w:r>
              <w:rPr>
                <w:rFonts w:hint="eastAsia" w:cs="宋体" w:asciiTheme="minorEastAsia" w:hAnsiTheme="minorEastAsia" w:eastAsiaTheme="minorEastAsia"/>
                <w:color w:val="000000" w:themeColor="text1"/>
                <w:kern w:val="0"/>
                <w:sz w:val="24"/>
                <w:szCs w:val="24"/>
                <w14:textFill>
                  <w14:solidFill>
                    <w14:schemeClr w14:val="tx1"/>
                  </w14:solidFill>
                </w14:textFill>
              </w:rPr>
              <w:t>，工作人员加分减半，最高加5分</w:t>
            </w:r>
            <w:r>
              <w:rPr>
                <w:rFonts w:cs="宋体" w:asciiTheme="minorEastAsia" w:hAnsiTheme="minorEastAsia" w:eastAsiaTheme="minorEastAsia"/>
                <w:color w:val="000000" w:themeColor="text1"/>
                <w:kern w:val="0"/>
                <w:sz w:val="24"/>
                <w:szCs w:val="24"/>
                <w14:textFill>
                  <w14:solidFill>
                    <w14:schemeClr w14:val="tx1"/>
                  </w14:solidFill>
                </w14:textFill>
              </w:rPr>
              <w:t>。</w:t>
            </w:r>
          </w:p>
          <w:p w14:paraId="54CAD10B">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备注：工作人员仅限于该中心专职工作人员。</w:t>
            </w:r>
          </w:p>
        </w:tc>
        <w:tc>
          <w:tcPr>
            <w:tcW w:w="709" w:type="dxa"/>
            <w:vAlign w:val="center"/>
          </w:tcPr>
          <w:p w14:paraId="6E8988F8">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5</w:t>
            </w:r>
          </w:p>
        </w:tc>
      </w:tr>
      <w:tr w14:paraId="3FFC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14:paraId="72252AAA">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276" w:type="dxa"/>
            <w:vMerge w:val="continue"/>
            <w:vAlign w:val="center"/>
          </w:tcPr>
          <w:p w14:paraId="21F8D864">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520" w:type="dxa"/>
            <w:vAlign w:val="center"/>
          </w:tcPr>
          <w:p w14:paraId="05C38164">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设有康养联合体，有康复服务台账记录的，加2分；设有社区认知障碍照护微专区，开展社区老人认知障碍筛查、宣教、干预等服务且有相关台账资料的，加3分。</w:t>
            </w:r>
          </w:p>
        </w:tc>
        <w:tc>
          <w:tcPr>
            <w:tcW w:w="709" w:type="dxa"/>
            <w:vAlign w:val="center"/>
          </w:tcPr>
          <w:p w14:paraId="23B4FF3B">
            <w:pPr>
              <w:widowControl/>
              <w:spacing w:line="360" w:lineRule="exact"/>
              <w:jc w:val="center"/>
              <w:textAlignment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5</w:t>
            </w:r>
          </w:p>
        </w:tc>
      </w:tr>
      <w:tr w14:paraId="7C0DA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43E83260">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1276" w:type="dxa"/>
            <w:vAlign w:val="center"/>
          </w:tcPr>
          <w:p w14:paraId="1016FD44">
            <w:pPr>
              <w:spacing w:line="360" w:lineRule="exact"/>
              <w:jc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扣分项目</w:t>
            </w:r>
          </w:p>
        </w:tc>
        <w:tc>
          <w:tcPr>
            <w:tcW w:w="6520" w:type="dxa"/>
            <w:vAlign w:val="center"/>
          </w:tcPr>
          <w:p w14:paraId="10B677AD">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开放时间未正常开放的、发生安全事故的、有赌博的、恶意拖欠员工工资的、被通报批评的每次扣5分；设施设备和面积随机抽查中弄虚作假的（和等级评估结果对照），每个问题扣2分。</w:t>
            </w:r>
          </w:p>
        </w:tc>
        <w:tc>
          <w:tcPr>
            <w:tcW w:w="709" w:type="dxa"/>
            <w:vAlign w:val="center"/>
          </w:tcPr>
          <w:p w14:paraId="0304C6A9">
            <w:pP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r>
      <w:tr w14:paraId="364C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7FBD21C5">
            <w:pPr>
              <w:widowControl/>
              <w:jc w:val="cente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w:t>
            </w:r>
          </w:p>
        </w:tc>
        <w:tc>
          <w:tcPr>
            <w:tcW w:w="1276" w:type="dxa"/>
            <w:vAlign w:val="center"/>
          </w:tcPr>
          <w:p w14:paraId="1945BF04">
            <w:pPr>
              <w:spacing w:line="360" w:lineRule="exact"/>
              <w:jc w:val="center"/>
              <w:rPr>
                <w:rFonts w:cs="黑体" w:asciiTheme="minorEastAsia" w:hAnsiTheme="minorEastAsia" w:eastAsiaTheme="minorEastAsia"/>
                <w:color w:val="000000" w:themeColor="text1"/>
                <w:sz w:val="24"/>
                <w:szCs w:val="24"/>
                <w14:textFill>
                  <w14:solidFill>
                    <w14:schemeClr w14:val="tx1"/>
                  </w14:solidFill>
                </w14:textFill>
              </w:rPr>
            </w:pPr>
            <w:r>
              <w:rPr>
                <w:rFonts w:hint="eastAsia" w:cs="黑体" w:asciiTheme="minorEastAsia" w:hAnsiTheme="minorEastAsia" w:eastAsiaTheme="minorEastAsia"/>
                <w:color w:val="000000" w:themeColor="text1"/>
                <w:sz w:val="24"/>
                <w:szCs w:val="24"/>
                <w14:textFill>
                  <w14:solidFill>
                    <w14:schemeClr w14:val="tx1"/>
                  </w14:solidFill>
                </w14:textFill>
              </w:rPr>
              <w:t>否决项目</w:t>
            </w:r>
          </w:p>
        </w:tc>
        <w:tc>
          <w:tcPr>
            <w:tcW w:w="6520" w:type="dxa"/>
            <w:vAlign w:val="center"/>
          </w:tcPr>
          <w:p w14:paraId="6918AB7D">
            <w:pPr>
              <w:widowControl/>
              <w:spacing w:line="360" w:lineRule="exact"/>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老年食堂未取得食品经营许可证进行运营或取得食品经营许可证未运营；</w:t>
            </w:r>
            <w:r>
              <w:rPr>
                <w:rFonts w:cs="宋体" w:asciiTheme="minorEastAsia" w:hAnsiTheme="minorEastAsia" w:eastAsiaTheme="minorEastAsia"/>
                <w:color w:val="000000" w:themeColor="text1"/>
                <w:kern w:val="0"/>
                <w:sz w:val="24"/>
                <w:szCs w:val="24"/>
                <w14:textFill>
                  <w14:solidFill>
                    <w14:schemeClr w14:val="tx1"/>
                  </w14:solidFill>
                </w14:textFill>
              </w:rPr>
              <w:t>年度发生重大安全事故的；</w:t>
            </w:r>
            <w:r>
              <w:rPr>
                <w:rFonts w:hint="eastAsia" w:cs="宋体" w:asciiTheme="minorEastAsia" w:hAnsiTheme="minorEastAsia" w:eastAsiaTheme="minorEastAsia"/>
                <w:color w:val="000000" w:themeColor="text1"/>
                <w:kern w:val="0"/>
                <w:sz w:val="24"/>
                <w:szCs w:val="24"/>
                <w14:textFill>
                  <w14:solidFill>
                    <w14:schemeClr w14:val="tx1"/>
                  </w14:solidFill>
                </w14:textFill>
              </w:rPr>
              <w:t>功能室未经审批被占用的；活动经费低于年度运营补助的5%；套取老年食堂运营和就餐补贴的。</w:t>
            </w:r>
          </w:p>
        </w:tc>
        <w:tc>
          <w:tcPr>
            <w:tcW w:w="709" w:type="dxa"/>
            <w:vAlign w:val="center"/>
          </w:tcPr>
          <w:p w14:paraId="33F31387">
            <w:pPr>
              <w:textAlignment w:val="center"/>
              <w:rPr>
                <w:rFonts w:cs="宋体" w:asciiTheme="minorEastAsia" w:hAnsiTheme="minorEastAsia" w:eastAsiaTheme="minorEastAsia"/>
                <w:color w:val="000000" w:themeColor="text1"/>
                <w:kern w:val="0"/>
                <w:sz w:val="24"/>
                <w:szCs w:val="24"/>
                <w14:textFill>
                  <w14:solidFill>
                    <w14:schemeClr w14:val="tx1"/>
                  </w14:solidFill>
                </w14:textFill>
              </w:rPr>
            </w:pPr>
          </w:p>
        </w:tc>
      </w:tr>
    </w:tbl>
    <w:p w14:paraId="654FB1F4">
      <w:pPr>
        <w:spacing w:line="360" w:lineRule="auto"/>
        <w:ind w:firstLine="480" w:firstLineChars="200"/>
        <w:rPr>
          <w:rFonts w:ascii="宋体" w:hAnsi="宋体" w:cs="宋体"/>
          <w:sz w:val="24"/>
          <w:szCs w:val="24"/>
        </w:rPr>
      </w:pPr>
      <w:r>
        <w:rPr>
          <w:rFonts w:hint="eastAsia" w:ascii="宋体" w:hAnsi="宋体" w:cs="宋体"/>
          <w:sz w:val="24"/>
          <w:szCs w:val="24"/>
        </w:rPr>
        <w:t>备注：1A-2A考核分数80分，3A-5A考核分数110分，考核分数（含加分项）达到考核分值的90%及以上，考核视为合格。</w:t>
      </w:r>
    </w:p>
    <w:p w14:paraId="583B0D9C">
      <w:pPr>
        <w:spacing w:line="360" w:lineRule="auto"/>
        <w:ind w:firstLine="480" w:firstLineChars="200"/>
        <w:rPr>
          <w:rFonts w:ascii="宋体" w:hAnsi="宋体" w:cs="宋体"/>
          <w:sz w:val="24"/>
          <w:szCs w:val="24"/>
        </w:rPr>
      </w:pPr>
      <w:bookmarkStart w:id="882" w:name="_Toc451279514"/>
      <w:bookmarkStart w:id="883" w:name="_Toc451279513"/>
    </w:p>
    <w:bookmarkEnd w:id="882"/>
    <w:bookmarkEnd w:id="883"/>
    <w:p w14:paraId="03C7F368">
      <w:pPr>
        <w:spacing w:line="360" w:lineRule="auto"/>
        <w:ind w:firstLine="482" w:firstLineChars="200"/>
        <w:rPr>
          <w:rFonts w:ascii="宋体" w:hAnsi="宋体" w:cs="宋体"/>
          <w:b/>
          <w:sz w:val="24"/>
          <w:szCs w:val="24"/>
        </w:rPr>
      </w:pPr>
      <w:r>
        <w:rPr>
          <w:rFonts w:hint="eastAsia" w:ascii="宋体" w:hAnsi="宋体" w:cs="宋体"/>
          <w:b/>
          <w:sz w:val="24"/>
          <w:szCs w:val="24"/>
        </w:rPr>
        <w:t>4.居家养老服务中心个性服务（居家养老上门服务）★</w:t>
      </w:r>
    </w:p>
    <w:p w14:paraId="082C6F76">
      <w:pPr>
        <w:spacing w:line="360" w:lineRule="auto"/>
        <w:ind w:firstLine="480" w:firstLineChars="200"/>
        <w:rPr>
          <w:rFonts w:ascii="宋体" w:hAnsi="宋体" w:cs="宋体"/>
          <w:sz w:val="24"/>
          <w:szCs w:val="24"/>
        </w:rPr>
      </w:pPr>
      <w:r>
        <w:rPr>
          <w:rFonts w:hint="eastAsia" w:ascii="宋体" w:hAnsi="宋体" w:cs="宋体"/>
          <w:sz w:val="24"/>
          <w:szCs w:val="24"/>
        </w:rPr>
        <w:t>（一）服务对象和补贴标准</w:t>
      </w:r>
    </w:p>
    <w:p w14:paraId="411A5BE1">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经</w:t>
      </w:r>
      <w:r>
        <w:rPr>
          <w:rFonts w:hint="eastAsia" w:ascii="宋体" w:hAnsi="宋体" w:cs="宋体"/>
          <w:sz w:val="24"/>
          <w:szCs w:val="24"/>
        </w:rPr>
        <w:t>社会救助认定的低保老年人，通过</w:t>
      </w:r>
      <w:r>
        <w:rPr>
          <w:rFonts w:ascii="宋体" w:hAnsi="宋体" w:cs="宋体"/>
          <w:sz w:val="24"/>
          <w:szCs w:val="24"/>
        </w:rPr>
        <w:t>自理能力综合评估后，补贴标准为</w:t>
      </w:r>
      <w:r>
        <w:rPr>
          <w:rFonts w:hint="eastAsia" w:ascii="宋体" w:hAnsi="宋体" w:cs="宋体"/>
          <w:sz w:val="24"/>
          <w:szCs w:val="24"/>
        </w:rPr>
        <w:t>完全</w:t>
      </w:r>
      <w:r>
        <w:rPr>
          <w:rFonts w:ascii="宋体" w:hAnsi="宋体" w:cs="宋体"/>
          <w:sz w:val="24"/>
          <w:szCs w:val="24"/>
        </w:rPr>
        <w:t>失能</w:t>
      </w:r>
      <w:r>
        <w:rPr>
          <w:rFonts w:hint="eastAsia" w:ascii="宋体" w:hAnsi="宋体" w:cs="宋体"/>
          <w:sz w:val="24"/>
          <w:szCs w:val="24"/>
        </w:rPr>
        <w:t>和基本失能</w:t>
      </w:r>
      <w:r>
        <w:rPr>
          <w:rFonts w:ascii="宋体" w:hAnsi="宋体" w:cs="宋体"/>
          <w:sz w:val="24"/>
          <w:szCs w:val="24"/>
        </w:rPr>
        <w:t>的每月500元、中度失能的每月250元、轻度失能</w:t>
      </w:r>
      <w:r>
        <w:rPr>
          <w:rFonts w:hint="eastAsia" w:ascii="宋体" w:hAnsi="宋体" w:cs="宋体"/>
          <w:sz w:val="24"/>
          <w:szCs w:val="24"/>
        </w:rPr>
        <w:t>和高龄</w:t>
      </w:r>
      <w:r>
        <w:rPr>
          <w:rFonts w:ascii="宋体" w:hAnsi="宋体" w:cs="宋体"/>
          <w:sz w:val="24"/>
          <w:szCs w:val="24"/>
        </w:rPr>
        <w:t>的每月125元</w:t>
      </w:r>
      <w:r>
        <w:rPr>
          <w:rFonts w:hint="eastAsia" w:ascii="宋体" w:hAnsi="宋体" w:cs="宋体"/>
          <w:sz w:val="24"/>
          <w:szCs w:val="24"/>
        </w:rPr>
        <w:t>。</w:t>
      </w:r>
    </w:p>
    <w:p w14:paraId="45904417">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经</w:t>
      </w:r>
      <w:r>
        <w:rPr>
          <w:rFonts w:hint="eastAsia" w:ascii="宋体" w:hAnsi="宋体" w:cs="宋体"/>
          <w:sz w:val="24"/>
          <w:szCs w:val="24"/>
        </w:rPr>
        <w:t>社会救助认定的低保边缘老年人，通过</w:t>
      </w:r>
      <w:r>
        <w:rPr>
          <w:rFonts w:ascii="宋体" w:hAnsi="宋体" w:cs="宋体"/>
          <w:sz w:val="24"/>
          <w:szCs w:val="24"/>
        </w:rPr>
        <w:t>自理能力综合评估后，补贴标准为</w:t>
      </w:r>
      <w:r>
        <w:rPr>
          <w:rFonts w:hint="eastAsia" w:ascii="宋体" w:hAnsi="宋体" w:cs="宋体"/>
          <w:sz w:val="24"/>
          <w:szCs w:val="24"/>
        </w:rPr>
        <w:t>完全</w:t>
      </w:r>
      <w:r>
        <w:rPr>
          <w:rFonts w:ascii="宋体" w:hAnsi="宋体" w:cs="宋体"/>
          <w:sz w:val="24"/>
          <w:szCs w:val="24"/>
        </w:rPr>
        <w:t>失能</w:t>
      </w:r>
      <w:r>
        <w:rPr>
          <w:rFonts w:hint="eastAsia" w:ascii="宋体" w:hAnsi="宋体" w:cs="宋体"/>
          <w:sz w:val="24"/>
          <w:szCs w:val="24"/>
        </w:rPr>
        <w:t>和基本失能</w:t>
      </w:r>
      <w:r>
        <w:rPr>
          <w:rFonts w:ascii="宋体" w:hAnsi="宋体" w:cs="宋体"/>
          <w:sz w:val="24"/>
          <w:szCs w:val="24"/>
        </w:rPr>
        <w:t>的每月</w:t>
      </w:r>
      <w:r>
        <w:rPr>
          <w:rFonts w:hint="eastAsia" w:ascii="宋体" w:hAnsi="宋体" w:cs="宋体"/>
          <w:sz w:val="24"/>
          <w:szCs w:val="24"/>
        </w:rPr>
        <w:t>400</w:t>
      </w:r>
      <w:r>
        <w:rPr>
          <w:rFonts w:ascii="宋体" w:hAnsi="宋体" w:cs="宋体"/>
          <w:sz w:val="24"/>
          <w:szCs w:val="24"/>
        </w:rPr>
        <w:t>元、中度失能的每月</w:t>
      </w:r>
      <w:r>
        <w:rPr>
          <w:rFonts w:hint="eastAsia" w:ascii="宋体" w:hAnsi="宋体" w:cs="宋体"/>
          <w:sz w:val="24"/>
          <w:szCs w:val="24"/>
        </w:rPr>
        <w:t>200</w:t>
      </w:r>
      <w:r>
        <w:rPr>
          <w:rFonts w:ascii="宋体" w:hAnsi="宋体" w:cs="宋体"/>
          <w:sz w:val="24"/>
          <w:szCs w:val="24"/>
        </w:rPr>
        <w:t>元、轻度失能</w:t>
      </w:r>
      <w:r>
        <w:rPr>
          <w:rFonts w:hint="eastAsia" w:ascii="宋体" w:hAnsi="宋体" w:cs="宋体"/>
          <w:sz w:val="24"/>
          <w:szCs w:val="24"/>
        </w:rPr>
        <w:t>和高龄</w:t>
      </w:r>
      <w:r>
        <w:rPr>
          <w:rFonts w:ascii="宋体" w:hAnsi="宋体" w:cs="宋体"/>
          <w:sz w:val="24"/>
          <w:szCs w:val="24"/>
        </w:rPr>
        <w:t>的每月</w:t>
      </w:r>
      <w:r>
        <w:rPr>
          <w:rFonts w:hint="eastAsia" w:ascii="宋体" w:hAnsi="宋体" w:cs="宋体"/>
          <w:sz w:val="24"/>
          <w:szCs w:val="24"/>
        </w:rPr>
        <w:t>100</w:t>
      </w:r>
      <w:r>
        <w:rPr>
          <w:rFonts w:ascii="宋体" w:hAnsi="宋体" w:cs="宋体"/>
          <w:sz w:val="24"/>
          <w:szCs w:val="24"/>
        </w:rPr>
        <w:t>元</w:t>
      </w:r>
      <w:r>
        <w:rPr>
          <w:rFonts w:hint="eastAsia" w:ascii="宋体" w:hAnsi="宋体" w:cs="宋体"/>
          <w:sz w:val="24"/>
          <w:szCs w:val="24"/>
        </w:rPr>
        <w:t>。</w:t>
      </w:r>
    </w:p>
    <w:p w14:paraId="1C97D88A">
      <w:pPr>
        <w:spacing w:line="360" w:lineRule="auto"/>
        <w:ind w:firstLine="480" w:firstLineChars="200"/>
        <w:rPr>
          <w:rFonts w:ascii="宋体" w:hAnsi="宋体" w:cs="宋体"/>
          <w:sz w:val="24"/>
          <w:szCs w:val="24"/>
        </w:rPr>
      </w:pPr>
      <w:r>
        <w:rPr>
          <w:rFonts w:hint="eastAsia" w:ascii="宋体" w:hAnsi="宋体" w:cs="宋体"/>
          <w:sz w:val="24"/>
          <w:szCs w:val="24"/>
        </w:rPr>
        <w:t>3.经家庭经济状况核对系统认定，家庭年人均收入3.33万以下的老年人，通过</w:t>
      </w:r>
      <w:r>
        <w:rPr>
          <w:rFonts w:ascii="宋体" w:hAnsi="宋体" w:cs="宋体"/>
          <w:sz w:val="24"/>
          <w:szCs w:val="24"/>
        </w:rPr>
        <w:t>自理能力综合评估后，补贴标准为</w:t>
      </w:r>
      <w:r>
        <w:rPr>
          <w:rFonts w:hint="eastAsia" w:ascii="宋体" w:hAnsi="宋体" w:cs="宋体"/>
          <w:sz w:val="24"/>
          <w:szCs w:val="24"/>
        </w:rPr>
        <w:t>完全</w:t>
      </w:r>
      <w:r>
        <w:rPr>
          <w:rFonts w:ascii="宋体" w:hAnsi="宋体" w:cs="宋体"/>
          <w:sz w:val="24"/>
          <w:szCs w:val="24"/>
        </w:rPr>
        <w:t>失能</w:t>
      </w:r>
      <w:r>
        <w:rPr>
          <w:rFonts w:hint="eastAsia" w:ascii="宋体" w:hAnsi="宋体" w:cs="宋体"/>
          <w:sz w:val="24"/>
          <w:szCs w:val="24"/>
        </w:rPr>
        <w:t>和基本失能</w:t>
      </w:r>
      <w:r>
        <w:rPr>
          <w:rFonts w:ascii="宋体" w:hAnsi="宋体" w:cs="宋体"/>
          <w:sz w:val="24"/>
          <w:szCs w:val="24"/>
        </w:rPr>
        <w:t>的每月</w:t>
      </w:r>
      <w:r>
        <w:rPr>
          <w:rFonts w:hint="eastAsia" w:ascii="宋体" w:hAnsi="宋体" w:cs="宋体"/>
          <w:sz w:val="24"/>
          <w:szCs w:val="24"/>
        </w:rPr>
        <w:t>150</w:t>
      </w:r>
      <w:r>
        <w:rPr>
          <w:rFonts w:ascii="宋体" w:hAnsi="宋体" w:cs="宋体"/>
          <w:sz w:val="24"/>
          <w:szCs w:val="24"/>
        </w:rPr>
        <w:t>元、中度失能的每月</w:t>
      </w:r>
      <w:r>
        <w:rPr>
          <w:rFonts w:hint="eastAsia" w:ascii="宋体" w:hAnsi="宋体" w:cs="宋体"/>
          <w:sz w:val="24"/>
          <w:szCs w:val="24"/>
        </w:rPr>
        <w:t>100</w:t>
      </w:r>
      <w:r>
        <w:rPr>
          <w:rFonts w:ascii="宋体" w:hAnsi="宋体" w:cs="宋体"/>
          <w:sz w:val="24"/>
          <w:szCs w:val="24"/>
        </w:rPr>
        <w:t>元、轻度失能</w:t>
      </w:r>
      <w:r>
        <w:rPr>
          <w:rFonts w:hint="eastAsia" w:ascii="宋体" w:hAnsi="宋体" w:cs="宋体"/>
          <w:sz w:val="24"/>
          <w:szCs w:val="24"/>
        </w:rPr>
        <w:t>和高龄</w:t>
      </w:r>
      <w:r>
        <w:rPr>
          <w:rFonts w:ascii="宋体" w:hAnsi="宋体" w:cs="宋体"/>
          <w:sz w:val="24"/>
          <w:szCs w:val="24"/>
        </w:rPr>
        <w:t>的每月</w:t>
      </w:r>
      <w:r>
        <w:rPr>
          <w:rFonts w:hint="eastAsia" w:ascii="宋体" w:hAnsi="宋体" w:cs="宋体"/>
          <w:sz w:val="24"/>
          <w:szCs w:val="24"/>
        </w:rPr>
        <w:t>50</w:t>
      </w:r>
      <w:r>
        <w:rPr>
          <w:rFonts w:ascii="宋体" w:hAnsi="宋体" w:cs="宋体"/>
          <w:sz w:val="24"/>
          <w:szCs w:val="24"/>
        </w:rPr>
        <w:t>元</w:t>
      </w:r>
      <w:r>
        <w:rPr>
          <w:rFonts w:hint="eastAsia" w:ascii="宋体" w:hAnsi="宋体" w:cs="宋体"/>
          <w:sz w:val="24"/>
          <w:szCs w:val="24"/>
        </w:rPr>
        <w:t>。</w:t>
      </w:r>
    </w:p>
    <w:p w14:paraId="5EE76FDD">
      <w:pPr>
        <w:spacing w:line="360" w:lineRule="auto"/>
        <w:ind w:firstLine="480" w:firstLineChars="200"/>
        <w:rPr>
          <w:rFonts w:ascii="宋体" w:hAnsi="宋体" w:cs="宋体"/>
          <w:sz w:val="24"/>
          <w:szCs w:val="24"/>
        </w:rPr>
      </w:pPr>
      <w:r>
        <w:rPr>
          <w:rFonts w:hint="eastAsia" w:ascii="宋体" w:hAnsi="宋体" w:cs="宋体"/>
          <w:sz w:val="24"/>
          <w:szCs w:val="24"/>
        </w:rPr>
        <w:t>4.经家庭经济状况核对系统认定，家庭年人均收入6.66万以下的老年人。通过</w:t>
      </w:r>
      <w:r>
        <w:rPr>
          <w:rFonts w:ascii="宋体" w:hAnsi="宋体" w:cs="宋体"/>
          <w:sz w:val="24"/>
          <w:szCs w:val="24"/>
        </w:rPr>
        <w:t>自理能力综合评估后，补贴标准为</w:t>
      </w:r>
      <w:r>
        <w:rPr>
          <w:rFonts w:hint="eastAsia" w:ascii="宋体" w:hAnsi="宋体" w:cs="宋体"/>
          <w:sz w:val="24"/>
          <w:szCs w:val="24"/>
        </w:rPr>
        <w:t>完全</w:t>
      </w:r>
      <w:r>
        <w:rPr>
          <w:rFonts w:ascii="宋体" w:hAnsi="宋体" w:cs="宋体"/>
          <w:sz w:val="24"/>
          <w:szCs w:val="24"/>
        </w:rPr>
        <w:t>失能</w:t>
      </w:r>
      <w:r>
        <w:rPr>
          <w:rFonts w:hint="eastAsia" w:ascii="宋体" w:hAnsi="宋体" w:cs="宋体"/>
          <w:sz w:val="24"/>
          <w:szCs w:val="24"/>
        </w:rPr>
        <w:t>和基本失能</w:t>
      </w:r>
      <w:r>
        <w:rPr>
          <w:rFonts w:ascii="宋体" w:hAnsi="宋体" w:cs="宋体"/>
          <w:sz w:val="24"/>
          <w:szCs w:val="24"/>
        </w:rPr>
        <w:t>的每月</w:t>
      </w:r>
      <w:r>
        <w:rPr>
          <w:rFonts w:hint="eastAsia" w:ascii="宋体" w:hAnsi="宋体" w:cs="宋体"/>
          <w:sz w:val="24"/>
          <w:szCs w:val="24"/>
        </w:rPr>
        <w:t>100</w:t>
      </w:r>
      <w:r>
        <w:rPr>
          <w:rFonts w:ascii="宋体" w:hAnsi="宋体" w:cs="宋体"/>
          <w:sz w:val="24"/>
          <w:szCs w:val="24"/>
        </w:rPr>
        <w:t>元</w:t>
      </w:r>
      <w:r>
        <w:rPr>
          <w:rFonts w:hint="eastAsia" w:ascii="宋体" w:hAnsi="宋体" w:cs="宋体"/>
          <w:sz w:val="24"/>
          <w:szCs w:val="24"/>
        </w:rPr>
        <w:t>。</w:t>
      </w:r>
    </w:p>
    <w:p w14:paraId="0D3B4120">
      <w:pPr>
        <w:spacing w:line="360" w:lineRule="auto"/>
        <w:ind w:firstLine="480" w:firstLineChars="200"/>
        <w:rPr>
          <w:rFonts w:ascii="宋体" w:hAnsi="宋体" w:cs="宋体"/>
          <w:sz w:val="24"/>
          <w:szCs w:val="24"/>
        </w:rPr>
      </w:pPr>
      <w:r>
        <w:rPr>
          <w:rFonts w:hint="eastAsia" w:ascii="宋体" w:hAnsi="宋体" w:cs="宋体"/>
          <w:sz w:val="24"/>
          <w:szCs w:val="24"/>
        </w:rPr>
        <w:t>5.经认定为孤寡、独居、重点优抚对象（由退役军人事务局确定）、计划生育特殊家庭（由卫健局确定）老年人，</w:t>
      </w:r>
      <w:r>
        <w:rPr>
          <w:rFonts w:ascii="宋体" w:hAnsi="宋体" w:cs="宋体"/>
          <w:sz w:val="24"/>
          <w:szCs w:val="24"/>
        </w:rPr>
        <w:t>补贴标准为每月</w:t>
      </w:r>
      <w:r>
        <w:rPr>
          <w:rFonts w:hint="eastAsia" w:ascii="宋体" w:hAnsi="宋体" w:cs="宋体"/>
          <w:sz w:val="24"/>
          <w:szCs w:val="24"/>
        </w:rPr>
        <w:t>125</w:t>
      </w:r>
      <w:r>
        <w:rPr>
          <w:rFonts w:ascii="宋体" w:hAnsi="宋体" w:cs="宋体"/>
          <w:sz w:val="24"/>
          <w:szCs w:val="24"/>
        </w:rPr>
        <w:t>元</w:t>
      </w:r>
      <w:r>
        <w:rPr>
          <w:rFonts w:hint="eastAsia" w:ascii="宋体" w:hAnsi="宋体" w:cs="宋体"/>
          <w:sz w:val="24"/>
          <w:szCs w:val="24"/>
        </w:rPr>
        <w:t>。</w:t>
      </w:r>
    </w:p>
    <w:p w14:paraId="29367B76">
      <w:pPr>
        <w:spacing w:line="360" w:lineRule="auto"/>
        <w:ind w:firstLine="480" w:firstLineChars="200"/>
        <w:rPr>
          <w:rFonts w:ascii="宋体" w:hAnsi="宋体" w:cs="宋体"/>
          <w:sz w:val="24"/>
          <w:szCs w:val="24"/>
        </w:rPr>
      </w:pPr>
      <w:r>
        <w:rPr>
          <w:rFonts w:hint="eastAsia" w:ascii="宋体" w:hAnsi="宋体" w:cs="宋体"/>
          <w:sz w:val="24"/>
          <w:szCs w:val="24"/>
        </w:rPr>
        <w:t>居家养老上门服务补贴对象就高享受；散居特困老人和</w:t>
      </w:r>
      <w:r>
        <w:rPr>
          <w:rFonts w:ascii="宋体" w:hAnsi="宋体" w:cs="宋体"/>
          <w:sz w:val="24"/>
          <w:szCs w:val="24"/>
        </w:rPr>
        <w:t>已享受重度残疾人护理补贴的，不重复享受</w:t>
      </w:r>
      <w:r>
        <w:rPr>
          <w:rFonts w:hint="eastAsia" w:ascii="宋体" w:hAnsi="宋体" w:cs="宋体"/>
          <w:sz w:val="24"/>
          <w:szCs w:val="24"/>
        </w:rPr>
        <w:t>居家养老上门服务补贴。</w:t>
      </w:r>
    </w:p>
    <w:p w14:paraId="4B1228B1">
      <w:pPr>
        <w:spacing w:line="360" w:lineRule="auto"/>
        <w:ind w:firstLine="480" w:firstLineChars="200"/>
        <w:rPr>
          <w:rFonts w:ascii="宋体" w:hAnsi="宋体" w:cs="宋体"/>
          <w:sz w:val="24"/>
          <w:szCs w:val="24"/>
        </w:rPr>
      </w:pPr>
      <w:r>
        <w:rPr>
          <w:rFonts w:hint="eastAsia" w:ascii="宋体" w:hAnsi="宋体" w:cs="宋体"/>
          <w:sz w:val="24"/>
          <w:szCs w:val="24"/>
        </w:rPr>
        <w:t>（二）服务内容</w:t>
      </w:r>
    </w:p>
    <w:p w14:paraId="669C85C4">
      <w:pPr>
        <w:spacing w:line="360" w:lineRule="auto"/>
        <w:ind w:firstLine="480" w:firstLineChars="200"/>
        <w:rPr>
          <w:rFonts w:ascii="宋体" w:hAnsi="宋体" w:cs="宋体"/>
          <w:sz w:val="24"/>
          <w:szCs w:val="24"/>
        </w:rPr>
      </w:pPr>
      <w:r>
        <w:rPr>
          <w:rFonts w:hint="eastAsia" w:ascii="宋体" w:hAnsi="宋体" w:cs="宋体"/>
          <w:sz w:val="24"/>
          <w:szCs w:val="24"/>
        </w:rPr>
        <w:t>（1）个性服务中基本服务内容</w:t>
      </w:r>
    </w:p>
    <w:p w14:paraId="30A64AD3">
      <w:pPr>
        <w:spacing w:line="360" w:lineRule="auto"/>
        <w:ind w:firstLine="480" w:firstLineChars="200"/>
        <w:rPr>
          <w:rFonts w:ascii="宋体" w:hAnsi="宋体" w:cs="宋体"/>
          <w:sz w:val="24"/>
          <w:szCs w:val="24"/>
        </w:rPr>
      </w:pPr>
      <w:r>
        <w:rPr>
          <w:rFonts w:hint="eastAsia" w:ascii="宋体" w:hAnsi="宋体" w:cs="宋体"/>
          <w:sz w:val="24"/>
          <w:szCs w:val="24"/>
        </w:rPr>
        <w:t>1.建立服务老人的个人信息档案。</w:t>
      </w:r>
    </w:p>
    <w:p w14:paraId="60EBFE0D">
      <w:pPr>
        <w:spacing w:line="360" w:lineRule="auto"/>
        <w:ind w:firstLine="480" w:firstLineChars="200"/>
        <w:rPr>
          <w:rFonts w:ascii="宋体" w:hAnsi="宋体" w:cs="宋体"/>
          <w:sz w:val="24"/>
          <w:szCs w:val="24"/>
        </w:rPr>
      </w:pPr>
      <w:r>
        <w:rPr>
          <w:rFonts w:hint="eastAsia" w:ascii="宋体" w:hAnsi="宋体" w:cs="宋体"/>
          <w:sz w:val="24"/>
          <w:szCs w:val="24"/>
        </w:rPr>
        <w:t>2.根据老人的需求，定期电话回访、短信回访及上门回访，对老人进行心理关爱、节日问候、生日电话祝福、天气提醒，了解老人的服务需求。除老人明确要求以外，保证每周一次电话回访（含生日问候）；对于老人明确提出的上门回访需求以外，保证每月一次的主动上门回访。</w:t>
      </w:r>
    </w:p>
    <w:p w14:paraId="3CC5AE99">
      <w:pPr>
        <w:spacing w:line="360" w:lineRule="auto"/>
        <w:ind w:firstLine="480" w:firstLineChars="200"/>
        <w:rPr>
          <w:rFonts w:ascii="宋体" w:hAnsi="宋体" w:cs="宋体"/>
          <w:sz w:val="24"/>
          <w:szCs w:val="24"/>
        </w:rPr>
      </w:pPr>
      <w:r>
        <w:rPr>
          <w:rFonts w:hint="eastAsia" w:ascii="宋体" w:hAnsi="宋体" w:cs="宋体"/>
          <w:sz w:val="24"/>
          <w:szCs w:val="24"/>
        </w:rPr>
        <w:t>（2）个性服务中上门服务内容</w:t>
      </w:r>
    </w:p>
    <w:p w14:paraId="30D0452D">
      <w:pPr>
        <w:spacing w:line="360" w:lineRule="auto"/>
        <w:ind w:firstLine="480" w:firstLineChars="200"/>
        <w:rPr>
          <w:rFonts w:ascii="宋体" w:hAnsi="宋体" w:cs="宋体"/>
          <w:sz w:val="24"/>
          <w:szCs w:val="24"/>
        </w:rPr>
      </w:pPr>
      <w:r>
        <w:rPr>
          <w:rFonts w:hint="eastAsia" w:ascii="宋体" w:hAnsi="宋体" w:cs="宋体"/>
          <w:sz w:val="24"/>
          <w:szCs w:val="24"/>
        </w:rPr>
        <w:t>1.生活照料服务：包括助餐服务、助浴服务、助洁服务、助行服务、助急服务、助医服务、助学服务、安检维修等。</w:t>
      </w:r>
    </w:p>
    <w:p w14:paraId="615DCC4D">
      <w:pPr>
        <w:spacing w:line="360" w:lineRule="auto"/>
        <w:ind w:firstLine="480" w:firstLineChars="200"/>
        <w:rPr>
          <w:rFonts w:ascii="宋体" w:hAnsi="宋体" w:cs="宋体"/>
          <w:sz w:val="24"/>
          <w:szCs w:val="24"/>
        </w:rPr>
      </w:pPr>
      <w:r>
        <w:rPr>
          <w:rFonts w:hint="eastAsia" w:ascii="宋体" w:hAnsi="宋体" w:cs="宋体"/>
          <w:sz w:val="24"/>
          <w:szCs w:val="24"/>
        </w:rPr>
        <w:t>2.基础照护服务：包括排泄护理、护理协助、康复护理等。</w:t>
      </w:r>
    </w:p>
    <w:p w14:paraId="67650183">
      <w:pPr>
        <w:spacing w:line="360" w:lineRule="auto"/>
        <w:ind w:firstLine="480" w:firstLineChars="200"/>
        <w:rPr>
          <w:rFonts w:ascii="宋体" w:hAnsi="宋体" w:cs="宋体"/>
          <w:sz w:val="24"/>
          <w:szCs w:val="24"/>
        </w:rPr>
      </w:pPr>
      <w:r>
        <w:rPr>
          <w:rFonts w:hint="eastAsia" w:ascii="宋体" w:hAnsi="宋体" w:cs="宋体"/>
          <w:sz w:val="24"/>
          <w:szCs w:val="24"/>
        </w:rPr>
        <w:t>3.探访关爱服务：包括远程服务、上门探访等。</w:t>
      </w:r>
    </w:p>
    <w:p w14:paraId="5B2CB2E5">
      <w:pPr>
        <w:spacing w:line="360" w:lineRule="auto"/>
        <w:ind w:firstLine="480" w:firstLineChars="200"/>
        <w:rPr>
          <w:rFonts w:ascii="宋体" w:hAnsi="宋体" w:cs="宋体"/>
          <w:sz w:val="24"/>
          <w:szCs w:val="24"/>
        </w:rPr>
      </w:pPr>
      <w:r>
        <w:rPr>
          <w:rFonts w:hint="eastAsia" w:ascii="宋体" w:hAnsi="宋体" w:cs="宋体"/>
          <w:sz w:val="24"/>
          <w:szCs w:val="24"/>
        </w:rPr>
        <w:t>4.健康管理服务：包括建立健康档案、预防保健、常规生理指数监测等。</w:t>
      </w:r>
    </w:p>
    <w:p w14:paraId="04A5B7A7">
      <w:pPr>
        <w:spacing w:line="360" w:lineRule="auto"/>
        <w:ind w:firstLine="480" w:firstLineChars="200"/>
        <w:rPr>
          <w:rFonts w:ascii="宋体" w:hAnsi="宋体" w:cs="宋体"/>
          <w:sz w:val="24"/>
          <w:szCs w:val="24"/>
        </w:rPr>
      </w:pPr>
      <w:r>
        <w:rPr>
          <w:rFonts w:hint="eastAsia" w:ascii="宋体" w:hAnsi="宋体" w:cs="宋体"/>
          <w:sz w:val="24"/>
          <w:szCs w:val="24"/>
        </w:rPr>
        <w:t>5.委托代办服务：包括代购日常用品、代缴日常费用、代订代取业务、代为申请服务等。</w:t>
      </w:r>
    </w:p>
    <w:p w14:paraId="75861C29">
      <w:pPr>
        <w:spacing w:line="360" w:lineRule="auto"/>
        <w:ind w:firstLine="480" w:firstLineChars="200"/>
        <w:rPr>
          <w:rFonts w:ascii="宋体" w:hAnsi="宋体" w:cs="宋体"/>
          <w:sz w:val="24"/>
          <w:szCs w:val="24"/>
        </w:rPr>
      </w:pPr>
      <w:r>
        <w:rPr>
          <w:rFonts w:hint="eastAsia" w:ascii="宋体" w:hAnsi="宋体" w:cs="宋体"/>
          <w:sz w:val="24"/>
          <w:szCs w:val="24"/>
        </w:rPr>
        <w:t>6.精神慰藉服务：包括亲情陪护、情绪疏导、心理慰藉等。</w:t>
      </w:r>
    </w:p>
    <w:p w14:paraId="1A4AF399">
      <w:pPr>
        <w:spacing w:line="360" w:lineRule="auto"/>
        <w:ind w:firstLine="480" w:firstLineChars="200"/>
        <w:rPr>
          <w:rFonts w:ascii="宋体" w:hAnsi="宋体" w:cs="宋体"/>
          <w:sz w:val="24"/>
          <w:szCs w:val="24"/>
        </w:rPr>
      </w:pPr>
      <w:r>
        <w:rPr>
          <w:rFonts w:hint="eastAsia" w:ascii="宋体" w:hAnsi="宋体" w:cs="宋体"/>
          <w:sz w:val="24"/>
          <w:szCs w:val="24"/>
        </w:rPr>
        <w:t xml:space="preserve">（3）具体服务套餐 </w:t>
      </w:r>
    </w:p>
    <w:p w14:paraId="3A3DBF24">
      <w:pPr>
        <w:spacing w:line="360" w:lineRule="auto"/>
        <w:ind w:firstLine="480" w:firstLineChars="200"/>
        <w:rPr>
          <w:rFonts w:ascii="宋体" w:hAnsi="宋体" w:cs="宋体"/>
          <w:sz w:val="24"/>
          <w:szCs w:val="24"/>
        </w:rPr>
      </w:pPr>
      <w:r>
        <w:rPr>
          <w:rFonts w:hint="eastAsia" w:ascii="宋体" w:hAnsi="宋体" w:cs="宋体"/>
          <w:sz w:val="24"/>
          <w:szCs w:val="24"/>
        </w:rPr>
        <w:t>1.A套餐</w:t>
      </w:r>
      <w:r>
        <w:rPr>
          <w:rFonts w:ascii="宋体" w:hAnsi="宋体" w:cs="宋体"/>
          <w:sz w:val="24"/>
          <w:szCs w:val="24"/>
        </w:rPr>
        <w:t>：适用于</w:t>
      </w:r>
      <w:r>
        <w:rPr>
          <w:rFonts w:hint="eastAsia" w:ascii="宋体" w:hAnsi="宋体" w:cs="宋体"/>
          <w:sz w:val="24"/>
          <w:szCs w:val="24"/>
        </w:rPr>
        <w:t>每月养老服务补贴500元补贴对象。具体要求：每月上门服务次数不少于10次，每次上门服务时间不少于30分钟，其中每月生活照料服务不少于5次。</w:t>
      </w:r>
    </w:p>
    <w:p w14:paraId="416510CC">
      <w:pPr>
        <w:spacing w:line="360" w:lineRule="auto"/>
        <w:ind w:firstLine="480" w:firstLineChars="200"/>
        <w:rPr>
          <w:rFonts w:ascii="宋体" w:hAnsi="宋体" w:cs="宋体"/>
          <w:sz w:val="24"/>
          <w:szCs w:val="24"/>
        </w:rPr>
      </w:pPr>
      <w:r>
        <w:rPr>
          <w:rFonts w:hint="eastAsia" w:ascii="宋体" w:hAnsi="宋体" w:cs="宋体"/>
          <w:sz w:val="24"/>
          <w:szCs w:val="24"/>
        </w:rPr>
        <w:t>2.B套餐</w:t>
      </w:r>
      <w:r>
        <w:rPr>
          <w:rFonts w:ascii="宋体" w:hAnsi="宋体" w:cs="宋体"/>
          <w:sz w:val="24"/>
          <w:szCs w:val="24"/>
        </w:rPr>
        <w:t>：适用于</w:t>
      </w:r>
      <w:r>
        <w:rPr>
          <w:rFonts w:hint="eastAsia" w:ascii="宋体" w:hAnsi="宋体" w:cs="宋体"/>
          <w:sz w:val="24"/>
          <w:szCs w:val="24"/>
        </w:rPr>
        <w:t>每月养老服务补贴400元补贴对象。具体要求：每月上门服务次数不少于8次，每次上门服务时间不少于30分钟，其中每月生活照料服务不少于4次。</w:t>
      </w:r>
    </w:p>
    <w:p w14:paraId="318A440A">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C</w:t>
      </w:r>
      <w:r>
        <w:rPr>
          <w:rFonts w:hint="eastAsia" w:ascii="宋体" w:hAnsi="宋体" w:cs="宋体"/>
          <w:sz w:val="24"/>
          <w:szCs w:val="24"/>
        </w:rPr>
        <w:t>套餐</w:t>
      </w:r>
      <w:r>
        <w:rPr>
          <w:rFonts w:ascii="宋体" w:hAnsi="宋体" w:cs="宋体"/>
          <w:sz w:val="24"/>
          <w:szCs w:val="24"/>
        </w:rPr>
        <w:t>：适用于</w:t>
      </w:r>
      <w:r>
        <w:rPr>
          <w:rFonts w:hint="eastAsia" w:ascii="宋体" w:hAnsi="宋体" w:cs="宋体"/>
          <w:sz w:val="24"/>
          <w:szCs w:val="24"/>
        </w:rPr>
        <w:t>每月养老服务补贴250元补贴对象。具体要求：每月上门服务次数不少于5次，每次上门服务时间不少于30分钟，其中每月生活照料服务不少于3次。</w:t>
      </w:r>
    </w:p>
    <w:p w14:paraId="11760996">
      <w:pPr>
        <w:spacing w:line="360" w:lineRule="auto"/>
        <w:ind w:firstLine="480" w:firstLineChars="200"/>
        <w:rPr>
          <w:rFonts w:ascii="宋体" w:hAnsi="宋体" w:cs="宋体"/>
          <w:sz w:val="24"/>
          <w:szCs w:val="24"/>
        </w:rPr>
      </w:pPr>
      <w:r>
        <w:rPr>
          <w:rFonts w:hint="eastAsia" w:ascii="宋体" w:hAnsi="宋体" w:cs="宋体"/>
          <w:sz w:val="24"/>
          <w:szCs w:val="24"/>
        </w:rPr>
        <w:t>4.D套餐</w:t>
      </w:r>
      <w:r>
        <w:rPr>
          <w:rFonts w:ascii="宋体" w:hAnsi="宋体" w:cs="宋体"/>
          <w:sz w:val="24"/>
          <w:szCs w:val="24"/>
        </w:rPr>
        <w:t>：适用于</w:t>
      </w:r>
      <w:r>
        <w:rPr>
          <w:rFonts w:hint="eastAsia" w:ascii="宋体" w:hAnsi="宋体" w:cs="宋体"/>
          <w:sz w:val="24"/>
          <w:szCs w:val="24"/>
        </w:rPr>
        <w:t>每月养老服务补贴200元补贴对象。具体要求：每月上门服务次数不少于4次，每次上门服务时间不少于30分钟，其中每月生活照料服务不少于2次。</w:t>
      </w:r>
    </w:p>
    <w:p w14:paraId="672670D1">
      <w:pPr>
        <w:spacing w:line="360" w:lineRule="auto"/>
        <w:ind w:firstLine="480" w:firstLineChars="200"/>
        <w:rPr>
          <w:rFonts w:ascii="宋体" w:hAnsi="宋体" w:cs="宋体"/>
          <w:sz w:val="24"/>
          <w:szCs w:val="24"/>
        </w:rPr>
      </w:pPr>
      <w:r>
        <w:rPr>
          <w:rFonts w:hint="eastAsia" w:ascii="宋体" w:hAnsi="宋体" w:cs="宋体"/>
          <w:sz w:val="24"/>
          <w:szCs w:val="24"/>
        </w:rPr>
        <w:t>5.E套餐</w:t>
      </w:r>
      <w:r>
        <w:rPr>
          <w:rFonts w:ascii="宋体" w:hAnsi="宋体" w:cs="宋体"/>
          <w:sz w:val="24"/>
          <w:szCs w:val="24"/>
        </w:rPr>
        <w:t>：适用于</w:t>
      </w:r>
      <w:r>
        <w:rPr>
          <w:rFonts w:hint="eastAsia" w:ascii="宋体" w:hAnsi="宋体" w:cs="宋体"/>
          <w:sz w:val="24"/>
          <w:szCs w:val="24"/>
        </w:rPr>
        <w:t>每月养老服务补贴150元补贴对象。具体要求：每月上门服务次数不少于3次，每次上门服务时间不少于30分钟，其中每月生活照料服务不少于2次。</w:t>
      </w:r>
    </w:p>
    <w:p w14:paraId="666B63FC">
      <w:pPr>
        <w:spacing w:line="360" w:lineRule="auto"/>
        <w:ind w:firstLine="480" w:firstLineChars="200"/>
        <w:rPr>
          <w:rFonts w:ascii="宋体" w:hAnsi="宋体" w:cs="宋体"/>
          <w:sz w:val="24"/>
          <w:szCs w:val="24"/>
        </w:rPr>
      </w:pPr>
      <w:r>
        <w:rPr>
          <w:rFonts w:hint="eastAsia" w:ascii="宋体" w:hAnsi="宋体" w:cs="宋体"/>
          <w:sz w:val="24"/>
          <w:szCs w:val="24"/>
        </w:rPr>
        <w:t>6.F套餐</w:t>
      </w:r>
      <w:r>
        <w:rPr>
          <w:rFonts w:ascii="宋体" w:hAnsi="宋体" w:cs="宋体"/>
          <w:sz w:val="24"/>
          <w:szCs w:val="24"/>
        </w:rPr>
        <w:t>：适用于</w:t>
      </w:r>
      <w:r>
        <w:rPr>
          <w:rFonts w:hint="eastAsia" w:ascii="宋体" w:hAnsi="宋体" w:cs="宋体"/>
          <w:sz w:val="24"/>
          <w:szCs w:val="24"/>
        </w:rPr>
        <w:t>每月养老服务补贴100元和125元的补贴对象。具体要求：每月上门服务次数不少于2次，每次上门服务时间不少于30分钟，其中每月生活照料服务不少于1次。</w:t>
      </w:r>
    </w:p>
    <w:p w14:paraId="193D53BE">
      <w:pPr>
        <w:spacing w:line="360" w:lineRule="auto"/>
        <w:ind w:firstLine="480" w:firstLineChars="200"/>
        <w:rPr>
          <w:rFonts w:ascii="宋体" w:hAnsi="宋体" w:cs="宋体"/>
          <w:sz w:val="24"/>
          <w:szCs w:val="24"/>
        </w:rPr>
      </w:pPr>
      <w:r>
        <w:rPr>
          <w:rFonts w:hint="eastAsia" w:ascii="宋体" w:hAnsi="宋体" w:cs="宋体"/>
          <w:sz w:val="24"/>
          <w:szCs w:val="24"/>
        </w:rPr>
        <w:t>7.G套餐</w:t>
      </w:r>
      <w:r>
        <w:rPr>
          <w:rFonts w:ascii="宋体" w:hAnsi="宋体" w:cs="宋体"/>
          <w:sz w:val="24"/>
          <w:szCs w:val="24"/>
        </w:rPr>
        <w:t>：适用于</w:t>
      </w:r>
      <w:r>
        <w:rPr>
          <w:rFonts w:hint="eastAsia" w:ascii="宋体" w:hAnsi="宋体" w:cs="宋体"/>
          <w:sz w:val="24"/>
          <w:szCs w:val="24"/>
        </w:rPr>
        <w:t>每月养老服务补贴50元补贴对象。具体要求：每月上门服务次数不少于1次，每次上门服务时间不少于30分钟，其中每月生活照料服务不少于1次。</w:t>
      </w:r>
    </w:p>
    <w:p w14:paraId="0DCBF647">
      <w:pPr>
        <w:spacing w:line="360" w:lineRule="auto"/>
        <w:ind w:firstLine="480" w:firstLineChars="200"/>
        <w:rPr>
          <w:rFonts w:ascii="宋体" w:hAnsi="宋体" w:cs="宋体"/>
          <w:sz w:val="24"/>
          <w:szCs w:val="24"/>
        </w:rPr>
      </w:pPr>
      <w:r>
        <w:rPr>
          <w:rFonts w:hint="eastAsia" w:ascii="宋体" w:hAnsi="宋体" w:cs="宋体"/>
          <w:sz w:val="24"/>
          <w:szCs w:val="24"/>
        </w:rPr>
        <w:t>（三）服务要求</w:t>
      </w:r>
    </w:p>
    <w:p w14:paraId="4B75693C">
      <w:pPr>
        <w:spacing w:line="360" w:lineRule="auto"/>
        <w:ind w:firstLine="480" w:firstLineChars="200"/>
        <w:rPr>
          <w:rFonts w:ascii="宋体" w:hAnsi="宋体" w:cs="宋体"/>
          <w:sz w:val="24"/>
          <w:szCs w:val="24"/>
        </w:rPr>
      </w:pPr>
      <w:r>
        <w:rPr>
          <w:rFonts w:hint="eastAsia" w:ascii="宋体" w:hAnsi="宋体" w:cs="宋体"/>
          <w:sz w:val="24"/>
          <w:szCs w:val="24"/>
        </w:rPr>
        <w:t>1.加强</w:t>
      </w:r>
      <w:r>
        <w:rPr>
          <w:rFonts w:ascii="宋体" w:hAnsi="宋体" w:cs="宋体"/>
          <w:sz w:val="24"/>
          <w:szCs w:val="24"/>
        </w:rPr>
        <w:t>家庭养老床位</w:t>
      </w:r>
      <w:r>
        <w:rPr>
          <w:rFonts w:hint="eastAsia" w:ascii="宋体" w:hAnsi="宋体" w:cs="宋体"/>
          <w:sz w:val="24"/>
          <w:szCs w:val="24"/>
        </w:rPr>
        <w:t>与</w:t>
      </w:r>
      <w:r>
        <w:rPr>
          <w:rFonts w:ascii="宋体" w:hAnsi="宋体" w:cs="宋体"/>
          <w:sz w:val="24"/>
          <w:szCs w:val="24"/>
        </w:rPr>
        <w:t>养老服务补贴</w:t>
      </w:r>
      <w:r>
        <w:rPr>
          <w:rFonts w:hint="eastAsia" w:ascii="宋体" w:hAnsi="宋体" w:cs="宋体"/>
          <w:sz w:val="24"/>
          <w:szCs w:val="24"/>
        </w:rPr>
        <w:t>以及其它居家养老服务项目的整合，</w:t>
      </w:r>
      <w:r>
        <w:rPr>
          <w:rFonts w:ascii="宋体" w:hAnsi="宋体" w:cs="宋体"/>
          <w:sz w:val="24"/>
          <w:szCs w:val="24"/>
        </w:rPr>
        <w:t>实现机制互通、标准互认、资源互享。</w:t>
      </w:r>
    </w:p>
    <w:p w14:paraId="7637832E">
      <w:pPr>
        <w:spacing w:line="360" w:lineRule="auto"/>
        <w:ind w:firstLine="480" w:firstLineChars="200"/>
        <w:rPr>
          <w:rFonts w:ascii="宋体" w:hAnsi="宋体" w:cs="宋体"/>
          <w:sz w:val="24"/>
          <w:szCs w:val="24"/>
        </w:rPr>
      </w:pPr>
      <w:r>
        <w:rPr>
          <w:rFonts w:hint="eastAsia" w:ascii="宋体" w:hAnsi="宋体" w:cs="宋体"/>
          <w:sz w:val="24"/>
          <w:szCs w:val="24"/>
        </w:rPr>
        <w:t>2.服务主体应</w:t>
      </w:r>
      <w:r>
        <w:rPr>
          <w:rFonts w:ascii="宋体" w:hAnsi="宋体" w:cs="宋体"/>
          <w:sz w:val="24"/>
          <w:szCs w:val="24"/>
        </w:rPr>
        <w:t>与老年人</w:t>
      </w:r>
      <w:r>
        <w:rPr>
          <w:rFonts w:hint="eastAsia" w:ascii="宋体" w:hAnsi="宋体" w:cs="宋体"/>
          <w:sz w:val="24"/>
          <w:szCs w:val="24"/>
        </w:rPr>
        <w:t>家庭</w:t>
      </w:r>
      <w:r>
        <w:rPr>
          <w:rFonts w:ascii="宋体" w:hAnsi="宋体" w:cs="宋体"/>
          <w:sz w:val="24"/>
          <w:szCs w:val="24"/>
        </w:rPr>
        <w:t>签订</w:t>
      </w:r>
      <w:r>
        <w:rPr>
          <w:rFonts w:hint="eastAsia" w:ascii="宋体" w:hAnsi="宋体" w:cs="宋体"/>
          <w:sz w:val="24"/>
          <w:szCs w:val="24"/>
        </w:rPr>
        <w:t>服务</w:t>
      </w:r>
      <w:r>
        <w:rPr>
          <w:rFonts w:ascii="宋体" w:hAnsi="宋体" w:cs="宋体"/>
          <w:sz w:val="24"/>
          <w:szCs w:val="24"/>
        </w:rPr>
        <w:t>协议，明确服务内容、服务频次及</w:t>
      </w:r>
      <w:r>
        <w:rPr>
          <w:rFonts w:hint="eastAsia" w:ascii="宋体" w:hAnsi="宋体" w:cs="宋体"/>
          <w:sz w:val="24"/>
          <w:szCs w:val="24"/>
        </w:rPr>
        <w:t>政府购买服务以外的特色服务</w:t>
      </w:r>
      <w:r>
        <w:rPr>
          <w:rFonts w:ascii="宋体" w:hAnsi="宋体" w:cs="宋体"/>
          <w:sz w:val="24"/>
          <w:szCs w:val="24"/>
        </w:rPr>
        <w:t>收费标准</w:t>
      </w:r>
      <w:r>
        <w:rPr>
          <w:rFonts w:hint="eastAsia" w:ascii="宋体" w:hAnsi="宋体" w:cs="宋体"/>
          <w:sz w:val="24"/>
          <w:szCs w:val="24"/>
        </w:rPr>
        <w:t>。相关服务费用应明码标价、主动公示，并在服务协议中予以明确。</w:t>
      </w:r>
    </w:p>
    <w:p w14:paraId="4598B5AE">
      <w:pPr>
        <w:spacing w:line="360" w:lineRule="auto"/>
        <w:ind w:firstLine="480" w:firstLineChars="200"/>
        <w:rPr>
          <w:rFonts w:ascii="宋体" w:hAnsi="宋体" w:cs="宋体"/>
          <w:sz w:val="24"/>
          <w:szCs w:val="24"/>
        </w:rPr>
      </w:pPr>
      <w:r>
        <w:rPr>
          <w:rFonts w:hint="eastAsia" w:ascii="宋体" w:hAnsi="宋体" w:cs="宋体"/>
          <w:sz w:val="24"/>
          <w:szCs w:val="24"/>
        </w:rPr>
        <w:t>3.服务主体应</w:t>
      </w:r>
      <w:r>
        <w:rPr>
          <w:rFonts w:ascii="宋体" w:hAnsi="宋体" w:cs="宋体"/>
          <w:sz w:val="24"/>
          <w:szCs w:val="24"/>
        </w:rPr>
        <w:t>为家庭照护者提供照护知识讲解、日常照护指导、培训等服务。</w:t>
      </w:r>
    </w:p>
    <w:p w14:paraId="5C5F6A1E">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鼓励服务</w:t>
      </w:r>
      <w:r>
        <w:rPr>
          <w:rFonts w:hint="eastAsia" w:ascii="宋体" w:hAnsi="宋体" w:cs="宋体"/>
          <w:sz w:val="24"/>
          <w:szCs w:val="24"/>
        </w:rPr>
        <w:t>主体</w:t>
      </w:r>
      <w:r>
        <w:rPr>
          <w:rFonts w:ascii="宋体" w:hAnsi="宋体" w:cs="宋体"/>
          <w:sz w:val="24"/>
          <w:szCs w:val="24"/>
        </w:rPr>
        <w:t>为其服务工作人员购买</w:t>
      </w:r>
      <w:r>
        <w:rPr>
          <w:rFonts w:hint="eastAsia" w:ascii="宋体" w:hAnsi="宋体" w:cs="宋体"/>
          <w:sz w:val="24"/>
          <w:szCs w:val="24"/>
        </w:rPr>
        <w:t>人身</w:t>
      </w:r>
      <w:r>
        <w:rPr>
          <w:rFonts w:ascii="宋体" w:hAnsi="宋体" w:cs="宋体"/>
          <w:sz w:val="24"/>
          <w:szCs w:val="24"/>
        </w:rPr>
        <w:t>意外险</w:t>
      </w:r>
      <w:r>
        <w:rPr>
          <w:rFonts w:hint="eastAsia" w:ascii="宋体" w:hAnsi="宋体" w:cs="宋体"/>
          <w:sz w:val="24"/>
          <w:szCs w:val="24"/>
        </w:rPr>
        <w:t>。</w:t>
      </w:r>
    </w:p>
    <w:p w14:paraId="5E30EACF">
      <w:pPr>
        <w:spacing w:line="360" w:lineRule="auto"/>
        <w:ind w:firstLine="480" w:firstLineChars="200"/>
        <w:rPr>
          <w:rFonts w:ascii="宋体" w:hAnsi="宋体" w:cs="宋体"/>
          <w:sz w:val="24"/>
          <w:szCs w:val="24"/>
        </w:rPr>
      </w:pPr>
      <w:r>
        <w:rPr>
          <w:rFonts w:hint="eastAsia" w:ascii="宋体" w:hAnsi="宋体" w:cs="宋体"/>
          <w:sz w:val="24"/>
          <w:szCs w:val="24"/>
        </w:rPr>
        <w:t>5.服务内容和服务价格。服务补贴服务内容，根据</w:t>
      </w:r>
      <w:r>
        <w:rPr>
          <w:rFonts w:ascii="宋体" w:hAnsi="宋体" w:cs="宋体"/>
          <w:sz w:val="24"/>
          <w:szCs w:val="24"/>
        </w:rPr>
        <w:t>《长兴县居家养老服务中心个性服务（居家养老上门服务）基本项目清单及服务最高限价》</w:t>
      </w:r>
      <w:r>
        <w:rPr>
          <w:rFonts w:hint="eastAsia" w:ascii="宋体" w:hAnsi="宋体" w:cs="宋体"/>
          <w:sz w:val="24"/>
          <w:szCs w:val="24"/>
        </w:rPr>
        <w:t>明确各项服务的收费标准、服务时长进行结算；老人自费服务内容，在</w:t>
      </w:r>
      <w:r>
        <w:rPr>
          <w:rFonts w:ascii="宋体" w:hAnsi="宋体" w:cs="宋体"/>
          <w:sz w:val="24"/>
          <w:szCs w:val="24"/>
        </w:rPr>
        <w:t>《长兴县居家养老服务中心个性服务（居家养老上门服务）基本项目清单及服务最高限价》</w:t>
      </w:r>
      <w:r>
        <w:rPr>
          <w:rFonts w:hint="eastAsia" w:ascii="宋体" w:hAnsi="宋体" w:cs="宋体"/>
          <w:sz w:val="24"/>
          <w:szCs w:val="24"/>
        </w:rPr>
        <w:t>范围的，按照</w:t>
      </w:r>
      <w:r>
        <w:rPr>
          <w:rFonts w:ascii="宋体" w:hAnsi="宋体" w:cs="宋体"/>
          <w:sz w:val="24"/>
          <w:szCs w:val="24"/>
        </w:rPr>
        <w:t>《长兴县居家养老服务中心个性服务（居家养老上门服务）基本项目清单及服务最高限价》</w:t>
      </w:r>
      <w:r>
        <w:rPr>
          <w:rFonts w:hint="eastAsia" w:ascii="宋体" w:hAnsi="宋体" w:cs="宋体"/>
          <w:sz w:val="24"/>
          <w:szCs w:val="24"/>
        </w:rPr>
        <w:t>执行；不在</w:t>
      </w:r>
      <w:r>
        <w:rPr>
          <w:rFonts w:ascii="宋体" w:hAnsi="宋体" w:cs="宋体"/>
          <w:sz w:val="24"/>
          <w:szCs w:val="24"/>
        </w:rPr>
        <w:t>《长兴县居家养老服务中心个性服务（居家养老上门服务）基本项目清单及服务最高限价》</w:t>
      </w:r>
      <w:r>
        <w:rPr>
          <w:rFonts w:hint="eastAsia" w:ascii="宋体" w:hAnsi="宋体" w:cs="宋体"/>
          <w:sz w:val="24"/>
          <w:szCs w:val="24"/>
        </w:rPr>
        <w:t>范围的，由服务机构与老人协商结算。</w:t>
      </w:r>
    </w:p>
    <w:p w14:paraId="2B9185CA">
      <w:pPr>
        <w:spacing w:line="360" w:lineRule="auto"/>
        <w:ind w:firstLine="480" w:firstLineChars="200"/>
        <w:rPr>
          <w:rFonts w:ascii="宋体" w:hAnsi="宋体" w:cs="宋体"/>
          <w:sz w:val="24"/>
          <w:szCs w:val="24"/>
        </w:rPr>
      </w:pPr>
      <w:r>
        <w:rPr>
          <w:rFonts w:hint="eastAsia" w:ascii="宋体" w:hAnsi="宋体" w:cs="宋体"/>
          <w:sz w:val="24"/>
          <w:szCs w:val="24"/>
        </w:rPr>
        <w:t>6.服务单位负责养老服务提供，做好服务商的招募、服务、管理、监管考核、培训等工作。</w:t>
      </w:r>
    </w:p>
    <w:p w14:paraId="7E0C4A2A">
      <w:pPr>
        <w:spacing w:line="360" w:lineRule="auto"/>
        <w:ind w:firstLine="480" w:firstLineChars="200"/>
        <w:rPr>
          <w:rFonts w:ascii="宋体" w:hAnsi="宋体" w:cs="宋体"/>
          <w:sz w:val="24"/>
          <w:szCs w:val="24"/>
        </w:rPr>
      </w:pPr>
      <w:r>
        <w:rPr>
          <w:rFonts w:hint="eastAsia" w:ascii="宋体" w:hAnsi="宋体" w:cs="宋体"/>
          <w:sz w:val="24"/>
          <w:szCs w:val="24"/>
        </w:rPr>
        <w:t>7.本项目需合理配备管理人员和合格的服务人员团队。</w:t>
      </w:r>
    </w:p>
    <w:p w14:paraId="74BB22F3">
      <w:pPr>
        <w:spacing w:line="360" w:lineRule="auto"/>
        <w:ind w:firstLine="480" w:firstLineChars="200"/>
        <w:rPr>
          <w:rFonts w:ascii="宋体" w:hAnsi="宋体" w:cs="宋体"/>
          <w:sz w:val="24"/>
          <w:szCs w:val="24"/>
        </w:rPr>
      </w:pPr>
      <w:r>
        <w:rPr>
          <w:rFonts w:hint="eastAsia" w:ascii="宋体" w:hAnsi="宋体" w:cs="宋体"/>
          <w:sz w:val="24"/>
          <w:szCs w:val="24"/>
        </w:rPr>
        <w:t>8.服务单位组织对服务人员的培训工作，培训内容至少包括工单管理、软件培训、服务技能培训、助老员行为规范应符合以下要求：</w:t>
      </w:r>
    </w:p>
    <w:p w14:paraId="3792BB7E">
      <w:pPr>
        <w:spacing w:line="360" w:lineRule="auto"/>
        <w:ind w:firstLine="480" w:firstLineChars="200"/>
        <w:rPr>
          <w:rFonts w:ascii="宋体" w:hAnsi="宋体" w:cs="宋体"/>
          <w:sz w:val="24"/>
          <w:szCs w:val="24"/>
        </w:rPr>
      </w:pPr>
      <w:r>
        <w:rPr>
          <w:rFonts w:hint="eastAsia" w:ascii="宋体" w:hAnsi="宋体" w:cs="宋体"/>
          <w:sz w:val="24"/>
          <w:szCs w:val="24"/>
        </w:rPr>
        <w:t>8.1仪表仪容端庄、大方、整洁；</w:t>
      </w:r>
    </w:p>
    <w:p w14:paraId="61F9BEB0">
      <w:pPr>
        <w:spacing w:line="360" w:lineRule="auto"/>
        <w:ind w:firstLine="480" w:firstLineChars="200"/>
        <w:rPr>
          <w:rFonts w:ascii="宋体" w:hAnsi="宋体" w:cs="宋体"/>
          <w:sz w:val="24"/>
          <w:szCs w:val="24"/>
        </w:rPr>
      </w:pPr>
      <w:r>
        <w:rPr>
          <w:rFonts w:hint="eastAsia" w:ascii="宋体" w:hAnsi="宋体" w:cs="宋体"/>
          <w:sz w:val="24"/>
          <w:szCs w:val="24"/>
        </w:rPr>
        <w:t>8.2统一着装、配备工号牌；主动服务，服务相应岗位的服务礼仪规范；</w:t>
      </w:r>
    </w:p>
    <w:p w14:paraId="34AD5B01">
      <w:pPr>
        <w:spacing w:line="360" w:lineRule="auto"/>
        <w:ind w:firstLine="480" w:firstLineChars="200"/>
        <w:rPr>
          <w:rFonts w:ascii="宋体" w:hAnsi="宋体" w:cs="宋体"/>
          <w:sz w:val="24"/>
          <w:szCs w:val="24"/>
        </w:rPr>
      </w:pPr>
      <w:r>
        <w:rPr>
          <w:rFonts w:hint="eastAsia" w:ascii="宋体" w:hAnsi="宋体" w:cs="宋体"/>
          <w:sz w:val="24"/>
          <w:szCs w:val="24"/>
        </w:rPr>
        <w:t>8.3尊老敬老、对老年人富有爱心。</w:t>
      </w:r>
    </w:p>
    <w:p w14:paraId="6A032720">
      <w:pPr>
        <w:spacing w:line="360" w:lineRule="auto"/>
        <w:ind w:firstLine="480" w:firstLineChars="200"/>
        <w:rPr>
          <w:rFonts w:ascii="宋体" w:hAnsi="宋体" w:cs="宋体"/>
          <w:sz w:val="24"/>
          <w:szCs w:val="24"/>
        </w:rPr>
      </w:pPr>
      <w:r>
        <w:rPr>
          <w:rFonts w:hint="eastAsia" w:ascii="宋体" w:hAnsi="宋体" w:cs="宋体"/>
          <w:sz w:val="24"/>
          <w:szCs w:val="24"/>
        </w:rPr>
        <w:t>9.运营方项目负责人须具有丰富的实践经验，并按约定向采购人汇报工作进展情况。</w:t>
      </w:r>
    </w:p>
    <w:p w14:paraId="523FC5D3">
      <w:pPr>
        <w:spacing w:line="360" w:lineRule="auto"/>
        <w:ind w:firstLine="480" w:firstLineChars="200"/>
        <w:rPr>
          <w:rFonts w:ascii="宋体" w:hAnsi="宋体" w:cs="宋体"/>
          <w:sz w:val="24"/>
          <w:szCs w:val="24"/>
        </w:rPr>
      </w:pPr>
      <w:r>
        <w:rPr>
          <w:rFonts w:hint="eastAsia" w:ascii="宋体" w:hAnsi="宋体" w:cs="宋体"/>
          <w:sz w:val="24"/>
          <w:szCs w:val="24"/>
        </w:rPr>
        <w:t>10.运营方应定期进行回访，填写用户反馈表，每月向采购单位、各乡镇（街道、园区）书面报送服务情况。</w:t>
      </w:r>
    </w:p>
    <w:p w14:paraId="0B2CBF5E">
      <w:pPr>
        <w:spacing w:line="360" w:lineRule="auto"/>
        <w:ind w:firstLine="480" w:firstLineChars="200"/>
        <w:rPr>
          <w:rFonts w:ascii="宋体" w:hAnsi="宋体" w:cs="宋体"/>
          <w:sz w:val="24"/>
          <w:szCs w:val="24"/>
        </w:rPr>
      </w:pPr>
      <w:r>
        <w:rPr>
          <w:rFonts w:hint="eastAsia" w:ascii="宋体" w:hAnsi="宋体" w:cs="宋体"/>
          <w:sz w:val="24"/>
          <w:szCs w:val="24"/>
        </w:rPr>
        <w:t>11.服务中造成服务对象经济损失的，由运营方负责处理，并承担相应法律责任与经济赔偿。</w:t>
      </w:r>
    </w:p>
    <w:p w14:paraId="2894AF6B">
      <w:pPr>
        <w:spacing w:line="360" w:lineRule="auto"/>
        <w:ind w:firstLine="480" w:firstLineChars="200"/>
        <w:rPr>
          <w:rFonts w:ascii="宋体" w:hAnsi="宋体" w:cs="宋体"/>
          <w:sz w:val="24"/>
          <w:szCs w:val="24"/>
        </w:rPr>
      </w:pPr>
      <w:r>
        <w:rPr>
          <w:rFonts w:hint="eastAsia" w:ascii="宋体" w:hAnsi="宋体" w:cs="宋体"/>
          <w:sz w:val="24"/>
          <w:szCs w:val="24"/>
        </w:rPr>
        <w:t>12.服务人员与服务对象发生纠纷，由运营方进行处理，处理期限不得超过5个工作日，处理结果应及时上报采购单位备案。</w:t>
      </w:r>
    </w:p>
    <w:p w14:paraId="5BA0ED97">
      <w:pPr>
        <w:spacing w:line="360" w:lineRule="auto"/>
        <w:ind w:firstLine="480" w:firstLineChars="200"/>
        <w:rPr>
          <w:rFonts w:ascii="宋体" w:hAnsi="宋体" w:cs="宋体"/>
          <w:sz w:val="24"/>
          <w:szCs w:val="24"/>
        </w:rPr>
      </w:pPr>
      <w:r>
        <w:rPr>
          <w:rFonts w:hint="eastAsia" w:ascii="宋体" w:hAnsi="宋体" w:cs="宋体"/>
          <w:sz w:val="24"/>
          <w:szCs w:val="24"/>
        </w:rPr>
        <w:t>13.按照一人一档要求，为服务对象建立服务档案，包括老人基本信息、服务情况、调查记录等。</w:t>
      </w:r>
    </w:p>
    <w:p w14:paraId="0022C5AB">
      <w:pPr>
        <w:spacing w:line="360" w:lineRule="auto"/>
        <w:ind w:firstLine="480" w:firstLineChars="200"/>
        <w:rPr>
          <w:rFonts w:ascii="宋体" w:hAnsi="宋体" w:cs="宋体"/>
          <w:sz w:val="24"/>
          <w:szCs w:val="24"/>
        </w:rPr>
      </w:pPr>
      <w:r>
        <w:rPr>
          <w:rFonts w:hint="eastAsia" w:ascii="宋体" w:hAnsi="宋体" w:cs="宋体"/>
          <w:sz w:val="24"/>
          <w:szCs w:val="24"/>
        </w:rPr>
        <w:t>14.根据老人的实际情况和需求，为老人设计一人一方案，合理安排服务时长和内容，签订服务协议。</w:t>
      </w:r>
    </w:p>
    <w:p w14:paraId="73E3C4CB">
      <w:pPr>
        <w:spacing w:line="360" w:lineRule="auto"/>
        <w:ind w:firstLine="480" w:firstLineChars="200"/>
        <w:rPr>
          <w:rFonts w:ascii="宋体" w:hAnsi="宋体" w:cs="宋体"/>
          <w:sz w:val="24"/>
          <w:szCs w:val="24"/>
        </w:rPr>
      </w:pPr>
      <w:r>
        <w:rPr>
          <w:rFonts w:hint="eastAsia" w:ascii="宋体" w:hAnsi="宋体" w:cs="宋体"/>
          <w:sz w:val="24"/>
          <w:szCs w:val="24"/>
        </w:rPr>
        <w:t>15.为老年人提供的服务完成率达100%，老年人或监护人满意率达到90%以上。</w:t>
      </w:r>
    </w:p>
    <w:p w14:paraId="57285474">
      <w:pPr>
        <w:spacing w:line="360" w:lineRule="auto"/>
        <w:ind w:firstLine="480" w:firstLineChars="200"/>
        <w:rPr>
          <w:rFonts w:ascii="宋体" w:hAnsi="宋体" w:cs="宋体"/>
          <w:sz w:val="24"/>
          <w:szCs w:val="24"/>
        </w:rPr>
      </w:pPr>
      <w:r>
        <w:rPr>
          <w:rFonts w:hint="eastAsia" w:ascii="宋体" w:hAnsi="宋体" w:cs="宋体"/>
          <w:sz w:val="24"/>
          <w:szCs w:val="24"/>
        </w:rPr>
        <w:t>16.个性服务运营机构应</w:t>
      </w:r>
      <w:r>
        <w:rPr>
          <w:rFonts w:ascii="宋体" w:hAnsi="宋体" w:cs="宋体"/>
          <w:sz w:val="24"/>
          <w:szCs w:val="24"/>
        </w:rPr>
        <w:t>与老年人</w:t>
      </w:r>
      <w:r>
        <w:rPr>
          <w:rFonts w:hint="eastAsia" w:ascii="宋体" w:hAnsi="宋体" w:cs="宋体"/>
          <w:sz w:val="24"/>
          <w:szCs w:val="24"/>
        </w:rPr>
        <w:t>及其家庭</w:t>
      </w:r>
      <w:r>
        <w:rPr>
          <w:rFonts w:ascii="宋体" w:hAnsi="宋体" w:cs="宋体"/>
          <w:sz w:val="24"/>
          <w:szCs w:val="24"/>
        </w:rPr>
        <w:t>签订</w:t>
      </w:r>
      <w:r>
        <w:rPr>
          <w:rFonts w:hint="eastAsia" w:ascii="宋体" w:hAnsi="宋体" w:cs="宋体"/>
          <w:sz w:val="24"/>
          <w:szCs w:val="24"/>
        </w:rPr>
        <w:t>服务</w:t>
      </w:r>
      <w:r>
        <w:rPr>
          <w:rFonts w:ascii="宋体" w:hAnsi="宋体" w:cs="宋体"/>
          <w:sz w:val="24"/>
          <w:szCs w:val="24"/>
        </w:rPr>
        <w:t>协议，明确服务内容、服务频次及</w:t>
      </w:r>
      <w:r>
        <w:rPr>
          <w:rFonts w:hint="eastAsia" w:ascii="宋体" w:hAnsi="宋体" w:cs="宋体"/>
          <w:sz w:val="24"/>
          <w:szCs w:val="24"/>
        </w:rPr>
        <w:t>居家养老上门服务以外的特色服务</w:t>
      </w:r>
      <w:r>
        <w:rPr>
          <w:rFonts w:ascii="宋体" w:hAnsi="宋体" w:cs="宋体"/>
          <w:sz w:val="24"/>
          <w:szCs w:val="24"/>
        </w:rPr>
        <w:t>收费标准</w:t>
      </w:r>
      <w:r>
        <w:rPr>
          <w:rFonts w:hint="eastAsia" w:ascii="宋体" w:hAnsi="宋体" w:cs="宋体"/>
          <w:sz w:val="24"/>
          <w:szCs w:val="24"/>
        </w:rPr>
        <w:t>。相关服务费用应明码标价、主动公示，并在服务协议中予以明确。</w:t>
      </w:r>
    </w:p>
    <w:p w14:paraId="4E9DA2BD">
      <w:pPr>
        <w:spacing w:line="360" w:lineRule="auto"/>
        <w:ind w:firstLine="480" w:firstLineChars="200"/>
        <w:rPr>
          <w:rFonts w:ascii="宋体" w:hAnsi="宋体" w:cs="宋体"/>
          <w:sz w:val="24"/>
          <w:szCs w:val="24"/>
        </w:rPr>
      </w:pPr>
      <w:r>
        <w:rPr>
          <w:rFonts w:hint="eastAsia" w:ascii="宋体" w:hAnsi="宋体" w:cs="宋体"/>
          <w:sz w:val="24"/>
          <w:szCs w:val="24"/>
        </w:rPr>
        <w:t>（四）系统录入</w:t>
      </w:r>
    </w:p>
    <w:p w14:paraId="2B7BEF93">
      <w:pPr>
        <w:spacing w:line="360" w:lineRule="auto"/>
        <w:ind w:firstLine="480" w:firstLineChars="200"/>
        <w:rPr>
          <w:rFonts w:ascii="宋体" w:hAnsi="宋体" w:cs="宋体"/>
          <w:sz w:val="24"/>
          <w:szCs w:val="24"/>
        </w:rPr>
      </w:pPr>
      <w:r>
        <w:rPr>
          <w:rFonts w:hint="eastAsia" w:ascii="宋体" w:hAnsi="宋体" w:cs="宋体"/>
          <w:sz w:val="24"/>
          <w:szCs w:val="24"/>
        </w:rPr>
        <w:t>居家养老上门服务数据、服务过程等录入采购人指定的监管平台，接受甲方监管。采购人可以按平台中的数据作为考核和支付相关费用的依据。</w:t>
      </w:r>
    </w:p>
    <w:p w14:paraId="23943161">
      <w:pPr>
        <w:spacing w:line="360" w:lineRule="auto"/>
        <w:ind w:firstLine="480" w:firstLineChars="200"/>
        <w:rPr>
          <w:rFonts w:ascii="宋体" w:hAnsi="宋体" w:cs="宋体"/>
          <w:sz w:val="24"/>
          <w:szCs w:val="24"/>
        </w:rPr>
      </w:pPr>
      <w:r>
        <w:rPr>
          <w:rFonts w:hint="eastAsia" w:ascii="宋体" w:hAnsi="宋体" w:cs="宋体"/>
          <w:sz w:val="24"/>
          <w:szCs w:val="24"/>
        </w:rPr>
        <w:t>（五）居家养老上门服务服务项目、服务内容、结算方式、服务时长、服务要求和服务最高限价（见下表）：</w:t>
      </w:r>
    </w:p>
    <w:p w14:paraId="16584D7E">
      <w:pPr>
        <w:spacing w:line="360" w:lineRule="auto"/>
        <w:ind w:firstLine="480" w:firstLineChars="200"/>
        <w:rPr>
          <w:rFonts w:ascii="宋体" w:hAnsi="宋体" w:cs="宋体"/>
          <w:sz w:val="24"/>
          <w:szCs w:val="24"/>
        </w:rPr>
      </w:pPr>
      <w:r>
        <w:rPr>
          <w:rFonts w:hint="eastAsia" w:ascii="宋体" w:hAnsi="宋体" w:cs="宋体"/>
          <w:sz w:val="24"/>
          <w:szCs w:val="24"/>
        </w:rPr>
        <w:t>长兴县居家养老服务中心个性服务（居家养老上门服务）基本项目清单及服务最高限价</w:t>
      </w:r>
    </w:p>
    <w:tbl>
      <w:tblPr>
        <w:tblStyle w:val="43"/>
        <w:tblpPr w:leftFromText="180" w:rightFromText="180" w:vertAnchor="text" w:tblpX="-352" w:tblpY="1"/>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33"/>
        <w:gridCol w:w="2710"/>
        <w:gridCol w:w="739"/>
        <w:gridCol w:w="945"/>
        <w:gridCol w:w="1134"/>
        <w:gridCol w:w="1182"/>
        <w:gridCol w:w="1829"/>
      </w:tblGrid>
      <w:tr w14:paraId="179B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1" w:type="dxa"/>
            <w:vAlign w:val="center"/>
          </w:tcPr>
          <w:p w14:paraId="35FF6E9F">
            <w:pPr>
              <w:widowControl/>
              <w:spacing w:line="0" w:lineRule="atLeast"/>
              <w:jc w:val="center"/>
              <w:textAlignment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服务</w:t>
            </w:r>
          </w:p>
          <w:p w14:paraId="41DB8120">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项目</w:t>
            </w:r>
          </w:p>
        </w:tc>
        <w:tc>
          <w:tcPr>
            <w:tcW w:w="533" w:type="dxa"/>
            <w:vAlign w:val="center"/>
          </w:tcPr>
          <w:p w14:paraId="3A79FAAE">
            <w:pPr>
              <w:widowControl/>
              <w:spacing w:line="0" w:lineRule="atLeast"/>
              <w:textAlignment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序号</w:t>
            </w:r>
          </w:p>
        </w:tc>
        <w:tc>
          <w:tcPr>
            <w:tcW w:w="2710" w:type="dxa"/>
            <w:vAlign w:val="center"/>
          </w:tcPr>
          <w:p w14:paraId="4FE3EA7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服务内容</w:t>
            </w:r>
          </w:p>
        </w:tc>
        <w:tc>
          <w:tcPr>
            <w:tcW w:w="739" w:type="dxa"/>
            <w:vAlign w:val="center"/>
          </w:tcPr>
          <w:p w14:paraId="71F169A1">
            <w:pPr>
              <w:widowControl/>
              <w:spacing w:line="0" w:lineRule="atLeast"/>
              <w:jc w:val="center"/>
              <w:textAlignment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结算</w:t>
            </w:r>
          </w:p>
          <w:p w14:paraId="3C03939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方式</w:t>
            </w:r>
          </w:p>
        </w:tc>
        <w:tc>
          <w:tcPr>
            <w:tcW w:w="945" w:type="dxa"/>
            <w:vAlign w:val="center"/>
          </w:tcPr>
          <w:p w14:paraId="2F0058D2">
            <w:pPr>
              <w:widowControl/>
              <w:spacing w:line="0" w:lineRule="atLeast"/>
              <w:jc w:val="center"/>
              <w:textAlignment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服务时长</w:t>
            </w:r>
          </w:p>
          <w:p w14:paraId="1CB7D51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（分钟）</w:t>
            </w:r>
          </w:p>
        </w:tc>
        <w:tc>
          <w:tcPr>
            <w:tcW w:w="1134" w:type="dxa"/>
            <w:vAlign w:val="center"/>
          </w:tcPr>
          <w:p w14:paraId="0E0CF76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服务人员要求</w:t>
            </w:r>
          </w:p>
        </w:tc>
        <w:tc>
          <w:tcPr>
            <w:tcW w:w="1182" w:type="dxa"/>
            <w:vAlign w:val="center"/>
          </w:tcPr>
          <w:p w14:paraId="703D776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服务最高限价（元）</w:t>
            </w:r>
          </w:p>
        </w:tc>
        <w:tc>
          <w:tcPr>
            <w:tcW w:w="1829" w:type="dxa"/>
            <w:vAlign w:val="center"/>
          </w:tcPr>
          <w:p w14:paraId="08FA16D3">
            <w:pPr>
              <w:widowControl/>
              <w:spacing w:line="0" w:lineRule="atLeast"/>
              <w:jc w:val="center"/>
              <w:textAlignment w:val="center"/>
              <w:rPr>
                <w:rFonts w:cs="宋体" w:asciiTheme="minorEastAsia" w:hAnsiTheme="minorEastAsia"/>
                <w:sz w:val="24"/>
              </w:rPr>
            </w:pPr>
            <w:r>
              <w:rPr>
                <w:rFonts w:hint="eastAsia" w:cs="宋体" w:asciiTheme="minorEastAsia" w:hAnsiTheme="minorEastAsia"/>
                <w:color w:val="000000" w:themeColor="text1"/>
                <w:kern w:val="0"/>
                <w:sz w:val="24"/>
                <w14:textFill>
                  <w14:solidFill>
                    <w14:schemeClr w14:val="tx1"/>
                  </w14:solidFill>
                </w14:textFill>
              </w:rPr>
              <w:t>备注</w:t>
            </w:r>
          </w:p>
        </w:tc>
      </w:tr>
      <w:tr w14:paraId="1DD3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restart"/>
            <w:vAlign w:val="center"/>
          </w:tcPr>
          <w:p w14:paraId="4DE3927F">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助餐</w:t>
            </w:r>
          </w:p>
          <w:p w14:paraId="10758E22">
            <w:pPr>
              <w:widowControl/>
              <w:spacing w:line="0" w:lineRule="atLeast"/>
              <w:jc w:val="center"/>
              <w:textAlignment w:val="center"/>
              <w:rPr>
                <w:rFonts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服务</w:t>
            </w:r>
          </w:p>
        </w:tc>
        <w:tc>
          <w:tcPr>
            <w:tcW w:w="533" w:type="dxa"/>
            <w:vAlign w:val="center"/>
          </w:tcPr>
          <w:p w14:paraId="74048DC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w:t>
            </w:r>
          </w:p>
        </w:tc>
        <w:tc>
          <w:tcPr>
            <w:tcW w:w="2710" w:type="dxa"/>
            <w:vAlign w:val="center"/>
          </w:tcPr>
          <w:p w14:paraId="4BEDE372">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为老年人上门烹饪食材，包括买、洗、切、烹饪</w:t>
            </w:r>
          </w:p>
        </w:tc>
        <w:tc>
          <w:tcPr>
            <w:tcW w:w="739" w:type="dxa"/>
            <w:vAlign w:val="center"/>
          </w:tcPr>
          <w:p w14:paraId="133B82B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5BA548D5">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53D3072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持有健康证</w:t>
            </w:r>
          </w:p>
        </w:tc>
        <w:tc>
          <w:tcPr>
            <w:tcW w:w="1182" w:type="dxa"/>
            <w:vAlign w:val="center"/>
          </w:tcPr>
          <w:p w14:paraId="7A28C76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80</w:t>
            </w:r>
          </w:p>
        </w:tc>
        <w:tc>
          <w:tcPr>
            <w:tcW w:w="1829" w:type="dxa"/>
            <w:vAlign w:val="center"/>
          </w:tcPr>
          <w:p w14:paraId="28276709">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烹饪数量一般不超过三菜一汤；食材费用由老年人自理</w:t>
            </w:r>
          </w:p>
        </w:tc>
      </w:tr>
      <w:tr w14:paraId="1154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1044D927">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4226CEC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w:t>
            </w:r>
          </w:p>
        </w:tc>
        <w:tc>
          <w:tcPr>
            <w:tcW w:w="2710" w:type="dxa"/>
            <w:vAlign w:val="center"/>
          </w:tcPr>
          <w:p w14:paraId="207A4E94">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为老年人提供协助进食（水）服务</w:t>
            </w:r>
          </w:p>
        </w:tc>
        <w:tc>
          <w:tcPr>
            <w:tcW w:w="739" w:type="dxa"/>
            <w:vAlign w:val="center"/>
          </w:tcPr>
          <w:p w14:paraId="433AF3E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769798BD">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1AAC369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w:t>
            </w:r>
          </w:p>
        </w:tc>
        <w:tc>
          <w:tcPr>
            <w:tcW w:w="1182" w:type="dxa"/>
            <w:vAlign w:val="center"/>
          </w:tcPr>
          <w:p w14:paraId="7223F84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829" w:type="dxa"/>
            <w:vAlign w:val="center"/>
          </w:tcPr>
          <w:p w14:paraId="23596E49">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4241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7DBC5FEC">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1F8AA36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w:t>
            </w:r>
          </w:p>
        </w:tc>
        <w:tc>
          <w:tcPr>
            <w:tcW w:w="2710" w:type="dxa"/>
            <w:vAlign w:val="center"/>
          </w:tcPr>
          <w:p w14:paraId="3AAFE64B">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为老年人提供经口流食及鼻饲服务</w:t>
            </w:r>
          </w:p>
        </w:tc>
        <w:tc>
          <w:tcPr>
            <w:tcW w:w="739" w:type="dxa"/>
            <w:vAlign w:val="center"/>
          </w:tcPr>
          <w:p w14:paraId="7DC8275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6392C5EB">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7DF6B12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w:t>
            </w:r>
          </w:p>
        </w:tc>
        <w:tc>
          <w:tcPr>
            <w:tcW w:w="1182" w:type="dxa"/>
            <w:vAlign w:val="center"/>
          </w:tcPr>
          <w:p w14:paraId="119277E0">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35</w:t>
            </w:r>
          </w:p>
        </w:tc>
        <w:tc>
          <w:tcPr>
            <w:tcW w:w="1829" w:type="dxa"/>
            <w:vAlign w:val="center"/>
          </w:tcPr>
          <w:p w14:paraId="4D2C1A79">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61A9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66A24977">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58A0173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w:t>
            </w:r>
          </w:p>
        </w:tc>
        <w:tc>
          <w:tcPr>
            <w:tcW w:w="2710" w:type="dxa"/>
            <w:vAlign w:val="center"/>
          </w:tcPr>
          <w:p w14:paraId="23C5D20A">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送餐上门</w:t>
            </w:r>
          </w:p>
        </w:tc>
        <w:tc>
          <w:tcPr>
            <w:tcW w:w="739" w:type="dxa"/>
            <w:vAlign w:val="center"/>
          </w:tcPr>
          <w:p w14:paraId="7EF4667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人次</w:t>
            </w:r>
          </w:p>
        </w:tc>
        <w:tc>
          <w:tcPr>
            <w:tcW w:w="945" w:type="dxa"/>
            <w:vAlign w:val="center"/>
          </w:tcPr>
          <w:p w14:paraId="6608C957">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5F2D2033">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41931F6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w:t>
            </w:r>
          </w:p>
        </w:tc>
        <w:tc>
          <w:tcPr>
            <w:tcW w:w="1829" w:type="dxa"/>
            <w:vAlign w:val="center"/>
          </w:tcPr>
          <w:p w14:paraId="4A4F9406">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餐费由老年人自理；老年人点餐原则上在服务主体服务半径内（5公里），若超出距离，费用由服务主体与老年人协商结算</w:t>
            </w:r>
          </w:p>
        </w:tc>
      </w:tr>
      <w:tr w14:paraId="6C1C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restart"/>
            <w:vAlign w:val="center"/>
          </w:tcPr>
          <w:p w14:paraId="2F717A27">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助洁</w:t>
            </w:r>
          </w:p>
          <w:p w14:paraId="09E4AC76">
            <w:pPr>
              <w:widowControl/>
              <w:spacing w:line="0" w:lineRule="atLeast"/>
              <w:jc w:val="center"/>
              <w:textAlignment w:val="center"/>
              <w:rPr>
                <w:rFonts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服务</w:t>
            </w:r>
          </w:p>
        </w:tc>
        <w:tc>
          <w:tcPr>
            <w:tcW w:w="533" w:type="dxa"/>
            <w:vAlign w:val="center"/>
          </w:tcPr>
          <w:p w14:paraId="7369DDB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5</w:t>
            </w:r>
          </w:p>
        </w:tc>
        <w:tc>
          <w:tcPr>
            <w:tcW w:w="2710" w:type="dxa"/>
            <w:vAlign w:val="center"/>
          </w:tcPr>
          <w:p w14:paraId="0A0A92EE">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居家清洁，包括墙面、地面、窗户玻璃、家具表面、厨房等多方位清洁服务</w:t>
            </w:r>
          </w:p>
        </w:tc>
        <w:tc>
          <w:tcPr>
            <w:tcW w:w="739" w:type="dxa"/>
            <w:vAlign w:val="center"/>
          </w:tcPr>
          <w:p w14:paraId="1086846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小时</w:t>
            </w:r>
          </w:p>
        </w:tc>
        <w:tc>
          <w:tcPr>
            <w:tcW w:w="945" w:type="dxa"/>
            <w:vAlign w:val="center"/>
          </w:tcPr>
          <w:p w14:paraId="2A700EC3">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1467C1D5">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0BD7362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829" w:type="dxa"/>
            <w:vAlign w:val="center"/>
          </w:tcPr>
          <w:p w14:paraId="775F5730">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按照服务人员每人每小时计费；各类电器、设备清洗除外</w:t>
            </w:r>
          </w:p>
        </w:tc>
      </w:tr>
      <w:tr w14:paraId="0AC7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6CBDF8B0">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7BF73FE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6</w:t>
            </w:r>
          </w:p>
        </w:tc>
        <w:tc>
          <w:tcPr>
            <w:tcW w:w="2710" w:type="dxa"/>
            <w:vAlign w:val="center"/>
          </w:tcPr>
          <w:p w14:paraId="5EB39E55">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油烟机清洗</w:t>
            </w:r>
          </w:p>
        </w:tc>
        <w:tc>
          <w:tcPr>
            <w:tcW w:w="739" w:type="dxa"/>
            <w:vAlign w:val="center"/>
          </w:tcPr>
          <w:p w14:paraId="60AC9C7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0AFCDC8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Align w:val="center"/>
          </w:tcPr>
          <w:p w14:paraId="13CB19CD">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107B06F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150</w:t>
            </w:r>
          </w:p>
        </w:tc>
        <w:tc>
          <w:tcPr>
            <w:tcW w:w="1829" w:type="dxa"/>
            <w:vAlign w:val="center"/>
          </w:tcPr>
          <w:p w14:paraId="6E91B26F">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2FA0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4C929BC8">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5E0FDCB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7</w:t>
            </w:r>
          </w:p>
        </w:tc>
        <w:tc>
          <w:tcPr>
            <w:tcW w:w="2710" w:type="dxa"/>
            <w:vAlign w:val="center"/>
          </w:tcPr>
          <w:p w14:paraId="003CE3DA">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壁挂空调清洗（普通清洗）</w:t>
            </w:r>
          </w:p>
        </w:tc>
        <w:tc>
          <w:tcPr>
            <w:tcW w:w="739" w:type="dxa"/>
            <w:vAlign w:val="center"/>
          </w:tcPr>
          <w:p w14:paraId="764B2132">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60DFB7C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134" w:type="dxa"/>
            <w:vAlign w:val="center"/>
          </w:tcPr>
          <w:p w14:paraId="45B943F3">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3D0DA16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70</w:t>
            </w:r>
          </w:p>
        </w:tc>
        <w:tc>
          <w:tcPr>
            <w:tcW w:w="1829" w:type="dxa"/>
            <w:vAlign w:val="center"/>
          </w:tcPr>
          <w:p w14:paraId="3F387615">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3DDA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2E443520">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7415AE2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8</w:t>
            </w:r>
          </w:p>
        </w:tc>
        <w:tc>
          <w:tcPr>
            <w:tcW w:w="2710" w:type="dxa"/>
            <w:vAlign w:val="center"/>
          </w:tcPr>
          <w:p w14:paraId="783282B3">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立柜空调清洗（普通清洗）</w:t>
            </w:r>
          </w:p>
        </w:tc>
        <w:tc>
          <w:tcPr>
            <w:tcW w:w="739" w:type="dxa"/>
            <w:vAlign w:val="center"/>
          </w:tcPr>
          <w:p w14:paraId="53810E7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614A4C5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Align w:val="center"/>
          </w:tcPr>
          <w:p w14:paraId="71B96A43">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2068473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100</w:t>
            </w:r>
          </w:p>
        </w:tc>
        <w:tc>
          <w:tcPr>
            <w:tcW w:w="1829" w:type="dxa"/>
            <w:vAlign w:val="center"/>
          </w:tcPr>
          <w:p w14:paraId="5D07F71A">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0B4C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2DA70C2F">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091C8FD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9</w:t>
            </w:r>
          </w:p>
        </w:tc>
        <w:tc>
          <w:tcPr>
            <w:tcW w:w="2710" w:type="dxa"/>
            <w:vAlign w:val="center"/>
          </w:tcPr>
          <w:p w14:paraId="29DD0278">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衣物床品换洗清洁</w:t>
            </w:r>
          </w:p>
        </w:tc>
        <w:tc>
          <w:tcPr>
            <w:tcW w:w="739" w:type="dxa"/>
            <w:vAlign w:val="center"/>
          </w:tcPr>
          <w:p w14:paraId="13C7D16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小时</w:t>
            </w:r>
          </w:p>
        </w:tc>
        <w:tc>
          <w:tcPr>
            <w:tcW w:w="945" w:type="dxa"/>
            <w:vAlign w:val="center"/>
          </w:tcPr>
          <w:p w14:paraId="7F2E6018">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3DF74124">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18A32A80">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829" w:type="dxa"/>
            <w:vAlign w:val="center"/>
          </w:tcPr>
          <w:p w14:paraId="6F85B727">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331E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0F739406">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277C39F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10</w:t>
            </w:r>
          </w:p>
        </w:tc>
        <w:tc>
          <w:tcPr>
            <w:tcW w:w="2710" w:type="dxa"/>
            <w:vAlign w:val="center"/>
          </w:tcPr>
          <w:p w14:paraId="201E0ED9">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缝补衣物、被褥</w:t>
            </w:r>
          </w:p>
        </w:tc>
        <w:tc>
          <w:tcPr>
            <w:tcW w:w="739" w:type="dxa"/>
            <w:vAlign w:val="center"/>
          </w:tcPr>
          <w:p w14:paraId="0994449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小时</w:t>
            </w:r>
          </w:p>
        </w:tc>
        <w:tc>
          <w:tcPr>
            <w:tcW w:w="945" w:type="dxa"/>
            <w:vAlign w:val="center"/>
          </w:tcPr>
          <w:p w14:paraId="4DC98B4A">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05818B23">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709E31C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50</w:t>
            </w:r>
          </w:p>
        </w:tc>
        <w:tc>
          <w:tcPr>
            <w:tcW w:w="1829" w:type="dxa"/>
            <w:vAlign w:val="center"/>
          </w:tcPr>
          <w:p w14:paraId="3792CD5F">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服务不足半小时按半小时结算，费用减半；大于40分钟、小于1小时的，按1小时结算；超过1小时后的费用，按相关说明要求结算</w:t>
            </w:r>
          </w:p>
        </w:tc>
      </w:tr>
      <w:tr w14:paraId="1278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7CEFF242">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264F077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11</w:t>
            </w:r>
          </w:p>
        </w:tc>
        <w:tc>
          <w:tcPr>
            <w:tcW w:w="2710" w:type="dxa"/>
            <w:vAlign w:val="center"/>
          </w:tcPr>
          <w:p w14:paraId="64628E23">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洗头（非卧床）</w:t>
            </w:r>
          </w:p>
        </w:tc>
        <w:tc>
          <w:tcPr>
            <w:tcW w:w="739" w:type="dxa"/>
            <w:vAlign w:val="center"/>
          </w:tcPr>
          <w:p w14:paraId="1D7DEE8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6DE7225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134" w:type="dxa"/>
            <w:vAlign w:val="center"/>
          </w:tcPr>
          <w:p w14:paraId="03870DF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持有护理员证书或社工证书</w:t>
            </w:r>
          </w:p>
        </w:tc>
        <w:tc>
          <w:tcPr>
            <w:tcW w:w="1182" w:type="dxa"/>
            <w:vAlign w:val="center"/>
          </w:tcPr>
          <w:p w14:paraId="176875B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829" w:type="dxa"/>
            <w:vAlign w:val="center"/>
          </w:tcPr>
          <w:p w14:paraId="502869EF">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1637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6852C411">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575AAC2A">
            <w:pPr>
              <w:widowControl/>
              <w:spacing w:line="0" w:lineRule="atLeast"/>
              <w:jc w:val="center"/>
              <w:textAlignment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12</w:t>
            </w:r>
          </w:p>
        </w:tc>
        <w:tc>
          <w:tcPr>
            <w:tcW w:w="2710" w:type="dxa"/>
            <w:vAlign w:val="center"/>
          </w:tcPr>
          <w:p w14:paraId="5D6BE1AC">
            <w:pPr>
              <w:widowControl/>
              <w:spacing w:line="0" w:lineRule="atLeast"/>
              <w:textAlignment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洗头（卧床）</w:t>
            </w:r>
          </w:p>
        </w:tc>
        <w:tc>
          <w:tcPr>
            <w:tcW w:w="739" w:type="dxa"/>
            <w:vAlign w:val="center"/>
          </w:tcPr>
          <w:p w14:paraId="172B3F11">
            <w:pPr>
              <w:widowControl/>
              <w:spacing w:line="0" w:lineRule="atLeast"/>
              <w:jc w:val="center"/>
              <w:textAlignment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次</w:t>
            </w:r>
          </w:p>
        </w:tc>
        <w:tc>
          <w:tcPr>
            <w:tcW w:w="945" w:type="dxa"/>
            <w:vAlign w:val="center"/>
          </w:tcPr>
          <w:p w14:paraId="410F06DF">
            <w:pPr>
              <w:widowControl/>
              <w:spacing w:line="0" w:lineRule="atLeast"/>
              <w:jc w:val="center"/>
              <w:textAlignment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≥30</w:t>
            </w:r>
          </w:p>
        </w:tc>
        <w:tc>
          <w:tcPr>
            <w:tcW w:w="1134" w:type="dxa"/>
            <w:vAlign w:val="center"/>
          </w:tcPr>
          <w:p w14:paraId="688B41A9">
            <w:pPr>
              <w:widowControl/>
              <w:spacing w:line="0" w:lineRule="atLeast"/>
              <w:jc w:val="center"/>
              <w:textAlignment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持有护理员证书或社工证书</w:t>
            </w:r>
          </w:p>
        </w:tc>
        <w:tc>
          <w:tcPr>
            <w:tcW w:w="1182" w:type="dxa"/>
            <w:vAlign w:val="center"/>
          </w:tcPr>
          <w:p w14:paraId="04D278B3">
            <w:pPr>
              <w:widowControl/>
              <w:spacing w:line="0" w:lineRule="atLeast"/>
              <w:jc w:val="center"/>
              <w:textAlignment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30</w:t>
            </w:r>
          </w:p>
        </w:tc>
        <w:tc>
          <w:tcPr>
            <w:tcW w:w="1829" w:type="dxa"/>
            <w:vAlign w:val="center"/>
          </w:tcPr>
          <w:p w14:paraId="5CEABFE7">
            <w:pPr>
              <w:widowControl/>
              <w:spacing w:line="0" w:lineRule="atLeast"/>
              <w:jc w:val="left"/>
              <w:rPr>
                <w:rFonts w:ascii="仿宋_GB2312" w:hAnsi="宋体" w:eastAsia="仿宋_GB2312" w:cs="宋体"/>
                <w:color w:val="000000" w:themeColor="text1"/>
                <w:sz w:val="18"/>
                <w:szCs w:val="18"/>
                <w14:textFill>
                  <w14:solidFill>
                    <w14:schemeClr w14:val="tx1"/>
                  </w14:solidFill>
                </w14:textFill>
              </w:rPr>
            </w:pPr>
          </w:p>
        </w:tc>
      </w:tr>
      <w:tr w14:paraId="7C47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66DCCDC0">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20E0A17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13</w:t>
            </w:r>
          </w:p>
        </w:tc>
        <w:tc>
          <w:tcPr>
            <w:tcW w:w="2710" w:type="dxa"/>
            <w:vAlign w:val="center"/>
          </w:tcPr>
          <w:p w14:paraId="72BA3EB1">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洗漱和剃须</w:t>
            </w:r>
          </w:p>
        </w:tc>
        <w:tc>
          <w:tcPr>
            <w:tcW w:w="739" w:type="dxa"/>
            <w:vAlign w:val="center"/>
          </w:tcPr>
          <w:p w14:paraId="75656D9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0A5CE73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134" w:type="dxa"/>
            <w:vAlign w:val="center"/>
          </w:tcPr>
          <w:p w14:paraId="696408B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持有护理员证书或社工证书</w:t>
            </w:r>
          </w:p>
        </w:tc>
        <w:tc>
          <w:tcPr>
            <w:tcW w:w="1182" w:type="dxa"/>
            <w:vAlign w:val="center"/>
          </w:tcPr>
          <w:p w14:paraId="74566D1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829" w:type="dxa"/>
            <w:vAlign w:val="center"/>
          </w:tcPr>
          <w:p w14:paraId="2303A444">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2054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152187EC">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7AADAD7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14</w:t>
            </w:r>
          </w:p>
        </w:tc>
        <w:tc>
          <w:tcPr>
            <w:tcW w:w="2710" w:type="dxa"/>
            <w:vAlign w:val="center"/>
          </w:tcPr>
          <w:p w14:paraId="14218A05">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洗脚和剪指甲</w:t>
            </w:r>
          </w:p>
        </w:tc>
        <w:tc>
          <w:tcPr>
            <w:tcW w:w="739" w:type="dxa"/>
            <w:vAlign w:val="center"/>
          </w:tcPr>
          <w:p w14:paraId="61871CF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0CAB2D4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134" w:type="dxa"/>
            <w:vAlign w:val="center"/>
          </w:tcPr>
          <w:p w14:paraId="41BFD06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持有护理员证书或社工证书</w:t>
            </w:r>
          </w:p>
        </w:tc>
        <w:tc>
          <w:tcPr>
            <w:tcW w:w="1182" w:type="dxa"/>
            <w:vAlign w:val="center"/>
          </w:tcPr>
          <w:p w14:paraId="02772D2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829" w:type="dxa"/>
            <w:vAlign w:val="center"/>
          </w:tcPr>
          <w:p w14:paraId="609C1F6E">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5EF2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5FA2111E">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06E082D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15</w:t>
            </w:r>
          </w:p>
        </w:tc>
        <w:tc>
          <w:tcPr>
            <w:tcW w:w="2710" w:type="dxa"/>
            <w:vAlign w:val="center"/>
          </w:tcPr>
          <w:p w14:paraId="28C41576">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上门理发</w:t>
            </w:r>
          </w:p>
        </w:tc>
        <w:tc>
          <w:tcPr>
            <w:tcW w:w="739" w:type="dxa"/>
            <w:vAlign w:val="center"/>
          </w:tcPr>
          <w:p w14:paraId="0E1F72C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2A4CC2C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134" w:type="dxa"/>
            <w:vAlign w:val="center"/>
          </w:tcPr>
          <w:p w14:paraId="489CC13F">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3166C1B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35</w:t>
            </w:r>
          </w:p>
        </w:tc>
        <w:tc>
          <w:tcPr>
            <w:tcW w:w="1829" w:type="dxa"/>
            <w:vAlign w:val="center"/>
          </w:tcPr>
          <w:p w14:paraId="3AE2350F">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如需洗头，费用上调30%</w:t>
            </w:r>
          </w:p>
        </w:tc>
      </w:tr>
      <w:tr w14:paraId="5E9C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1" w:type="dxa"/>
            <w:vMerge w:val="continue"/>
            <w:vAlign w:val="center"/>
          </w:tcPr>
          <w:p w14:paraId="2E589AE4">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267BE6F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16</w:t>
            </w:r>
          </w:p>
        </w:tc>
        <w:tc>
          <w:tcPr>
            <w:tcW w:w="2710" w:type="dxa"/>
            <w:vAlign w:val="center"/>
          </w:tcPr>
          <w:p w14:paraId="794F1699">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定点理发（老年人自行前往）</w:t>
            </w:r>
          </w:p>
        </w:tc>
        <w:tc>
          <w:tcPr>
            <w:tcW w:w="739" w:type="dxa"/>
            <w:vAlign w:val="center"/>
          </w:tcPr>
          <w:p w14:paraId="44DFA35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16CD922B">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6D54D217">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300E87E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829" w:type="dxa"/>
            <w:vAlign w:val="center"/>
          </w:tcPr>
          <w:p w14:paraId="022EF15B">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含洗头（具体根据老年人需求而定）</w:t>
            </w:r>
          </w:p>
        </w:tc>
      </w:tr>
      <w:tr w14:paraId="3F6C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restart"/>
            <w:vAlign w:val="center"/>
          </w:tcPr>
          <w:p w14:paraId="54276BC6">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助浴</w:t>
            </w:r>
          </w:p>
          <w:p w14:paraId="60299600">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服务</w:t>
            </w:r>
          </w:p>
        </w:tc>
        <w:tc>
          <w:tcPr>
            <w:tcW w:w="533" w:type="dxa"/>
            <w:vAlign w:val="center"/>
          </w:tcPr>
          <w:p w14:paraId="0EAECE9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17</w:t>
            </w:r>
          </w:p>
        </w:tc>
        <w:tc>
          <w:tcPr>
            <w:tcW w:w="2710" w:type="dxa"/>
            <w:vAlign w:val="center"/>
          </w:tcPr>
          <w:p w14:paraId="7368F780">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上门助浴（洗澡）</w:t>
            </w:r>
          </w:p>
        </w:tc>
        <w:tc>
          <w:tcPr>
            <w:tcW w:w="739" w:type="dxa"/>
            <w:vAlign w:val="center"/>
          </w:tcPr>
          <w:p w14:paraId="5B98299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3E523B0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Merge w:val="restart"/>
            <w:vAlign w:val="center"/>
          </w:tcPr>
          <w:p w14:paraId="3572227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至少有一人持有护理员证书、医护资格证书或社工证书</w:t>
            </w:r>
          </w:p>
        </w:tc>
        <w:tc>
          <w:tcPr>
            <w:tcW w:w="1182" w:type="dxa"/>
            <w:vAlign w:val="center"/>
          </w:tcPr>
          <w:p w14:paraId="2449F1D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100</w:t>
            </w:r>
          </w:p>
        </w:tc>
        <w:tc>
          <w:tcPr>
            <w:tcW w:w="1829" w:type="dxa"/>
            <w:vAlign w:val="center"/>
          </w:tcPr>
          <w:p w14:paraId="050A1F81">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若服务对象为行动不便老年人，需要多人协助的，费用上调50%</w:t>
            </w:r>
          </w:p>
        </w:tc>
      </w:tr>
      <w:tr w14:paraId="4156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133117F3">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48F9A6F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18</w:t>
            </w:r>
          </w:p>
        </w:tc>
        <w:tc>
          <w:tcPr>
            <w:tcW w:w="2710" w:type="dxa"/>
            <w:vAlign w:val="center"/>
          </w:tcPr>
          <w:p w14:paraId="3588374C">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上门助浴（温水擦浴）</w:t>
            </w:r>
          </w:p>
        </w:tc>
        <w:tc>
          <w:tcPr>
            <w:tcW w:w="739" w:type="dxa"/>
            <w:vAlign w:val="center"/>
          </w:tcPr>
          <w:p w14:paraId="591AEDA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427D067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134" w:type="dxa"/>
            <w:vMerge w:val="continue"/>
            <w:vAlign w:val="center"/>
          </w:tcPr>
          <w:p w14:paraId="5D633266">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2419B8C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50</w:t>
            </w:r>
          </w:p>
        </w:tc>
        <w:tc>
          <w:tcPr>
            <w:tcW w:w="1829" w:type="dxa"/>
            <w:vAlign w:val="center"/>
          </w:tcPr>
          <w:p w14:paraId="69949875">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若服务对象为行动不便老年人，需要多人协助的，费用上调50%</w:t>
            </w:r>
          </w:p>
        </w:tc>
      </w:tr>
      <w:tr w14:paraId="655C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59655157">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7795D7B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19</w:t>
            </w:r>
          </w:p>
        </w:tc>
        <w:tc>
          <w:tcPr>
            <w:tcW w:w="2710" w:type="dxa"/>
            <w:vAlign w:val="center"/>
          </w:tcPr>
          <w:p w14:paraId="12702FB2">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助浴车助浴</w:t>
            </w:r>
          </w:p>
        </w:tc>
        <w:tc>
          <w:tcPr>
            <w:tcW w:w="739" w:type="dxa"/>
            <w:vAlign w:val="center"/>
          </w:tcPr>
          <w:p w14:paraId="5AF29BE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420FC802">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Merge w:val="continue"/>
            <w:vAlign w:val="center"/>
          </w:tcPr>
          <w:p w14:paraId="7148CDBC">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29D76DFE">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200</w:t>
            </w:r>
          </w:p>
        </w:tc>
        <w:tc>
          <w:tcPr>
            <w:tcW w:w="1829" w:type="dxa"/>
            <w:vAlign w:val="center"/>
          </w:tcPr>
          <w:p w14:paraId="590C817C">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根据需要提供协助上下楼服务</w:t>
            </w:r>
          </w:p>
        </w:tc>
      </w:tr>
      <w:tr w14:paraId="4F9A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6A3E32F5">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6FE89B2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2710" w:type="dxa"/>
            <w:vAlign w:val="center"/>
          </w:tcPr>
          <w:p w14:paraId="3A17C2A9">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在中心助浴室工作人员为老年人助浴</w:t>
            </w:r>
          </w:p>
        </w:tc>
        <w:tc>
          <w:tcPr>
            <w:tcW w:w="739" w:type="dxa"/>
            <w:vAlign w:val="center"/>
          </w:tcPr>
          <w:p w14:paraId="2007424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089AE2F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Merge w:val="continue"/>
            <w:vAlign w:val="center"/>
          </w:tcPr>
          <w:p w14:paraId="39F6A9DE">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327E2FC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60</w:t>
            </w:r>
          </w:p>
        </w:tc>
        <w:tc>
          <w:tcPr>
            <w:tcW w:w="1829" w:type="dxa"/>
            <w:vAlign w:val="center"/>
          </w:tcPr>
          <w:p w14:paraId="7C8C3AF9">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如需接送，费用按助行服务费用另算</w:t>
            </w:r>
          </w:p>
        </w:tc>
      </w:tr>
      <w:tr w14:paraId="36BF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5D861E9B">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4E0680B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21</w:t>
            </w:r>
          </w:p>
        </w:tc>
        <w:tc>
          <w:tcPr>
            <w:tcW w:w="2710" w:type="dxa"/>
            <w:vAlign w:val="center"/>
          </w:tcPr>
          <w:p w14:paraId="5076A97A">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在中心助浴室本人自行洗浴或其家属助浴</w:t>
            </w:r>
          </w:p>
        </w:tc>
        <w:tc>
          <w:tcPr>
            <w:tcW w:w="739" w:type="dxa"/>
            <w:vAlign w:val="center"/>
          </w:tcPr>
          <w:p w14:paraId="51ABDEF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779AD45F">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14E41A74">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4D438CD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10</w:t>
            </w:r>
          </w:p>
        </w:tc>
        <w:tc>
          <w:tcPr>
            <w:tcW w:w="1829" w:type="dxa"/>
            <w:vAlign w:val="center"/>
          </w:tcPr>
          <w:p w14:paraId="2185BA3F">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4B3F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restart"/>
            <w:vAlign w:val="center"/>
          </w:tcPr>
          <w:p w14:paraId="76E72524">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助医</w:t>
            </w:r>
          </w:p>
          <w:p w14:paraId="6BD23627">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服务</w:t>
            </w:r>
          </w:p>
        </w:tc>
        <w:tc>
          <w:tcPr>
            <w:tcW w:w="533" w:type="dxa"/>
            <w:vAlign w:val="center"/>
          </w:tcPr>
          <w:p w14:paraId="34D4BAF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22</w:t>
            </w:r>
          </w:p>
        </w:tc>
        <w:tc>
          <w:tcPr>
            <w:tcW w:w="2710" w:type="dxa"/>
            <w:vAlign w:val="center"/>
          </w:tcPr>
          <w:p w14:paraId="74E1ED72">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为老年人提供医院代配药服务</w:t>
            </w:r>
          </w:p>
        </w:tc>
        <w:tc>
          <w:tcPr>
            <w:tcW w:w="739" w:type="dxa"/>
            <w:vAlign w:val="center"/>
          </w:tcPr>
          <w:p w14:paraId="638C6A3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4C970B23">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2EC863D9">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6693467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25</w:t>
            </w:r>
          </w:p>
        </w:tc>
        <w:tc>
          <w:tcPr>
            <w:tcW w:w="1829" w:type="dxa"/>
            <w:vAlign w:val="center"/>
          </w:tcPr>
          <w:p w14:paraId="23AF19DF">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通过线上为老年人购买药品的或到药店为老年人购买药品的，费用按照委托代办事项有关资费计算。</w:t>
            </w:r>
          </w:p>
        </w:tc>
      </w:tr>
      <w:tr w14:paraId="339B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453E5681">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5D7B947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23</w:t>
            </w:r>
          </w:p>
        </w:tc>
        <w:tc>
          <w:tcPr>
            <w:tcW w:w="2710" w:type="dxa"/>
            <w:vAlign w:val="center"/>
          </w:tcPr>
          <w:p w14:paraId="345A5581">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陪同就医，协助老年人预约挂号、缴费、取药换药等（上午7:00-12:29，下午12:30-17:29）</w:t>
            </w:r>
          </w:p>
        </w:tc>
        <w:tc>
          <w:tcPr>
            <w:tcW w:w="739" w:type="dxa"/>
            <w:vAlign w:val="center"/>
          </w:tcPr>
          <w:p w14:paraId="28D7E7A2">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半天</w:t>
            </w:r>
          </w:p>
        </w:tc>
        <w:tc>
          <w:tcPr>
            <w:tcW w:w="945" w:type="dxa"/>
            <w:vAlign w:val="center"/>
          </w:tcPr>
          <w:p w14:paraId="6CEDB1D9">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2397197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持有护理员证书或社工证书</w:t>
            </w:r>
          </w:p>
        </w:tc>
        <w:tc>
          <w:tcPr>
            <w:tcW w:w="1182" w:type="dxa"/>
            <w:vAlign w:val="center"/>
          </w:tcPr>
          <w:p w14:paraId="6B8DC92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100</w:t>
            </w:r>
          </w:p>
        </w:tc>
        <w:tc>
          <w:tcPr>
            <w:tcW w:w="1829" w:type="dxa"/>
            <w:vMerge w:val="restart"/>
            <w:vAlign w:val="center"/>
          </w:tcPr>
          <w:p w14:paraId="12BB5C03">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若陪同就医的服务对象为认知障碍或中重度失能老年人，需协助出行或多人陪同的，费用上调50%；超过半天后的，多于1小时但不足半天的按半天计算，少于1小时的不计算在内；若住院陪护为夜间时段的，费用上调30%；住院陪护1天以上的，按照市场价格的80%计费</w:t>
            </w:r>
          </w:p>
        </w:tc>
      </w:tr>
      <w:tr w14:paraId="7987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7617847F">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5D141E3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24</w:t>
            </w:r>
          </w:p>
        </w:tc>
        <w:tc>
          <w:tcPr>
            <w:tcW w:w="2710" w:type="dxa"/>
            <w:vAlign w:val="center"/>
          </w:tcPr>
          <w:p w14:paraId="0031F63E">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住院陪护（上午7:00-12:29，下午12:30-17:29，夜间：17:29-6:59）</w:t>
            </w:r>
          </w:p>
        </w:tc>
        <w:tc>
          <w:tcPr>
            <w:tcW w:w="739" w:type="dxa"/>
            <w:vAlign w:val="center"/>
          </w:tcPr>
          <w:p w14:paraId="5777E3D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半天</w:t>
            </w:r>
          </w:p>
        </w:tc>
        <w:tc>
          <w:tcPr>
            <w:tcW w:w="945" w:type="dxa"/>
            <w:vAlign w:val="center"/>
          </w:tcPr>
          <w:p w14:paraId="11BFA84B">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04B1E31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持有护理员证书或社工证书</w:t>
            </w:r>
          </w:p>
        </w:tc>
        <w:tc>
          <w:tcPr>
            <w:tcW w:w="1182" w:type="dxa"/>
            <w:vAlign w:val="center"/>
          </w:tcPr>
          <w:p w14:paraId="78B8FD3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100</w:t>
            </w:r>
          </w:p>
        </w:tc>
        <w:tc>
          <w:tcPr>
            <w:tcW w:w="1829" w:type="dxa"/>
            <w:vMerge w:val="continue"/>
            <w:vAlign w:val="center"/>
          </w:tcPr>
          <w:p w14:paraId="5D3DDAC8">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5E5B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55ADF416">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022DA88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25</w:t>
            </w:r>
          </w:p>
        </w:tc>
        <w:tc>
          <w:tcPr>
            <w:tcW w:w="2710" w:type="dxa"/>
            <w:vAlign w:val="center"/>
          </w:tcPr>
          <w:p w14:paraId="178D5F5B">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基础护理（吸氧、会阴清洁、叩背排痰等）</w:t>
            </w:r>
          </w:p>
        </w:tc>
        <w:tc>
          <w:tcPr>
            <w:tcW w:w="739" w:type="dxa"/>
            <w:vAlign w:val="center"/>
          </w:tcPr>
          <w:p w14:paraId="5369E60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7FEAD72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Align w:val="center"/>
          </w:tcPr>
          <w:p w14:paraId="0A5FB2E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持有护理员证书或医护资格证书</w:t>
            </w:r>
          </w:p>
        </w:tc>
        <w:tc>
          <w:tcPr>
            <w:tcW w:w="1182" w:type="dxa"/>
            <w:vAlign w:val="center"/>
          </w:tcPr>
          <w:p w14:paraId="02F4A6D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60</w:t>
            </w:r>
          </w:p>
        </w:tc>
        <w:tc>
          <w:tcPr>
            <w:tcW w:w="1829" w:type="dxa"/>
            <w:vAlign w:val="center"/>
          </w:tcPr>
          <w:p w14:paraId="1EFF7A7B">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7BE8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restart"/>
            <w:vAlign w:val="center"/>
          </w:tcPr>
          <w:p w14:paraId="2F67D0A7">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助行</w:t>
            </w:r>
          </w:p>
          <w:p w14:paraId="79D751B1">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服务</w:t>
            </w:r>
          </w:p>
        </w:tc>
        <w:tc>
          <w:tcPr>
            <w:tcW w:w="533" w:type="dxa"/>
            <w:vAlign w:val="center"/>
          </w:tcPr>
          <w:p w14:paraId="4917C67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26</w:t>
            </w:r>
          </w:p>
        </w:tc>
        <w:tc>
          <w:tcPr>
            <w:tcW w:w="2710" w:type="dxa"/>
            <w:vAlign w:val="center"/>
          </w:tcPr>
          <w:p w14:paraId="38EA7563">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普通车接送（不含协助上下楼）</w:t>
            </w:r>
          </w:p>
        </w:tc>
        <w:tc>
          <w:tcPr>
            <w:tcW w:w="739" w:type="dxa"/>
            <w:vAlign w:val="center"/>
          </w:tcPr>
          <w:p w14:paraId="10B220D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3B075B1A">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1475069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司机和车辆符合国家相关要求</w:t>
            </w:r>
          </w:p>
        </w:tc>
        <w:tc>
          <w:tcPr>
            <w:tcW w:w="1182" w:type="dxa"/>
            <w:vAlign w:val="center"/>
          </w:tcPr>
          <w:p w14:paraId="1E39A38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829" w:type="dxa"/>
            <w:vMerge w:val="restart"/>
            <w:vAlign w:val="center"/>
          </w:tcPr>
          <w:p w14:paraId="5E56E2B2">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若老年人需要协助上下楼的，按相关资费叠加计算；服务应含来往接送，中途等待情况由服务主体与老年人协商处理，费用由老年人自理</w:t>
            </w:r>
          </w:p>
        </w:tc>
      </w:tr>
      <w:tr w14:paraId="3CB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5FEF0D32">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176EDAA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27</w:t>
            </w:r>
          </w:p>
        </w:tc>
        <w:tc>
          <w:tcPr>
            <w:tcW w:w="2710" w:type="dxa"/>
            <w:vAlign w:val="center"/>
          </w:tcPr>
          <w:p w14:paraId="509B654B">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无障碍车接送（不含协助上下楼）</w:t>
            </w:r>
          </w:p>
        </w:tc>
        <w:tc>
          <w:tcPr>
            <w:tcW w:w="739" w:type="dxa"/>
            <w:vAlign w:val="center"/>
          </w:tcPr>
          <w:p w14:paraId="475F730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3F1417F2">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4D9A17C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司机和车辆符合国家相关要求</w:t>
            </w:r>
          </w:p>
        </w:tc>
        <w:tc>
          <w:tcPr>
            <w:tcW w:w="1182" w:type="dxa"/>
            <w:vAlign w:val="center"/>
          </w:tcPr>
          <w:p w14:paraId="50EE483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829" w:type="dxa"/>
            <w:vMerge w:val="continue"/>
            <w:vAlign w:val="center"/>
          </w:tcPr>
          <w:p w14:paraId="05C87183">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0040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170EC71D">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2845072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28</w:t>
            </w:r>
          </w:p>
        </w:tc>
        <w:tc>
          <w:tcPr>
            <w:tcW w:w="2710" w:type="dxa"/>
            <w:vAlign w:val="center"/>
          </w:tcPr>
          <w:p w14:paraId="1F012496">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协助上下楼</w:t>
            </w:r>
          </w:p>
        </w:tc>
        <w:tc>
          <w:tcPr>
            <w:tcW w:w="739" w:type="dxa"/>
            <w:vAlign w:val="center"/>
          </w:tcPr>
          <w:p w14:paraId="633F64C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12727EE3">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51CD84B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有一人持有护理员、医护资格或社工证书</w:t>
            </w:r>
          </w:p>
        </w:tc>
        <w:tc>
          <w:tcPr>
            <w:tcW w:w="1182" w:type="dxa"/>
            <w:vAlign w:val="center"/>
          </w:tcPr>
          <w:p w14:paraId="257BD56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829" w:type="dxa"/>
            <w:vAlign w:val="center"/>
          </w:tcPr>
          <w:p w14:paraId="1368F8F2">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若老年人所住楼房无电梯，费用上调50%</w:t>
            </w:r>
          </w:p>
        </w:tc>
      </w:tr>
      <w:tr w14:paraId="237B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491FAE2A">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637FFBD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29</w:t>
            </w:r>
          </w:p>
        </w:tc>
        <w:tc>
          <w:tcPr>
            <w:tcW w:w="2710" w:type="dxa"/>
            <w:vAlign w:val="center"/>
          </w:tcPr>
          <w:p w14:paraId="4F3C550E">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协助下床活动</w:t>
            </w:r>
          </w:p>
        </w:tc>
        <w:tc>
          <w:tcPr>
            <w:tcW w:w="739" w:type="dxa"/>
            <w:vAlign w:val="center"/>
          </w:tcPr>
          <w:p w14:paraId="2C91028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66E6B49B">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710386D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持有护理员证书或社工证书</w:t>
            </w:r>
          </w:p>
        </w:tc>
        <w:tc>
          <w:tcPr>
            <w:tcW w:w="1182" w:type="dxa"/>
            <w:vAlign w:val="center"/>
          </w:tcPr>
          <w:p w14:paraId="7943E8B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25</w:t>
            </w:r>
          </w:p>
        </w:tc>
        <w:tc>
          <w:tcPr>
            <w:tcW w:w="1829" w:type="dxa"/>
            <w:vAlign w:val="center"/>
          </w:tcPr>
          <w:p w14:paraId="70117A84">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具体活动时长视老年人身体状况而定，原则上不少于20分钟</w:t>
            </w:r>
          </w:p>
        </w:tc>
      </w:tr>
      <w:tr w14:paraId="696F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6CD5F89C">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5803E20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2710" w:type="dxa"/>
            <w:vAlign w:val="center"/>
          </w:tcPr>
          <w:p w14:paraId="48D123B5">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陪同出行（公交、出租车等）</w:t>
            </w:r>
          </w:p>
        </w:tc>
        <w:tc>
          <w:tcPr>
            <w:tcW w:w="739" w:type="dxa"/>
            <w:vAlign w:val="center"/>
          </w:tcPr>
          <w:p w14:paraId="5D16763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小时</w:t>
            </w:r>
          </w:p>
        </w:tc>
        <w:tc>
          <w:tcPr>
            <w:tcW w:w="945" w:type="dxa"/>
            <w:vAlign w:val="center"/>
          </w:tcPr>
          <w:p w14:paraId="58474AC7">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62D76EB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持有护理员证书或社工证书</w:t>
            </w:r>
          </w:p>
        </w:tc>
        <w:tc>
          <w:tcPr>
            <w:tcW w:w="1182" w:type="dxa"/>
            <w:vAlign w:val="center"/>
          </w:tcPr>
          <w:p w14:paraId="431219B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829" w:type="dxa"/>
            <w:vAlign w:val="center"/>
          </w:tcPr>
          <w:p w14:paraId="6BC28E0B">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乘车费用由老年人自理</w:t>
            </w:r>
          </w:p>
        </w:tc>
      </w:tr>
      <w:tr w14:paraId="18E2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Align w:val="center"/>
          </w:tcPr>
          <w:p w14:paraId="63D21F08">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助急</w:t>
            </w:r>
          </w:p>
          <w:p w14:paraId="07CD42FF">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服务</w:t>
            </w:r>
          </w:p>
        </w:tc>
        <w:tc>
          <w:tcPr>
            <w:tcW w:w="533" w:type="dxa"/>
            <w:vAlign w:val="center"/>
          </w:tcPr>
          <w:p w14:paraId="2FE563E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31</w:t>
            </w:r>
          </w:p>
        </w:tc>
        <w:tc>
          <w:tcPr>
            <w:tcW w:w="2710" w:type="dxa"/>
            <w:vAlign w:val="center"/>
          </w:tcPr>
          <w:p w14:paraId="1D3A94F0">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紧急呼叫、紧急转介等</w:t>
            </w:r>
          </w:p>
        </w:tc>
        <w:tc>
          <w:tcPr>
            <w:tcW w:w="739" w:type="dxa"/>
            <w:vAlign w:val="center"/>
          </w:tcPr>
          <w:p w14:paraId="20910DE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w:t>
            </w:r>
          </w:p>
        </w:tc>
        <w:tc>
          <w:tcPr>
            <w:tcW w:w="945" w:type="dxa"/>
            <w:vAlign w:val="center"/>
          </w:tcPr>
          <w:p w14:paraId="491E0411">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42555B5B">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5A6E1AC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w:t>
            </w:r>
          </w:p>
        </w:tc>
        <w:tc>
          <w:tcPr>
            <w:tcW w:w="1829" w:type="dxa"/>
            <w:vAlign w:val="center"/>
          </w:tcPr>
          <w:p w14:paraId="55600F05">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所请求服务项目另行计费</w:t>
            </w:r>
          </w:p>
        </w:tc>
      </w:tr>
      <w:tr w14:paraId="6351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Align w:val="center"/>
          </w:tcPr>
          <w:p w14:paraId="4F834810">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助学</w:t>
            </w:r>
          </w:p>
          <w:p w14:paraId="57A839ED">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服务</w:t>
            </w:r>
          </w:p>
        </w:tc>
        <w:tc>
          <w:tcPr>
            <w:tcW w:w="533" w:type="dxa"/>
            <w:vAlign w:val="center"/>
          </w:tcPr>
          <w:p w14:paraId="1C891FA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32</w:t>
            </w:r>
          </w:p>
        </w:tc>
        <w:tc>
          <w:tcPr>
            <w:tcW w:w="2710" w:type="dxa"/>
            <w:vAlign w:val="center"/>
          </w:tcPr>
          <w:p w14:paraId="240F2EC0">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协助老年人学习知识、技能</w:t>
            </w:r>
          </w:p>
        </w:tc>
        <w:tc>
          <w:tcPr>
            <w:tcW w:w="739" w:type="dxa"/>
            <w:vAlign w:val="center"/>
          </w:tcPr>
          <w:p w14:paraId="3242A2C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043C7A5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134" w:type="dxa"/>
            <w:vAlign w:val="center"/>
          </w:tcPr>
          <w:p w14:paraId="1AEE494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持有护理员证书或社工证书</w:t>
            </w:r>
          </w:p>
        </w:tc>
        <w:tc>
          <w:tcPr>
            <w:tcW w:w="1182" w:type="dxa"/>
            <w:vAlign w:val="center"/>
          </w:tcPr>
          <w:p w14:paraId="24D2B74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829" w:type="dxa"/>
            <w:vAlign w:val="center"/>
          </w:tcPr>
          <w:p w14:paraId="03635EAD">
            <w:pPr>
              <w:widowControl/>
              <w:spacing w:line="0" w:lineRule="atLeas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一对一教学</w:t>
            </w:r>
          </w:p>
        </w:tc>
      </w:tr>
      <w:tr w14:paraId="16CA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restart"/>
            <w:vAlign w:val="center"/>
          </w:tcPr>
          <w:p w14:paraId="4A660EA9">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健康</w:t>
            </w:r>
          </w:p>
          <w:p w14:paraId="365831C6">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管理</w:t>
            </w:r>
          </w:p>
        </w:tc>
        <w:tc>
          <w:tcPr>
            <w:tcW w:w="533" w:type="dxa"/>
            <w:vAlign w:val="center"/>
          </w:tcPr>
          <w:p w14:paraId="670A0D4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33</w:t>
            </w:r>
          </w:p>
        </w:tc>
        <w:tc>
          <w:tcPr>
            <w:tcW w:w="2710" w:type="dxa"/>
            <w:vAlign w:val="center"/>
          </w:tcPr>
          <w:p w14:paraId="5C3ED7D2">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采集老年人的体检信息、既往疾病史等健康信息，建立老年人健康档案</w:t>
            </w:r>
          </w:p>
        </w:tc>
        <w:tc>
          <w:tcPr>
            <w:tcW w:w="739" w:type="dxa"/>
            <w:vAlign w:val="center"/>
          </w:tcPr>
          <w:p w14:paraId="3BBAAB8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4343C73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Align w:val="center"/>
          </w:tcPr>
          <w:p w14:paraId="3F57996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持有医护资格证书</w:t>
            </w:r>
          </w:p>
        </w:tc>
        <w:tc>
          <w:tcPr>
            <w:tcW w:w="1182" w:type="dxa"/>
            <w:vAlign w:val="center"/>
          </w:tcPr>
          <w:p w14:paraId="0A22579E">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829" w:type="dxa"/>
            <w:vAlign w:val="center"/>
          </w:tcPr>
          <w:p w14:paraId="635AC117">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0F30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45A2B4DC">
            <w:pPr>
              <w:widowControl/>
              <w:spacing w:line="0" w:lineRule="atLeast"/>
              <w:jc w:val="center"/>
              <w:textAlignment w:val="center"/>
              <w:rPr>
                <w:rFonts w:cs="宋体" w:asciiTheme="minorEastAsia" w:hAnsiTheme="minorEastAsia"/>
                <w:color w:val="000000" w:themeColor="text1"/>
                <w:kern w:val="0"/>
                <w:sz w:val="24"/>
                <w14:textFill>
                  <w14:solidFill>
                    <w14:schemeClr w14:val="tx1"/>
                  </w14:solidFill>
                </w14:textFill>
              </w:rPr>
            </w:pPr>
          </w:p>
        </w:tc>
        <w:tc>
          <w:tcPr>
            <w:tcW w:w="533" w:type="dxa"/>
            <w:vAlign w:val="center"/>
          </w:tcPr>
          <w:p w14:paraId="098765B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34</w:t>
            </w:r>
          </w:p>
        </w:tc>
        <w:tc>
          <w:tcPr>
            <w:tcW w:w="2710" w:type="dxa"/>
            <w:vAlign w:val="center"/>
          </w:tcPr>
          <w:p w14:paraId="0F8DE2D3">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健康咨询、用药提醒、营养指导等</w:t>
            </w:r>
          </w:p>
        </w:tc>
        <w:tc>
          <w:tcPr>
            <w:tcW w:w="739" w:type="dxa"/>
            <w:vAlign w:val="center"/>
          </w:tcPr>
          <w:p w14:paraId="56B0623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2D76094E">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134" w:type="dxa"/>
            <w:vAlign w:val="center"/>
          </w:tcPr>
          <w:p w14:paraId="2203740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持有护理员证书或医护资格证书</w:t>
            </w:r>
          </w:p>
        </w:tc>
        <w:tc>
          <w:tcPr>
            <w:tcW w:w="1182" w:type="dxa"/>
            <w:vAlign w:val="center"/>
          </w:tcPr>
          <w:p w14:paraId="5D44B91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829" w:type="dxa"/>
            <w:vAlign w:val="center"/>
          </w:tcPr>
          <w:p w14:paraId="31BCFC4C">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4FF4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7BDDD8CA">
            <w:pPr>
              <w:widowControl/>
              <w:spacing w:line="0" w:lineRule="atLeast"/>
              <w:jc w:val="center"/>
              <w:textAlignment w:val="center"/>
              <w:rPr>
                <w:rFonts w:cs="宋体" w:asciiTheme="minorEastAsia" w:hAnsiTheme="minorEastAsia"/>
                <w:color w:val="000000" w:themeColor="text1"/>
                <w:kern w:val="0"/>
                <w:sz w:val="24"/>
                <w14:textFill>
                  <w14:solidFill>
                    <w14:schemeClr w14:val="tx1"/>
                  </w14:solidFill>
                </w14:textFill>
              </w:rPr>
            </w:pPr>
          </w:p>
        </w:tc>
        <w:tc>
          <w:tcPr>
            <w:tcW w:w="533" w:type="dxa"/>
            <w:vAlign w:val="center"/>
          </w:tcPr>
          <w:p w14:paraId="3C17BAF2">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35</w:t>
            </w:r>
          </w:p>
        </w:tc>
        <w:tc>
          <w:tcPr>
            <w:tcW w:w="2710" w:type="dxa"/>
            <w:vAlign w:val="center"/>
          </w:tcPr>
          <w:p w14:paraId="6FB323F9">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对老人进行全面身体检查，包括血压、血糖、血氧、心跳、慢病等常规检查和监测，进行慢病用药指导</w:t>
            </w:r>
          </w:p>
        </w:tc>
        <w:tc>
          <w:tcPr>
            <w:tcW w:w="739" w:type="dxa"/>
            <w:vAlign w:val="center"/>
          </w:tcPr>
          <w:p w14:paraId="270E710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66E745E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Align w:val="center"/>
          </w:tcPr>
          <w:p w14:paraId="60E2E63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持有医护资格证书</w:t>
            </w:r>
          </w:p>
        </w:tc>
        <w:tc>
          <w:tcPr>
            <w:tcW w:w="1182" w:type="dxa"/>
            <w:vAlign w:val="center"/>
          </w:tcPr>
          <w:p w14:paraId="3D19C99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80</w:t>
            </w:r>
          </w:p>
        </w:tc>
        <w:tc>
          <w:tcPr>
            <w:tcW w:w="1829" w:type="dxa"/>
            <w:vAlign w:val="center"/>
          </w:tcPr>
          <w:p w14:paraId="76F73A20">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1F4E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Align w:val="center"/>
          </w:tcPr>
          <w:p w14:paraId="02C529C5">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探访</w:t>
            </w:r>
          </w:p>
          <w:p w14:paraId="63DAE1CC">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关爱</w:t>
            </w:r>
          </w:p>
        </w:tc>
        <w:tc>
          <w:tcPr>
            <w:tcW w:w="533" w:type="dxa"/>
            <w:vAlign w:val="center"/>
          </w:tcPr>
          <w:p w14:paraId="2219059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36</w:t>
            </w:r>
          </w:p>
        </w:tc>
        <w:tc>
          <w:tcPr>
            <w:tcW w:w="2710" w:type="dxa"/>
            <w:vAlign w:val="center"/>
          </w:tcPr>
          <w:p w14:paraId="21C30AFE">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了解掌握老年人的健康状况、精神状况、安全情况、卫生状况、居室环境、服务需求等</w:t>
            </w:r>
          </w:p>
        </w:tc>
        <w:tc>
          <w:tcPr>
            <w:tcW w:w="739" w:type="dxa"/>
            <w:vAlign w:val="center"/>
          </w:tcPr>
          <w:p w14:paraId="3F41855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37B5AC1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Align w:val="center"/>
          </w:tcPr>
          <w:p w14:paraId="59CDEA6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持有专业资格证书、护理员证书或社工证书</w:t>
            </w:r>
          </w:p>
        </w:tc>
        <w:tc>
          <w:tcPr>
            <w:tcW w:w="1182" w:type="dxa"/>
            <w:vAlign w:val="center"/>
          </w:tcPr>
          <w:p w14:paraId="65E7A16E">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829" w:type="dxa"/>
            <w:vAlign w:val="center"/>
          </w:tcPr>
          <w:p w14:paraId="6F06CBBB">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需配合相关部门建立并提供相关台账资料</w:t>
            </w:r>
          </w:p>
        </w:tc>
      </w:tr>
      <w:tr w14:paraId="2792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restart"/>
            <w:vAlign w:val="center"/>
          </w:tcPr>
          <w:p w14:paraId="3173BA96">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基础</w:t>
            </w:r>
          </w:p>
          <w:p w14:paraId="75D7BF72">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照护</w:t>
            </w:r>
          </w:p>
        </w:tc>
        <w:tc>
          <w:tcPr>
            <w:tcW w:w="533" w:type="dxa"/>
            <w:vAlign w:val="center"/>
          </w:tcPr>
          <w:p w14:paraId="545FF8C2">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37</w:t>
            </w:r>
          </w:p>
        </w:tc>
        <w:tc>
          <w:tcPr>
            <w:tcW w:w="2710" w:type="dxa"/>
            <w:vAlign w:val="center"/>
          </w:tcPr>
          <w:p w14:paraId="05C9CC7E">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为大小便失禁老年人进行排尿、排便、排气、吸痰等护理</w:t>
            </w:r>
          </w:p>
        </w:tc>
        <w:tc>
          <w:tcPr>
            <w:tcW w:w="739" w:type="dxa"/>
            <w:vAlign w:val="center"/>
          </w:tcPr>
          <w:p w14:paraId="20D80C2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124A42C2">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Align w:val="center"/>
          </w:tcPr>
          <w:p w14:paraId="757F597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持有护理员证书或医护资格证书</w:t>
            </w:r>
          </w:p>
        </w:tc>
        <w:tc>
          <w:tcPr>
            <w:tcW w:w="1182" w:type="dxa"/>
            <w:vAlign w:val="center"/>
          </w:tcPr>
          <w:p w14:paraId="0C2B8CF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80</w:t>
            </w:r>
          </w:p>
        </w:tc>
        <w:tc>
          <w:tcPr>
            <w:tcW w:w="1829" w:type="dxa"/>
            <w:vAlign w:val="center"/>
          </w:tcPr>
          <w:p w14:paraId="27A02501">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79E4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69E0CD4F">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55AB688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38</w:t>
            </w:r>
          </w:p>
        </w:tc>
        <w:tc>
          <w:tcPr>
            <w:tcW w:w="2710" w:type="dxa"/>
            <w:vAlign w:val="center"/>
          </w:tcPr>
          <w:p w14:paraId="59BEAF95">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协助和指导翻身拍背，褥疮预防</w:t>
            </w:r>
          </w:p>
        </w:tc>
        <w:tc>
          <w:tcPr>
            <w:tcW w:w="739" w:type="dxa"/>
            <w:vAlign w:val="center"/>
          </w:tcPr>
          <w:p w14:paraId="276AE0C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3D91F33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134" w:type="dxa"/>
            <w:vAlign w:val="center"/>
          </w:tcPr>
          <w:p w14:paraId="0A9B0F3F">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持有护理员证书或医护资格证书</w:t>
            </w:r>
          </w:p>
        </w:tc>
        <w:tc>
          <w:tcPr>
            <w:tcW w:w="1182" w:type="dxa"/>
            <w:vAlign w:val="center"/>
          </w:tcPr>
          <w:p w14:paraId="1088E9F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60</w:t>
            </w:r>
          </w:p>
        </w:tc>
        <w:tc>
          <w:tcPr>
            <w:tcW w:w="1829" w:type="dxa"/>
            <w:vAlign w:val="center"/>
          </w:tcPr>
          <w:p w14:paraId="0325EA39">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2ADB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04F0383B">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472CCCF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39</w:t>
            </w:r>
          </w:p>
        </w:tc>
        <w:tc>
          <w:tcPr>
            <w:tcW w:w="2710" w:type="dxa"/>
            <w:vAlign w:val="center"/>
          </w:tcPr>
          <w:p w14:paraId="5E573B4A">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康复指导训练</w:t>
            </w:r>
          </w:p>
        </w:tc>
        <w:tc>
          <w:tcPr>
            <w:tcW w:w="739" w:type="dxa"/>
            <w:vAlign w:val="center"/>
          </w:tcPr>
          <w:p w14:paraId="05F17629">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218140E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≥60</w:t>
            </w:r>
          </w:p>
        </w:tc>
        <w:tc>
          <w:tcPr>
            <w:tcW w:w="1134" w:type="dxa"/>
            <w:vAlign w:val="center"/>
          </w:tcPr>
          <w:p w14:paraId="5FC3C3C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持有护理员证书或医护资格证书</w:t>
            </w:r>
          </w:p>
        </w:tc>
        <w:tc>
          <w:tcPr>
            <w:tcW w:w="1182" w:type="dxa"/>
            <w:vAlign w:val="center"/>
          </w:tcPr>
          <w:p w14:paraId="40DC0F9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100</w:t>
            </w:r>
          </w:p>
        </w:tc>
        <w:tc>
          <w:tcPr>
            <w:tcW w:w="1829" w:type="dxa"/>
            <w:vAlign w:val="center"/>
          </w:tcPr>
          <w:p w14:paraId="477AF13F">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525D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208049AD">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3DF3048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2710" w:type="dxa"/>
            <w:vAlign w:val="center"/>
          </w:tcPr>
          <w:p w14:paraId="23D4B094">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上门康复理疗</w:t>
            </w:r>
          </w:p>
        </w:tc>
        <w:tc>
          <w:tcPr>
            <w:tcW w:w="739" w:type="dxa"/>
            <w:vAlign w:val="center"/>
          </w:tcPr>
          <w:p w14:paraId="4C12F22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11B08FA0">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≥60</w:t>
            </w:r>
          </w:p>
        </w:tc>
        <w:tc>
          <w:tcPr>
            <w:tcW w:w="1134" w:type="dxa"/>
            <w:vMerge w:val="restart"/>
            <w:vAlign w:val="center"/>
          </w:tcPr>
          <w:p w14:paraId="61B3AEFA">
            <w:pPr>
              <w:widowControl/>
              <w:spacing w:line="0" w:lineRule="atLeast"/>
              <w:jc w:val="center"/>
              <w:textAlignment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持有医护</w:t>
            </w:r>
          </w:p>
          <w:p w14:paraId="1035FB82">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资格证书</w:t>
            </w:r>
          </w:p>
        </w:tc>
        <w:tc>
          <w:tcPr>
            <w:tcW w:w="1182" w:type="dxa"/>
            <w:vAlign w:val="center"/>
          </w:tcPr>
          <w:p w14:paraId="619B725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160</w:t>
            </w:r>
          </w:p>
        </w:tc>
        <w:tc>
          <w:tcPr>
            <w:tcW w:w="1829" w:type="dxa"/>
            <w:vAlign w:val="center"/>
          </w:tcPr>
          <w:p w14:paraId="72595FBE">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5637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7D27DCC2">
            <w:pPr>
              <w:widowControl/>
              <w:spacing w:line="0" w:lineRule="atLeast"/>
              <w:jc w:val="center"/>
              <w:rPr>
                <w:rFonts w:ascii="仿宋_GB2312" w:hAnsi="宋体" w:eastAsia="仿宋_GB2312" w:cs="宋体"/>
                <w:b/>
                <w:color w:val="000000" w:themeColor="text1"/>
                <w:sz w:val="18"/>
                <w:szCs w:val="18"/>
                <w14:textFill>
                  <w14:solidFill>
                    <w14:schemeClr w14:val="tx1"/>
                  </w14:solidFill>
                </w14:textFill>
              </w:rPr>
            </w:pPr>
          </w:p>
        </w:tc>
        <w:tc>
          <w:tcPr>
            <w:tcW w:w="533" w:type="dxa"/>
            <w:vAlign w:val="center"/>
          </w:tcPr>
          <w:p w14:paraId="78E97710">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41</w:t>
            </w:r>
          </w:p>
        </w:tc>
        <w:tc>
          <w:tcPr>
            <w:tcW w:w="2710" w:type="dxa"/>
            <w:vAlign w:val="center"/>
          </w:tcPr>
          <w:p w14:paraId="5F6BAF63">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生活自理能力训练</w:t>
            </w:r>
          </w:p>
        </w:tc>
        <w:tc>
          <w:tcPr>
            <w:tcW w:w="739" w:type="dxa"/>
            <w:vAlign w:val="center"/>
          </w:tcPr>
          <w:p w14:paraId="0876CD7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65B54670">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≥60</w:t>
            </w:r>
          </w:p>
        </w:tc>
        <w:tc>
          <w:tcPr>
            <w:tcW w:w="1134" w:type="dxa"/>
            <w:vMerge w:val="continue"/>
            <w:vAlign w:val="center"/>
          </w:tcPr>
          <w:p w14:paraId="1293C0C7">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27E2793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110</w:t>
            </w:r>
          </w:p>
        </w:tc>
        <w:tc>
          <w:tcPr>
            <w:tcW w:w="1829" w:type="dxa"/>
            <w:vAlign w:val="center"/>
          </w:tcPr>
          <w:p w14:paraId="6A79991F">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0EC4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restart"/>
            <w:vAlign w:val="center"/>
          </w:tcPr>
          <w:p w14:paraId="319DE465">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安检</w:t>
            </w:r>
          </w:p>
          <w:p w14:paraId="345FC096">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维修</w:t>
            </w:r>
          </w:p>
        </w:tc>
        <w:tc>
          <w:tcPr>
            <w:tcW w:w="533" w:type="dxa"/>
            <w:vAlign w:val="center"/>
          </w:tcPr>
          <w:p w14:paraId="27E4FA0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42</w:t>
            </w:r>
          </w:p>
        </w:tc>
        <w:tc>
          <w:tcPr>
            <w:tcW w:w="2710" w:type="dxa"/>
            <w:vAlign w:val="center"/>
          </w:tcPr>
          <w:p w14:paraId="65CDB40A">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上门检查维修居家设施设备，包括水电设施等安检维修</w:t>
            </w:r>
          </w:p>
        </w:tc>
        <w:tc>
          <w:tcPr>
            <w:tcW w:w="739" w:type="dxa"/>
            <w:vAlign w:val="center"/>
          </w:tcPr>
          <w:p w14:paraId="703C813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7FEE0C7D">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35A829D0">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5D91E05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50</w:t>
            </w:r>
          </w:p>
        </w:tc>
        <w:tc>
          <w:tcPr>
            <w:tcW w:w="1829" w:type="dxa"/>
            <w:vAlign w:val="center"/>
          </w:tcPr>
          <w:p w14:paraId="55926873">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承担基础服务费，超出部分由老人自理</w:t>
            </w:r>
          </w:p>
        </w:tc>
      </w:tr>
      <w:tr w14:paraId="74BE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42E2E06C">
            <w:pPr>
              <w:widowControl/>
              <w:spacing w:line="0" w:lineRule="atLeast"/>
              <w:jc w:val="center"/>
              <w:textAlignment w:val="center"/>
              <w:rPr>
                <w:rFonts w:cs="宋体" w:asciiTheme="minorEastAsia" w:hAnsiTheme="minorEastAsia"/>
                <w:color w:val="000000" w:themeColor="text1"/>
                <w:kern w:val="0"/>
                <w:sz w:val="24"/>
                <w14:textFill>
                  <w14:solidFill>
                    <w14:schemeClr w14:val="tx1"/>
                  </w14:solidFill>
                </w14:textFill>
              </w:rPr>
            </w:pPr>
          </w:p>
        </w:tc>
        <w:tc>
          <w:tcPr>
            <w:tcW w:w="533" w:type="dxa"/>
            <w:vAlign w:val="center"/>
          </w:tcPr>
          <w:p w14:paraId="4F2140C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43</w:t>
            </w:r>
          </w:p>
        </w:tc>
        <w:tc>
          <w:tcPr>
            <w:tcW w:w="2710" w:type="dxa"/>
            <w:vAlign w:val="center"/>
          </w:tcPr>
          <w:p w14:paraId="3746B6AC">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上门修理生活用具</w:t>
            </w:r>
          </w:p>
        </w:tc>
        <w:tc>
          <w:tcPr>
            <w:tcW w:w="739" w:type="dxa"/>
            <w:vAlign w:val="center"/>
          </w:tcPr>
          <w:p w14:paraId="28C2DC1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3ADCF854">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5B6FC254">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628BDB3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829" w:type="dxa"/>
            <w:vAlign w:val="center"/>
          </w:tcPr>
          <w:p w14:paraId="704090EC">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承担基础服务费，超出部分由老人自理</w:t>
            </w:r>
          </w:p>
        </w:tc>
      </w:tr>
      <w:tr w14:paraId="386E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restart"/>
            <w:vAlign w:val="center"/>
          </w:tcPr>
          <w:p w14:paraId="43699143">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精神</w:t>
            </w:r>
          </w:p>
          <w:p w14:paraId="24714238">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慰藉</w:t>
            </w:r>
          </w:p>
        </w:tc>
        <w:tc>
          <w:tcPr>
            <w:tcW w:w="533" w:type="dxa"/>
            <w:vAlign w:val="center"/>
          </w:tcPr>
          <w:p w14:paraId="2EADA502">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44</w:t>
            </w:r>
          </w:p>
        </w:tc>
        <w:tc>
          <w:tcPr>
            <w:tcW w:w="2710" w:type="dxa"/>
            <w:vAlign w:val="center"/>
          </w:tcPr>
          <w:p w14:paraId="0EB7A870">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健康教育</w:t>
            </w:r>
          </w:p>
        </w:tc>
        <w:tc>
          <w:tcPr>
            <w:tcW w:w="739" w:type="dxa"/>
            <w:vAlign w:val="center"/>
          </w:tcPr>
          <w:p w14:paraId="3E9C3C84">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小时</w:t>
            </w:r>
          </w:p>
        </w:tc>
        <w:tc>
          <w:tcPr>
            <w:tcW w:w="945" w:type="dxa"/>
            <w:vAlign w:val="center"/>
          </w:tcPr>
          <w:p w14:paraId="166377B4">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1549DEF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持有专业资格证书或社工证书</w:t>
            </w:r>
          </w:p>
        </w:tc>
        <w:tc>
          <w:tcPr>
            <w:tcW w:w="1182" w:type="dxa"/>
            <w:vAlign w:val="center"/>
          </w:tcPr>
          <w:p w14:paraId="7DDBBE5D">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150</w:t>
            </w:r>
          </w:p>
        </w:tc>
        <w:tc>
          <w:tcPr>
            <w:tcW w:w="1829" w:type="dxa"/>
            <w:vAlign w:val="center"/>
          </w:tcPr>
          <w:p w14:paraId="163F1601">
            <w:pPr>
              <w:widowControl/>
              <w:spacing w:line="0" w:lineRule="atLeas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一对一</w:t>
            </w:r>
          </w:p>
        </w:tc>
      </w:tr>
      <w:tr w14:paraId="4ED0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65A40204">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7F7B209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45</w:t>
            </w:r>
          </w:p>
        </w:tc>
        <w:tc>
          <w:tcPr>
            <w:tcW w:w="2710" w:type="dxa"/>
            <w:vAlign w:val="center"/>
          </w:tcPr>
          <w:p w14:paraId="401B5C45">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心理疏导</w:t>
            </w:r>
          </w:p>
        </w:tc>
        <w:tc>
          <w:tcPr>
            <w:tcW w:w="739" w:type="dxa"/>
            <w:vAlign w:val="center"/>
          </w:tcPr>
          <w:p w14:paraId="3375D31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小时</w:t>
            </w:r>
          </w:p>
        </w:tc>
        <w:tc>
          <w:tcPr>
            <w:tcW w:w="945" w:type="dxa"/>
            <w:vAlign w:val="center"/>
          </w:tcPr>
          <w:p w14:paraId="60FD5E0A">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0E7FF53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持有专业资格证书或社工证书</w:t>
            </w:r>
          </w:p>
        </w:tc>
        <w:tc>
          <w:tcPr>
            <w:tcW w:w="1182" w:type="dxa"/>
            <w:vAlign w:val="center"/>
          </w:tcPr>
          <w:p w14:paraId="0B60087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150</w:t>
            </w:r>
          </w:p>
        </w:tc>
        <w:tc>
          <w:tcPr>
            <w:tcW w:w="1829" w:type="dxa"/>
            <w:vAlign w:val="center"/>
          </w:tcPr>
          <w:p w14:paraId="4BBFABD7">
            <w:pPr>
              <w:widowControl/>
              <w:spacing w:line="0" w:lineRule="atLeas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一对一</w:t>
            </w:r>
          </w:p>
        </w:tc>
      </w:tr>
      <w:tr w14:paraId="02B3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7B1C88DF">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0126522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46</w:t>
            </w:r>
          </w:p>
        </w:tc>
        <w:tc>
          <w:tcPr>
            <w:tcW w:w="2710" w:type="dxa"/>
            <w:vAlign w:val="center"/>
          </w:tcPr>
          <w:p w14:paraId="30863450">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陪同老年人外出活动或参加集体活动</w:t>
            </w:r>
          </w:p>
        </w:tc>
        <w:tc>
          <w:tcPr>
            <w:tcW w:w="739" w:type="dxa"/>
            <w:vAlign w:val="center"/>
          </w:tcPr>
          <w:p w14:paraId="6253540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小时</w:t>
            </w:r>
          </w:p>
        </w:tc>
        <w:tc>
          <w:tcPr>
            <w:tcW w:w="945" w:type="dxa"/>
            <w:vAlign w:val="center"/>
          </w:tcPr>
          <w:p w14:paraId="5628D876">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5F9AC69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持有护理员证书或社工证书</w:t>
            </w:r>
          </w:p>
        </w:tc>
        <w:tc>
          <w:tcPr>
            <w:tcW w:w="1182" w:type="dxa"/>
            <w:vAlign w:val="center"/>
          </w:tcPr>
          <w:p w14:paraId="3C8D4C9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829" w:type="dxa"/>
            <w:vAlign w:val="center"/>
          </w:tcPr>
          <w:p w14:paraId="48A502CF">
            <w:pPr>
              <w:widowControl/>
              <w:spacing w:line="0" w:lineRule="atLeas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一对一</w:t>
            </w:r>
          </w:p>
        </w:tc>
      </w:tr>
      <w:tr w14:paraId="6676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0215A35B">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75357C6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47</w:t>
            </w:r>
          </w:p>
        </w:tc>
        <w:tc>
          <w:tcPr>
            <w:tcW w:w="2710" w:type="dxa"/>
            <w:vAlign w:val="center"/>
          </w:tcPr>
          <w:p w14:paraId="633105B8">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与老年人进行谈心、交流，耐心倾听老年人的诉说</w:t>
            </w:r>
          </w:p>
        </w:tc>
        <w:tc>
          <w:tcPr>
            <w:tcW w:w="739" w:type="dxa"/>
            <w:vAlign w:val="center"/>
          </w:tcPr>
          <w:p w14:paraId="3216A23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小时</w:t>
            </w:r>
          </w:p>
        </w:tc>
        <w:tc>
          <w:tcPr>
            <w:tcW w:w="945" w:type="dxa"/>
            <w:vAlign w:val="center"/>
          </w:tcPr>
          <w:p w14:paraId="5A6BB8CB">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08138FE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持有专业资格证书、护理员证书或社工证书</w:t>
            </w:r>
          </w:p>
        </w:tc>
        <w:tc>
          <w:tcPr>
            <w:tcW w:w="1182" w:type="dxa"/>
            <w:vAlign w:val="center"/>
          </w:tcPr>
          <w:p w14:paraId="2A3F3733">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30</w:t>
            </w:r>
          </w:p>
        </w:tc>
        <w:tc>
          <w:tcPr>
            <w:tcW w:w="1829" w:type="dxa"/>
            <w:vAlign w:val="center"/>
          </w:tcPr>
          <w:p w14:paraId="3E9B9C4B">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需建立相关台账资料</w:t>
            </w:r>
          </w:p>
        </w:tc>
      </w:tr>
      <w:tr w14:paraId="6759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restart"/>
            <w:vAlign w:val="center"/>
          </w:tcPr>
          <w:p w14:paraId="48D76FE8">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委托</w:t>
            </w:r>
          </w:p>
          <w:p w14:paraId="62960E62">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代办</w:t>
            </w:r>
          </w:p>
        </w:tc>
        <w:tc>
          <w:tcPr>
            <w:tcW w:w="533" w:type="dxa"/>
            <w:vAlign w:val="center"/>
          </w:tcPr>
          <w:p w14:paraId="7CBAECD0">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48</w:t>
            </w:r>
          </w:p>
        </w:tc>
        <w:tc>
          <w:tcPr>
            <w:tcW w:w="2710" w:type="dxa"/>
            <w:vAlign w:val="center"/>
          </w:tcPr>
          <w:p w14:paraId="18A2D493">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代购日常生活用品，纸品、果蔬等</w:t>
            </w:r>
          </w:p>
        </w:tc>
        <w:tc>
          <w:tcPr>
            <w:tcW w:w="739" w:type="dxa"/>
            <w:vAlign w:val="center"/>
          </w:tcPr>
          <w:p w14:paraId="03D255F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1E561E7C">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0F8F41D1">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6188219A">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829" w:type="dxa"/>
            <w:vMerge w:val="restart"/>
            <w:vAlign w:val="center"/>
          </w:tcPr>
          <w:p w14:paraId="249A6A25">
            <w:pPr>
              <w:widowControl/>
              <w:spacing w:line="0" w:lineRule="atLeast"/>
              <w:jc w:val="lef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通过协助老年人线上代办事项的，费用减半</w:t>
            </w:r>
          </w:p>
        </w:tc>
      </w:tr>
      <w:tr w14:paraId="1FFA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5A1346E2">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48CFD407">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49</w:t>
            </w:r>
          </w:p>
        </w:tc>
        <w:tc>
          <w:tcPr>
            <w:tcW w:w="2710" w:type="dxa"/>
            <w:vAlign w:val="center"/>
          </w:tcPr>
          <w:p w14:paraId="61D42455">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代缴水、电、暖气、通讯费等日常费用</w:t>
            </w:r>
          </w:p>
        </w:tc>
        <w:tc>
          <w:tcPr>
            <w:tcW w:w="739" w:type="dxa"/>
            <w:vAlign w:val="center"/>
          </w:tcPr>
          <w:p w14:paraId="0A887535">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746FB7AC">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2B1A3EF0">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1546AA06">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829" w:type="dxa"/>
            <w:vMerge w:val="continue"/>
            <w:vAlign w:val="center"/>
          </w:tcPr>
          <w:p w14:paraId="0A3200D5">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0F08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1172B4A8">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6B13DD51">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50</w:t>
            </w:r>
          </w:p>
        </w:tc>
        <w:tc>
          <w:tcPr>
            <w:tcW w:w="2710" w:type="dxa"/>
            <w:vAlign w:val="center"/>
          </w:tcPr>
          <w:p w14:paraId="14F54576">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代订车票，代取送信函、文件、物品、快递等</w:t>
            </w:r>
          </w:p>
        </w:tc>
        <w:tc>
          <w:tcPr>
            <w:tcW w:w="739" w:type="dxa"/>
            <w:vAlign w:val="center"/>
          </w:tcPr>
          <w:p w14:paraId="19AC0C6E">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3F4B3CE3">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60CF8B2D">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34530748">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20</w:t>
            </w:r>
          </w:p>
        </w:tc>
        <w:tc>
          <w:tcPr>
            <w:tcW w:w="1829" w:type="dxa"/>
            <w:vMerge w:val="continue"/>
            <w:vAlign w:val="center"/>
          </w:tcPr>
          <w:p w14:paraId="075F2D38">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6D0F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vAlign w:val="center"/>
          </w:tcPr>
          <w:p w14:paraId="2AB77821">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533" w:type="dxa"/>
            <w:vAlign w:val="center"/>
          </w:tcPr>
          <w:p w14:paraId="38383F62">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51</w:t>
            </w:r>
          </w:p>
        </w:tc>
        <w:tc>
          <w:tcPr>
            <w:tcW w:w="2710" w:type="dxa"/>
            <w:vAlign w:val="center"/>
          </w:tcPr>
          <w:p w14:paraId="417FA271">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代为申请法律援助、救助服务等</w:t>
            </w:r>
          </w:p>
        </w:tc>
        <w:tc>
          <w:tcPr>
            <w:tcW w:w="739" w:type="dxa"/>
            <w:vAlign w:val="center"/>
          </w:tcPr>
          <w:p w14:paraId="6A0DBBBC">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次</w:t>
            </w:r>
          </w:p>
        </w:tc>
        <w:tc>
          <w:tcPr>
            <w:tcW w:w="945" w:type="dxa"/>
            <w:vAlign w:val="center"/>
          </w:tcPr>
          <w:p w14:paraId="743F1624">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34" w:type="dxa"/>
            <w:vAlign w:val="center"/>
          </w:tcPr>
          <w:p w14:paraId="29EE87C4">
            <w:pPr>
              <w:widowControl/>
              <w:spacing w:line="0" w:lineRule="atLeast"/>
              <w:jc w:val="center"/>
              <w:rPr>
                <w:rFonts w:cs="宋体" w:asciiTheme="minorEastAsia" w:hAnsiTheme="minorEastAsia"/>
                <w:color w:val="000000" w:themeColor="text1"/>
                <w:sz w:val="24"/>
                <w14:textFill>
                  <w14:solidFill>
                    <w14:schemeClr w14:val="tx1"/>
                  </w14:solidFill>
                </w14:textFill>
              </w:rPr>
            </w:pPr>
          </w:p>
        </w:tc>
        <w:tc>
          <w:tcPr>
            <w:tcW w:w="1182" w:type="dxa"/>
            <w:vAlign w:val="center"/>
          </w:tcPr>
          <w:p w14:paraId="687771AB">
            <w:pPr>
              <w:widowControl/>
              <w:spacing w:line="0" w:lineRule="atLeas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40</w:t>
            </w:r>
          </w:p>
        </w:tc>
        <w:tc>
          <w:tcPr>
            <w:tcW w:w="1829" w:type="dxa"/>
            <w:vMerge w:val="continue"/>
            <w:vAlign w:val="center"/>
          </w:tcPr>
          <w:p w14:paraId="732191FD">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000B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Merge w:val="restart"/>
            <w:vAlign w:val="center"/>
          </w:tcPr>
          <w:p w14:paraId="42F02747">
            <w:pPr>
              <w:widowControl/>
              <w:spacing w:line="0" w:lineRule="atLeast"/>
              <w:jc w:val="center"/>
              <w:textAlignment w:val="center"/>
              <w:rPr>
                <w:rFonts w:cs="宋体" w:asciiTheme="minorEastAsia" w:hAnsiTheme="minorEastAsia"/>
                <w:b/>
                <w:color w:val="000000" w:themeColor="text1"/>
                <w:kern w:val="0"/>
                <w:sz w:val="24"/>
                <w14:textFill>
                  <w14:solidFill>
                    <w14:schemeClr w14:val="tx1"/>
                  </w14:solidFill>
                </w14:textFill>
              </w:rPr>
            </w:pPr>
            <w:r>
              <w:rPr>
                <w:rFonts w:hint="eastAsia" w:cs="宋体" w:asciiTheme="minorEastAsia" w:hAnsiTheme="minorEastAsia"/>
                <w:b/>
                <w:color w:val="000000" w:themeColor="text1"/>
                <w:kern w:val="0"/>
                <w:sz w:val="24"/>
                <w14:textFill>
                  <w14:solidFill>
                    <w14:schemeClr w14:val="tx1"/>
                  </w14:solidFill>
                </w14:textFill>
              </w:rPr>
              <w:t>相关说明</w:t>
            </w:r>
          </w:p>
        </w:tc>
        <w:tc>
          <w:tcPr>
            <w:tcW w:w="9072" w:type="dxa"/>
            <w:gridSpan w:val="7"/>
            <w:vMerge w:val="restart"/>
            <w:vAlign w:val="center"/>
          </w:tcPr>
          <w:p w14:paraId="3096D600">
            <w:pPr>
              <w:widowControl/>
              <w:spacing w:line="0" w:lineRule="atLeast"/>
              <w:textAlignment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1.按照小时结算的项目，超过1小时后的，多于30分钟但不足1小时的按1小时计算，少于30分钟的不计算在内；</w:t>
            </w:r>
          </w:p>
          <w:p w14:paraId="059B4125">
            <w:pPr>
              <w:widowControl/>
              <w:spacing w:line="0" w:lineRule="atLeas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2.当月服务金额超过服务对象服务补贴的，超支金额不给予服务补贴。</w:t>
            </w:r>
          </w:p>
        </w:tc>
      </w:tr>
      <w:tr w14:paraId="5FDD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Merge w:val="continue"/>
            <w:vAlign w:val="center"/>
          </w:tcPr>
          <w:p w14:paraId="2DE8A98B">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9072" w:type="dxa"/>
            <w:gridSpan w:val="7"/>
            <w:vMerge w:val="continue"/>
            <w:vAlign w:val="center"/>
          </w:tcPr>
          <w:p w14:paraId="7B0D524F">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3387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Merge w:val="continue"/>
            <w:vAlign w:val="center"/>
          </w:tcPr>
          <w:p w14:paraId="0FE488C5">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9072" w:type="dxa"/>
            <w:gridSpan w:val="7"/>
            <w:vMerge w:val="continue"/>
            <w:vAlign w:val="center"/>
          </w:tcPr>
          <w:p w14:paraId="23EF9AB6">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r w14:paraId="59B0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Merge w:val="continue"/>
            <w:vAlign w:val="center"/>
          </w:tcPr>
          <w:p w14:paraId="224599B1">
            <w:pPr>
              <w:widowControl/>
              <w:spacing w:line="0" w:lineRule="atLeast"/>
              <w:jc w:val="center"/>
              <w:rPr>
                <w:rFonts w:cs="宋体" w:asciiTheme="minorEastAsia" w:hAnsiTheme="minorEastAsia"/>
                <w:b/>
                <w:color w:val="000000" w:themeColor="text1"/>
                <w:sz w:val="24"/>
                <w14:textFill>
                  <w14:solidFill>
                    <w14:schemeClr w14:val="tx1"/>
                  </w14:solidFill>
                </w14:textFill>
              </w:rPr>
            </w:pPr>
          </w:p>
        </w:tc>
        <w:tc>
          <w:tcPr>
            <w:tcW w:w="9072" w:type="dxa"/>
            <w:gridSpan w:val="7"/>
            <w:vMerge w:val="continue"/>
            <w:vAlign w:val="center"/>
          </w:tcPr>
          <w:p w14:paraId="3B76B1E3">
            <w:pPr>
              <w:widowControl/>
              <w:spacing w:line="0" w:lineRule="atLeast"/>
              <w:jc w:val="left"/>
              <w:rPr>
                <w:rFonts w:cs="宋体" w:asciiTheme="minorEastAsia" w:hAnsiTheme="minorEastAsia"/>
                <w:color w:val="000000" w:themeColor="text1"/>
                <w:sz w:val="24"/>
                <w14:textFill>
                  <w14:solidFill>
                    <w14:schemeClr w14:val="tx1"/>
                  </w14:solidFill>
                </w14:textFill>
              </w:rPr>
            </w:pPr>
          </w:p>
        </w:tc>
      </w:tr>
    </w:tbl>
    <w:p w14:paraId="2015A6A9">
      <w:pPr>
        <w:widowControl/>
        <w:spacing w:line="360" w:lineRule="auto"/>
        <w:ind w:firstLine="480" w:firstLineChars="200"/>
        <w:textAlignment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备注★：</w:t>
      </w:r>
    </w:p>
    <w:p w14:paraId="6EFFD3C1">
      <w:pPr>
        <w:widowControl/>
        <w:spacing w:line="360" w:lineRule="auto"/>
        <w:ind w:firstLine="480" w:firstLineChars="200"/>
        <w:textAlignment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1.在服务开始前，中标供应商需对上门服务对象基本信息进行采集并提供给甲方（采集表由甲方提供）。</w:t>
      </w:r>
    </w:p>
    <w:p w14:paraId="647F9960">
      <w:pPr>
        <w:widowControl/>
        <w:spacing w:line="360" w:lineRule="auto"/>
        <w:ind w:firstLine="480" w:firstLineChars="200"/>
        <w:textAlignment w:val="center"/>
      </w:pPr>
      <w:r>
        <w:rPr>
          <w:rFonts w:hint="eastAsia" w:cs="宋体" w:asciiTheme="minorEastAsia" w:hAnsiTheme="minorEastAsia"/>
          <w:color w:val="000000" w:themeColor="text1"/>
          <w:kern w:val="0"/>
          <w:sz w:val="24"/>
          <w14:textFill>
            <w14:solidFill>
              <w14:schemeClr w14:val="tx1"/>
            </w14:solidFill>
          </w14:textFill>
        </w:rPr>
        <w:t>2.如遇国家、地方政府或民政部门的政策变化，或者采购人开展试点工作，采购人有权根据政策合理调整服务时长，中标供应商应无条件配合执行，并根据调整后的服务时长执行服务。</w:t>
      </w:r>
    </w:p>
    <w:p w14:paraId="7E601F9D">
      <w:pPr>
        <w:widowControl/>
        <w:spacing w:line="360" w:lineRule="auto"/>
        <w:ind w:firstLine="482" w:firstLineChars="200"/>
        <w:textAlignment w:val="center"/>
        <w:rPr>
          <w:rFonts w:cs="宋体" w:asciiTheme="minorEastAsia" w:hAnsiTheme="minorEastAsia"/>
          <w:b/>
          <w:color w:val="000000" w:themeColor="text1"/>
          <w:kern w:val="0"/>
          <w:sz w:val="24"/>
          <w:highlight w:val="yellow"/>
          <w14:textFill>
            <w14:solidFill>
              <w14:schemeClr w14:val="tx1"/>
            </w14:solidFill>
          </w14:textFill>
        </w:rPr>
      </w:pPr>
      <w:r>
        <w:rPr>
          <w:rFonts w:hint="eastAsia" w:cs="宋体" w:asciiTheme="minorEastAsia" w:hAnsiTheme="minorEastAsia"/>
          <w:b/>
          <w:color w:val="000000" w:themeColor="text1"/>
          <w:kern w:val="0"/>
          <w:sz w:val="24"/>
          <w:highlight w:val="yellow"/>
          <w14:textFill>
            <w14:solidFill>
              <w14:schemeClr w14:val="tx1"/>
            </w14:solidFill>
          </w14:textFill>
        </w:rPr>
        <w:t>三、其他说明★</w:t>
      </w:r>
    </w:p>
    <w:p w14:paraId="605AC60B">
      <w:pPr>
        <w:widowControl/>
        <w:spacing w:line="360" w:lineRule="auto"/>
        <w:ind w:firstLine="480" w:firstLineChars="200"/>
        <w:textAlignment w:val="center"/>
        <w:rPr>
          <w:rFonts w:cs="宋体" w:asciiTheme="minorEastAsia" w:hAnsiTheme="minorEastAsia"/>
          <w:color w:val="000000" w:themeColor="text1"/>
          <w:kern w:val="0"/>
          <w:sz w:val="24"/>
          <w:highlight w:val="yellow"/>
          <w14:textFill>
            <w14:solidFill>
              <w14:schemeClr w14:val="tx1"/>
            </w14:solidFill>
          </w14:textFill>
        </w:rPr>
      </w:pPr>
      <w:r>
        <w:rPr>
          <w:rFonts w:hint="eastAsia" w:cs="宋体" w:asciiTheme="minorEastAsia" w:hAnsiTheme="minorEastAsia"/>
          <w:color w:val="000000" w:themeColor="text1"/>
          <w:kern w:val="0"/>
          <w:sz w:val="24"/>
          <w:highlight w:val="yellow"/>
          <w14:textFill>
            <w14:solidFill>
              <w14:schemeClr w14:val="tx1"/>
            </w14:solidFill>
          </w14:textFill>
        </w:rPr>
        <w:t>1.服务热线</w:t>
      </w:r>
    </w:p>
    <w:p w14:paraId="3E9FC5AC">
      <w:pPr>
        <w:widowControl/>
        <w:spacing w:line="360" w:lineRule="auto"/>
        <w:ind w:firstLine="480" w:firstLineChars="200"/>
        <w:textAlignment w:val="center"/>
        <w:rPr>
          <w:rFonts w:cs="宋体" w:asciiTheme="minorEastAsia" w:hAnsiTheme="minorEastAsia"/>
          <w:color w:val="000000" w:themeColor="text1"/>
          <w:kern w:val="0"/>
          <w:sz w:val="24"/>
          <w:highlight w:val="yellow"/>
          <w14:textFill>
            <w14:solidFill>
              <w14:schemeClr w14:val="tx1"/>
            </w14:solidFill>
          </w14:textFill>
        </w:rPr>
      </w:pPr>
      <w:r>
        <w:rPr>
          <w:rFonts w:hint="eastAsia" w:cs="宋体" w:asciiTheme="minorEastAsia" w:hAnsiTheme="minorEastAsia"/>
          <w:color w:val="000000" w:themeColor="text1"/>
          <w:kern w:val="0"/>
          <w:sz w:val="24"/>
          <w:highlight w:val="yellow"/>
          <w14:textFill>
            <w14:solidFill>
              <w14:schemeClr w14:val="tx1"/>
            </w14:solidFill>
          </w14:textFill>
        </w:rPr>
        <w:t>（一）紧急呼叫设备。采购人正在开展民政部居家和社区基本养老服务提升行动试点（家庭养老床位建设），服务对象家中安装了紧急呼叫设备（通信指标无线传输方式：NB-IoT ，额定电压：DC3V，静态电流：小于7uA，支持周期上报，间隔小于24小时，支持低电压/故障数据上报；电池：支持电池低电量告警。 3.0V锂电池1500mAh ，电池使用寿命2年；其他。使用环境:温度：-10℃ - 60℃；相对湿度：≤95%），紧急呼叫设备通过设备序列号，依托采购人养老服务体系资金监管系统，可更改每台紧急呼叫设备呼叫热线号码，服务对象遇到紧急情况，可以通过紧急呼叫系统紧急呼叫至中标供应商服务热线，为老年人提供紧急救援、救援转介、服务对象监护人通知等功能。</w:t>
      </w:r>
    </w:p>
    <w:p w14:paraId="23C3D013">
      <w:pPr>
        <w:widowControl/>
        <w:spacing w:line="360" w:lineRule="auto"/>
        <w:ind w:firstLine="480" w:firstLineChars="200"/>
        <w:textAlignment w:val="center"/>
        <w:rPr>
          <w:rFonts w:cs="宋体" w:asciiTheme="minorEastAsia" w:hAnsiTheme="minorEastAsia"/>
          <w:color w:val="000000" w:themeColor="text1"/>
          <w:kern w:val="0"/>
          <w:sz w:val="24"/>
          <w:highlight w:val="yellow"/>
          <w14:textFill>
            <w14:solidFill>
              <w14:schemeClr w14:val="tx1"/>
            </w14:solidFill>
          </w14:textFill>
        </w:rPr>
      </w:pPr>
      <w:r>
        <w:rPr>
          <w:rFonts w:hint="eastAsia" w:cs="宋体" w:asciiTheme="minorEastAsia" w:hAnsiTheme="minorEastAsia"/>
          <w:color w:val="000000" w:themeColor="text1"/>
          <w:kern w:val="0"/>
          <w:sz w:val="24"/>
          <w:highlight w:val="yellow"/>
          <w14:textFill>
            <w14:solidFill>
              <w14:schemeClr w14:val="tx1"/>
            </w14:solidFill>
          </w14:textFill>
        </w:rPr>
        <w:t>（二）服务热线系统</w:t>
      </w:r>
    </w:p>
    <w:p w14:paraId="07B18931">
      <w:pPr>
        <w:widowControl/>
        <w:spacing w:line="360" w:lineRule="auto"/>
        <w:ind w:firstLine="480" w:firstLineChars="200"/>
        <w:textAlignment w:val="center"/>
        <w:rPr>
          <w:rFonts w:cs="宋体" w:asciiTheme="minorEastAsia" w:hAnsiTheme="minorEastAsia"/>
          <w:color w:val="000000" w:themeColor="text1"/>
          <w:kern w:val="0"/>
          <w:sz w:val="24"/>
          <w:highlight w:val="yellow"/>
          <w14:textFill>
            <w14:solidFill>
              <w14:schemeClr w14:val="tx1"/>
            </w14:solidFill>
          </w14:textFill>
        </w:rPr>
      </w:pPr>
      <w:r>
        <w:rPr>
          <w:rFonts w:hint="eastAsia" w:cs="宋体" w:asciiTheme="minorEastAsia" w:hAnsiTheme="minorEastAsia"/>
          <w:color w:val="000000" w:themeColor="text1"/>
          <w:kern w:val="0"/>
          <w:sz w:val="24"/>
          <w:highlight w:val="yellow"/>
          <w14:textFill>
            <w14:solidFill>
              <w14:schemeClr w14:val="tx1"/>
            </w14:solidFill>
          </w14:textFill>
        </w:rPr>
        <w:t>1.服务热线系统功能。具备服务热线系统具备输入服务对象姓名</w:t>
      </w:r>
      <w:r>
        <w:rPr>
          <w:rFonts w:cs="宋体" w:asciiTheme="minorEastAsia" w:hAnsiTheme="minorEastAsia"/>
          <w:color w:val="000000" w:themeColor="text1"/>
          <w:kern w:val="0"/>
          <w:sz w:val="24"/>
          <w:highlight w:val="yellow"/>
          <w14:textFill>
            <w14:solidFill>
              <w14:schemeClr w14:val="tx1"/>
            </w14:solidFill>
          </w14:textFill>
        </w:rPr>
        <w:t>、联系方式、</w:t>
      </w:r>
      <w:r>
        <w:rPr>
          <w:rFonts w:hint="eastAsia" w:cs="宋体" w:asciiTheme="minorEastAsia" w:hAnsiTheme="minorEastAsia"/>
          <w:color w:val="000000" w:themeColor="text1"/>
          <w:kern w:val="0"/>
          <w:sz w:val="24"/>
          <w:highlight w:val="yellow"/>
          <w14:textFill>
            <w14:solidFill>
              <w14:schemeClr w14:val="tx1"/>
            </w14:solidFill>
          </w14:textFill>
        </w:rPr>
        <w:t>家庭住址、护理员姓名及电话、</w:t>
      </w:r>
      <w:r>
        <w:rPr>
          <w:rFonts w:cs="宋体" w:asciiTheme="minorEastAsia" w:hAnsiTheme="minorEastAsia"/>
          <w:color w:val="000000" w:themeColor="text1"/>
          <w:kern w:val="0"/>
          <w:sz w:val="24"/>
          <w:highlight w:val="yellow"/>
          <w14:textFill>
            <w14:solidFill>
              <w14:schemeClr w14:val="tx1"/>
            </w14:solidFill>
          </w14:textFill>
        </w:rPr>
        <w:t>相关监护人1、相关监护人2等</w:t>
      </w:r>
      <w:r>
        <w:rPr>
          <w:rFonts w:hint="eastAsia" w:cs="宋体" w:asciiTheme="minorEastAsia" w:hAnsiTheme="minorEastAsia"/>
          <w:color w:val="000000" w:themeColor="text1"/>
          <w:kern w:val="0"/>
          <w:sz w:val="24"/>
          <w:highlight w:val="yellow"/>
          <w14:textFill>
            <w14:solidFill>
              <w14:schemeClr w14:val="tx1"/>
            </w14:solidFill>
          </w14:textFill>
        </w:rPr>
        <w:t>服务对象基本信息。当紧急呼叫设备拨打服务热线时，服务热线系统能够自动显示老人基本信息，并</w:t>
      </w:r>
      <w:r>
        <w:rPr>
          <w:rFonts w:cs="宋体" w:asciiTheme="minorEastAsia" w:hAnsiTheme="minorEastAsia"/>
          <w:color w:val="000000" w:themeColor="text1"/>
          <w:kern w:val="0"/>
          <w:sz w:val="24"/>
          <w:highlight w:val="yellow"/>
          <w14:textFill>
            <w14:solidFill>
              <w14:schemeClr w14:val="tx1"/>
            </w14:solidFill>
          </w14:textFill>
        </w:rPr>
        <w:t>在线生成服务工单</w:t>
      </w:r>
      <w:r>
        <w:rPr>
          <w:rFonts w:hint="eastAsia" w:cs="宋体" w:asciiTheme="minorEastAsia" w:hAnsiTheme="minorEastAsia"/>
          <w:color w:val="000000" w:themeColor="text1"/>
          <w:kern w:val="0"/>
          <w:sz w:val="24"/>
          <w:highlight w:val="yellow"/>
          <w14:textFill>
            <w14:solidFill>
              <w14:schemeClr w14:val="tx1"/>
            </w14:solidFill>
          </w14:textFill>
        </w:rPr>
        <w:t>，记录紧急呼叫对象、紧急呼叫时间等信息。</w:t>
      </w:r>
    </w:p>
    <w:p w14:paraId="06510B8C">
      <w:pPr>
        <w:widowControl/>
        <w:spacing w:line="360" w:lineRule="auto"/>
        <w:ind w:firstLine="480" w:firstLineChars="200"/>
        <w:textAlignment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highlight w:val="yellow"/>
          <w14:textFill>
            <w14:solidFill>
              <w14:schemeClr w14:val="tx1"/>
            </w14:solidFill>
          </w14:textFill>
        </w:rPr>
        <w:t>2.政策调整。采购人根据上级政策变动和工作需求，有权对居家养老服务中心基本服务和个性服务内容进行调整，中标供应商应无条件配合执行。</w:t>
      </w:r>
    </w:p>
    <w:p w14:paraId="5A32FD82">
      <w:pPr>
        <w:pStyle w:val="4"/>
      </w:pPr>
    </w:p>
    <w:p w14:paraId="2368E813"/>
    <w:p w14:paraId="0202D199">
      <w:pPr>
        <w:spacing w:line="360" w:lineRule="auto"/>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highlight w:val="yellow"/>
        </w:rPr>
        <w:t>四</w:t>
      </w:r>
      <w:r>
        <w:rPr>
          <w:rFonts w:hint="eastAsia" w:ascii="宋体" w:hAnsi="宋体" w:cs="宋体"/>
          <w:b/>
          <w:sz w:val="24"/>
          <w:szCs w:val="24"/>
        </w:rPr>
        <w:t>、商务要求</w:t>
      </w:r>
    </w:p>
    <w:tbl>
      <w:tblPr>
        <w:tblStyle w:val="43"/>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8364"/>
      </w:tblGrid>
      <w:tr w14:paraId="64FC0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418" w:type="dxa"/>
            <w:tcBorders>
              <w:top w:val="single" w:color="auto" w:sz="4" w:space="0"/>
              <w:bottom w:val="single" w:color="auto" w:sz="4" w:space="0"/>
              <w:right w:val="single" w:color="auto" w:sz="4" w:space="0"/>
            </w:tcBorders>
            <w:vAlign w:val="center"/>
          </w:tcPr>
          <w:p w14:paraId="572EC022">
            <w:pPr>
              <w:snapToGrid w:val="0"/>
              <w:rPr>
                <w:rFonts w:ascii="宋体" w:hAnsi="宋体" w:cs="宋体"/>
                <w:color w:val="0000FF"/>
                <w:sz w:val="24"/>
                <w:szCs w:val="24"/>
              </w:rPr>
            </w:pPr>
            <w:r>
              <w:rPr>
                <w:rFonts w:hint="eastAsia" w:ascii="宋体" w:hAnsi="宋体" w:cs="宋体"/>
                <w:kern w:val="0"/>
                <w:sz w:val="24"/>
                <w:szCs w:val="24"/>
                <w:lang w:val="zh-CN"/>
              </w:rPr>
              <w:t>服务期</w:t>
            </w:r>
          </w:p>
        </w:tc>
        <w:tc>
          <w:tcPr>
            <w:tcW w:w="8364" w:type="dxa"/>
            <w:tcBorders>
              <w:top w:val="single" w:color="auto" w:sz="4" w:space="0"/>
              <w:left w:val="single" w:color="auto" w:sz="4" w:space="0"/>
              <w:bottom w:val="single" w:color="auto" w:sz="4" w:space="0"/>
            </w:tcBorders>
            <w:vAlign w:val="center"/>
          </w:tcPr>
          <w:p w14:paraId="0510395E">
            <w:pPr>
              <w:snapToGrid w:val="0"/>
              <w:rPr>
                <w:rFonts w:ascii="宋体" w:hAnsi="宋体"/>
                <w:bCs/>
                <w:color w:val="000000"/>
                <w:sz w:val="24"/>
              </w:rPr>
            </w:pPr>
            <w:r>
              <w:rPr>
                <w:rFonts w:hint="eastAsia" w:ascii="宋体" w:hAnsi="宋体"/>
                <w:bCs/>
                <w:color w:val="000000"/>
                <w:sz w:val="24"/>
              </w:rPr>
              <w:t>本项目合同履约期限自合同签订生效之日起至2027年08月31日止。</w:t>
            </w:r>
          </w:p>
        </w:tc>
      </w:tr>
      <w:tr w14:paraId="2D093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418" w:type="dxa"/>
            <w:tcBorders>
              <w:top w:val="single" w:color="auto" w:sz="4" w:space="0"/>
              <w:bottom w:val="single" w:color="auto" w:sz="4" w:space="0"/>
              <w:right w:val="single" w:color="auto" w:sz="4" w:space="0"/>
            </w:tcBorders>
            <w:vAlign w:val="center"/>
          </w:tcPr>
          <w:p w14:paraId="51A11363">
            <w:pPr>
              <w:autoSpaceDE w:val="0"/>
              <w:autoSpaceDN w:val="0"/>
              <w:snapToGrid w:val="0"/>
              <w:rPr>
                <w:rFonts w:ascii="宋体" w:hAnsi="宋体" w:cs="宋体"/>
                <w:color w:val="000000"/>
                <w:sz w:val="24"/>
              </w:rPr>
            </w:pPr>
            <w:r>
              <w:rPr>
                <w:rFonts w:ascii="宋体" w:hAnsi="宋体" w:cs="宋体"/>
                <w:color w:val="000000"/>
                <w:sz w:val="24"/>
              </w:rPr>
              <w:t>进场服务时间及地点</w:t>
            </w:r>
          </w:p>
        </w:tc>
        <w:tc>
          <w:tcPr>
            <w:tcW w:w="8364" w:type="dxa"/>
            <w:tcBorders>
              <w:top w:val="single" w:color="auto" w:sz="4" w:space="0"/>
              <w:left w:val="single" w:color="auto" w:sz="4" w:space="0"/>
              <w:bottom w:val="single" w:color="auto" w:sz="4" w:space="0"/>
            </w:tcBorders>
            <w:vAlign w:val="center"/>
          </w:tcPr>
          <w:p w14:paraId="1D0A9D4A">
            <w:pPr>
              <w:snapToGrid w:val="0"/>
              <w:rPr>
                <w:rFonts w:ascii="宋体" w:hAnsi="宋体"/>
                <w:bCs/>
                <w:color w:val="FF0000"/>
                <w:sz w:val="24"/>
              </w:rPr>
            </w:pPr>
            <w:r>
              <w:rPr>
                <w:rFonts w:hint="eastAsia" w:ascii="宋体" w:hAnsi="宋体"/>
                <w:bCs/>
                <w:color w:val="000000"/>
                <w:sz w:val="24"/>
              </w:rPr>
              <w:t>进场服务时间：</w:t>
            </w:r>
            <w:r>
              <w:rPr>
                <w:rFonts w:hint="eastAsia" w:ascii="宋体" w:hAnsi="宋体"/>
                <w:bCs/>
                <w:sz w:val="24"/>
              </w:rPr>
              <w:t>合同签订生效后入场。</w:t>
            </w:r>
          </w:p>
          <w:p w14:paraId="053C2DF7">
            <w:pPr>
              <w:snapToGrid w:val="0"/>
              <w:rPr>
                <w:rFonts w:ascii="宋体" w:hAnsi="宋体"/>
                <w:bCs/>
                <w:color w:val="000000"/>
                <w:sz w:val="24"/>
              </w:rPr>
            </w:pPr>
            <w:r>
              <w:rPr>
                <w:rFonts w:ascii="宋体" w:hAnsi="宋体"/>
                <w:bCs/>
                <w:color w:val="000000"/>
                <w:sz w:val="24"/>
              </w:rPr>
              <w:t>地点：</w:t>
            </w:r>
            <w:r>
              <w:rPr>
                <w:rFonts w:hint="eastAsia" w:ascii="宋体" w:hAnsi="宋体" w:cs="宋体"/>
                <w:sz w:val="24"/>
                <w:szCs w:val="24"/>
              </w:rPr>
              <w:t>浙江省长兴县5个片区的居家养老服务中心</w:t>
            </w:r>
            <w:r>
              <w:rPr>
                <w:rFonts w:ascii="宋体" w:hAnsi="宋体"/>
                <w:bCs/>
                <w:color w:val="000000"/>
                <w:sz w:val="24"/>
              </w:rPr>
              <w:t>。</w:t>
            </w:r>
          </w:p>
        </w:tc>
      </w:tr>
      <w:tr w14:paraId="1555D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418" w:type="dxa"/>
            <w:tcBorders>
              <w:top w:val="single" w:color="auto" w:sz="4" w:space="0"/>
              <w:bottom w:val="single" w:color="auto" w:sz="4" w:space="0"/>
              <w:right w:val="single" w:color="auto" w:sz="4" w:space="0"/>
            </w:tcBorders>
            <w:vAlign w:val="center"/>
          </w:tcPr>
          <w:p w14:paraId="0D93B117">
            <w:pPr>
              <w:autoSpaceDE w:val="0"/>
              <w:autoSpaceDN w:val="0"/>
              <w:snapToGrid w:val="0"/>
              <w:rPr>
                <w:rFonts w:ascii="宋体" w:hAnsi="宋体" w:cs="宋体"/>
                <w:color w:val="000000"/>
                <w:sz w:val="24"/>
              </w:rPr>
            </w:pPr>
            <w:r>
              <w:rPr>
                <w:rFonts w:hint="eastAsia" w:ascii="宋体" w:hAnsi="宋体" w:cs="宋体"/>
                <w:color w:val="000000"/>
                <w:sz w:val="24"/>
              </w:rPr>
              <w:t>履约担保</w:t>
            </w:r>
          </w:p>
        </w:tc>
        <w:tc>
          <w:tcPr>
            <w:tcW w:w="8364" w:type="dxa"/>
            <w:tcBorders>
              <w:top w:val="single" w:color="auto" w:sz="4" w:space="0"/>
              <w:left w:val="single" w:color="auto" w:sz="4" w:space="0"/>
              <w:bottom w:val="single" w:color="auto" w:sz="4" w:space="0"/>
            </w:tcBorders>
            <w:vAlign w:val="center"/>
          </w:tcPr>
          <w:p w14:paraId="471F58A9">
            <w:pPr>
              <w:snapToGrid w:val="0"/>
              <w:rPr>
                <w:color w:val="FF0000"/>
              </w:rPr>
            </w:pPr>
            <w:r>
              <w:rPr>
                <w:rFonts w:hint="eastAsia" w:ascii="宋体" w:hAnsi="宋体"/>
                <w:bCs/>
                <w:color w:val="FF0000"/>
                <w:sz w:val="24"/>
              </w:rPr>
              <w:t>1.履约保证金的形式：</w:t>
            </w:r>
            <w:r>
              <w:rPr>
                <w:rFonts w:hint="eastAsia" w:ascii="宋体" w:hAnsi="宋体" w:cs="宋体"/>
                <w:color w:val="FF0000"/>
                <w:sz w:val="24"/>
              </w:rPr>
              <w:t>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1%。</w:t>
            </w:r>
          </w:p>
          <w:p w14:paraId="51D77CC7">
            <w:pPr>
              <w:snapToGrid w:val="0"/>
              <w:rPr>
                <w:rFonts w:ascii="宋体" w:hAnsi="宋体"/>
                <w:bCs/>
                <w:color w:val="000000"/>
                <w:sz w:val="24"/>
              </w:rPr>
            </w:pPr>
            <w:r>
              <w:rPr>
                <w:rFonts w:hint="eastAsia" w:ascii="宋体" w:hAnsi="宋体"/>
                <w:bCs/>
                <w:color w:val="000000"/>
                <w:sz w:val="24"/>
              </w:rPr>
              <w:t>2.履约保证金的退还：如合同实施期内乙方未按照要求履行合同则履约保证金不予返还。在合同实施期内如因乙方原因造成甲方财产损失的，甲方有权酌情在履约保证金中扣除。在合同实施期满后10天内办好全部移交手续退还（不计息）。</w:t>
            </w:r>
          </w:p>
        </w:tc>
      </w:tr>
      <w:tr w14:paraId="34826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18" w:type="dxa"/>
            <w:tcBorders>
              <w:top w:val="single" w:color="auto" w:sz="4" w:space="0"/>
              <w:bottom w:val="single" w:color="auto" w:sz="4" w:space="0"/>
              <w:right w:val="single" w:color="auto" w:sz="4" w:space="0"/>
            </w:tcBorders>
            <w:vAlign w:val="center"/>
          </w:tcPr>
          <w:p w14:paraId="1438B1E0">
            <w:pPr>
              <w:autoSpaceDE w:val="0"/>
              <w:autoSpaceDN w:val="0"/>
              <w:snapToGrid w:val="0"/>
              <w:rPr>
                <w:rFonts w:ascii="宋体" w:hAnsi="宋体" w:cs="宋体"/>
                <w:color w:val="000000"/>
                <w:sz w:val="24"/>
              </w:rPr>
            </w:pPr>
            <w:r>
              <w:rPr>
                <w:rFonts w:hint="eastAsia" w:ascii="宋体" w:hAnsi="宋体" w:cs="宋体"/>
                <w:color w:val="000000"/>
                <w:sz w:val="24"/>
              </w:rPr>
              <w:t>付款方式</w:t>
            </w:r>
          </w:p>
        </w:tc>
        <w:tc>
          <w:tcPr>
            <w:tcW w:w="8364" w:type="dxa"/>
            <w:tcBorders>
              <w:top w:val="single" w:color="auto" w:sz="4" w:space="0"/>
              <w:left w:val="single" w:color="auto" w:sz="4" w:space="0"/>
              <w:bottom w:val="single" w:color="auto" w:sz="4" w:space="0"/>
            </w:tcBorders>
          </w:tcPr>
          <w:p w14:paraId="2CD4B7D8">
            <w:pPr>
              <w:pStyle w:val="2"/>
            </w:pPr>
            <w:r>
              <w:rPr>
                <w:rFonts w:hint="eastAsia"/>
              </w:rPr>
              <w:t>1.预付款：按浙财采监【2022】3号文件执行支付预付款，具体支付方式在签订合同时明确。</w:t>
            </w:r>
          </w:p>
          <w:p w14:paraId="2CD03D80">
            <w:pPr>
              <w:pStyle w:val="2"/>
            </w:pPr>
            <w:r>
              <w:rPr>
                <w:rFonts w:hint="eastAsia"/>
              </w:rPr>
              <w:t>2.进度款：</w:t>
            </w:r>
          </w:p>
          <w:p w14:paraId="35D61329">
            <w:pPr>
              <w:pStyle w:val="2"/>
            </w:pPr>
            <w:r>
              <w:rPr>
                <w:rFonts w:hint="eastAsia"/>
              </w:rPr>
              <w:t>居家养老服务中心运营补助分基本服务和个性服务运营补助，其中基本服务和个性服务运营经费占比为6:4。</w:t>
            </w:r>
          </w:p>
          <w:p w14:paraId="1B70DC57">
            <w:pPr>
              <w:pStyle w:val="2"/>
            </w:pPr>
            <w:r>
              <w:rPr>
                <w:rFonts w:hint="eastAsia"/>
              </w:rPr>
              <w:t>（1）基本服务</w:t>
            </w:r>
          </w:p>
          <w:p w14:paraId="1FE14238">
            <w:pPr>
              <w:pStyle w:val="2"/>
            </w:pPr>
            <w:r>
              <w:rPr>
                <w:rFonts w:hint="eastAsia"/>
              </w:rPr>
              <w:t>基本服务占居家养老服务中心运营补助经费的60%，采购人委托第三方机构每家季度进行运营考核，采购人根据第三方运营考核结果进行抽检复评，在符合必备指标和无降级指标的前提下，考核和复评分值（含加分项）达到90%以上，获得年度运营补助的25%，次季度进行拨付（特殊情况除外）。</w:t>
            </w:r>
          </w:p>
          <w:p w14:paraId="3A049FFC">
            <w:pPr>
              <w:pStyle w:val="2"/>
            </w:pPr>
            <w:r>
              <w:rPr>
                <w:rFonts w:hint="eastAsia"/>
              </w:rPr>
              <w:t>（2）个性服务</w:t>
            </w:r>
          </w:p>
          <w:p w14:paraId="6B2B15B3">
            <w:pPr>
              <w:pStyle w:val="2"/>
            </w:pPr>
            <w:r>
              <w:rPr>
                <w:rFonts w:hint="eastAsia"/>
              </w:rPr>
              <w:t>2.1个性服务占居家养老服务中心运营补助经费的40%。个性服务根据县民政局提供的家庭养老床位建设服务老人名单，按照《长兴县居家养老服务中心个性服务（居家养老上门服务）基本项目清单及服务最高限价》，依托家庭养老床位服务系统，每季度结算一次，次季度进行拨付（特殊情况除外）；</w:t>
            </w:r>
          </w:p>
          <w:p w14:paraId="547D7443">
            <w:pPr>
              <w:pStyle w:val="2"/>
            </w:pPr>
            <w:r>
              <w:rPr>
                <w:rFonts w:hint="eastAsia"/>
              </w:rPr>
              <w:t>2.2个性服务资金中，助餐服务不高于30%，助洁、助浴服务不高于20%，助医服务、健康管理、基础照护不低于20%，探访关爱和精神慰藉不高于15%，其他个性服务不高于15%。</w:t>
            </w:r>
          </w:p>
          <w:p w14:paraId="0FDD7AB9">
            <w:pPr>
              <w:pStyle w:val="2"/>
            </w:pPr>
            <w:r>
              <w:rPr>
                <w:rFonts w:hint="eastAsia"/>
              </w:rPr>
              <w:t>2.3个性服务运营补助资金高于辖区内服务对象补贴金额的，服务对象可适当放宽至普惠型高龄老人，按服务项目进行结算，总补助资金不超过个性服务运营补助；居家养老服务中心个性服务运营补助低于辖区内服务对象补贴金额，高出部分资金从政府购买居家养老上门服务资金中结算。</w:t>
            </w:r>
            <w:r>
              <w:cr/>
            </w:r>
            <w:r>
              <w:rPr>
                <w:rFonts w:hint="eastAsia"/>
              </w:rPr>
              <w:t>2.4采购人有权根据实际情况，调整服务内容；采购内容中未列明的服务项目（内容），按（1-下浮率）*提供服务项目（内容）的市场价格*服务次数（时间）结算。</w:t>
            </w:r>
          </w:p>
          <w:p w14:paraId="7C561C3E">
            <w:pPr>
              <w:pStyle w:val="2"/>
            </w:pPr>
            <w:r>
              <w:rPr>
                <w:rFonts w:hint="eastAsia"/>
              </w:rPr>
              <w:t>3.支付时间：乙方提供正规有效发票后15个工作日内。</w:t>
            </w:r>
          </w:p>
          <w:p w14:paraId="1397A0E4">
            <w:pPr>
              <w:pStyle w:val="2"/>
            </w:pPr>
            <w:r>
              <w:rPr>
                <w:rFonts w:hint="eastAsia"/>
              </w:rPr>
              <w:t>4.合同签定以后，合同期内乙方额外产生的一切费用，甲方均视其费用均已包含在合同价之内，甲方将不再承担任何费用。</w:t>
            </w:r>
          </w:p>
        </w:tc>
      </w:tr>
      <w:tr w14:paraId="542BD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18" w:type="dxa"/>
            <w:tcBorders>
              <w:top w:val="single" w:color="auto" w:sz="4" w:space="0"/>
              <w:bottom w:val="single" w:color="auto" w:sz="4" w:space="0"/>
              <w:right w:val="single" w:color="auto" w:sz="4" w:space="0"/>
            </w:tcBorders>
            <w:vAlign w:val="center"/>
          </w:tcPr>
          <w:p w14:paraId="4F096FC8">
            <w:pPr>
              <w:autoSpaceDE w:val="0"/>
              <w:autoSpaceDN w:val="0"/>
              <w:snapToGrid w:val="0"/>
              <w:rPr>
                <w:rFonts w:ascii="宋体" w:hAnsi="宋体" w:cs="宋体"/>
                <w:color w:val="000000"/>
                <w:sz w:val="24"/>
              </w:rPr>
            </w:pPr>
            <w:r>
              <w:rPr>
                <w:rFonts w:hint="eastAsia" w:ascii="宋体" w:hAnsi="宋体" w:cs="宋体"/>
                <w:color w:val="000000"/>
                <w:sz w:val="24"/>
              </w:rPr>
              <w:t>退出机制</w:t>
            </w:r>
          </w:p>
          <w:p w14:paraId="0891F45E">
            <w:pPr>
              <w:autoSpaceDE w:val="0"/>
              <w:autoSpaceDN w:val="0"/>
              <w:snapToGrid w:val="0"/>
              <w:rPr>
                <w:rFonts w:ascii="宋体" w:hAnsi="宋体" w:cs="宋体"/>
                <w:color w:val="000000"/>
                <w:sz w:val="24"/>
              </w:rPr>
            </w:pPr>
          </w:p>
        </w:tc>
        <w:tc>
          <w:tcPr>
            <w:tcW w:w="8364" w:type="dxa"/>
            <w:tcBorders>
              <w:top w:val="single" w:color="auto" w:sz="4" w:space="0"/>
              <w:left w:val="single" w:color="auto" w:sz="4" w:space="0"/>
              <w:bottom w:val="single" w:color="auto" w:sz="4" w:space="0"/>
            </w:tcBorders>
          </w:tcPr>
          <w:p w14:paraId="3516D86F">
            <w:pPr>
              <w:pStyle w:val="2"/>
            </w:pPr>
            <w:r>
              <w:rPr>
                <w:rFonts w:hint="eastAsia"/>
              </w:rPr>
              <w:t>居家养老服务中心运营机构有下列情形的，终止合同，取消运营资格。</w:t>
            </w:r>
          </w:p>
          <w:p w14:paraId="77D3A9C2">
            <w:pPr>
              <w:pStyle w:val="2"/>
            </w:pPr>
            <w:r>
              <w:rPr>
                <w:rFonts w:hint="eastAsia"/>
              </w:rPr>
              <w:t>1.居家养老服务中心基本服务经费中，用于组织开展活动的费用低于5%的，通报后拒不整改的；</w:t>
            </w:r>
          </w:p>
          <w:p w14:paraId="7B78CC7A">
            <w:pPr>
              <w:pStyle w:val="2"/>
            </w:pPr>
            <w:r>
              <w:rPr>
                <w:rFonts w:hint="eastAsia"/>
              </w:rPr>
              <w:t>2.居家养老服务中心基本服务和个性服务考核存在弄虚作假，被发现二次以上的；</w:t>
            </w:r>
          </w:p>
          <w:p w14:paraId="6844D9D0">
            <w:pPr>
              <w:pStyle w:val="2"/>
            </w:pPr>
            <w:r>
              <w:rPr>
                <w:rFonts w:hint="eastAsia"/>
              </w:rPr>
              <w:t>3.居家养老服务中心因运营机构原因发生重大责任事故的；</w:t>
            </w:r>
          </w:p>
          <w:p w14:paraId="1607CB4C">
            <w:pPr>
              <w:pStyle w:val="2"/>
            </w:pPr>
            <w:r>
              <w:rPr>
                <w:rFonts w:hint="eastAsia"/>
              </w:rPr>
              <w:t>4.歧视、侮辱、虐待老年人以及其他侵害老年人人身和财产权益行为的；</w:t>
            </w:r>
          </w:p>
          <w:p w14:paraId="5C257FA7">
            <w:pPr>
              <w:pStyle w:val="2"/>
            </w:pPr>
            <w:r>
              <w:rPr>
                <w:rFonts w:hint="eastAsia"/>
              </w:rPr>
              <w:t>5.采取虚报、隐瞒、伪造等手段，骗取运营补助资金的；</w:t>
            </w:r>
          </w:p>
          <w:p w14:paraId="2704EB55">
            <w:pPr>
              <w:pStyle w:val="2"/>
            </w:pPr>
            <w:r>
              <w:rPr>
                <w:rFonts w:hint="eastAsia"/>
              </w:rPr>
              <w:t>6.专职工作人员工资标准低于浙江省最低工资标准。</w:t>
            </w:r>
          </w:p>
        </w:tc>
      </w:tr>
    </w:tbl>
    <w:tbl>
      <w:tblPr>
        <w:tblStyle w:val="44"/>
        <w:tblpPr w:leftFromText="180" w:rightFromText="180" w:vertAnchor="text" w:tblpX="10217" w:tblpY="-6087"/>
        <w:tblOverlap w:val="never"/>
        <w:tblW w:w="1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tblGrid>
      <w:tr w14:paraId="2488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34" w:type="dxa"/>
          </w:tcPr>
          <w:p w14:paraId="0A182CDC">
            <w:pPr>
              <w:rPr>
                <w:rFonts w:ascii="宋体" w:hAnsi="宋体" w:cs="宋体"/>
                <w:sz w:val="24"/>
                <w:szCs w:val="24"/>
                <w:lang w:val="en-GB"/>
              </w:rPr>
            </w:pPr>
          </w:p>
        </w:tc>
      </w:tr>
      <w:tr w14:paraId="6B20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34" w:type="dxa"/>
          </w:tcPr>
          <w:p w14:paraId="3182EA11">
            <w:pPr>
              <w:rPr>
                <w:rFonts w:ascii="宋体" w:hAnsi="宋体" w:cs="宋体"/>
                <w:sz w:val="24"/>
                <w:szCs w:val="24"/>
                <w:lang w:val="en-GB"/>
              </w:rPr>
            </w:pPr>
          </w:p>
        </w:tc>
      </w:tr>
    </w:tbl>
    <w:p w14:paraId="49881D55">
      <w:pPr>
        <w:keepNext/>
        <w:keepLines/>
        <w:pageBreakBefore/>
        <w:ind w:firstLine="321"/>
        <w:jc w:val="center"/>
        <w:outlineLvl w:val="1"/>
        <w:rPr>
          <w:rFonts w:ascii="宋体" w:hAnsi="宋体" w:cs="宋体"/>
          <w:b/>
          <w:sz w:val="32"/>
          <w:szCs w:val="32"/>
        </w:rPr>
      </w:pPr>
      <w:bookmarkStart w:id="884" w:name="_Toc161925407"/>
      <w:r>
        <w:rPr>
          <w:rFonts w:hint="eastAsia" w:ascii="宋体" w:hAnsi="宋体" w:cs="宋体"/>
          <w:b/>
          <w:sz w:val="32"/>
          <w:szCs w:val="32"/>
        </w:rPr>
        <w:t>第四章 评标方法及评分标准（综合评分法）</w:t>
      </w:r>
      <w:bookmarkEnd w:id="872"/>
      <w:bookmarkEnd w:id="884"/>
    </w:p>
    <w:p w14:paraId="737AFDD3">
      <w:pPr>
        <w:ind w:firstLine="404"/>
        <w:rPr>
          <w:rFonts w:ascii="宋体" w:hAnsi="宋体" w:cs="宋体"/>
        </w:rPr>
      </w:pPr>
      <w:bookmarkStart w:id="885" w:name="EB0fb595c169c04d0fb0b2bbf69c75f3de"/>
      <w:bookmarkEnd w:id="885"/>
      <w:bookmarkStart w:id="886" w:name="EB41fcb57fb45844bf9ae7e87f409d5b27"/>
      <w:bookmarkEnd w:id="886"/>
    </w:p>
    <w:p w14:paraId="7EE67764">
      <w:pPr>
        <w:pStyle w:val="12"/>
        <w:spacing w:line="400" w:lineRule="exact"/>
        <w:ind w:firstLine="482" w:firstLineChars="201"/>
        <w:rPr>
          <w:rFonts w:ascii="宋体" w:hAnsi="宋体" w:cs="宋体"/>
          <w:sz w:val="24"/>
        </w:rPr>
      </w:pPr>
      <w:r>
        <w:rPr>
          <w:rFonts w:hint="eastAsia" w:ascii="宋体" w:hAnsi="宋体" w:cs="宋体"/>
          <w:sz w:val="24"/>
        </w:rPr>
        <w:t>根据《政府采购法》、《政府采购实施条例》、《政府采购货物和服务招标投标管理办法》等相关规定确定以下评标方法及评分标准。</w:t>
      </w:r>
    </w:p>
    <w:p w14:paraId="25210138">
      <w:pPr>
        <w:pStyle w:val="39"/>
        <w:spacing w:before="255" w:beforeAutospacing="0" w:after="255" w:afterAutospacing="0" w:line="300" w:lineRule="atLeast"/>
        <w:jc w:val="both"/>
        <w:rPr>
          <w:rFonts w:ascii="黑体" w:eastAsia="黑体" w:cs="黑体"/>
          <w:b/>
          <w:bCs/>
          <w:color w:val="000000"/>
          <w:sz w:val="27"/>
          <w:szCs w:val="27"/>
        </w:rPr>
      </w:pPr>
      <w:bookmarkStart w:id="887" w:name="_Toc468535471"/>
      <w:bookmarkStart w:id="888" w:name="_Toc15761"/>
      <w:bookmarkStart w:id="889" w:name="_Toc23683"/>
      <w:bookmarkStart w:id="890" w:name="_Toc19784"/>
      <w:bookmarkStart w:id="891" w:name="_Toc13356"/>
      <w:bookmarkStart w:id="892" w:name="_Toc8138"/>
      <w:bookmarkStart w:id="893" w:name="_Toc24957"/>
      <w:bookmarkStart w:id="894" w:name="_Toc2879"/>
      <w:bookmarkStart w:id="895" w:name="_Toc459227618"/>
      <w:bookmarkStart w:id="896" w:name="_Toc31725"/>
      <w:bookmarkStart w:id="897" w:name="_Toc459226635"/>
      <w:bookmarkStart w:id="898" w:name="_Toc23923"/>
      <w:bookmarkStart w:id="899" w:name="_Toc23697"/>
      <w:bookmarkStart w:id="900" w:name="_Toc459227385"/>
      <w:bookmarkStart w:id="901" w:name="_Toc22820"/>
      <w:bookmarkStart w:id="902" w:name="_Toc11906"/>
      <w:bookmarkStart w:id="903" w:name="_Toc20316"/>
      <w:bookmarkStart w:id="904" w:name="_Toc24662"/>
      <w:bookmarkStart w:id="905" w:name="_Toc6703"/>
      <w:bookmarkStart w:id="906" w:name="_Toc12637"/>
      <w:bookmarkStart w:id="907" w:name="_Toc459223859"/>
      <w:bookmarkStart w:id="908" w:name="_Toc5204"/>
      <w:bookmarkStart w:id="909" w:name="_Toc27388"/>
      <w:bookmarkStart w:id="910" w:name="_Toc28095"/>
      <w:bookmarkStart w:id="911" w:name="_Toc1939"/>
      <w:bookmarkStart w:id="912" w:name="_Toc14578"/>
      <w:bookmarkStart w:id="913" w:name="_Toc459297225"/>
      <w:bookmarkStart w:id="914" w:name="_Toc21908"/>
      <w:bookmarkStart w:id="915" w:name="_Toc205"/>
      <w:bookmarkStart w:id="916" w:name="_Toc5493"/>
      <w:bookmarkStart w:id="917" w:name="_Toc29977"/>
      <w:bookmarkStart w:id="918" w:name="_Toc26172"/>
      <w:r>
        <w:rPr>
          <w:rFonts w:hint="eastAsia" w:ascii="黑体" w:eastAsia="黑体" w:cs="黑体"/>
          <w:b/>
          <w:bCs/>
          <w:color w:val="000000"/>
          <w:sz w:val="27"/>
          <w:szCs w:val="27"/>
        </w:rPr>
        <w:t>1.评标方法</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22A2EBB9">
      <w:pPr>
        <w:pStyle w:val="12"/>
        <w:spacing w:line="400" w:lineRule="exact"/>
        <w:ind w:firstLine="482" w:firstLineChars="201"/>
        <w:rPr>
          <w:rFonts w:ascii="宋体" w:hAnsi="宋体" w:cs="宋体"/>
          <w:sz w:val="24"/>
        </w:rPr>
      </w:pPr>
      <w:r>
        <w:rPr>
          <w:rFonts w:hint="eastAsia" w:ascii="宋体" w:hAnsi="宋体" w:cs="宋体"/>
          <w:sz w:val="24"/>
        </w:rPr>
        <w:t>本次评标采用</w:t>
      </w:r>
      <w:bookmarkStart w:id="919" w:name="OLE_LINK45"/>
      <w:bookmarkStart w:id="920" w:name="OLE_LINK46"/>
      <w:r>
        <w:rPr>
          <w:rFonts w:hint="eastAsia" w:ascii="宋体" w:hAnsi="宋体" w:cs="宋体"/>
          <w:sz w:val="24"/>
        </w:rPr>
        <w:t>综合评分法</w:t>
      </w:r>
      <w:bookmarkEnd w:id="919"/>
      <w:bookmarkEnd w:id="920"/>
      <w:r>
        <w:rPr>
          <w:rFonts w:hint="eastAsia" w:ascii="宋体" w:hAnsi="宋体" w:cs="宋体"/>
          <w:sz w:val="24"/>
        </w:rPr>
        <w:t>。总分为100分，其中技术商务评分分值为80分，价格分值为20分。</w:t>
      </w:r>
    </w:p>
    <w:p w14:paraId="54D6852E">
      <w:pPr>
        <w:pStyle w:val="12"/>
        <w:spacing w:line="400" w:lineRule="exact"/>
        <w:ind w:firstLine="482" w:firstLineChars="201"/>
        <w:rPr>
          <w:rFonts w:ascii="宋体" w:hAnsi="宋体" w:cs="宋体"/>
          <w:sz w:val="24"/>
        </w:rPr>
      </w:pPr>
      <w:r>
        <w:rPr>
          <w:rFonts w:hint="eastAsia" w:ascii="宋体" w:hAnsi="宋体" w:cs="宋体"/>
          <w:sz w:val="24"/>
        </w:rPr>
        <w:t>投标人评标综合得分=</w:t>
      </w:r>
      <w:r>
        <w:rPr>
          <w:rFonts w:hint="eastAsia" w:ascii="宋体" w:hAnsi="宋体"/>
          <w:bCs/>
          <w:sz w:val="24"/>
        </w:rPr>
        <w:t>商务技术评分</w:t>
      </w:r>
      <w:r>
        <w:rPr>
          <w:rFonts w:hint="eastAsia" w:ascii="宋体" w:hAnsi="宋体" w:cs="宋体"/>
          <w:sz w:val="24"/>
        </w:rPr>
        <w:t>+价格分</w:t>
      </w:r>
    </w:p>
    <w:p w14:paraId="3F2A098F">
      <w:pPr>
        <w:spacing w:before="120" w:after="120" w:line="400" w:lineRule="exact"/>
        <w:ind w:firstLine="480"/>
        <w:rPr>
          <w:rFonts w:ascii="宋体" w:hAnsi="宋体" w:cs="宋体"/>
          <w:kern w:val="1"/>
          <w:sz w:val="24"/>
        </w:rPr>
      </w:pPr>
      <w:r>
        <w:rPr>
          <w:rFonts w:ascii="宋体" w:hAnsi="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14:paraId="726441DA">
      <w:pPr>
        <w:pStyle w:val="2"/>
      </w:pPr>
    </w:p>
    <w:p w14:paraId="58A747B0">
      <w:pPr>
        <w:pStyle w:val="39"/>
        <w:spacing w:before="255" w:beforeAutospacing="0" w:after="255" w:afterAutospacing="0" w:line="300" w:lineRule="atLeast"/>
        <w:jc w:val="both"/>
        <w:rPr>
          <w:rFonts w:ascii="黑体" w:eastAsia="黑体" w:cs="黑体"/>
          <w:b/>
          <w:bCs/>
          <w:color w:val="000000"/>
          <w:sz w:val="27"/>
          <w:szCs w:val="27"/>
        </w:rPr>
      </w:pPr>
      <w:bookmarkStart w:id="921" w:name="_Toc459227386"/>
      <w:bookmarkStart w:id="922" w:name="_Toc468535472"/>
      <w:bookmarkStart w:id="923" w:name="_Toc459297226"/>
      <w:bookmarkStart w:id="924" w:name="_Toc26524"/>
      <w:bookmarkStart w:id="925" w:name="_Toc29865"/>
      <w:bookmarkStart w:id="926" w:name="_Toc14247"/>
      <w:bookmarkStart w:id="927" w:name="_Toc6804"/>
      <w:bookmarkStart w:id="928" w:name="_Toc11917"/>
      <w:bookmarkStart w:id="929" w:name="_Toc7849"/>
      <w:bookmarkStart w:id="930" w:name="_Toc27105"/>
      <w:bookmarkStart w:id="931" w:name="_Toc30478"/>
      <w:bookmarkStart w:id="932" w:name="_Toc25859"/>
      <w:bookmarkStart w:id="933" w:name="_Toc18086"/>
      <w:bookmarkStart w:id="934" w:name="_Toc30178"/>
      <w:bookmarkStart w:id="935" w:name="_Toc25575"/>
      <w:bookmarkStart w:id="936" w:name="_Toc2234"/>
      <w:bookmarkStart w:id="937" w:name="_Toc26757"/>
      <w:bookmarkStart w:id="938" w:name="_Toc11598"/>
      <w:bookmarkStart w:id="939" w:name="_Toc1368"/>
      <w:bookmarkStart w:id="940" w:name="_Toc27131"/>
      <w:bookmarkStart w:id="941" w:name="_Toc459227619"/>
      <w:bookmarkStart w:id="942" w:name="_Toc25661"/>
      <w:bookmarkStart w:id="943" w:name="_Toc7167"/>
      <w:bookmarkStart w:id="944" w:name="_Toc13470"/>
      <w:bookmarkStart w:id="945" w:name="_Toc32526"/>
      <w:bookmarkStart w:id="946" w:name="_Toc27018"/>
      <w:bookmarkStart w:id="947" w:name="_Toc10996"/>
      <w:bookmarkStart w:id="948" w:name="_Toc459223860"/>
      <w:bookmarkStart w:id="949" w:name="_Toc5747"/>
      <w:bookmarkStart w:id="950" w:name="_Toc23771"/>
      <w:bookmarkStart w:id="951" w:name="_Toc30323"/>
      <w:bookmarkStart w:id="952" w:name="_Toc28177"/>
      <w:bookmarkStart w:id="953" w:name="_Toc459226636"/>
      <w:bookmarkStart w:id="954" w:name="_Toc7543"/>
      <w:r>
        <w:rPr>
          <w:rFonts w:hint="eastAsia" w:ascii="黑体" w:eastAsia="黑体" w:cs="黑体"/>
          <w:b/>
          <w:bCs/>
          <w:color w:val="000000"/>
          <w:sz w:val="27"/>
          <w:szCs w:val="27"/>
        </w:rPr>
        <w:t>2.评标步骤</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5A95B6CA">
      <w:pPr>
        <w:pStyle w:val="23"/>
        <w:spacing w:line="400" w:lineRule="exact"/>
        <w:ind w:left="484"/>
        <w:contextualSpacing/>
        <w:outlineLvl w:val="2"/>
        <w:rPr>
          <w:rFonts w:hAnsi="宋体" w:cs="宋体"/>
          <w:b/>
          <w:sz w:val="24"/>
          <w:szCs w:val="22"/>
        </w:rPr>
      </w:pPr>
      <w:bookmarkStart w:id="955" w:name="_Toc10158"/>
      <w:bookmarkStart w:id="956" w:name="_Toc21741"/>
      <w:bookmarkStart w:id="957" w:name="_Toc21833"/>
      <w:bookmarkStart w:id="958" w:name="_Toc27182"/>
      <w:r>
        <w:rPr>
          <w:rFonts w:hint="eastAsia" w:hAnsi="宋体" w:cs="宋体"/>
          <w:b/>
          <w:sz w:val="24"/>
          <w:szCs w:val="22"/>
        </w:rPr>
        <w:t>2.1资格性</w:t>
      </w:r>
      <w:bookmarkEnd w:id="955"/>
      <w:bookmarkEnd w:id="956"/>
      <w:bookmarkEnd w:id="957"/>
      <w:bookmarkEnd w:id="958"/>
      <w:r>
        <w:rPr>
          <w:rFonts w:hint="eastAsia" w:hAnsi="宋体" w:cs="宋体"/>
          <w:b/>
          <w:sz w:val="24"/>
          <w:szCs w:val="22"/>
        </w:rPr>
        <w:t>审查</w:t>
      </w:r>
    </w:p>
    <w:p w14:paraId="0C7C09CA">
      <w:pPr>
        <w:pStyle w:val="23"/>
        <w:spacing w:line="400" w:lineRule="exact"/>
        <w:ind w:left="484"/>
        <w:contextualSpacing/>
        <w:rPr>
          <w:rFonts w:hAnsi="宋体" w:cs="宋体"/>
          <w:b/>
          <w:sz w:val="24"/>
          <w:szCs w:val="22"/>
        </w:rPr>
      </w:pPr>
      <w:r>
        <w:rPr>
          <w:rFonts w:hint="eastAsia" w:hAnsi="宋体" w:cs="宋体"/>
          <w:sz w:val="24"/>
        </w:rPr>
        <w:t>采购人根据资格性审查内容和标准进行资格性审查。</w:t>
      </w:r>
    </w:p>
    <w:p w14:paraId="31CCCA89">
      <w:pPr>
        <w:pStyle w:val="23"/>
        <w:spacing w:line="400" w:lineRule="exact"/>
        <w:ind w:left="484"/>
        <w:contextualSpacing/>
        <w:outlineLvl w:val="2"/>
        <w:rPr>
          <w:rFonts w:hAnsi="宋体" w:cs="宋体"/>
          <w:b/>
          <w:sz w:val="24"/>
          <w:szCs w:val="22"/>
        </w:rPr>
      </w:pPr>
      <w:bookmarkStart w:id="959" w:name="_Toc7601"/>
      <w:bookmarkStart w:id="960" w:name="_Toc6773"/>
      <w:bookmarkStart w:id="961" w:name="_Toc32098"/>
      <w:bookmarkStart w:id="962" w:name="_Toc2439"/>
      <w:r>
        <w:rPr>
          <w:rFonts w:hint="eastAsia" w:hAnsi="宋体" w:cs="宋体"/>
          <w:b/>
          <w:sz w:val="24"/>
          <w:szCs w:val="22"/>
        </w:rPr>
        <w:t>2.2 技术、商务文件符合性</w:t>
      </w:r>
      <w:bookmarkEnd w:id="959"/>
      <w:bookmarkEnd w:id="960"/>
      <w:bookmarkEnd w:id="961"/>
      <w:bookmarkEnd w:id="962"/>
      <w:r>
        <w:rPr>
          <w:rFonts w:hint="eastAsia" w:hAnsi="宋体" w:cs="宋体"/>
          <w:b/>
          <w:sz w:val="24"/>
          <w:szCs w:val="22"/>
        </w:rPr>
        <w:t>审查</w:t>
      </w:r>
    </w:p>
    <w:p w14:paraId="68DA894F">
      <w:pPr>
        <w:pStyle w:val="12"/>
        <w:spacing w:line="400" w:lineRule="exact"/>
        <w:ind w:firstLine="480"/>
        <w:rPr>
          <w:rFonts w:ascii="宋体" w:hAnsi="宋体" w:cs="宋体"/>
          <w:sz w:val="24"/>
        </w:rPr>
      </w:pPr>
      <w:r>
        <w:rPr>
          <w:rFonts w:hint="eastAsia" w:ascii="宋体" w:hAnsi="宋体" w:cs="宋体"/>
          <w:sz w:val="24"/>
        </w:rPr>
        <w:t>评标委员会对通过资格性审查的投标文件，按采购文件要求的商务、技术文件符合性审查内容和标准，进行商务、技术文件符合性审查。</w:t>
      </w:r>
    </w:p>
    <w:p w14:paraId="193E0262">
      <w:pPr>
        <w:pStyle w:val="23"/>
        <w:spacing w:line="400" w:lineRule="exact"/>
        <w:ind w:firstLine="484" w:firstLineChars="201"/>
        <w:contextualSpacing/>
        <w:outlineLvl w:val="2"/>
        <w:rPr>
          <w:rFonts w:hAnsi="宋体" w:cs="宋体"/>
          <w:b/>
          <w:sz w:val="24"/>
          <w:szCs w:val="22"/>
        </w:rPr>
      </w:pPr>
      <w:bookmarkStart w:id="963" w:name="_Toc5408"/>
      <w:bookmarkStart w:id="964" w:name="_Toc281"/>
      <w:bookmarkStart w:id="965" w:name="_Toc169"/>
      <w:bookmarkStart w:id="966" w:name="_Toc23827"/>
      <w:r>
        <w:rPr>
          <w:rFonts w:hint="eastAsia" w:hAnsi="宋体" w:cs="宋体"/>
          <w:b/>
          <w:sz w:val="24"/>
          <w:szCs w:val="22"/>
        </w:rPr>
        <w:t xml:space="preserve">2.3 </w:t>
      </w:r>
      <w:r>
        <w:rPr>
          <w:rFonts w:hint="eastAsia" w:hAnsi="宋体"/>
          <w:b/>
          <w:sz w:val="24"/>
        </w:rPr>
        <w:t>商务技术评分</w:t>
      </w:r>
    </w:p>
    <w:p w14:paraId="66EDBC53">
      <w:pPr>
        <w:pStyle w:val="12"/>
        <w:spacing w:line="400" w:lineRule="exact"/>
        <w:ind w:firstLine="482" w:firstLineChars="201"/>
        <w:rPr>
          <w:rFonts w:ascii="宋体" w:hAnsi="宋体" w:cs="宋体"/>
          <w:sz w:val="24"/>
        </w:rPr>
      </w:pPr>
      <w:r>
        <w:rPr>
          <w:rFonts w:hint="eastAsia" w:ascii="宋体" w:hAnsi="宋体" w:cs="宋体"/>
          <w:sz w:val="24"/>
        </w:rPr>
        <w:t>评标委员会对资格性和符合性审查通过的投标文件进行商务技术评分。</w:t>
      </w:r>
    </w:p>
    <w:bookmarkEnd w:id="963"/>
    <w:bookmarkEnd w:id="964"/>
    <w:bookmarkEnd w:id="965"/>
    <w:bookmarkEnd w:id="966"/>
    <w:p w14:paraId="6B6DD204">
      <w:pPr>
        <w:pStyle w:val="23"/>
        <w:spacing w:line="400" w:lineRule="exact"/>
        <w:ind w:left="484"/>
        <w:contextualSpacing/>
        <w:outlineLvl w:val="2"/>
        <w:rPr>
          <w:rFonts w:hAnsi="宋体" w:cs="宋体"/>
          <w:b/>
          <w:sz w:val="24"/>
          <w:szCs w:val="22"/>
        </w:rPr>
      </w:pPr>
      <w:bookmarkStart w:id="967" w:name="_Toc13739"/>
      <w:bookmarkStart w:id="968" w:name="_Toc12320"/>
      <w:bookmarkStart w:id="969" w:name="_Toc11853"/>
      <w:bookmarkStart w:id="970" w:name="_Toc1013"/>
      <w:r>
        <w:rPr>
          <w:rFonts w:hint="eastAsia" w:hAnsi="宋体" w:cs="宋体"/>
          <w:b/>
          <w:sz w:val="24"/>
          <w:szCs w:val="22"/>
        </w:rPr>
        <w:t>2.4报价文件符合性</w:t>
      </w:r>
      <w:bookmarkEnd w:id="967"/>
      <w:bookmarkEnd w:id="968"/>
      <w:bookmarkEnd w:id="969"/>
      <w:bookmarkEnd w:id="970"/>
      <w:r>
        <w:rPr>
          <w:rFonts w:hint="eastAsia" w:hAnsi="宋体" w:cs="宋体"/>
          <w:b/>
          <w:sz w:val="24"/>
          <w:szCs w:val="22"/>
        </w:rPr>
        <w:t>审查</w:t>
      </w:r>
    </w:p>
    <w:p w14:paraId="79742484">
      <w:pPr>
        <w:pStyle w:val="12"/>
        <w:spacing w:line="400" w:lineRule="exact"/>
        <w:ind w:firstLine="720" w:firstLineChars="300"/>
        <w:rPr>
          <w:rFonts w:ascii="宋体" w:hAnsi="宋体" w:cs="宋体"/>
          <w:sz w:val="24"/>
        </w:rPr>
      </w:pPr>
      <w:r>
        <w:rPr>
          <w:rFonts w:hint="eastAsia" w:ascii="宋体" w:hAnsi="宋体" w:cs="宋体"/>
          <w:sz w:val="24"/>
        </w:rPr>
        <w:t>评标委员会对通过技术评审的投标文件，进行报价文件的符合性审查。</w:t>
      </w:r>
    </w:p>
    <w:p w14:paraId="1ABE68B7">
      <w:pPr>
        <w:pStyle w:val="23"/>
        <w:spacing w:line="400" w:lineRule="exact"/>
        <w:ind w:left="484"/>
        <w:contextualSpacing/>
        <w:outlineLvl w:val="2"/>
        <w:rPr>
          <w:rFonts w:hAnsi="宋体" w:cs="宋体"/>
          <w:b/>
          <w:sz w:val="24"/>
          <w:szCs w:val="22"/>
        </w:rPr>
      </w:pPr>
      <w:bookmarkStart w:id="971" w:name="_Toc24616"/>
      <w:bookmarkStart w:id="972" w:name="_Toc13654"/>
      <w:bookmarkStart w:id="973" w:name="_Toc4463"/>
      <w:bookmarkStart w:id="974" w:name="_Toc14786"/>
      <w:r>
        <w:rPr>
          <w:rFonts w:hint="eastAsia" w:hAnsi="宋体" w:cs="宋体"/>
          <w:b/>
          <w:sz w:val="24"/>
          <w:szCs w:val="22"/>
        </w:rPr>
        <w:t>2.5</w:t>
      </w:r>
      <w:bookmarkEnd w:id="971"/>
      <w:bookmarkEnd w:id="972"/>
      <w:bookmarkEnd w:id="973"/>
      <w:bookmarkEnd w:id="974"/>
      <w:r>
        <w:rPr>
          <w:rFonts w:hint="eastAsia" w:hAnsi="宋体" w:cs="宋体"/>
          <w:b/>
          <w:sz w:val="24"/>
          <w:szCs w:val="22"/>
        </w:rPr>
        <w:t>报价评标</w:t>
      </w:r>
    </w:p>
    <w:p w14:paraId="4C612054">
      <w:pPr>
        <w:spacing w:before="120" w:beforeLines="50" w:after="120" w:afterLines="50" w:line="400" w:lineRule="exact"/>
        <w:ind w:firstLine="480" w:firstLineChars="200"/>
        <w:rPr>
          <w:rFonts w:ascii="宋体" w:hAnsi="宋体" w:cs="宋体"/>
          <w:sz w:val="24"/>
        </w:rPr>
      </w:pPr>
      <w:bookmarkStart w:id="975" w:name="EB6e8673b55e324380bb6a80bded2dc2dc"/>
      <w:r>
        <w:rPr>
          <w:rFonts w:hint="eastAsia" w:ascii="宋体" w:hAnsi="宋体" w:cs="宋体"/>
          <w:sz w:val="24"/>
        </w:rPr>
        <w:t>评标委员会对通过资格性审查和符合性审查合格的投标文件进行价格评审，价格分采用低价优先法计算。</w:t>
      </w:r>
    </w:p>
    <w:bookmarkEnd w:id="975"/>
    <w:p w14:paraId="6C0424F6">
      <w:pPr>
        <w:pStyle w:val="23"/>
        <w:spacing w:line="400" w:lineRule="exact"/>
        <w:ind w:firstLine="484" w:firstLineChars="201"/>
        <w:contextualSpacing/>
        <w:outlineLvl w:val="2"/>
        <w:rPr>
          <w:rFonts w:hAnsi="宋体" w:cs="宋体"/>
          <w:b/>
          <w:sz w:val="24"/>
          <w:szCs w:val="22"/>
        </w:rPr>
      </w:pPr>
      <w:bookmarkStart w:id="976" w:name="_Toc16263"/>
      <w:bookmarkStart w:id="977" w:name="_Toc2167"/>
      <w:bookmarkStart w:id="978" w:name="_Toc11594"/>
      <w:bookmarkStart w:id="979" w:name="_Toc3878"/>
      <w:r>
        <w:rPr>
          <w:rFonts w:hint="eastAsia" w:hAnsi="宋体" w:cs="宋体"/>
          <w:b/>
          <w:sz w:val="24"/>
          <w:szCs w:val="22"/>
        </w:rPr>
        <w:t>2.6计分办法</w:t>
      </w:r>
      <w:bookmarkEnd w:id="976"/>
      <w:bookmarkEnd w:id="977"/>
      <w:bookmarkEnd w:id="978"/>
      <w:bookmarkEnd w:id="979"/>
    </w:p>
    <w:p w14:paraId="1FB6B019">
      <w:pPr>
        <w:pStyle w:val="12"/>
        <w:spacing w:line="400" w:lineRule="exact"/>
        <w:ind w:firstLine="482" w:firstLineChars="201"/>
        <w:rPr>
          <w:rFonts w:ascii="宋体" w:hAnsi="宋体" w:cs="宋体"/>
          <w:sz w:val="24"/>
        </w:rPr>
      </w:pPr>
      <w:r>
        <w:rPr>
          <w:rFonts w:hint="eastAsia" w:ascii="宋体" w:hAnsi="宋体" w:cs="宋体"/>
          <w:sz w:val="24"/>
        </w:rPr>
        <w:t>2.6.1</w:t>
      </w:r>
      <w:r>
        <w:rPr>
          <w:rFonts w:hint="eastAsia" w:ascii="宋体" w:hAnsi="宋体" w:cs="宋体"/>
          <w:sz w:val="24"/>
          <w:szCs w:val="24"/>
        </w:rPr>
        <w:t>集中采购机构</w:t>
      </w:r>
      <w:r>
        <w:rPr>
          <w:rFonts w:hint="eastAsia" w:ascii="宋体" w:hAnsi="宋体" w:cs="宋体"/>
          <w:sz w:val="24"/>
        </w:rPr>
        <w:t>负责对各评委的总分进行复核和汇总。各项统计结果均精确到小数点后两位。</w:t>
      </w:r>
    </w:p>
    <w:p w14:paraId="47A45647">
      <w:pPr>
        <w:adjustRightInd w:val="0"/>
        <w:spacing w:line="400" w:lineRule="exact"/>
        <w:ind w:firstLine="480" w:firstLineChars="200"/>
        <w:rPr>
          <w:rFonts w:ascii="宋体" w:hAnsi="宋体" w:cs="宋体"/>
          <w:sz w:val="24"/>
        </w:rPr>
      </w:pPr>
      <w:bookmarkStart w:id="980" w:name="EB11d8c23399cd452da4cef6cedf9a4b8c"/>
      <w:r>
        <w:rPr>
          <w:rFonts w:hint="eastAsia" w:ascii="宋体" w:hAnsi="宋体" w:cs="宋体"/>
          <w:sz w:val="24"/>
        </w:rPr>
        <w:t>2.6.2</w:t>
      </w:r>
      <w:r>
        <w:rPr>
          <w:rFonts w:hint="eastAsia" w:ascii="宋体" w:hAnsi="宋体" w:cs="宋体"/>
          <w:sz w:val="24"/>
          <w:lang w:val="zh-CN"/>
        </w:rPr>
        <w:t>技术分按照评标委员会成员的独立评分结果汇总数后的算术平均值计算，计算公式为：</w:t>
      </w:r>
      <w:r>
        <w:rPr>
          <w:rFonts w:hint="eastAsia" w:ascii="宋体" w:hAnsi="宋体" w:cs="宋体"/>
          <w:sz w:val="24"/>
        </w:rPr>
        <w:t>商务技术评分</w:t>
      </w:r>
      <w:r>
        <w:rPr>
          <w:rFonts w:hint="eastAsia" w:ascii="宋体" w:hAnsi="宋体" w:cs="宋体"/>
          <w:sz w:val="24"/>
          <w:lang w:val="zh-CN"/>
        </w:rPr>
        <w:t>=评标委员会评分合计数/评标委员会组成人员数。</w:t>
      </w:r>
    </w:p>
    <w:bookmarkEnd w:id="980"/>
    <w:p w14:paraId="5FF441CE">
      <w:pPr>
        <w:pStyle w:val="23"/>
        <w:spacing w:line="400" w:lineRule="exact"/>
        <w:ind w:firstLine="484" w:firstLineChars="201"/>
        <w:contextualSpacing/>
        <w:outlineLvl w:val="2"/>
        <w:rPr>
          <w:rFonts w:hAnsi="宋体" w:cs="宋体"/>
          <w:b/>
          <w:sz w:val="24"/>
          <w:szCs w:val="22"/>
        </w:rPr>
      </w:pPr>
      <w:bookmarkStart w:id="981" w:name="_Toc25562"/>
      <w:bookmarkStart w:id="982" w:name="_Toc22446"/>
      <w:bookmarkStart w:id="983" w:name="_Toc10952"/>
      <w:bookmarkStart w:id="984" w:name="_Toc20278"/>
      <w:r>
        <w:rPr>
          <w:rFonts w:hint="eastAsia" w:hAnsi="宋体" w:cs="宋体"/>
          <w:b/>
          <w:sz w:val="24"/>
          <w:szCs w:val="22"/>
        </w:rPr>
        <w:t>2.7推荐中标候选人</w:t>
      </w:r>
      <w:bookmarkEnd w:id="981"/>
      <w:bookmarkEnd w:id="982"/>
      <w:bookmarkEnd w:id="983"/>
      <w:bookmarkEnd w:id="984"/>
    </w:p>
    <w:p w14:paraId="01EB4212">
      <w:pPr>
        <w:pStyle w:val="12"/>
        <w:spacing w:line="360" w:lineRule="auto"/>
        <w:ind w:firstLine="480"/>
        <w:rPr>
          <w:rFonts w:ascii="宋体" w:hAnsi="宋体" w:cs="宋体"/>
          <w:sz w:val="24"/>
          <w:lang w:val="zh-CN"/>
        </w:rPr>
      </w:pPr>
      <w:bookmarkStart w:id="985" w:name="EB98d57edfe07e4b55b346c6b7f8da3ba2"/>
      <w:r>
        <w:rPr>
          <w:rFonts w:hint="eastAsia" w:ascii="宋体" w:hAnsi="宋体" w:cs="宋体"/>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hint="eastAsia" w:ascii="宋体" w:hAnsi="宋体" w:cs="宋体"/>
          <w:sz w:val="24"/>
        </w:rPr>
        <w:t>1</w:t>
      </w:r>
      <w:r>
        <w:rPr>
          <w:rFonts w:hint="eastAsia" w:ascii="宋体" w:hAnsi="宋体" w:cs="宋体"/>
          <w:sz w:val="24"/>
          <w:lang w:val="zh-CN"/>
        </w:rPr>
        <w:t>名为中标候选供应商。</w:t>
      </w:r>
      <w:bookmarkEnd w:id="985"/>
      <w:bookmarkStart w:id="986" w:name="EB7d037d78d92144ec8693f550f4f92d16"/>
      <w:bookmarkEnd w:id="986"/>
    </w:p>
    <w:p w14:paraId="7EF73DCD">
      <w:pPr>
        <w:spacing w:line="360" w:lineRule="auto"/>
        <w:ind w:firstLine="482" w:firstLineChars="200"/>
        <w:outlineLvl w:val="0"/>
        <w:rPr>
          <w:rFonts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本项目共有五个标项，供应商可选择其中一个或多个标项进行投标，但只能在一个标项中被推荐为第一中标候选人，顺序按标项一、标项二、标项三、标项四、标项五进行确定；如供应商前一个标项已经被确定为该标项的第一中标候选人，则后续标项将不被推荐为第一中标候选人。</w:t>
      </w:r>
    </w:p>
    <w:p w14:paraId="39F084E3">
      <w:pPr>
        <w:spacing w:line="360" w:lineRule="auto"/>
        <w:ind w:firstLine="482" w:firstLineChars="200"/>
        <w:outlineLvl w:val="0"/>
        <w:rPr>
          <w:rFonts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注：1、如标项一，A单位单独投标，并被推荐为第一中标候选人，则标项二、标项三、标项四、标项五中，无论A单位是单独投标，还是采用联合体投标（即：联合体中包含A单位），均不被推荐为第一中标候选人，以此类推。</w:t>
      </w:r>
    </w:p>
    <w:p w14:paraId="67F57A79">
      <w:pPr>
        <w:spacing w:line="360" w:lineRule="auto"/>
        <w:ind w:firstLine="482" w:firstLineChars="200"/>
        <w:rPr>
          <w:rFonts w:asciiTheme="minorEastAsia" w:hAnsiTheme="minorEastAsia" w:eastAsiaTheme="minorEastAsia"/>
          <w:b/>
          <w:lang w:val="zh-CN"/>
        </w:rPr>
      </w:pPr>
      <w:r>
        <w:rPr>
          <w:rFonts w:hint="eastAsia" w:cs="仿宋" w:asciiTheme="minorEastAsia" w:hAnsiTheme="minorEastAsia" w:eastAsiaTheme="minorEastAsia"/>
          <w:b/>
          <w:color w:val="000000" w:themeColor="text1"/>
          <w:sz w:val="24"/>
          <w14:textFill>
            <w14:solidFill>
              <w14:schemeClr w14:val="tx1"/>
            </w14:solidFill>
          </w14:textFill>
        </w:rPr>
        <w:t>2、如标项一，A、B等多家单位组成联合体“Q”投标，“Q”被推荐为第一中标候选人，则标项二、标项三、标项四、标项五中： “Q”不再被推荐为第一中标候选人；A、B等多家单位单独投标，均不被推荐为第一中标候选人；以联合体形式投标，联合体成员中包含“Q”中任一成员的，均不被推荐为第一中标候选人，以此类推。</w:t>
      </w:r>
    </w:p>
    <w:p w14:paraId="7FD59969">
      <w:pPr>
        <w:pStyle w:val="39"/>
        <w:spacing w:before="255" w:beforeAutospacing="0" w:after="255" w:afterAutospacing="0" w:line="300" w:lineRule="atLeast"/>
        <w:jc w:val="both"/>
        <w:rPr>
          <w:rFonts w:ascii="黑体" w:eastAsia="黑体" w:cs="黑体"/>
          <w:b/>
          <w:bCs/>
          <w:color w:val="000000"/>
          <w:sz w:val="27"/>
          <w:szCs w:val="27"/>
        </w:rPr>
      </w:pPr>
      <w:bookmarkStart w:id="987" w:name="_Toc468535473"/>
      <w:bookmarkStart w:id="988" w:name="_Toc32629"/>
      <w:bookmarkStart w:id="989" w:name="_Toc20506"/>
      <w:bookmarkStart w:id="990" w:name="_Toc28546"/>
      <w:bookmarkStart w:id="991" w:name="_Toc3011"/>
      <w:bookmarkStart w:id="992" w:name="_Toc17335"/>
      <w:bookmarkStart w:id="993" w:name="_Toc30751"/>
      <w:bookmarkStart w:id="994" w:name="_Toc459223861"/>
      <w:bookmarkStart w:id="995" w:name="_Toc18430"/>
      <w:bookmarkStart w:id="996" w:name="_Toc20588"/>
      <w:bookmarkStart w:id="997" w:name="_Toc6184"/>
      <w:bookmarkStart w:id="998" w:name="_Toc459297227"/>
      <w:bookmarkStart w:id="999" w:name="_Toc459227387"/>
      <w:bookmarkStart w:id="1000" w:name="_Toc15322"/>
      <w:bookmarkStart w:id="1001" w:name="_Toc27448"/>
      <w:bookmarkStart w:id="1002" w:name="_Toc7003"/>
      <w:bookmarkStart w:id="1003" w:name="_Toc27283"/>
      <w:bookmarkStart w:id="1004" w:name="_Toc12848"/>
      <w:bookmarkStart w:id="1005" w:name="_Toc22130"/>
      <w:bookmarkStart w:id="1006" w:name="_Toc31331"/>
      <w:bookmarkStart w:id="1007" w:name="_Toc23175"/>
      <w:bookmarkStart w:id="1008" w:name="_Toc22484"/>
      <w:bookmarkStart w:id="1009" w:name="_Toc653"/>
      <w:bookmarkStart w:id="1010" w:name="_Toc459227620"/>
      <w:bookmarkStart w:id="1011" w:name="_Toc459226637"/>
      <w:bookmarkStart w:id="1012" w:name="_Toc16054"/>
      <w:bookmarkStart w:id="1013" w:name="_Toc4668"/>
      <w:bookmarkStart w:id="1014" w:name="_Toc25124"/>
      <w:bookmarkStart w:id="1015" w:name="_Toc1382"/>
      <w:bookmarkStart w:id="1016" w:name="_Toc13678"/>
      <w:bookmarkStart w:id="1017" w:name="_Toc24221"/>
      <w:bookmarkStart w:id="1018" w:name="_Toc6341"/>
      <w:bookmarkStart w:id="1019" w:name="_Toc19530"/>
      <w:bookmarkStart w:id="1020" w:name="_Toc5965"/>
      <w:r>
        <w:rPr>
          <w:rFonts w:hint="eastAsia" w:ascii="黑体" w:eastAsia="黑体" w:cs="黑体"/>
          <w:b/>
          <w:bCs/>
          <w:color w:val="000000"/>
          <w:sz w:val="27"/>
          <w:szCs w:val="27"/>
        </w:rPr>
        <w:t>3.评标标准</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65FAA137">
      <w:pPr>
        <w:pStyle w:val="23"/>
        <w:spacing w:line="400" w:lineRule="exact"/>
        <w:ind w:firstLine="484" w:firstLineChars="201"/>
        <w:contextualSpacing/>
        <w:jc w:val="center"/>
        <w:outlineLvl w:val="2"/>
        <w:rPr>
          <w:rFonts w:hAnsi="宋体" w:cs="宋体"/>
          <w:b/>
          <w:sz w:val="24"/>
          <w:szCs w:val="22"/>
        </w:rPr>
      </w:pPr>
      <w:bookmarkStart w:id="1021" w:name="_Toc14794"/>
      <w:bookmarkStart w:id="1022" w:name="_Toc21502"/>
      <w:bookmarkStart w:id="1023" w:name="_Toc9980"/>
      <w:bookmarkStart w:id="1024" w:name="_Toc2087"/>
      <w:r>
        <w:rPr>
          <w:rFonts w:hint="eastAsia" w:hAnsi="宋体" w:cs="宋体"/>
          <w:b/>
          <w:sz w:val="24"/>
          <w:szCs w:val="22"/>
        </w:rPr>
        <w:t>3.1资格性审查内容及标准</w:t>
      </w:r>
      <w:bookmarkEnd w:id="1021"/>
      <w:bookmarkEnd w:id="1022"/>
      <w:bookmarkEnd w:id="1023"/>
      <w:bookmarkEnd w:id="1024"/>
    </w:p>
    <w:tbl>
      <w:tblPr>
        <w:tblStyle w:val="43"/>
        <w:tblW w:w="9073" w:type="dxa"/>
        <w:tblInd w:w="-13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1"/>
        <w:gridCol w:w="4394"/>
        <w:gridCol w:w="3828"/>
      </w:tblGrid>
      <w:tr w14:paraId="5369172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1" w:type="dxa"/>
            <w:tcBorders>
              <w:top w:val="outset" w:color="auto" w:sz="6" w:space="0"/>
              <w:left w:val="outset" w:color="auto" w:sz="6" w:space="0"/>
              <w:bottom w:val="outset" w:color="auto" w:sz="6" w:space="0"/>
              <w:right w:val="outset" w:color="auto" w:sz="6" w:space="0"/>
            </w:tcBorders>
            <w:vAlign w:val="center"/>
          </w:tcPr>
          <w:p w14:paraId="4A385BF4">
            <w:pPr>
              <w:adjustRightInd w:val="0"/>
              <w:spacing w:line="400" w:lineRule="exact"/>
              <w:jc w:val="center"/>
              <w:rPr>
                <w:rFonts w:ascii="宋体" w:hAnsi="宋体" w:cs="宋体"/>
                <w:b/>
                <w:sz w:val="24"/>
                <w:lang w:val="zh-CN"/>
              </w:rPr>
            </w:pPr>
            <w:bookmarkStart w:id="1025" w:name="EB3241587383784471a09312dcf1b05752"/>
            <w:r>
              <w:rPr>
                <w:rFonts w:hint="eastAsia" w:ascii="宋体" w:hAnsi="宋体" w:cs="宋体"/>
                <w:b/>
                <w:sz w:val="24"/>
                <w:lang w:val="zh-CN"/>
              </w:rPr>
              <w:t>序号</w:t>
            </w:r>
          </w:p>
        </w:tc>
        <w:tc>
          <w:tcPr>
            <w:tcW w:w="4394" w:type="dxa"/>
            <w:tcBorders>
              <w:top w:val="outset" w:color="auto" w:sz="6" w:space="0"/>
              <w:left w:val="outset" w:color="auto" w:sz="6" w:space="0"/>
              <w:bottom w:val="outset" w:color="auto" w:sz="6" w:space="0"/>
              <w:right w:val="outset" w:color="auto" w:sz="6" w:space="0"/>
            </w:tcBorders>
            <w:vAlign w:val="center"/>
          </w:tcPr>
          <w:p w14:paraId="6D5C1126">
            <w:pPr>
              <w:adjustRightInd w:val="0"/>
              <w:spacing w:line="400" w:lineRule="exact"/>
              <w:jc w:val="center"/>
              <w:rPr>
                <w:rFonts w:ascii="宋体" w:hAnsi="宋体" w:cs="宋体"/>
                <w:b/>
                <w:sz w:val="24"/>
                <w:lang w:val="zh-CN"/>
              </w:rPr>
            </w:pPr>
            <w:r>
              <w:rPr>
                <w:rFonts w:hint="eastAsia" w:ascii="宋体" w:hAnsi="宋体" w:cs="宋体"/>
                <w:b/>
                <w:sz w:val="24"/>
                <w:lang w:val="zh-CN"/>
              </w:rPr>
              <w:t>审查要求</w:t>
            </w:r>
          </w:p>
        </w:tc>
        <w:tc>
          <w:tcPr>
            <w:tcW w:w="3828" w:type="dxa"/>
            <w:tcBorders>
              <w:top w:val="outset" w:color="auto" w:sz="6" w:space="0"/>
              <w:left w:val="outset" w:color="auto" w:sz="6" w:space="0"/>
              <w:bottom w:val="outset" w:color="auto" w:sz="6" w:space="0"/>
              <w:right w:val="outset" w:color="auto" w:sz="6" w:space="0"/>
            </w:tcBorders>
            <w:vAlign w:val="center"/>
          </w:tcPr>
          <w:p w14:paraId="7EE35F1A">
            <w:pPr>
              <w:adjustRightInd w:val="0"/>
              <w:spacing w:line="400" w:lineRule="exact"/>
              <w:jc w:val="center"/>
              <w:rPr>
                <w:rFonts w:ascii="宋体" w:hAnsi="宋体" w:cs="宋体"/>
                <w:b/>
                <w:sz w:val="24"/>
                <w:lang w:val="zh-CN"/>
              </w:rPr>
            </w:pPr>
            <w:r>
              <w:rPr>
                <w:rFonts w:hint="eastAsia" w:ascii="宋体" w:hAnsi="宋体" w:cs="宋体"/>
                <w:b/>
                <w:sz w:val="24"/>
                <w:lang w:val="zh-CN"/>
              </w:rPr>
              <w:t>审查标准</w:t>
            </w:r>
          </w:p>
        </w:tc>
      </w:tr>
      <w:tr w14:paraId="726CF70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1" w:type="dxa"/>
            <w:tcBorders>
              <w:top w:val="outset" w:color="auto" w:sz="6" w:space="0"/>
              <w:left w:val="outset" w:color="auto" w:sz="6" w:space="0"/>
              <w:bottom w:val="outset" w:color="auto" w:sz="6" w:space="0"/>
              <w:right w:val="outset" w:color="auto" w:sz="6" w:space="0"/>
            </w:tcBorders>
            <w:vAlign w:val="center"/>
          </w:tcPr>
          <w:p w14:paraId="416D4566">
            <w:pPr>
              <w:adjustRightInd w:val="0"/>
              <w:spacing w:line="400" w:lineRule="exact"/>
              <w:jc w:val="center"/>
              <w:rPr>
                <w:rFonts w:ascii="宋体" w:hAnsi="宋体" w:cs="宋体"/>
                <w:sz w:val="24"/>
                <w:szCs w:val="24"/>
              </w:rPr>
            </w:pPr>
            <w:r>
              <w:rPr>
                <w:rFonts w:hint="eastAsia" w:ascii="宋体" w:hAnsi="宋体" w:cs="宋体"/>
                <w:sz w:val="24"/>
                <w:szCs w:val="24"/>
              </w:rPr>
              <w:t>1</w:t>
            </w:r>
          </w:p>
        </w:tc>
        <w:tc>
          <w:tcPr>
            <w:tcW w:w="4394" w:type="dxa"/>
            <w:tcBorders>
              <w:top w:val="outset" w:color="auto" w:sz="6" w:space="0"/>
              <w:left w:val="outset" w:color="auto" w:sz="6" w:space="0"/>
              <w:bottom w:val="outset" w:color="auto" w:sz="6" w:space="0"/>
              <w:right w:val="outset" w:color="auto" w:sz="6" w:space="0"/>
            </w:tcBorders>
          </w:tcPr>
          <w:p w14:paraId="71A421FC">
            <w:pPr>
              <w:adjustRightInd w:val="0"/>
              <w:spacing w:line="400" w:lineRule="exact"/>
              <w:rPr>
                <w:rFonts w:ascii="宋体" w:hAnsi="宋体" w:cs="宋体"/>
                <w:sz w:val="24"/>
                <w:lang w:val="zh-CN"/>
              </w:rPr>
            </w:pPr>
            <w:r>
              <w:rPr>
                <w:rFonts w:hint="eastAsia" w:ascii="宋体" w:hAnsi="宋体" w:cs="宋体"/>
                <w:sz w:val="24"/>
                <w:lang w:val="zh-CN"/>
              </w:rPr>
              <w:t>1.满足《中华人民共和国政府采购法》第二十二条规定；</w:t>
            </w:r>
          </w:p>
          <w:p w14:paraId="6A436D9A">
            <w:pPr>
              <w:adjustRightInd w:val="0"/>
              <w:spacing w:line="400" w:lineRule="exact"/>
              <w:rPr>
                <w:rFonts w:ascii="宋体" w:hAnsi="宋体" w:cs="宋体"/>
                <w:sz w:val="24"/>
                <w:lang w:val="zh-CN"/>
              </w:rPr>
            </w:pPr>
            <w:r>
              <w:rPr>
                <w:rFonts w:hint="eastAsia" w:ascii="宋体" w:hAnsi="宋体" w:cs="宋体"/>
                <w:sz w:val="24"/>
                <w:lang w:val="zh-CN"/>
              </w:rPr>
              <w:t>2.未被“信用中国”（www.creditchina.gov.cn)、中国政府采购网（www.ccgp.gov.cn）列入失信被执行人、重大税收违法失信主体、政府采购严重违法失信行为记录名单。</w:t>
            </w:r>
          </w:p>
        </w:tc>
        <w:tc>
          <w:tcPr>
            <w:tcW w:w="3828" w:type="dxa"/>
            <w:tcBorders>
              <w:top w:val="outset" w:color="auto" w:sz="6" w:space="0"/>
              <w:left w:val="outset" w:color="auto" w:sz="6" w:space="0"/>
              <w:bottom w:val="outset" w:color="auto" w:sz="6" w:space="0"/>
              <w:right w:val="outset" w:color="auto" w:sz="6" w:space="0"/>
            </w:tcBorders>
            <w:vAlign w:val="center"/>
          </w:tcPr>
          <w:p w14:paraId="31F41A0F">
            <w:pPr>
              <w:adjustRightInd w:val="0"/>
              <w:spacing w:line="400" w:lineRule="exact"/>
              <w:rPr>
                <w:rFonts w:ascii="宋体" w:hAnsi="宋体" w:cs="宋体"/>
                <w:sz w:val="24"/>
                <w:szCs w:val="24"/>
                <w:lang w:val="zh-CN"/>
              </w:rPr>
            </w:pPr>
            <w:r>
              <w:rPr>
                <w:rFonts w:hint="eastAsia" w:ascii="宋体" w:hAnsi="宋体" w:cs="宋体"/>
                <w:sz w:val="24"/>
                <w:szCs w:val="24"/>
                <w:lang w:val="zh-CN"/>
              </w:rPr>
              <w:t>1.具有有效的营业执照；</w:t>
            </w:r>
          </w:p>
          <w:p w14:paraId="7CD97C5C">
            <w:pPr>
              <w:numPr>
                <w:ilvl w:val="255"/>
                <w:numId w:val="0"/>
              </w:numPr>
              <w:adjustRightInd w:val="0"/>
              <w:spacing w:line="400" w:lineRule="exact"/>
              <w:rPr>
                <w:rFonts w:ascii="宋体" w:hAnsi="宋体" w:cs="宋体"/>
                <w:sz w:val="24"/>
                <w:szCs w:val="24"/>
                <w:lang w:val="zh-CN"/>
              </w:rPr>
            </w:pPr>
            <w:r>
              <w:rPr>
                <w:rFonts w:hint="eastAsia" w:ascii="宋体" w:hAnsi="宋体" w:cs="宋体"/>
                <w:sz w:val="24"/>
                <w:szCs w:val="24"/>
                <w:lang w:val="zh-CN"/>
              </w:rPr>
              <w:t>2.法人或委托代理人资格：具有法定代表人资格证明及身份证或法定代表人委托书及身份证；</w:t>
            </w:r>
          </w:p>
          <w:p w14:paraId="2F06744E">
            <w:pPr>
              <w:adjustRightInd w:val="0"/>
              <w:spacing w:line="400" w:lineRule="exact"/>
              <w:rPr>
                <w:rFonts w:ascii="宋体" w:hAnsi="宋体" w:cs="宋体"/>
                <w:sz w:val="24"/>
                <w:lang w:val="zh-CN"/>
              </w:rPr>
            </w:pPr>
            <w:r>
              <w:rPr>
                <w:rFonts w:hint="eastAsia" w:ascii="宋体" w:hAnsi="宋体" w:cs="宋体"/>
                <w:sz w:val="24"/>
                <w:szCs w:val="24"/>
                <w:lang w:val="zh-CN"/>
              </w:rPr>
              <w:t>3.</w:t>
            </w:r>
            <w:r>
              <w:rPr>
                <w:rFonts w:hint="eastAsia" w:cs="宋体"/>
                <w:sz w:val="24"/>
                <w:szCs w:val="24"/>
                <w:lang w:val="zh-CN"/>
              </w:rPr>
              <w:t>具有</w:t>
            </w:r>
            <w:r>
              <w:rPr>
                <w:rFonts w:hint="eastAsia" w:ascii="宋体" w:hAnsi="宋体" w:cs="宋体"/>
                <w:sz w:val="24"/>
                <w:szCs w:val="24"/>
                <w:lang w:val="zh-CN"/>
              </w:rPr>
              <w:t>有效的投标声明书。</w:t>
            </w:r>
          </w:p>
        </w:tc>
      </w:tr>
      <w:tr w14:paraId="5248770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1" w:type="dxa"/>
            <w:tcBorders>
              <w:top w:val="outset" w:color="auto" w:sz="6" w:space="0"/>
              <w:left w:val="outset" w:color="auto" w:sz="6" w:space="0"/>
              <w:bottom w:val="outset" w:color="auto" w:sz="6" w:space="0"/>
              <w:right w:val="outset" w:color="auto" w:sz="6" w:space="0"/>
            </w:tcBorders>
            <w:vAlign w:val="center"/>
          </w:tcPr>
          <w:p w14:paraId="6BABD55F">
            <w:pPr>
              <w:jc w:val="center"/>
              <w:rPr>
                <w:sz w:val="24"/>
                <w:szCs w:val="24"/>
              </w:rPr>
            </w:pPr>
            <w:r>
              <w:rPr>
                <w:rFonts w:hint="eastAsia"/>
                <w:sz w:val="24"/>
                <w:szCs w:val="24"/>
              </w:rPr>
              <w:t>2</w:t>
            </w:r>
          </w:p>
        </w:tc>
        <w:tc>
          <w:tcPr>
            <w:tcW w:w="4394" w:type="dxa"/>
            <w:tcBorders>
              <w:top w:val="outset" w:color="auto" w:sz="6" w:space="0"/>
              <w:left w:val="outset" w:color="auto" w:sz="6" w:space="0"/>
              <w:bottom w:val="outset" w:color="auto" w:sz="6" w:space="0"/>
              <w:right w:val="outset" w:color="auto" w:sz="6" w:space="0"/>
            </w:tcBorders>
            <w:vAlign w:val="center"/>
          </w:tcPr>
          <w:p w14:paraId="11A4F890">
            <w:pPr>
              <w:adjustRightInd w:val="0"/>
              <w:spacing w:line="400" w:lineRule="exact"/>
              <w:rPr>
                <w:rFonts w:ascii="宋体" w:hAnsi="宋体" w:cs="宋体"/>
                <w:sz w:val="24"/>
                <w:lang w:val="zh-CN"/>
              </w:rPr>
            </w:pPr>
            <w:r>
              <w:rPr>
                <w:rFonts w:ascii="宋体" w:hAnsi="宋体" w:cs="宋体"/>
                <w:sz w:val="24"/>
                <w:lang w:val="zh-CN"/>
              </w:rPr>
              <w:t>落实政府采购政策需满足的资格要求</w:t>
            </w:r>
          </w:p>
        </w:tc>
        <w:tc>
          <w:tcPr>
            <w:tcW w:w="3828" w:type="dxa"/>
            <w:tcBorders>
              <w:top w:val="outset" w:color="auto" w:sz="6" w:space="0"/>
              <w:left w:val="outset" w:color="auto" w:sz="6" w:space="0"/>
              <w:bottom w:val="outset" w:color="auto" w:sz="6" w:space="0"/>
              <w:right w:val="outset" w:color="auto" w:sz="6" w:space="0"/>
            </w:tcBorders>
            <w:vAlign w:val="center"/>
          </w:tcPr>
          <w:p w14:paraId="5FCDFEAC">
            <w:pPr>
              <w:adjustRightInd w:val="0"/>
              <w:spacing w:line="400" w:lineRule="exact"/>
              <w:rPr>
                <w:rFonts w:ascii="宋体" w:hAnsi="宋体"/>
                <w:sz w:val="24"/>
                <w:szCs w:val="24"/>
              </w:rPr>
            </w:pPr>
            <w:r>
              <w:rPr>
                <w:rFonts w:hint="eastAsia" w:ascii="宋体" w:hAnsi="宋体"/>
                <w:sz w:val="24"/>
                <w:szCs w:val="24"/>
              </w:rPr>
              <w:t>根据投标人须知前附表1.5.1项规定，提供对应的证明材料。</w:t>
            </w:r>
          </w:p>
        </w:tc>
      </w:tr>
      <w:tr w14:paraId="7F209D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1" w:type="dxa"/>
            <w:tcBorders>
              <w:top w:val="outset" w:color="auto" w:sz="6" w:space="0"/>
              <w:left w:val="outset" w:color="auto" w:sz="6" w:space="0"/>
              <w:bottom w:val="outset" w:color="auto" w:sz="6" w:space="0"/>
              <w:right w:val="outset" w:color="auto" w:sz="6" w:space="0"/>
            </w:tcBorders>
            <w:vAlign w:val="center"/>
          </w:tcPr>
          <w:p w14:paraId="59F5686C">
            <w:pPr>
              <w:adjustRightInd w:val="0"/>
              <w:spacing w:line="400" w:lineRule="exact"/>
              <w:jc w:val="center"/>
              <w:rPr>
                <w:rFonts w:ascii="宋体" w:hAnsi="宋体" w:cs="宋体"/>
                <w:sz w:val="24"/>
                <w:szCs w:val="24"/>
              </w:rPr>
            </w:pPr>
            <w:r>
              <w:rPr>
                <w:rFonts w:hint="eastAsia" w:ascii="宋体" w:hAnsi="宋体" w:cs="宋体"/>
                <w:sz w:val="24"/>
                <w:szCs w:val="24"/>
              </w:rPr>
              <w:t>3</w:t>
            </w:r>
          </w:p>
        </w:tc>
        <w:tc>
          <w:tcPr>
            <w:tcW w:w="4394" w:type="dxa"/>
            <w:tcBorders>
              <w:top w:val="outset" w:color="auto" w:sz="6" w:space="0"/>
              <w:left w:val="outset" w:color="auto" w:sz="6" w:space="0"/>
              <w:bottom w:val="outset" w:color="auto" w:sz="6" w:space="0"/>
              <w:right w:val="outset" w:color="auto" w:sz="6" w:space="0"/>
            </w:tcBorders>
            <w:vAlign w:val="center"/>
          </w:tcPr>
          <w:p w14:paraId="5D62F61F">
            <w:pPr>
              <w:rPr>
                <w:rFonts w:ascii="宋体" w:hAnsi="宋体" w:cs="宋体"/>
                <w:sz w:val="24"/>
                <w:lang w:val="zh-CN"/>
              </w:rPr>
            </w:pPr>
            <w:r>
              <w:rPr>
                <w:rFonts w:hint="eastAsia" w:ascii="宋体" w:hAnsi="宋体" w:cs="宋体"/>
                <w:sz w:val="24"/>
                <w:lang w:val="zh-CN"/>
              </w:rPr>
              <w:t>本项目（是）接受联合体投标</w:t>
            </w:r>
          </w:p>
        </w:tc>
        <w:tc>
          <w:tcPr>
            <w:tcW w:w="3828" w:type="dxa"/>
            <w:tcBorders>
              <w:top w:val="outset" w:color="auto" w:sz="6" w:space="0"/>
              <w:left w:val="outset" w:color="auto" w:sz="6" w:space="0"/>
              <w:bottom w:val="outset" w:color="auto" w:sz="6" w:space="0"/>
              <w:right w:val="outset" w:color="auto" w:sz="6" w:space="0"/>
            </w:tcBorders>
            <w:vAlign w:val="center"/>
          </w:tcPr>
          <w:p w14:paraId="33C49FE4">
            <w:pPr>
              <w:adjustRightInd w:val="0"/>
              <w:spacing w:line="400" w:lineRule="exact"/>
              <w:rPr>
                <w:rFonts w:ascii="宋体" w:hAnsi="宋体"/>
                <w:sz w:val="24"/>
                <w:szCs w:val="24"/>
              </w:rPr>
            </w:pPr>
            <w:r>
              <w:rPr>
                <w:rFonts w:hint="eastAsia" w:ascii="宋体" w:hAnsi="宋体"/>
                <w:sz w:val="24"/>
                <w:szCs w:val="24"/>
              </w:rPr>
              <w:t>若联合体投标，请提供联合投标协议书、联合投标授权委托书。</w:t>
            </w:r>
          </w:p>
        </w:tc>
      </w:tr>
      <w:tr w14:paraId="6DC0E5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1" w:type="dxa"/>
            <w:tcBorders>
              <w:top w:val="outset" w:color="auto" w:sz="6" w:space="0"/>
              <w:left w:val="outset" w:color="auto" w:sz="6" w:space="0"/>
              <w:bottom w:val="outset" w:color="auto" w:sz="6" w:space="0"/>
              <w:right w:val="outset" w:color="auto" w:sz="6" w:space="0"/>
            </w:tcBorders>
            <w:vAlign w:val="center"/>
          </w:tcPr>
          <w:p w14:paraId="5BC4DF9E">
            <w:pPr>
              <w:adjustRightInd w:val="0"/>
              <w:spacing w:line="400" w:lineRule="exact"/>
              <w:jc w:val="center"/>
              <w:rPr>
                <w:rFonts w:ascii="宋体" w:hAnsi="宋体" w:cs="宋体"/>
                <w:sz w:val="24"/>
                <w:szCs w:val="24"/>
              </w:rPr>
            </w:pPr>
            <w:r>
              <w:rPr>
                <w:rFonts w:hint="eastAsia" w:ascii="宋体" w:hAnsi="宋体" w:cs="宋体"/>
                <w:sz w:val="24"/>
                <w:szCs w:val="24"/>
              </w:rPr>
              <w:t>4</w:t>
            </w:r>
          </w:p>
        </w:tc>
        <w:tc>
          <w:tcPr>
            <w:tcW w:w="4394" w:type="dxa"/>
            <w:tcBorders>
              <w:top w:val="outset" w:color="auto" w:sz="6" w:space="0"/>
              <w:left w:val="outset" w:color="auto" w:sz="6" w:space="0"/>
              <w:bottom w:val="outset" w:color="auto" w:sz="6" w:space="0"/>
              <w:right w:val="outset" w:color="auto" w:sz="6" w:space="0"/>
            </w:tcBorders>
            <w:vAlign w:val="center"/>
          </w:tcPr>
          <w:p w14:paraId="32467A18">
            <w:pPr>
              <w:adjustRightInd w:val="0"/>
              <w:spacing w:line="400" w:lineRule="exact"/>
              <w:rPr>
                <w:rFonts w:ascii="宋体" w:hAnsi="宋体" w:cs="宋体"/>
                <w:sz w:val="24"/>
                <w:lang w:val="zh-CN"/>
              </w:rPr>
            </w:pPr>
            <w:r>
              <w:rPr>
                <w:rFonts w:ascii="宋体" w:hAnsi="宋体" w:cs="宋体"/>
                <w:sz w:val="24"/>
                <w:lang w:val="zh-CN"/>
              </w:rPr>
              <w:t>本项目的特定资格要求</w:t>
            </w:r>
          </w:p>
        </w:tc>
        <w:tc>
          <w:tcPr>
            <w:tcW w:w="3828" w:type="dxa"/>
            <w:tcBorders>
              <w:top w:val="outset" w:color="auto" w:sz="6" w:space="0"/>
              <w:left w:val="outset" w:color="auto" w:sz="6" w:space="0"/>
              <w:bottom w:val="outset" w:color="auto" w:sz="6" w:space="0"/>
              <w:right w:val="outset" w:color="auto" w:sz="6" w:space="0"/>
            </w:tcBorders>
            <w:vAlign w:val="center"/>
          </w:tcPr>
          <w:p w14:paraId="0F986DFE">
            <w:pPr>
              <w:adjustRightInd w:val="0"/>
              <w:spacing w:line="400" w:lineRule="exact"/>
              <w:rPr>
                <w:rFonts w:ascii="宋体" w:hAnsi="宋体" w:cs="宋体"/>
                <w:color w:val="FF0000"/>
                <w:sz w:val="24"/>
                <w:lang w:val="zh-CN"/>
              </w:rPr>
            </w:pPr>
            <w:r>
              <w:rPr>
                <w:rFonts w:hint="eastAsia" w:ascii="宋体" w:hAnsi="宋体"/>
                <w:sz w:val="24"/>
                <w:szCs w:val="24"/>
              </w:rPr>
              <w:t>/</w:t>
            </w:r>
          </w:p>
        </w:tc>
      </w:tr>
    </w:tbl>
    <w:p w14:paraId="64F00C29">
      <w:pPr>
        <w:spacing w:after="100" w:afterAutospacing="1" w:line="400" w:lineRule="exact"/>
        <w:contextualSpacing/>
        <w:jc w:val="left"/>
        <w:outlineLvl w:val="2"/>
        <w:rPr>
          <w:rFonts w:hAnsi="宋体" w:cs="宋体"/>
          <w:b/>
          <w:sz w:val="24"/>
        </w:rPr>
      </w:pPr>
      <w:r>
        <w:rPr>
          <w:rFonts w:hint="eastAsia" w:ascii="宋体" w:hAnsi="宋体" w:cs="宋体"/>
          <w:sz w:val="24"/>
        </w:rPr>
        <w:t>▲</w:t>
      </w:r>
      <w:bookmarkStart w:id="1026" w:name="_Toc28091"/>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p>
    <w:p w14:paraId="764D483D">
      <w:pPr>
        <w:pStyle w:val="23"/>
        <w:spacing w:line="400" w:lineRule="exact"/>
        <w:ind w:firstLine="484" w:firstLineChars="201"/>
        <w:contextualSpacing/>
        <w:jc w:val="center"/>
        <w:outlineLvl w:val="2"/>
        <w:rPr>
          <w:rFonts w:hAnsi="宋体" w:cs="宋体"/>
          <w:b/>
          <w:sz w:val="24"/>
          <w:szCs w:val="22"/>
        </w:rPr>
      </w:pPr>
      <w:r>
        <w:rPr>
          <w:rFonts w:hint="eastAsia" w:hAnsi="宋体" w:cs="宋体"/>
          <w:b/>
          <w:sz w:val="24"/>
          <w:szCs w:val="22"/>
        </w:rPr>
        <w:t>3.2技术、商务文件符合性审查内容及标准</w:t>
      </w:r>
      <w:bookmarkEnd w:id="1026"/>
    </w:p>
    <w:tbl>
      <w:tblPr>
        <w:tblStyle w:val="43"/>
        <w:tblW w:w="8947"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7"/>
        <w:gridCol w:w="2977"/>
        <w:gridCol w:w="5103"/>
      </w:tblGrid>
      <w:tr w14:paraId="01DB17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67" w:type="dxa"/>
            <w:tcBorders>
              <w:top w:val="outset" w:color="auto" w:sz="6" w:space="0"/>
              <w:left w:val="outset" w:color="auto" w:sz="6" w:space="0"/>
              <w:bottom w:val="outset" w:color="auto" w:sz="6" w:space="0"/>
              <w:right w:val="outset" w:color="auto" w:sz="6" w:space="0"/>
            </w:tcBorders>
            <w:vAlign w:val="center"/>
          </w:tcPr>
          <w:p w14:paraId="292A0A10">
            <w:pPr>
              <w:adjustRightInd w:val="0"/>
              <w:spacing w:line="400" w:lineRule="exact"/>
              <w:jc w:val="center"/>
              <w:rPr>
                <w:rFonts w:ascii="宋体" w:hAnsi="宋体" w:cs="宋体"/>
                <w:b/>
                <w:sz w:val="24"/>
                <w:lang w:val="zh-CN"/>
              </w:rPr>
            </w:pPr>
            <w:r>
              <w:rPr>
                <w:rFonts w:hint="eastAsia" w:ascii="宋体" w:hAnsi="宋体" w:cs="宋体"/>
                <w:b/>
                <w:sz w:val="24"/>
                <w:lang w:val="zh-CN"/>
              </w:rPr>
              <w:t>序号</w:t>
            </w:r>
          </w:p>
        </w:tc>
        <w:tc>
          <w:tcPr>
            <w:tcW w:w="2977" w:type="dxa"/>
            <w:tcBorders>
              <w:top w:val="outset" w:color="auto" w:sz="6" w:space="0"/>
              <w:left w:val="outset" w:color="auto" w:sz="6" w:space="0"/>
              <w:bottom w:val="outset" w:color="auto" w:sz="6" w:space="0"/>
              <w:right w:val="outset" w:color="auto" w:sz="6" w:space="0"/>
            </w:tcBorders>
            <w:vAlign w:val="center"/>
          </w:tcPr>
          <w:p w14:paraId="6784EAA0">
            <w:pPr>
              <w:adjustRightInd w:val="0"/>
              <w:spacing w:line="400" w:lineRule="exact"/>
              <w:jc w:val="center"/>
              <w:rPr>
                <w:rFonts w:ascii="宋体" w:hAnsi="宋体" w:cs="宋体"/>
                <w:b/>
                <w:sz w:val="24"/>
                <w:lang w:val="zh-CN"/>
              </w:rPr>
            </w:pPr>
            <w:r>
              <w:rPr>
                <w:rFonts w:hint="eastAsia" w:ascii="宋体" w:hAnsi="宋体" w:cs="宋体"/>
                <w:b/>
                <w:sz w:val="24"/>
                <w:lang w:val="zh-CN"/>
              </w:rPr>
              <w:t>审查要求</w:t>
            </w:r>
          </w:p>
        </w:tc>
        <w:tc>
          <w:tcPr>
            <w:tcW w:w="5103" w:type="dxa"/>
            <w:tcBorders>
              <w:top w:val="outset" w:color="auto" w:sz="6" w:space="0"/>
              <w:left w:val="outset" w:color="auto" w:sz="6" w:space="0"/>
              <w:bottom w:val="outset" w:color="auto" w:sz="6" w:space="0"/>
              <w:right w:val="outset" w:color="auto" w:sz="6" w:space="0"/>
            </w:tcBorders>
            <w:vAlign w:val="center"/>
          </w:tcPr>
          <w:p w14:paraId="75EDC739">
            <w:pPr>
              <w:adjustRightInd w:val="0"/>
              <w:spacing w:line="400" w:lineRule="exact"/>
              <w:jc w:val="center"/>
              <w:rPr>
                <w:rFonts w:ascii="宋体" w:hAnsi="宋体" w:cs="宋体"/>
                <w:b/>
                <w:sz w:val="24"/>
                <w:lang w:val="zh-CN"/>
              </w:rPr>
            </w:pPr>
            <w:r>
              <w:rPr>
                <w:rFonts w:hint="eastAsia" w:ascii="宋体" w:hAnsi="宋体" w:cs="宋体"/>
                <w:b/>
                <w:sz w:val="24"/>
                <w:lang w:val="zh-CN"/>
              </w:rPr>
              <w:t>审查标准</w:t>
            </w:r>
          </w:p>
        </w:tc>
      </w:tr>
      <w:tr w14:paraId="28A746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67" w:type="dxa"/>
            <w:tcBorders>
              <w:top w:val="outset" w:color="auto" w:sz="6" w:space="0"/>
              <w:left w:val="outset" w:color="auto" w:sz="6" w:space="0"/>
              <w:bottom w:val="outset" w:color="auto" w:sz="6" w:space="0"/>
              <w:right w:val="outset" w:color="auto" w:sz="6" w:space="0"/>
            </w:tcBorders>
            <w:vAlign w:val="center"/>
          </w:tcPr>
          <w:p w14:paraId="18F9F8E6">
            <w:pPr>
              <w:adjustRightInd w:val="0"/>
              <w:spacing w:line="400" w:lineRule="exact"/>
              <w:jc w:val="center"/>
              <w:rPr>
                <w:rFonts w:ascii="宋体" w:hAnsi="宋体" w:cs="宋体"/>
                <w:sz w:val="24"/>
              </w:rPr>
            </w:pPr>
            <w:r>
              <w:rPr>
                <w:rFonts w:hint="eastAsia" w:ascii="宋体" w:hAnsi="宋体" w:cs="宋体"/>
                <w:sz w:val="24"/>
              </w:rPr>
              <w:t>1</w:t>
            </w:r>
          </w:p>
        </w:tc>
        <w:tc>
          <w:tcPr>
            <w:tcW w:w="2977" w:type="dxa"/>
            <w:tcBorders>
              <w:top w:val="outset" w:color="auto" w:sz="6" w:space="0"/>
              <w:left w:val="outset" w:color="auto" w:sz="6" w:space="0"/>
              <w:bottom w:val="outset" w:color="auto" w:sz="6" w:space="0"/>
              <w:right w:val="outset" w:color="auto" w:sz="6" w:space="0"/>
            </w:tcBorders>
            <w:vAlign w:val="center"/>
          </w:tcPr>
          <w:p w14:paraId="791CE02F">
            <w:pPr>
              <w:adjustRightInd w:val="0"/>
              <w:spacing w:line="400" w:lineRule="exact"/>
              <w:jc w:val="center"/>
              <w:rPr>
                <w:rFonts w:ascii="宋体" w:hAnsi="宋体" w:cs="宋体"/>
                <w:sz w:val="24"/>
                <w:lang w:val="zh-CN"/>
              </w:rPr>
            </w:pPr>
            <w:r>
              <w:rPr>
                <w:rFonts w:hint="eastAsia" w:ascii="宋体" w:hAnsi="宋体" w:cs="宋体"/>
                <w:sz w:val="24"/>
                <w:lang w:val="zh-CN"/>
              </w:rPr>
              <w:t>投标人名称</w:t>
            </w:r>
          </w:p>
        </w:tc>
        <w:tc>
          <w:tcPr>
            <w:tcW w:w="5103" w:type="dxa"/>
            <w:tcBorders>
              <w:top w:val="outset" w:color="auto" w:sz="6" w:space="0"/>
              <w:left w:val="outset" w:color="auto" w:sz="6" w:space="0"/>
              <w:bottom w:val="outset" w:color="auto" w:sz="6" w:space="0"/>
              <w:right w:val="outset" w:color="auto" w:sz="6" w:space="0"/>
            </w:tcBorders>
            <w:vAlign w:val="center"/>
          </w:tcPr>
          <w:p w14:paraId="13AFF069">
            <w:pPr>
              <w:adjustRightInd w:val="0"/>
              <w:spacing w:line="400" w:lineRule="exact"/>
              <w:jc w:val="left"/>
              <w:rPr>
                <w:rFonts w:ascii="宋体" w:hAnsi="宋体" w:cs="宋体"/>
                <w:sz w:val="24"/>
                <w:lang w:val="zh-CN"/>
              </w:rPr>
            </w:pPr>
            <w:r>
              <w:rPr>
                <w:rFonts w:hint="eastAsia" w:ascii="宋体" w:hAnsi="宋体" w:cs="宋体"/>
                <w:sz w:val="24"/>
                <w:lang w:val="zh-CN"/>
              </w:rPr>
              <w:t>与营业执照一致</w:t>
            </w:r>
          </w:p>
        </w:tc>
      </w:tr>
      <w:tr w14:paraId="6B1F907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67" w:type="dxa"/>
            <w:tcBorders>
              <w:top w:val="outset" w:color="auto" w:sz="6" w:space="0"/>
              <w:left w:val="outset" w:color="auto" w:sz="6" w:space="0"/>
              <w:bottom w:val="outset" w:color="auto" w:sz="6" w:space="0"/>
              <w:right w:val="outset" w:color="auto" w:sz="6" w:space="0"/>
            </w:tcBorders>
            <w:vAlign w:val="center"/>
          </w:tcPr>
          <w:p w14:paraId="451A0002">
            <w:pPr>
              <w:adjustRightInd w:val="0"/>
              <w:spacing w:line="400" w:lineRule="exact"/>
              <w:jc w:val="center"/>
              <w:rPr>
                <w:rFonts w:ascii="宋体" w:hAnsi="宋体" w:cs="宋体"/>
                <w:sz w:val="24"/>
              </w:rPr>
            </w:pPr>
            <w:r>
              <w:rPr>
                <w:rFonts w:hint="eastAsia" w:ascii="宋体" w:hAnsi="宋体" w:cs="宋体"/>
                <w:sz w:val="24"/>
              </w:rPr>
              <w:t>2</w:t>
            </w:r>
          </w:p>
        </w:tc>
        <w:tc>
          <w:tcPr>
            <w:tcW w:w="2977" w:type="dxa"/>
            <w:tcBorders>
              <w:top w:val="outset" w:color="auto" w:sz="6" w:space="0"/>
              <w:left w:val="outset" w:color="auto" w:sz="6" w:space="0"/>
              <w:bottom w:val="outset" w:color="auto" w:sz="6" w:space="0"/>
              <w:right w:val="outset" w:color="auto" w:sz="6" w:space="0"/>
            </w:tcBorders>
            <w:vAlign w:val="center"/>
          </w:tcPr>
          <w:p w14:paraId="5079402E">
            <w:pPr>
              <w:adjustRightInd w:val="0"/>
              <w:spacing w:line="400" w:lineRule="exact"/>
              <w:jc w:val="center"/>
              <w:rPr>
                <w:rFonts w:ascii="宋体" w:hAnsi="宋体" w:cs="宋体"/>
                <w:sz w:val="24"/>
                <w:lang w:val="zh-CN"/>
              </w:rPr>
            </w:pPr>
            <w:r>
              <w:rPr>
                <w:rFonts w:hint="eastAsia" w:ascii="宋体" w:hAnsi="宋体" w:cs="宋体"/>
                <w:sz w:val="24"/>
                <w:lang w:val="zh-CN"/>
              </w:rPr>
              <w:t>投标文件盖章、签字</w:t>
            </w:r>
          </w:p>
        </w:tc>
        <w:tc>
          <w:tcPr>
            <w:tcW w:w="5103" w:type="dxa"/>
            <w:tcBorders>
              <w:top w:val="outset" w:color="auto" w:sz="6" w:space="0"/>
              <w:left w:val="outset" w:color="auto" w:sz="6" w:space="0"/>
              <w:bottom w:val="outset" w:color="auto" w:sz="6" w:space="0"/>
              <w:right w:val="outset" w:color="auto" w:sz="6" w:space="0"/>
            </w:tcBorders>
            <w:vAlign w:val="center"/>
          </w:tcPr>
          <w:p w14:paraId="2F8682C9">
            <w:pPr>
              <w:adjustRightInd w:val="0"/>
              <w:spacing w:line="400" w:lineRule="exact"/>
              <w:jc w:val="left"/>
              <w:rPr>
                <w:rFonts w:ascii="宋体" w:hAnsi="宋体" w:cs="宋体"/>
                <w:sz w:val="24"/>
                <w:lang w:val="zh-CN"/>
              </w:rPr>
            </w:pPr>
            <w:r>
              <w:rPr>
                <w:rFonts w:hint="eastAsia" w:ascii="宋体" w:hAnsi="宋体" w:cs="宋体"/>
                <w:sz w:val="24"/>
                <w:lang w:val="zh-CN"/>
              </w:rPr>
              <w:t>符合采购文件要求在规定区域加盖单位公章和法定代表人</w:t>
            </w:r>
            <w:r>
              <w:rPr>
                <w:rFonts w:hint="eastAsia" w:ascii="宋体" w:hAnsi="宋体" w:cs="宋体"/>
                <w:sz w:val="24"/>
              </w:rPr>
              <w:t>签字或</w:t>
            </w:r>
            <w:r>
              <w:rPr>
                <w:rFonts w:hint="eastAsia" w:ascii="宋体" w:hAnsi="宋体" w:cs="宋体"/>
                <w:sz w:val="24"/>
                <w:lang w:val="zh-CN"/>
              </w:rPr>
              <w:t>印章</w:t>
            </w:r>
          </w:p>
        </w:tc>
      </w:tr>
      <w:tr w14:paraId="26EF6C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67" w:type="dxa"/>
            <w:tcBorders>
              <w:top w:val="outset" w:color="auto" w:sz="6" w:space="0"/>
              <w:left w:val="outset" w:color="auto" w:sz="6" w:space="0"/>
              <w:bottom w:val="outset" w:color="auto" w:sz="6" w:space="0"/>
              <w:right w:val="outset" w:color="auto" w:sz="6" w:space="0"/>
            </w:tcBorders>
            <w:vAlign w:val="center"/>
          </w:tcPr>
          <w:p w14:paraId="1004CFA2">
            <w:pPr>
              <w:adjustRightInd w:val="0"/>
              <w:spacing w:line="400" w:lineRule="exact"/>
              <w:jc w:val="center"/>
              <w:rPr>
                <w:rFonts w:ascii="宋体" w:hAnsi="宋体" w:cs="宋体"/>
                <w:sz w:val="24"/>
              </w:rPr>
            </w:pPr>
            <w:r>
              <w:rPr>
                <w:rFonts w:hint="eastAsia" w:ascii="宋体" w:hAnsi="宋体" w:cs="宋体"/>
                <w:sz w:val="24"/>
              </w:rPr>
              <w:t>3</w:t>
            </w:r>
          </w:p>
        </w:tc>
        <w:tc>
          <w:tcPr>
            <w:tcW w:w="2977" w:type="dxa"/>
            <w:tcBorders>
              <w:top w:val="outset" w:color="auto" w:sz="6" w:space="0"/>
              <w:left w:val="outset" w:color="auto" w:sz="6" w:space="0"/>
              <w:bottom w:val="outset" w:color="auto" w:sz="6" w:space="0"/>
              <w:right w:val="outset" w:color="auto" w:sz="6" w:space="0"/>
            </w:tcBorders>
            <w:vAlign w:val="center"/>
          </w:tcPr>
          <w:p w14:paraId="36363791">
            <w:pPr>
              <w:adjustRightInd w:val="0"/>
              <w:spacing w:line="400" w:lineRule="exact"/>
              <w:jc w:val="center"/>
              <w:rPr>
                <w:rFonts w:ascii="宋体" w:hAnsi="宋体" w:cs="宋体"/>
                <w:sz w:val="24"/>
                <w:lang w:val="zh-CN"/>
              </w:rPr>
            </w:pPr>
            <w:r>
              <w:rPr>
                <w:rFonts w:hint="eastAsia" w:ascii="宋体" w:hAnsi="宋体" w:cs="宋体"/>
                <w:sz w:val="24"/>
              </w:rPr>
              <w:t>无效条款</w:t>
            </w:r>
          </w:p>
        </w:tc>
        <w:tc>
          <w:tcPr>
            <w:tcW w:w="5103" w:type="dxa"/>
            <w:tcBorders>
              <w:top w:val="outset" w:color="auto" w:sz="6" w:space="0"/>
              <w:left w:val="outset" w:color="auto" w:sz="6" w:space="0"/>
              <w:bottom w:val="outset" w:color="auto" w:sz="6" w:space="0"/>
              <w:right w:val="outset" w:color="auto" w:sz="6" w:space="0"/>
            </w:tcBorders>
            <w:vAlign w:val="center"/>
          </w:tcPr>
          <w:p w14:paraId="411126CE">
            <w:pPr>
              <w:adjustRightInd w:val="0"/>
              <w:spacing w:line="400" w:lineRule="exact"/>
              <w:jc w:val="left"/>
              <w:rPr>
                <w:rFonts w:ascii="宋体" w:hAnsi="宋体" w:cs="宋体"/>
                <w:sz w:val="24"/>
                <w:lang w:val="zh-CN"/>
              </w:rPr>
            </w:pPr>
            <w:r>
              <w:rPr>
                <w:rFonts w:hint="eastAsia" w:ascii="宋体" w:hAnsi="宋体" w:cs="宋体"/>
                <w:sz w:val="24"/>
              </w:rPr>
              <w:t>不存在采购文件中规定的无效条款情形</w:t>
            </w:r>
          </w:p>
        </w:tc>
      </w:tr>
    </w:tbl>
    <w:p w14:paraId="58F8A3A5">
      <w:pPr>
        <w:spacing w:after="280" w:afterAutospacing="1"/>
        <w:rPr>
          <w:rFonts w:ascii="宋体" w:hAnsi="宋体" w:cs="宋体"/>
          <w:b/>
          <w:bCs/>
          <w:sz w:val="24"/>
        </w:rPr>
      </w:pPr>
      <w:r>
        <w:rPr>
          <w:rFonts w:hint="eastAsia" w:ascii="宋体" w:hAnsi="宋体" w:cs="宋体"/>
          <w:sz w:val="24"/>
        </w:rPr>
        <w:t>▲</w:t>
      </w:r>
      <w:bookmarkEnd w:id="1025"/>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p>
    <w:p w14:paraId="3CDD62D7">
      <w:pPr>
        <w:pStyle w:val="23"/>
        <w:spacing w:line="400" w:lineRule="exact"/>
        <w:ind w:firstLine="484" w:firstLineChars="201"/>
        <w:contextualSpacing/>
        <w:jc w:val="center"/>
        <w:outlineLvl w:val="2"/>
        <w:rPr>
          <w:rFonts w:hAnsi="宋体" w:cs="宋体"/>
          <w:b/>
          <w:sz w:val="24"/>
          <w:szCs w:val="22"/>
        </w:rPr>
      </w:pPr>
      <w:r>
        <w:rPr>
          <w:rFonts w:hint="eastAsia" w:hAnsi="宋体" w:cs="宋体"/>
          <w:b/>
          <w:sz w:val="24"/>
          <w:szCs w:val="22"/>
        </w:rPr>
        <w:t>3.3技术商务评分项及标准（80分）</w:t>
      </w:r>
    </w:p>
    <w:tbl>
      <w:tblPr>
        <w:tblStyle w:val="43"/>
        <w:tblW w:w="9087" w:type="dxa"/>
        <w:tblInd w:w="93" w:type="dxa"/>
        <w:tblLayout w:type="fixed"/>
        <w:tblCellMar>
          <w:top w:w="0" w:type="dxa"/>
          <w:left w:w="108" w:type="dxa"/>
          <w:bottom w:w="0" w:type="dxa"/>
          <w:right w:w="108" w:type="dxa"/>
        </w:tblCellMar>
      </w:tblPr>
      <w:tblGrid>
        <w:gridCol w:w="724"/>
        <w:gridCol w:w="1701"/>
        <w:gridCol w:w="851"/>
        <w:gridCol w:w="5811"/>
      </w:tblGrid>
      <w:tr w14:paraId="0A5D6CCD">
        <w:tblPrEx>
          <w:tblCellMar>
            <w:top w:w="0" w:type="dxa"/>
            <w:left w:w="108" w:type="dxa"/>
            <w:bottom w:w="0" w:type="dxa"/>
            <w:right w:w="108"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72E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98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评审内容</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50A4FC0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分值</w:t>
            </w:r>
          </w:p>
        </w:tc>
        <w:tc>
          <w:tcPr>
            <w:tcW w:w="5811" w:type="dxa"/>
            <w:tcBorders>
              <w:top w:val="single" w:color="000000" w:sz="4" w:space="0"/>
              <w:left w:val="single" w:color="000000" w:sz="4" w:space="0"/>
              <w:bottom w:val="single" w:color="auto" w:sz="4" w:space="0"/>
              <w:right w:val="single" w:color="000000" w:sz="4" w:space="0"/>
            </w:tcBorders>
            <w:shd w:val="clear" w:color="auto" w:fill="auto"/>
            <w:vAlign w:val="center"/>
          </w:tcPr>
          <w:p w14:paraId="2C9FB92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评审标准</w:t>
            </w:r>
          </w:p>
        </w:tc>
      </w:tr>
      <w:tr w14:paraId="51FC37E3">
        <w:tblPrEx>
          <w:tblCellMar>
            <w:top w:w="0" w:type="dxa"/>
            <w:left w:w="108" w:type="dxa"/>
            <w:bottom w:w="0" w:type="dxa"/>
            <w:right w:w="108" w:type="dxa"/>
          </w:tblCellMar>
        </w:tblPrEx>
        <w:trPr>
          <w:trHeight w:val="491" w:hRule="atLeast"/>
        </w:trPr>
        <w:tc>
          <w:tcPr>
            <w:tcW w:w="90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981922">
            <w:pPr>
              <w:widowControl/>
              <w:jc w:val="center"/>
              <w:textAlignment w:val="center"/>
              <w:rPr>
                <w:rFonts w:ascii="宋体" w:hAnsi="宋体" w:cs="宋体"/>
                <w:kern w:val="0"/>
                <w:sz w:val="24"/>
                <w:szCs w:val="24"/>
              </w:rPr>
            </w:pPr>
            <w:r>
              <w:rPr>
                <w:rFonts w:hint="eastAsia" w:ascii="宋体" w:hAnsi="宋体" w:cs="宋体"/>
                <w:b/>
                <w:bCs/>
                <w:kern w:val="0"/>
                <w:sz w:val="24"/>
                <w:szCs w:val="24"/>
              </w:rPr>
              <w:t>一、技术（70分）</w:t>
            </w:r>
          </w:p>
        </w:tc>
      </w:tr>
      <w:tr w14:paraId="6EE89AE0">
        <w:tblPrEx>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02C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719F">
            <w:pPr>
              <w:widowControl/>
              <w:jc w:val="center"/>
              <w:textAlignment w:val="center"/>
              <w:rPr>
                <w:rFonts w:ascii="宋体" w:hAnsi="宋体" w:cs="宋体"/>
                <w:color w:val="000000"/>
                <w:kern w:val="0"/>
                <w:sz w:val="24"/>
                <w:szCs w:val="24"/>
              </w:rPr>
            </w:pPr>
            <w:r>
              <w:rPr>
                <w:rFonts w:hint="eastAsia" w:ascii="宋体" w:hAnsi="宋体" w:cs="宋体"/>
                <w:kern w:val="0"/>
                <w:sz w:val="24"/>
                <w:szCs w:val="24"/>
              </w:rPr>
              <w:t>实施方案</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7AC0EED">
            <w:pPr>
              <w:pStyle w:val="174"/>
              <w:widowControl/>
              <w:numPr>
                <w:ilvl w:val="0"/>
                <w:numId w:val="5"/>
              </w:numPr>
              <w:ind w:firstLineChars="0"/>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20分  </w:t>
            </w:r>
          </w:p>
        </w:tc>
        <w:tc>
          <w:tcPr>
            <w:tcW w:w="5811" w:type="dxa"/>
            <w:tcBorders>
              <w:top w:val="single" w:color="000000" w:sz="4" w:space="0"/>
              <w:left w:val="single" w:color="000000" w:sz="4" w:space="0"/>
              <w:bottom w:val="single" w:color="auto" w:sz="4" w:space="0"/>
              <w:right w:val="single" w:color="000000" w:sz="4" w:space="0"/>
            </w:tcBorders>
            <w:shd w:val="clear" w:color="auto" w:fill="auto"/>
            <w:vAlign w:val="center"/>
          </w:tcPr>
          <w:p w14:paraId="5C30F941">
            <w:pPr>
              <w:pStyle w:val="26"/>
              <w:jc w:val="left"/>
              <w:rPr>
                <w:b/>
              </w:rPr>
            </w:pPr>
            <w:r>
              <w:rPr>
                <w:rFonts w:hint="eastAsia"/>
              </w:rPr>
              <w:t>根据各供应商针对本项目的特点，分析提出投标的整体方案，包括详细的基本服务实施方案、个性服务实施服务。方案内容是否完整齐全、表述准确、条理清晰，无前后矛盾，符合并满足本项目采购各项需求，本项最高得</w:t>
            </w:r>
            <w:r>
              <w:rPr>
                <w:rFonts w:hint="eastAsia"/>
                <w:b/>
              </w:rPr>
              <w:t>20</w:t>
            </w:r>
            <w:r>
              <w:rPr>
                <w:rFonts w:hint="eastAsia"/>
              </w:rPr>
              <w:t>分。按</w:t>
            </w:r>
            <w:r>
              <w:rPr>
                <w:rFonts w:hint="eastAsia"/>
                <w:b/>
              </w:rPr>
              <w:t>三</w:t>
            </w:r>
            <w:r>
              <w:rPr>
                <w:rFonts w:hint="eastAsia"/>
              </w:rPr>
              <w:t>部分服务方案划分，具体如下：</w:t>
            </w:r>
          </w:p>
          <w:p w14:paraId="43E9B06E">
            <w:pPr>
              <w:pStyle w:val="26"/>
              <w:jc w:val="left"/>
              <w:rPr>
                <w:b/>
              </w:rPr>
            </w:pPr>
            <w:r>
              <w:rPr>
                <w:rFonts w:hint="eastAsia"/>
                <w:b/>
              </w:rPr>
              <w:t>一、基本服务方案（9分，每条方案最高得1.5分，评分范围1.5，1，0.5，0）：</w:t>
            </w:r>
            <w:r>
              <w:rPr>
                <w:b/>
              </w:rPr>
              <w:t xml:space="preserve"> </w:t>
            </w:r>
          </w:p>
          <w:p w14:paraId="6B5ED747">
            <w:pPr>
              <w:pStyle w:val="26"/>
              <w:jc w:val="left"/>
              <w:rPr>
                <w:b/>
              </w:rPr>
            </w:pPr>
            <w:r>
              <w:rPr>
                <w:rFonts w:hint="eastAsia"/>
              </w:rPr>
              <w:t>（1）1A-5A居家养老服务服务中心人员配置方案1.5分；</w:t>
            </w:r>
          </w:p>
          <w:p w14:paraId="25206BB0">
            <w:pPr>
              <w:spacing w:line="320" w:lineRule="exact"/>
              <w:jc w:val="left"/>
              <w:rPr>
                <w:rFonts w:asciiTheme="minorEastAsia" w:hAnsiTheme="minorEastAsia" w:cstheme="minorEastAsia"/>
                <w:b/>
                <w:szCs w:val="24"/>
              </w:rPr>
            </w:pPr>
            <w:r>
              <w:rPr>
                <w:rFonts w:hint="eastAsia" w:asciiTheme="minorEastAsia" w:hAnsiTheme="minorEastAsia" w:cstheme="minorEastAsia"/>
                <w:sz w:val="24"/>
                <w:szCs w:val="24"/>
              </w:rPr>
              <w:t>（2）1A-5A居家养老服务服务中心助餐配送餐服务方案1.5分；</w:t>
            </w:r>
          </w:p>
          <w:p w14:paraId="1585639F">
            <w:pPr>
              <w:pStyle w:val="26"/>
              <w:jc w:val="left"/>
              <w:rPr>
                <w:b/>
              </w:rPr>
            </w:pPr>
            <w:r>
              <w:rPr>
                <w:rFonts w:hint="eastAsia"/>
              </w:rPr>
              <w:t>（3）1A-5A居家养老服务中心日常活动方案1.5分；</w:t>
            </w:r>
          </w:p>
          <w:p w14:paraId="0E8590E1">
            <w:pPr>
              <w:pStyle w:val="26"/>
              <w:jc w:val="left"/>
              <w:rPr>
                <w:rFonts w:asciiTheme="minorEastAsia" w:hAnsiTheme="minorEastAsia" w:cstheme="minorEastAsia"/>
                <w:b/>
                <w:color w:val="auto"/>
                <w:szCs w:val="24"/>
              </w:rPr>
            </w:pPr>
            <w:r>
              <w:rPr>
                <w:rFonts w:hint="eastAsia" w:asciiTheme="minorEastAsia" w:hAnsiTheme="minorEastAsia" w:cstheme="minorEastAsia"/>
                <w:color w:val="auto"/>
                <w:szCs w:val="24"/>
              </w:rPr>
              <w:t>（4）1A-5A居</w:t>
            </w:r>
            <w:r>
              <w:rPr>
                <w:rFonts w:hint="eastAsia"/>
              </w:rPr>
              <w:t>家养老服务服务中心日常运营管理方案1.5分；</w:t>
            </w:r>
          </w:p>
          <w:p w14:paraId="1FDAED91">
            <w:pPr>
              <w:pStyle w:val="26"/>
              <w:jc w:val="left"/>
              <w:rPr>
                <w:rFonts w:asciiTheme="minorEastAsia" w:hAnsiTheme="minorEastAsia" w:cstheme="minorEastAsia"/>
                <w:b/>
                <w:color w:val="auto"/>
                <w:szCs w:val="24"/>
              </w:rPr>
            </w:pPr>
            <w:r>
              <w:rPr>
                <w:rFonts w:hint="eastAsia" w:asciiTheme="minorEastAsia" w:hAnsiTheme="minorEastAsia" w:cstheme="minorEastAsia"/>
                <w:color w:val="auto"/>
                <w:szCs w:val="24"/>
              </w:rPr>
              <w:t>（5）</w:t>
            </w:r>
            <w:r>
              <w:rPr>
                <w:rFonts w:hint="eastAsia"/>
              </w:rPr>
              <w:t>1A-5A居家养老服务服务中心社会资源整合方案1.5分；</w:t>
            </w:r>
            <w:r>
              <w:rPr>
                <w:rFonts w:hint="eastAsia" w:asciiTheme="minorEastAsia" w:hAnsiTheme="minorEastAsia" w:cstheme="minorEastAsia"/>
                <w:color w:val="auto"/>
                <w:szCs w:val="24"/>
              </w:rPr>
              <w:t xml:space="preserve"> </w:t>
            </w:r>
          </w:p>
          <w:p w14:paraId="75A121F4">
            <w:pPr>
              <w:spacing w:line="320" w:lineRule="exact"/>
              <w:jc w:val="left"/>
              <w:rPr>
                <w:rFonts w:ascii="宋体" w:hAnsi="宋体" w:cs="宋体"/>
                <w:color w:val="000000" w:themeColor="text1"/>
                <w:spacing w:val="-2"/>
                <w:kern w:val="0"/>
                <w:szCs w:val="21"/>
                <w14:textFill>
                  <w14:solidFill>
                    <w14:schemeClr w14:val="tx1"/>
                  </w14:solidFill>
                </w14:textFill>
              </w:rPr>
            </w:pPr>
            <w:r>
              <w:rPr>
                <w:rFonts w:hint="eastAsia" w:ascii="宋体" w:hAnsi="宋体" w:cs="宋体"/>
                <w:color w:val="000000" w:themeColor="text1"/>
                <w:spacing w:val="-2"/>
                <w:kern w:val="0"/>
                <w:sz w:val="24"/>
                <w:szCs w:val="21"/>
                <w14:textFill>
                  <w14:solidFill>
                    <w14:schemeClr w14:val="tx1"/>
                  </w14:solidFill>
                </w14:textFill>
              </w:rPr>
              <w:t>（6）1A-5A居家养老服务服务中心上门走访服务方案1.5分。</w:t>
            </w:r>
            <w:r>
              <w:rPr>
                <w:rFonts w:hint="eastAsia" w:asciiTheme="minorEastAsia" w:hAnsiTheme="minorEastAsia" w:cstheme="minorEastAsia"/>
                <w:szCs w:val="24"/>
              </w:rPr>
              <w:t xml:space="preserve"> </w:t>
            </w:r>
          </w:p>
          <w:p w14:paraId="0606AF8B">
            <w:pPr>
              <w:spacing w:line="320" w:lineRule="exact"/>
              <w:jc w:val="left"/>
              <w:rPr>
                <w:rFonts w:asciiTheme="minorEastAsia" w:hAnsiTheme="minorEastAsia" w:cstheme="minorEastAsia"/>
                <w:b/>
                <w:szCs w:val="24"/>
              </w:rPr>
            </w:pPr>
            <w:r>
              <w:rPr>
                <w:rFonts w:hint="eastAsia" w:ascii="宋体" w:hAnsi="宋体" w:cs="宋体"/>
                <w:b/>
                <w:color w:val="000000" w:themeColor="text1"/>
                <w:spacing w:val="-2"/>
                <w:kern w:val="0"/>
                <w:szCs w:val="21"/>
                <w14:textFill>
                  <w14:solidFill>
                    <w14:schemeClr w14:val="tx1"/>
                  </w14:solidFill>
                </w14:textFill>
              </w:rPr>
              <w:t>二、</w:t>
            </w:r>
            <w:r>
              <w:rPr>
                <w:rFonts w:hint="eastAsia" w:asciiTheme="minorEastAsia" w:hAnsiTheme="minorEastAsia" w:cstheme="minorEastAsia"/>
                <w:b/>
                <w:sz w:val="24"/>
                <w:szCs w:val="24"/>
              </w:rPr>
              <w:t>个性服务方案（9分，每条方案最高得1.5分，评分范围1.5，1，0.5，0）</w:t>
            </w:r>
            <w:r>
              <w:rPr>
                <w:rFonts w:hint="eastAsia" w:ascii="宋体" w:hAnsi="宋体" w:cs="宋体"/>
                <w:b/>
                <w:color w:val="000000" w:themeColor="text1"/>
                <w:spacing w:val="-2"/>
                <w:kern w:val="0"/>
                <w:szCs w:val="21"/>
                <w14:textFill>
                  <w14:solidFill>
                    <w14:schemeClr w14:val="tx1"/>
                  </w14:solidFill>
                </w14:textFill>
              </w:rPr>
              <w:t>：</w:t>
            </w:r>
          </w:p>
          <w:p w14:paraId="2DDCA6C0">
            <w:pPr>
              <w:pStyle w:val="26"/>
              <w:jc w:val="left"/>
              <w:rPr>
                <w:b/>
              </w:rPr>
            </w:pPr>
            <w:r>
              <w:rPr>
                <w:rFonts w:hint="eastAsia"/>
              </w:rPr>
              <w:t>（</w:t>
            </w:r>
            <w:r>
              <w:rPr>
                <w:rFonts w:hint="eastAsia"/>
                <w:b/>
              </w:rPr>
              <w:t>1</w:t>
            </w:r>
            <w:r>
              <w:rPr>
                <w:rFonts w:hint="eastAsia"/>
              </w:rPr>
              <w:t xml:space="preserve">）上门服务人员配置方案1.5分； </w:t>
            </w:r>
          </w:p>
          <w:p w14:paraId="2818E91A">
            <w:pPr>
              <w:pStyle w:val="26"/>
              <w:jc w:val="left"/>
              <w:rPr>
                <w:b/>
              </w:rPr>
            </w:pPr>
            <w:r>
              <w:rPr>
                <w:rFonts w:hint="eastAsia"/>
              </w:rPr>
              <w:t>（</w:t>
            </w:r>
            <w:r>
              <w:rPr>
                <w:rFonts w:hint="eastAsia"/>
                <w:b/>
              </w:rPr>
              <w:t>2</w:t>
            </w:r>
            <w:r>
              <w:rPr>
                <w:rFonts w:hint="eastAsia"/>
              </w:rPr>
              <w:t xml:space="preserve">）针对补贴对象补贴金额和服务要求设置个性服务套餐方案1.5分； </w:t>
            </w:r>
          </w:p>
          <w:p w14:paraId="4E70A314">
            <w:pPr>
              <w:pStyle w:val="26"/>
              <w:jc w:val="left"/>
              <w:rPr>
                <w:b/>
              </w:rPr>
            </w:pPr>
            <w:r>
              <w:rPr>
                <w:rFonts w:hint="eastAsia"/>
              </w:rPr>
              <w:t>（</w:t>
            </w:r>
            <w:r>
              <w:rPr>
                <w:rFonts w:hint="eastAsia"/>
                <w:b/>
              </w:rPr>
              <w:t>3</w:t>
            </w:r>
            <w:r>
              <w:rPr>
                <w:rFonts w:hint="eastAsia"/>
              </w:rPr>
              <w:t xml:space="preserve">）上门服务人员培训管理方案1.5分； </w:t>
            </w:r>
          </w:p>
          <w:p w14:paraId="53D7CF14">
            <w:pPr>
              <w:spacing w:line="320" w:lineRule="exact"/>
              <w:jc w:val="left"/>
              <w:rPr>
                <w:rFonts w:ascii="宋体" w:hAnsi="宋体" w:cs="宋体"/>
                <w:color w:val="000000" w:themeColor="text1"/>
                <w:spacing w:val="-2"/>
                <w:kern w:val="0"/>
                <w:sz w:val="24"/>
                <w:szCs w:val="21"/>
                <w14:textFill>
                  <w14:solidFill>
                    <w14:schemeClr w14:val="tx1"/>
                  </w14:solidFill>
                </w14:textFill>
              </w:rPr>
            </w:pPr>
            <w:r>
              <w:rPr>
                <w:rFonts w:hint="eastAsia" w:asciiTheme="minorEastAsia" w:hAnsiTheme="minorEastAsia" w:cstheme="minorEastAsia"/>
                <w:szCs w:val="24"/>
              </w:rPr>
              <w:t>（4）</w:t>
            </w:r>
            <w:r>
              <w:rPr>
                <w:rFonts w:hint="eastAsia" w:ascii="宋体" w:hAnsi="宋体" w:cs="宋体"/>
                <w:color w:val="000000" w:themeColor="text1"/>
                <w:spacing w:val="-2"/>
                <w:kern w:val="0"/>
                <w:sz w:val="24"/>
                <w:szCs w:val="21"/>
                <w14:textFill>
                  <w14:solidFill>
                    <w14:schemeClr w14:val="tx1"/>
                  </w14:solidFill>
                </w14:textFill>
              </w:rPr>
              <w:t>个性服务“七助”等服务方案1.5分；</w:t>
            </w:r>
          </w:p>
          <w:p w14:paraId="23A73913">
            <w:pPr>
              <w:pStyle w:val="26"/>
              <w:jc w:val="left"/>
              <w:rPr>
                <w:rFonts w:asciiTheme="minorEastAsia" w:hAnsiTheme="minorEastAsia" w:cstheme="minorEastAsia"/>
                <w:b/>
                <w:color w:val="auto"/>
                <w:szCs w:val="24"/>
              </w:rPr>
            </w:pPr>
            <w:r>
              <w:rPr>
                <w:rFonts w:hint="eastAsia" w:asciiTheme="minorEastAsia" w:hAnsiTheme="minorEastAsia" w:cstheme="minorEastAsia"/>
                <w:color w:val="auto"/>
                <w:szCs w:val="24"/>
              </w:rPr>
              <w:t>（</w:t>
            </w:r>
            <w:r>
              <w:rPr>
                <w:rFonts w:hint="eastAsia" w:asciiTheme="minorEastAsia" w:hAnsiTheme="minorEastAsia" w:cstheme="minorEastAsia"/>
                <w:b/>
                <w:color w:val="auto"/>
                <w:szCs w:val="24"/>
              </w:rPr>
              <w:t>5</w:t>
            </w:r>
            <w:r>
              <w:rPr>
                <w:rFonts w:hint="eastAsia" w:asciiTheme="minorEastAsia" w:hAnsiTheme="minorEastAsia" w:cstheme="minorEastAsia"/>
                <w:color w:val="auto"/>
                <w:szCs w:val="24"/>
              </w:rPr>
              <w:t>）</w:t>
            </w:r>
            <w:r>
              <w:rPr>
                <w:rFonts w:hint="eastAsia"/>
              </w:rPr>
              <w:t>个性服务应急预案1.5分；</w:t>
            </w:r>
          </w:p>
          <w:p w14:paraId="11246321">
            <w:pPr>
              <w:pStyle w:val="26"/>
              <w:jc w:val="left"/>
              <w:rPr>
                <w:b/>
              </w:rPr>
            </w:pPr>
            <w:r>
              <w:rPr>
                <w:rFonts w:hint="eastAsia" w:asciiTheme="minorEastAsia" w:hAnsiTheme="minorEastAsia" w:cstheme="minorEastAsia"/>
                <w:color w:val="auto"/>
                <w:szCs w:val="24"/>
              </w:rPr>
              <w:t>（</w:t>
            </w:r>
            <w:r>
              <w:rPr>
                <w:rFonts w:hint="eastAsia" w:asciiTheme="minorEastAsia" w:hAnsiTheme="minorEastAsia" w:cstheme="minorEastAsia"/>
                <w:b/>
                <w:color w:val="auto"/>
                <w:szCs w:val="24"/>
              </w:rPr>
              <w:t>6</w:t>
            </w:r>
            <w:r>
              <w:rPr>
                <w:rFonts w:hint="eastAsia" w:asciiTheme="minorEastAsia" w:hAnsiTheme="minorEastAsia" w:cstheme="minorEastAsia"/>
                <w:color w:val="auto"/>
                <w:szCs w:val="24"/>
              </w:rPr>
              <w:t>）</w:t>
            </w:r>
            <w:r>
              <w:rPr>
                <w:rFonts w:hint="eastAsia"/>
              </w:rPr>
              <w:t>个性服务内容社会资源链接方案1.5分。</w:t>
            </w:r>
          </w:p>
          <w:p w14:paraId="2A87138C">
            <w:pPr>
              <w:pStyle w:val="26"/>
              <w:jc w:val="left"/>
              <w:rPr>
                <w:b/>
                <w:spacing w:val="0"/>
                <w:kern w:val="2"/>
              </w:rPr>
            </w:pPr>
            <w:r>
              <w:rPr>
                <w:rFonts w:hint="eastAsia"/>
                <w:b/>
                <w:spacing w:val="0"/>
                <w:kern w:val="2"/>
              </w:rPr>
              <w:t>三、增值服务方案（2分</w:t>
            </w:r>
            <w:r>
              <w:rPr>
                <w:rFonts w:hint="eastAsia"/>
                <w:b/>
              </w:rPr>
              <w:t>，评分范围2，1.5，1，0.5，0</w:t>
            </w:r>
            <w:r>
              <w:rPr>
                <w:rFonts w:hint="eastAsia"/>
                <w:b/>
                <w:spacing w:val="0"/>
                <w:kern w:val="2"/>
              </w:rPr>
              <w:t>）</w:t>
            </w:r>
          </w:p>
          <w:p w14:paraId="0411ED3A">
            <w:pPr>
              <w:pStyle w:val="26"/>
              <w:jc w:val="left"/>
              <w:rPr>
                <w:rFonts w:asciiTheme="minorEastAsia" w:hAnsiTheme="minorEastAsia" w:cstheme="minorEastAsia"/>
                <w:color w:val="auto"/>
                <w:szCs w:val="24"/>
              </w:rPr>
            </w:pPr>
            <w:r>
              <w:rPr>
                <w:rFonts w:hint="eastAsia"/>
              </w:rPr>
              <w:t>投标人根据基本服务和个性服务内容、服务对象、服务需求等内容，制定增值服务方案2分</w:t>
            </w:r>
            <w:r>
              <w:rPr>
                <w:rFonts w:hint="eastAsia" w:asciiTheme="minorEastAsia" w:hAnsiTheme="minorEastAsia" w:cstheme="minorEastAsia"/>
                <w:color w:val="auto"/>
                <w:szCs w:val="24"/>
              </w:rPr>
              <w:t>。</w:t>
            </w:r>
          </w:p>
        </w:tc>
      </w:tr>
      <w:tr w14:paraId="1BE6EBE9">
        <w:tblPrEx>
          <w:tblCellMar>
            <w:top w:w="0" w:type="dxa"/>
            <w:left w:w="108" w:type="dxa"/>
            <w:bottom w:w="0" w:type="dxa"/>
            <w:right w:w="108" w:type="dxa"/>
          </w:tblCellMar>
        </w:tblPrEx>
        <w:trPr>
          <w:trHeight w:val="55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37D4">
            <w:pPr>
              <w:widowControl/>
              <w:jc w:val="center"/>
              <w:textAlignment w:val="center"/>
              <w:rPr>
                <w:rFonts w:ascii="宋体" w:hAnsi="宋体" w:cs="宋体"/>
                <w:sz w:val="24"/>
                <w:szCs w:val="24"/>
              </w:rPr>
            </w:pPr>
            <w:r>
              <w:rPr>
                <w:rFonts w:hint="eastAsia" w:ascii="宋体" w:hAnsi="宋体" w:cs="宋体"/>
                <w:kern w:val="0"/>
                <w:sz w:val="24"/>
                <w:szCs w:val="24"/>
              </w:rPr>
              <w:t>1.2</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14:paraId="56581387">
            <w:pPr>
              <w:pStyle w:val="3"/>
              <w:ind w:firstLine="240"/>
            </w:pPr>
            <w:r>
              <w:rPr>
                <w:rFonts w:hint="eastAsia"/>
              </w:rPr>
              <w:t>培训方案</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5F72C">
            <w:pPr>
              <w:pStyle w:val="3"/>
              <w:ind w:firstLine="0" w:firstLineChars="0"/>
            </w:pPr>
            <w:r>
              <w:rPr>
                <w:rFonts w:hint="eastAsia"/>
              </w:rPr>
              <w:t>0-4分</w:t>
            </w:r>
          </w:p>
        </w:tc>
        <w:tc>
          <w:tcPr>
            <w:tcW w:w="5811" w:type="dxa"/>
            <w:tcBorders>
              <w:top w:val="single" w:color="auto" w:sz="4" w:space="0"/>
              <w:left w:val="single" w:color="auto" w:sz="4" w:space="0"/>
              <w:bottom w:val="single" w:color="auto" w:sz="4" w:space="0"/>
              <w:right w:val="single" w:color="auto" w:sz="4" w:space="0"/>
            </w:tcBorders>
            <w:shd w:val="clear" w:color="auto" w:fill="auto"/>
          </w:tcPr>
          <w:p w14:paraId="5D93A832">
            <w:pPr>
              <w:spacing w:line="320" w:lineRule="exact"/>
              <w:rPr>
                <w:rFonts w:ascii="宋体" w:hAnsi="宋体" w:cs="宋体"/>
                <w:b/>
                <w:color w:val="000000" w:themeColor="text1"/>
                <w:spacing w:val="-2"/>
                <w:kern w:val="0"/>
                <w:sz w:val="24"/>
                <w:szCs w:val="21"/>
                <w14:textFill>
                  <w14:solidFill>
                    <w14:schemeClr w14:val="tx1"/>
                  </w14:solidFill>
                </w14:textFill>
              </w:rPr>
            </w:pPr>
            <w:r>
              <w:rPr>
                <w:rFonts w:hint="eastAsia" w:ascii="宋体" w:hAnsi="宋体" w:cs="宋体"/>
                <w:b/>
                <w:color w:val="000000" w:themeColor="text1"/>
                <w:spacing w:val="-2"/>
                <w:kern w:val="0"/>
                <w:sz w:val="24"/>
                <w:szCs w:val="21"/>
                <w14:textFill>
                  <w14:solidFill>
                    <w14:schemeClr w14:val="tx1"/>
                  </w14:solidFill>
                </w14:textFill>
              </w:rPr>
              <w:t>根据各供应商针对本项目的特点制定的方案，含基本服务和个性服务（4分，</w:t>
            </w:r>
            <w:r>
              <w:rPr>
                <w:rFonts w:hint="eastAsia" w:asciiTheme="minorEastAsia" w:hAnsiTheme="minorEastAsia" w:cstheme="minorEastAsia"/>
                <w:b/>
                <w:sz w:val="24"/>
                <w:szCs w:val="24"/>
              </w:rPr>
              <w:t>每条方案最高得1分，评分范围1，0.5，0</w:t>
            </w:r>
            <w:r>
              <w:rPr>
                <w:rFonts w:hint="eastAsia" w:ascii="宋体" w:hAnsi="宋体" w:cs="宋体"/>
                <w:b/>
                <w:color w:val="000000" w:themeColor="text1"/>
                <w:spacing w:val="-2"/>
                <w:kern w:val="0"/>
                <w:sz w:val="24"/>
                <w:szCs w:val="21"/>
                <w14:textFill>
                  <w14:solidFill>
                    <w14:schemeClr w14:val="tx1"/>
                  </w14:solidFill>
                </w14:textFill>
              </w:rPr>
              <w:t>）</w:t>
            </w:r>
          </w:p>
          <w:p w14:paraId="22DBC439">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1.智能设备和服务系统使用培训方案1分；</w:t>
            </w:r>
          </w:p>
          <w:p w14:paraId="74B353A4">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2.工单管理培训方案1分；</w:t>
            </w:r>
          </w:p>
          <w:p w14:paraId="668F9F17">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3.服务技能提升培训1分；</w:t>
            </w:r>
          </w:p>
          <w:p w14:paraId="60FEF76F">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4.工作人员行为规范等培训方案1分。</w:t>
            </w:r>
          </w:p>
        </w:tc>
      </w:tr>
      <w:tr w14:paraId="5FC32473">
        <w:tblPrEx>
          <w:tblCellMar>
            <w:top w:w="0" w:type="dxa"/>
            <w:left w:w="108" w:type="dxa"/>
            <w:bottom w:w="0" w:type="dxa"/>
            <w:right w:w="108" w:type="dxa"/>
          </w:tblCellMar>
        </w:tblPrEx>
        <w:trPr>
          <w:trHeight w:val="55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DA47">
            <w:pPr>
              <w:widowControl/>
              <w:jc w:val="center"/>
              <w:textAlignment w:val="center"/>
              <w:rPr>
                <w:rFonts w:ascii="宋体" w:hAnsi="宋体" w:cs="宋体"/>
                <w:kern w:val="0"/>
                <w:sz w:val="24"/>
                <w:szCs w:val="24"/>
              </w:rPr>
            </w:pPr>
            <w:r>
              <w:rPr>
                <w:rFonts w:hint="eastAsia" w:ascii="宋体" w:hAnsi="宋体" w:cs="宋体"/>
                <w:kern w:val="0"/>
                <w:sz w:val="24"/>
                <w:szCs w:val="24"/>
              </w:rPr>
              <w:t>1.3</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14:paraId="3ADD6F47">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服务方案</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57626">
            <w:pPr>
              <w:spacing w:line="288"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0-4分</w:t>
            </w:r>
          </w:p>
        </w:tc>
        <w:tc>
          <w:tcPr>
            <w:tcW w:w="5811" w:type="dxa"/>
            <w:tcBorders>
              <w:top w:val="single" w:color="auto" w:sz="4" w:space="0"/>
              <w:left w:val="single" w:color="auto" w:sz="4" w:space="0"/>
              <w:bottom w:val="single" w:color="auto" w:sz="4" w:space="0"/>
              <w:right w:val="single" w:color="auto" w:sz="4" w:space="0"/>
            </w:tcBorders>
            <w:shd w:val="clear" w:color="auto" w:fill="auto"/>
            <w:vAlign w:val="center"/>
          </w:tcPr>
          <w:p w14:paraId="3D1D4DDB">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pacing w:val="-2"/>
                <w:kern w:val="0"/>
                <w:sz w:val="24"/>
                <w:szCs w:val="21"/>
                <w14:textFill>
                  <w14:solidFill>
                    <w14:schemeClr w14:val="tx1"/>
                  </w14:solidFill>
                </w14:textFill>
              </w:rPr>
              <w:t>根据各供应商针对本项目的特点制定的方案（4分，</w:t>
            </w:r>
            <w:r>
              <w:rPr>
                <w:rFonts w:hint="eastAsia" w:asciiTheme="minorEastAsia" w:hAnsiTheme="minorEastAsia" w:cstheme="minorEastAsia"/>
                <w:b/>
                <w:sz w:val="24"/>
                <w:szCs w:val="24"/>
              </w:rPr>
              <w:t>每条方案最高得2分，评分范围2，1.5，1，0.5，0</w:t>
            </w:r>
            <w:r>
              <w:rPr>
                <w:rFonts w:hint="eastAsia" w:ascii="宋体" w:hAnsi="宋体" w:cs="宋体"/>
                <w:b/>
                <w:color w:val="000000" w:themeColor="text1"/>
                <w:spacing w:val="-2"/>
                <w:kern w:val="0"/>
                <w:sz w:val="24"/>
                <w:szCs w:val="21"/>
                <w14:textFill>
                  <w14:solidFill>
                    <w14:schemeClr w14:val="tx1"/>
                  </w14:solidFill>
                </w14:textFill>
              </w:rPr>
              <w:t>）</w:t>
            </w:r>
          </w:p>
          <w:p w14:paraId="492B7054">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1.制定与本地老人方言和习俗沟通交流方案的，得2分；</w:t>
            </w:r>
          </w:p>
          <w:p w14:paraId="39F1B810">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2.针对不同类型的老人（重度残疾人、高龄、失能（半失能）或重病老人等）实际情况合理制定适合的服务方案的，得2分。</w:t>
            </w:r>
          </w:p>
        </w:tc>
      </w:tr>
      <w:tr w14:paraId="0ECFEE0E">
        <w:tblPrEx>
          <w:tblCellMar>
            <w:top w:w="0" w:type="dxa"/>
            <w:left w:w="108" w:type="dxa"/>
            <w:bottom w:w="0" w:type="dxa"/>
            <w:right w:w="108" w:type="dxa"/>
          </w:tblCellMar>
        </w:tblPrEx>
        <w:trPr>
          <w:trHeight w:val="55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B5D5">
            <w:pPr>
              <w:widowControl/>
              <w:jc w:val="center"/>
              <w:textAlignment w:val="center"/>
              <w:rPr>
                <w:rFonts w:ascii="宋体" w:hAnsi="宋体" w:cs="宋体"/>
                <w:kern w:val="0"/>
                <w:sz w:val="24"/>
                <w:szCs w:val="24"/>
              </w:rPr>
            </w:pPr>
            <w:r>
              <w:rPr>
                <w:rFonts w:hint="eastAsia" w:ascii="宋体" w:hAnsi="宋体" w:cs="宋体"/>
                <w:kern w:val="0"/>
                <w:sz w:val="24"/>
                <w:szCs w:val="24"/>
              </w:rPr>
              <w:t>1.4</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14:paraId="1D6323C2">
            <w:pPr>
              <w:widowControl/>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配合协调方案</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C3D93">
            <w:pPr>
              <w:spacing w:line="288" w:lineRule="auto"/>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0-3分</w:t>
            </w:r>
          </w:p>
        </w:tc>
        <w:tc>
          <w:tcPr>
            <w:tcW w:w="5811" w:type="dxa"/>
            <w:tcBorders>
              <w:top w:val="single" w:color="auto" w:sz="4" w:space="0"/>
              <w:left w:val="single" w:color="auto" w:sz="4" w:space="0"/>
              <w:bottom w:val="single" w:color="auto" w:sz="4" w:space="0"/>
              <w:right w:val="single" w:color="auto" w:sz="4" w:space="0"/>
            </w:tcBorders>
            <w:shd w:val="clear" w:color="auto" w:fill="auto"/>
            <w:vAlign w:val="center"/>
          </w:tcPr>
          <w:p w14:paraId="5EE69E91">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pacing w:val="-2"/>
                <w:kern w:val="0"/>
                <w:sz w:val="24"/>
                <w:szCs w:val="21"/>
                <w14:textFill>
                  <w14:solidFill>
                    <w14:schemeClr w14:val="tx1"/>
                  </w14:solidFill>
                </w14:textFill>
              </w:rPr>
              <w:t>根据各供应商针对本项目的特点制定的方案（3分，</w:t>
            </w:r>
            <w:r>
              <w:rPr>
                <w:rFonts w:hint="eastAsia" w:asciiTheme="minorEastAsia" w:hAnsiTheme="minorEastAsia" w:cstheme="minorEastAsia"/>
                <w:b/>
                <w:sz w:val="24"/>
                <w:szCs w:val="24"/>
              </w:rPr>
              <w:t>每条方案最高得1分，评分范围1，0.5，0</w:t>
            </w:r>
            <w:r>
              <w:rPr>
                <w:rFonts w:hint="eastAsia" w:ascii="宋体" w:hAnsi="宋体" w:cs="宋体"/>
                <w:b/>
                <w:color w:val="000000" w:themeColor="text1"/>
                <w:spacing w:val="-2"/>
                <w:kern w:val="0"/>
                <w:sz w:val="24"/>
                <w:szCs w:val="21"/>
                <w14:textFill>
                  <w14:solidFill>
                    <w14:schemeClr w14:val="tx1"/>
                  </w14:solidFill>
                </w14:textFill>
              </w:rPr>
              <w:t>）</w:t>
            </w:r>
          </w:p>
          <w:p w14:paraId="16DECDF8">
            <w:pPr>
              <w:spacing w:line="320" w:lineRule="exact"/>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1.制定与民政部门、乡镇（街道）沟通协调方案的，得1分；</w:t>
            </w:r>
          </w:p>
          <w:p w14:paraId="78149450">
            <w:pPr>
              <w:spacing w:line="320" w:lineRule="exact"/>
              <w:jc w:val="left"/>
              <w:rPr>
                <w:rFonts w:ascii="宋体" w:hAnsi="宋体" w:cs="宋体"/>
                <w:color w:val="000000" w:themeColor="text1"/>
                <w:spacing w:val="-2"/>
                <w:kern w:val="0"/>
                <w:sz w:val="24"/>
                <w:szCs w:val="24"/>
                <w14:textFill>
                  <w14:solidFill>
                    <w14:schemeClr w14:val="tx1"/>
                  </w14:solidFill>
                </w14:textFill>
              </w:rPr>
            </w:pPr>
            <w:r>
              <w:rPr>
                <w:rFonts w:hint="eastAsia"/>
                <w:sz w:val="24"/>
                <w:szCs w:val="24"/>
              </w:rPr>
              <w:t>2.制定与居家养老服务中心智能设备提供供应商</w:t>
            </w:r>
            <w:r>
              <w:rPr>
                <w:rFonts w:hint="eastAsia" w:ascii="宋体" w:hAnsi="宋体" w:cs="宋体"/>
                <w:color w:val="000000" w:themeColor="text1"/>
                <w:spacing w:val="-2"/>
                <w:kern w:val="0"/>
                <w:sz w:val="24"/>
                <w:szCs w:val="24"/>
                <w14:textFill>
                  <w14:solidFill>
                    <w14:schemeClr w14:val="tx1"/>
                  </w14:solidFill>
                </w14:textFill>
              </w:rPr>
              <w:t>沟通协调方案的，得1分；</w:t>
            </w:r>
          </w:p>
          <w:p w14:paraId="1FD499CC">
            <w:r>
              <w:rPr>
                <w:rFonts w:hint="eastAsia"/>
                <w:sz w:val="24"/>
                <w:szCs w:val="24"/>
              </w:rPr>
              <w:t>3.制定与居家养老服务中心个性服务（居家养老上门服务）监管系统供应商协调沟通方案的，得1分。</w:t>
            </w:r>
          </w:p>
        </w:tc>
      </w:tr>
      <w:tr w14:paraId="539924E9">
        <w:tblPrEx>
          <w:tblCellMar>
            <w:top w:w="0" w:type="dxa"/>
            <w:left w:w="108" w:type="dxa"/>
            <w:bottom w:w="0" w:type="dxa"/>
            <w:right w:w="108" w:type="dxa"/>
          </w:tblCellMar>
        </w:tblPrEx>
        <w:trPr>
          <w:trHeight w:val="55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3DCE">
            <w:pPr>
              <w:widowControl/>
              <w:jc w:val="center"/>
              <w:textAlignment w:val="center"/>
              <w:rPr>
                <w:rFonts w:ascii="宋体" w:hAnsi="宋体" w:cs="宋体"/>
                <w:kern w:val="0"/>
                <w:sz w:val="24"/>
                <w:szCs w:val="24"/>
              </w:rPr>
            </w:pPr>
            <w:r>
              <w:rPr>
                <w:rFonts w:hint="eastAsia" w:ascii="宋体" w:hAnsi="宋体" w:cs="宋体"/>
                <w:kern w:val="0"/>
                <w:sz w:val="24"/>
                <w:szCs w:val="24"/>
              </w:rPr>
              <w:t>1.5</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14:paraId="0CE48EF7">
            <w:pPr>
              <w:widowControl/>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服务质量管控</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7A9E4">
            <w:pPr>
              <w:widowControl/>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0-8分</w:t>
            </w:r>
          </w:p>
        </w:tc>
        <w:tc>
          <w:tcPr>
            <w:tcW w:w="5811" w:type="dxa"/>
            <w:tcBorders>
              <w:top w:val="single" w:color="auto" w:sz="4" w:space="0"/>
              <w:left w:val="single" w:color="auto" w:sz="4" w:space="0"/>
              <w:bottom w:val="single" w:color="auto" w:sz="4" w:space="0"/>
              <w:right w:val="single" w:color="auto" w:sz="4" w:space="0"/>
            </w:tcBorders>
            <w:shd w:val="clear" w:color="auto" w:fill="auto"/>
            <w:vAlign w:val="center"/>
          </w:tcPr>
          <w:p w14:paraId="7EA83427">
            <w:pPr>
              <w:widowControl/>
              <w:jc w:val="left"/>
              <w:rPr>
                <w:rFonts w:ascii="宋体" w:hAnsi="宋体" w:cs="宋体"/>
                <w:b/>
                <w:color w:val="000000" w:themeColor="text1"/>
                <w:spacing w:val="-2"/>
                <w:kern w:val="0"/>
                <w:sz w:val="24"/>
                <w:szCs w:val="21"/>
                <w14:textFill>
                  <w14:solidFill>
                    <w14:schemeClr w14:val="tx1"/>
                  </w14:solidFill>
                </w14:textFill>
              </w:rPr>
            </w:pPr>
            <w:r>
              <w:rPr>
                <w:rFonts w:hint="eastAsia" w:ascii="宋体" w:hAnsi="宋体" w:cs="宋体"/>
                <w:b/>
                <w:color w:val="000000" w:themeColor="text1"/>
                <w:spacing w:val="-2"/>
                <w:kern w:val="0"/>
                <w:sz w:val="24"/>
                <w:szCs w:val="21"/>
                <w14:textFill>
                  <w14:solidFill>
                    <w14:schemeClr w14:val="tx1"/>
                  </w14:solidFill>
                </w14:textFill>
              </w:rPr>
              <w:t>根据各供应商针对本项目的特点制定的服务质量管控情况（8分，</w:t>
            </w:r>
            <w:r>
              <w:rPr>
                <w:rFonts w:hint="eastAsia" w:asciiTheme="minorEastAsia" w:hAnsiTheme="minorEastAsia" w:cstheme="minorEastAsia"/>
                <w:b/>
                <w:sz w:val="24"/>
                <w:szCs w:val="24"/>
              </w:rPr>
              <w:t>每条方案最高得2分，评分范围2，1.5，1，0.5，0</w:t>
            </w:r>
            <w:r>
              <w:rPr>
                <w:rFonts w:hint="eastAsia" w:ascii="宋体" w:hAnsi="宋体" w:cs="宋体"/>
                <w:b/>
                <w:color w:val="000000" w:themeColor="text1"/>
                <w:spacing w:val="-2"/>
                <w:kern w:val="0"/>
                <w:sz w:val="24"/>
                <w:szCs w:val="21"/>
                <w14:textFill>
                  <w14:solidFill>
                    <w14:schemeClr w14:val="tx1"/>
                  </w14:solidFill>
                </w14:textFill>
              </w:rPr>
              <w:t>）</w:t>
            </w:r>
          </w:p>
          <w:p w14:paraId="13821CAD">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1. 激励奖惩制度和激励措施（2分）。建立护理员考评方案、在线学习和工作打卡奖惩机制，出台护理员技能提升激励措施，每季度对护理员进行一次考评。</w:t>
            </w:r>
          </w:p>
          <w:p w14:paraId="3FE7B161">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2.服务质量制度（2分）。有内部服务质量管控制度和流程，承诺每月电话回访率10%、每年不少于2次的管理员入户走访、每次不得低于10%。</w:t>
            </w:r>
          </w:p>
          <w:p w14:paraId="25AE709F">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3.服务宣传方案（2分）。投标人建有网站或微信公众号等宣传平台，承诺每月对服务内容、服务情况信息公布，加强企业文化宣传。</w:t>
            </w:r>
          </w:p>
          <w:p w14:paraId="7E066146">
            <w:pPr>
              <w:widowControl/>
              <w:jc w:val="left"/>
              <w:rPr>
                <w:sz w:val="24"/>
                <w:szCs w:val="24"/>
              </w:rPr>
            </w:pPr>
            <w:r>
              <w:rPr>
                <w:rFonts w:hint="eastAsia" w:ascii="宋体" w:hAnsi="宋体" w:cs="宋体"/>
                <w:color w:val="000000" w:themeColor="text1"/>
                <w:spacing w:val="-2"/>
                <w:kern w:val="0"/>
                <w:sz w:val="24"/>
                <w:szCs w:val="24"/>
                <w14:textFill>
                  <w14:solidFill>
                    <w14:schemeClr w14:val="tx1"/>
                  </w14:solidFill>
                </w14:textFill>
              </w:rPr>
              <w:t>4.制度建设（2分）。结合相关规章制度和服务规范制定突发事件（包括公共卫生事件、灾害事故等）应急方案并能付诸实施。</w:t>
            </w:r>
          </w:p>
        </w:tc>
      </w:tr>
      <w:tr w14:paraId="0D31DC19">
        <w:tblPrEx>
          <w:tblCellMar>
            <w:top w:w="0" w:type="dxa"/>
            <w:left w:w="108" w:type="dxa"/>
            <w:bottom w:w="0" w:type="dxa"/>
            <w:right w:w="108" w:type="dxa"/>
          </w:tblCellMar>
        </w:tblPrEx>
        <w:trPr>
          <w:trHeight w:val="41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2291">
            <w:pPr>
              <w:widowControl/>
              <w:jc w:val="center"/>
              <w:textAlignment w:val="center"/>
              <w:rPr>
                <w:rFonts w:ascii="宋体" w:hAnsi="宋体" w:cs="宋体"/>
                <w:kern w:val="0"/>
                <w:sz w:val="24"/>
                <w:szCs w:val="24"/>
              </w:rPr>
            </w:pPr>
            <w:r>
              <w:rPr>
                <w:rFonts w:hint="eastAsia" w:ascii="宋体" w:hAnsi="宋体" w:cs="宋体"/>
                <w:kern w:val="0"/>
                <w:sz w:val="24"/>
                <w:szCs w:val="24"/>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5C52">
            <w:pPr>
              <w:widowControl/>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服务团队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9E6">
            <w:pPr>
              <w:widowControl/>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0-22分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61E9">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1.派驻项目本地负责人专业水平（4分）：</w:t>
            </w:r>
          </w:p>
          <w:p w14:paraId="7A7CEFCD">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具有中级及以上社会工作师或心理咨询师证书得1分，具有中级及以上养老护理员等级证书得1分，具有健康管理师证书得1分，具有2年以上居家养老服务运营经验得1分，最高得4分。</w:t>
            </w:r>
          </w:p>
          <w:p w14:paraId="60240299">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2.派驻项目</w:t>
            </w:r>
            <w:r>
              <w:rPr>
                <w:rFonts w:hint="eastAsia" w:ascii="宋体" w:hAnsi="宋体" w:cs="宋体"/>
                <w:color w:val="000000" w:themeColor="text1"/>
                <w:spacing w:val="-2"/>
                <w:kern w:val="0"/>
                <w:sz w:val="24"/>
                <w:szCs w:val="24"/>
                <w:highlight w:val="yellow"/>
                <w14:textFill>
                  <w14:solidFill>
                    <w14:schemeClr w14:val="tx1"/>
                  </w14:solidFill>
                </w14:textFill>
              </w:rPr>
              <w:t>管理人</w:t>
            </w:r>
            <w:r>
              <w:rPr>
                <w:rFonts w:hint="eastAsia" w:ascii="宋体" w:hAnsi="宋体" w:cs="宋体"/>
                <w:color w:val="000000" w:themeColor="text1"/>
                <w:spacing w:val="-2"/>
                <w:kern w:val="0"/>
                <w:sz w:val="24"/>
                <w:szCs w:val="24"/>
                <w14:textFill>
                  <w14:solidFill>
                    <w14:schemeClr w14:val="tx1"/>
                  </w14:solidFill>
                </w14:textFill>
              </w:rPr>
              <w:t>专业水平（4分）：</w:t>
            </w:r>
          </w:p>
          <w:p w14:paraId="216978E1">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具有中级及以上社会工作师证书得1分，具有中级及以上养老护理员等级证书得1分，具有健康管理师证书得1分，具有2年以上居家养老服务运营经验得1分，最高得4分。</w:t>
            </w:r>
            <w:r>
              <w:rPr>
                <w:rFonts w:ascii="宋体" w:hAnsi="宋体" w:cs="宋体"/>
                <w:color w:val="000000" w:themeColor="text1"/>
                <w:spacing w:val="-2"/>
                <w:kern w:val="0"/>
                <w:sz w:val="24"/>
                <w:szCs w:val="24"/>
                <w14:textFill>
                  <w14:solidFill>
                    <w14:schemeClr w14:val="tx1"/>
                  </w14:solidFill>
                </w14:textFill>
              </w:rPr>
              <w:t xml:space="preserve"> </w:t>
            </w:r>
          </w:p>
          <w:p w14:paraId="021B2CB6">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3.个性服务中上门服务护理人员专业水平（不含主要负责人及管理人员）（5分）：</w:t>
            </w:r>
          </w:p>
          <w:p w14:paraId="6504D861">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投标人派驻本项目高级养老护理员或社会工作师5人以上的得5分，派驻本项目中级及以上护理员或初级社会工作师10人以上的得3分，派驻本项目初级及以上护理员或红十字救护证书15人以上的得2分；</w:t>
            </w:r>
            <w:r>
              <w:rPr>
                <w:rFonts w:ascii="宋体" w:hAnsi="宋体" w:cs="宋体"/>
                <w:color w:val="000000" w:themeColor="text1"/>
                <w:spacing w:val="-2"/>
                <w:kern w:val="0"/>
                <w:sz w:val="24"/>
                <w:szCs w:val="24"/>
                <w14:textFill>
                  <w14:solidFill>
                    <w14:schemeClr w14:val="tx1"/>
                  </w14:solidFill>
                </w14:textFill>
              </w:rPr>
              <w:t xml:space="preserve"> </w:t>
            </w:r>
          </w:p>
          <w:p w14:paraId="78794951">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4.工作人员其他特殊专业水平（不含主要负责人及管理人员，含护理人员）（3分）：</w:t>
            </w:r>
          </w:p>
          <w:p w14:paraId="482C4FE6">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投标人单派驻本项目具有与言语残疾老人交流沟通手语证书的，得3分；</w:t>
            </w:r>
          </w:p>
          <w:p w14:paraId="3A83E140">
            <w:pPr>
              <w:widowControl/>
              <w:jc w:val="left"/>
              <w:rPr>
                <w:b/>
                <w:sz w:val="24"/>
                <w:szCs w:val="24"/>
              </w:rPr>
            </w:pPr>
            <w:r>
              <w:rPr>
                <w:rFonts w:hint="eastAsia" w:ascii="宋体" w:hAnsi="宋体" w:cs="宋体"/>
                <w:b/>
                <w:color w:val="000000" w:themeColor="text1"/>
                <w:spacing w:val="-2"/>
                <w:kern w:val="0"/>
                <w:sz w:val="24"/>
                <w:szCs w:val="24"/>
                <w14:textFill>
                  <w14:solidFill>
                    <w14:schemeClr w14:val="tx1"/>
                  </w14:solidFill>
                </w14:textFill>
              </w:rPr>
              <w:t>须提供的证明材料：以上人员投标文件提供人社部门或行业主管部门或其他协会组织获得授权的资质证书复印件，连续3个月社保证明，未提供社保证明不得分（年龄超50周岁及以上达到职工退休年龄，可不提供社保证明，须提供连续一年工资发放证明）。</w:t>
            </w:r>
          </w:p>
          <w:p w14:paraId="58050BE7">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5.服务团队实力</w:t>
            </w:r>
            <w:r>
              <w:rPr>
                <w:rFonts w:hint="eastAsia" w:ascii="宋体" w:hAnsi="宋体" w:cs="宋体"/>
                <w:color w:val="000000" w:themeColor="text1"/>
                <w:spacing w:val="-2"/>
                <w:kern w:val="0"/>
                <w:sz w:val="24"/>
                <w:szCs w:val="24"/>
                <w:highlight w:val="yellow"/>
                <w14:textFill>
                  <w14:solidFill>
                    <w14:schemeClr w14:val="tx1"/>
                  </w14:solidFill>
                </w14:textFill>
              </w:rPr>
              <w:t>（不含主要负责人及管理人，含个性服务中上门服务护理人员）</w:t>
            </w:r>
            <w:r>
              <w:rPr>
                <w:rFonts w:hint="eastAsia" w:ascii="宋体" w:hAnsi="宋体" w:cs="宋体"/>
                <w:color w:val="000000" w:themeColor="text1"/>
                <w:spacing w:val="-2"/>
                <w:kern w:val="0"/>
                <w:sz w:val="24"/>
                <w:szCs w:val="24"/>
                <w14:textFill>
                  <w14:solidFill>
                    <w14:schemeClr w14:val="tx1"/>
                  </w14:solidFill>
                </w14:textFill>
              </w:rPr>
              <w:t>（4分）。投标人拟派项目服务人员50人以上且持证护理员25人以上的，得4分，达不到不得分。</w:t>
            </w:r>
          </w:p>
          <w:p w14:paraId="38E5BDBC">
            <w:pPr>
              <w:widowControl/>
              <w:jc w:val="left"/>
              <w:rPr>
                <w:b/>
                <w:sz w:val="24"/>
                <w:szCs w:val="24"/>
              </w:rPr>
            </w:pPr>
            <w:r>
              <w:rPr>
                <w:rFonts w:hint="eastAsia" w:ascii="宋体" w:hAnsi="宋体" w:cs="宋体"/>
                <w:b/>
                <w:color w:val="000000" w:themeColor="text1"/>
                <w:spacing w:val="-2"/>
                <w:kern w:val="0"/>
                <w:sz w:val="24"/>
                <w:szCs w:val="24"/>
                <w14:textFill>
                  <w14:solidFill>
                    <w14:schemeClr w14:val="tx1"/>
                  </w14:solidFill>
                </w14:textFill>
              </w:rPr>
              <w:t>须提供的证明材料：拟派人员身份证、劳动合同、连续三个月工资发放银行回单、护理员证书。</w:t>
            </w:r>
          </w:p>
          <w:p w14:paraId="6D1AE46D">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5.服务承诺（</w:t>
            </w:r>
            <w:r>
              <w:rPr>
                <w:rFonts w:hint="eastAsia" w:asciiTheme="minorEastAsia" w:hAnsiTheme="minorEastAsia" w:cstheme="minorEastAsia"/>
                <w:sz w:val="24"/>
                <w:szCs w:val="24"/>
              </w:rPr>
              <w:t>2分，未提供承诺不得分）</w:t>
            </w:r>
          </w:p>
          <w:p w14:paraId="13117C65">
            <w:pPr>
              <w:widowControl/>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（1）年龄要求（1分）：个性服务中上门服务投标人承诺拟配备养老护理员年龄在60周岁及以下占护理人员总数的80%的得1分；</w:t>
            </w:r>
          </w:p>
          <w:p w14:paraId="2152FA2C">
            <w:pPr>
              <w:widowControl/>
              <w:jc w:val="left"/>
              <w:rPr>
                <w:sz w:val="24"/>
                <w:szCs w:val="24"/>
              </w:rPr>
            </w:pPr>
            <w:r>
              <w:rPr>
                <w:rFonts w:hint="eastAsia" w:ascii="宋体" w:hAnsi="宋体" w:cs="宋体"/>
                <w:color w:val="000000" w:themeColor="text1"/>
                <w:spacing w:val="-2"/>
                <w:kern w:val="0"/>
                <w:sz w:val="24"/>
                <w:szCs w:val="24"/>
                <w14:textFill>
                  <w14:solidFill>
                    <w14:schemeClr w14:val="tx1"/>
                  </w14:solidFill>
                </w14:textFill>
              </w:rPr>
              <w:t>（2）商业保险：投标人承诺为养老护理员购买意外保险得1分。</w:t>
            </w:r>
          </w:p>
        </w:tc>
      </w:tr>
      <w:tr w14:paraId="4D49F854">
        <w:tblPrEx>
          <w:tblCellMar>
            <w:top w:w="0" w:type="dxa"/>
            <w:left w:w="108" w:type="dxa"/>
            <w:bottom w:w="0" w:type="dxa"/>
            <w:right w:w="108" w:type="dxa"/>
          </w:tblCellMar>
        </w:tblPrEx>
        <w:trPr>
          <w:trHeight w:val="41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6EF9">
            <w:pPr>
              <w:widowControl/>
              <w:jc w:val="center"/>
              <w:textAlignment w:val="center"/>
              <w:rPr>
                <w:rFonts w:ascii="宋体" w:hAnsi="宋体" w:cs="宋体"/>
                <w:kern w:val="0"/>
                <w:sz w:val="24"/>
                <w:szCs w:val="24"/>
              </w:rPr>
            </w:pPr>
            <w:r>
              <w:rPr>
                <w:rFonts w:hint="eastAsia" w:ascii="宋体" w:hAnsi="宋体" w:cs="宋体"/>
                <w:kern w:val="0"/>
                <w:sz w:val="24"/>
                <w:szCs w:val="24"/>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328D">
            <w:pPr>
              <w:spacing w:line="320" w:lineRule="exact"/>
              <w:jc w:val="center"/>
              <w:rPr>
                <w:sz w:val="24"/>
                <w:szCs w:val="24"/>
              </w:rPr>
            </w:pPr>
            <w:r>
              <w:rPr>
                <w:rFonts w:hint="eastAsia" w:ascii="宋体" w:hAnsi="宋体" w:cs="宋体"/>
                <w:color w:val="000000" w:themeColor="text1"/>
                <w:spacing w:val="-2"/>
                <w:kern w:val="0"/>
                <w:sz w:val="24"/>
                <w:szCs w:val="24"/>
                <w14:textFill>
                  <w14:solidFill>
                    <w14:schemeClr w14:val="tx1"/>
                  </w14:solidFill>
                </w14:textFill>
              </w:rPr>
              <w:t>个性服务设备配置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4749">
            <w:pPr>
              <w:spacing w:line="320" w:lineRule="exact"/>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0-4分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5EF8">
            <w:pPr>
              <w:widowControl/>
              <w:jc w:val="left"/>
              <w:rPr>
                <w:rFonts w:ascii="宋体" w:hAnsi="宋体" w:cs="宋体"/>
                <w:snapToGrid w:val="0"/>
                <w:sz w:val="24"/>
                <w:szCs w:val="24"/>
              </w:rPr>
            </w:pPr>
            <w:r>
              <w:rPr>
                <w:rFonts w:hint="eastAsia" w:ascii="宋体" w:hAnsi="宋体" w:cs="宋体"/>
                <w:snapToGrid w:val="0"/>
                <w:sz w:val="24"/>
                <w:szCs w:val="24"/>
              </w:rPr>
              <w:t>1.配备1辆及以上助老服务交通工具的，得1分；</w:t>
            </w:r>
          </w:p>
          <w:p w14:paraId="5AF92FE2">
            <w:pPr>
              <w:widowControl/>
              <w:jc w:val="left"/>
              <w:rPr>
                <w:rFonts w:ascii="宋体" w:hAnsi="宋体" w:cs="宋体"/>
                <w:snapToGrid w:val="0"/>
                <w:sz w:val="24"/>
                <w:szCs w:val="24"/>
              </w:rPr>
            </w:pPr>
            <w:r>
              <w:rPr>
                <w:rFonts w:hint="eastAsia" w:ascii="宋体" w:hAnsi="宋体" w:cs="宋体"/>
                <w:snapToGrid w:val="0"/>
                <w:sz w:val="24"/>
                <w:szCs w:val="24"/>
              </w:rPr>
              <w:t>2.配备上门服务助浴车（设备）得，得1分；</w:t>
            </w:r>
          </w:p>
          <w:p w14:paraId="09F6C5CD">
            <w:pPr>
              <w:widowControl/>
              <w:jc w:val="left"/>
              <w:rPr>
                <w:rFonts w:ascii="宋体" w:hAnsi="宋体" w:cs="宋体"/>
                <w:snapToGrid w:val="0"/>
                <w:sz w:val="24"/>
                <w:szCs w:val="24"/>
              </w:rPr>
            </w:pPr>
            <w:r>
              <w:rPr>
                <w:rFonts w:hint="eastAsia" w:ascii="宋体" w:hAnsi="宋体" w:cs="宋体"/>
                <w:snapToGrid w:val="0"/>
                <w:sz w:val="24"/>
                <w:szCs w:val="24"/>
              </w:rPr>
              <w:t>3.配备便携式上门健康检测一体机（具备血压、血氧、体温、血糖等检测功能）的，得1分；</w:t>
            </w:r>
          </w:p>
          <w:p w14:paraId="53FF2033">
            <w:pPr>
              <w:widowControl/>
              <w:jc w:val="left"/>
              <w:rPr>
                <w:rFonts w:ascii="宋体" w:hAnsi="宋体" w:cs="宋体"/>
                <w:snapToGrid w:val="0"/>
                <w:sz w:val="24"/>
                <w:szCs w:val="24"/>
              </w:rPr>
            </w:pPr>
            <w:r>
              <w:rPr>
                <w:rFonts w:hint="eastAsia" w:ascii="宋体" w:hAnsi="宋体" w:cs="宋体"/>
                <w:snapToGrid w:val="0"/>
                <w:sz w:val="24"/>
                <w:szCs w:val="24"/>
              </w:rPr>
              <w:t>4.配备便携式上门认知障碍筛查设备的，得1分；</w:t>
            </w:r>
          </w:p>
          <w:p w14:paraId="34D0248F">
            <w:pPr>
              <w:widowControl/>
              <w:jc w:val="left"/>
              <w:rPr>
                <w:b/>
                <w:color w:val="FF0000"/>
              </w:rPr>
            </w:pPr>
            <w:r>
              <w:rPr>
                <w:rFonts w:hint="eastAsia" w:ascii="宋体" w:hAnsi="宋体" w:cs="宋体"/>
                <w:b/>
                <w:snapToGrid w:val="0"/>
                <w:color w:val="000000" w:themeColor="text1"/>
                <w:sz w:val="24"/>
                <w:szCs w:val="24"/>
                <w14:textFill>
                  <w14:solidFill>
                    <w14:schemeClr w14:val="tx1"/>
                  </w14:solidFill>
                </w14:textFill>
              </w:rPr>
              <w:t>须提供的证明材料：（1）若为自有（已有或租赁）提供设备清单和图片、与投标人主体相对应的购置发票（若为租赁的还须提供租赁合同）；或（2）若无，提供承诺中标后在签订合同前配置（若自己配备提供清单和发票；若为租赁的提供租赁合同及设备清单）。</w:t>
            </w:r>
          </w:p>
        </w:tc>
      </w:tr>
      <w:tr w14:paraId="0D7A3D0E">
        <w:tblPrEx>
          <w:tblCellMar>
            <w:top w:w="0" w:type="dxa"/>
            <w:left w:w="108" w:type="dxa"/>
            <w:bottom w:w="0" w:type="dxa"/>
            <w:right w:w="108" w:type="dxa"/>
          </w:tblCellMar>
        </w:tblPrEx>
        <w:trPr>
          <w:trHeight w:val="41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CEEF">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F96D">
            <w:pPr>
              <w:spacing w:line="320" w:lineRule="exact"/>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数字化建设</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219F">
            <w:pPr>
              <w:spacing w:line="320" w:lineRule="exact"/>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0-5分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A0F">
            <w:pPr>
              <w:widowControl/>
              <w:jc w:val="left"/>
              <w:rPr>
                <w:rFonts w:ascii="宋体" w:hAnsi="宋体" w:cs="宋体"/>
                <w:snapToGrid w:val="0"/>
                <w:color w:val="000000" w:themeColor="text1"/>
                <w:sz w:val="24"/>
                <w:szCs w:val="24"/>
                <w14:textFill>
                  <w14:solidFill>
                    <w14:schemeClr w14:val="tx1"/>
                  </w14:solidFill>
                </w14:textFill>
              </w:rPr>
            </w:pPr>
            <w:r>
              <w:rPr>
                <w:rFonts w:hint="eastAsia" w:ascii="宋体" w:hAnsi="宋体" w:cs="宋体"/>
                <w:snapToGrid w:val="0"/>
                <w:color w:val="000000" w:themeColor="text1"/>
                <w:sz w:val="24"/>
                <w:szCs w:val="24"/>
                <w14:textFill>
                  <w14:solidFill>
                    <w14:schemeClr w14:val="tx1"/>
                  </w14:solidFill>
                </w14:textFill>
              </w:rPr>
              <w:t>投标人具有国家版权局颁发的养老服务方面计算机软件著作权登记证书或通过购买服务具有养老服务管理系统的，得5分。</w:t>
            </w:r>
          </w:p>
          <w:p w14:paraId="25E2E86D">
            <w:pPr>
              <w:widowControl/>
              <w:jc w:val="left"/>
              <w:rPr>
                <w:rFonts w:ascii="宋体" w:hAnsi="宋体" w:cs="宋体"/>
                <w:b/>
                <w:color w:val="000000" w:themeColor="text1"/>
                <w:spacing w:val="-2"/>
                <w:kern w:val="0"/>
                <w:szCs w:val="21"/>
                <w14:textFill>
                  <w14:solidFill>
                    <w14:schemeClr w14:val="tx1"/>
                  </w14:solidFill>
                </w14:textFill>
              </w:rPr>
            </w:pPr>
            <w:r>
              <w:rPr>
                <w:rFonts w:hint="eastAsia" w:ascii="宋体" w:hAnsi="宋体" w:cs="宋体"/>
                <w:b/>
                <w:snapToGrid w:val="0"/>
                <w:color w:val="000000" w:themeColor="text1"/>
                <w:sz w:val="24"/>
                <w:szCs w:val="24"/>
                <w14:textFill>
                  <w14:solidFill>
                    <w14:schemeClr w14:val="tx1"/>
                  </w14:solidFill>
                </w14:textFill>
              </w:rPr>
              <w:t>须提供的证明材料：（1）国家版权局颁发的养老服务方面计算机软件著作权登记证书；或（2）养老系统建设购买服务合同，并提供资金支付凭证及发票。</w:t>
            </w:r>
          </w:p>
        </w:tc>
      </w:tr>
      <w:tr w14:paraId="31D149F7">
        <w:tblPrEx>
          <w:tblCellMar>
            <w:top w:w="0" w:type="dxa"/>
            <w:left w:w="108" w:type="dxa"/>
            <w:bottom w:w="0" w:type="dxa"/>
            <w:right w:w="108" w:type="dxa"/>
          </w:tblCellMar>
        </w:tblPrEx>
        <w:trPr>
          <w:trHeight w:val="412" w:hRule="atLeast"/>
        </w:trPr>
        <w:tc>
          <w:tcPr>
            <w:tcW w:w="908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8D33">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二、商务（10分）</w:t>
            </w:r>
          </w:p>
        </w:tc>
      </w:tr>
      <w:tr w14:paraId="53805F1E">
        <w:tblPrEx>
          <w:tblCellMar>
            <w:top w:w="0" w:type="dxa"/>
            <w:left w:w="108" w:type="dxa"/>
            <w:bottom w:w="0" w:type="dxa"/>
            <w:right w:w="108" w:type="dxa"/>
          </w:tblCellMar>
        </w:tblPrEx>
        <w:trPr>
          <w:trHeight w:val="7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ED08">
            <w:pPr>
              <w:widowControl/>
              <w:jc w:val="center"/>
              <w:textAlignment w:val="center"/>
              <w:rPr>
                <w:rFonts w:ascii="宋体" w:hAnsi="宋体" w:cs="宋体"/>
                <w:sz w:val="24"/>
              </w:rPr>
            </w:pPr>
            <w:r>
              <w:rPr>
                <w:rFonts w:hint="eastAsia" w:ascii="宋体" w:hAnsi="宋体" w:cs="宋体"/>
                <w:sz w:val="24"/>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5438">
            <w:pPr>
              <w:pStyle w:val="3"/>
              <w:ind w:firstLine="240"/>
              <w:rPr>
                <w:lang w:val="zh-CN"/>
              </w:rPr>
            </w:pPr>
            <w:r>
              <w:rPr>
                <w:rFonts w:hint="eastAsia"/>
                <w:lang w:val="zh-CN"/>
              </w:rPr>
              <w:t>投标人业绩</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BFD6">
            <w:pPr>
              <w:pStyle w:val="3"/>
              <w:ind w:firstLine="0" w:firstLineChars="0"/>
              <w:rPr>
                <w:lang w:val="zh-CN"/>
              </w:rPr>
            </w:pPr>
            <w:r>
              <w:rPr>
                <w:rFonts w:hint="eastAsia"/>
                <w:lang w:val="zh-CN"/>
              </w:rPr>
              <w:t>0-2分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D25C">
            <w:pPr>
              <w:pStyle w:val="26"/>
              <w:jc w:val="left"/>
              <w:rPr>
                <w:b/>
                <w:highlight w:val="yellow"/>
              </w:rPr>
            </w:pPr>
            <w:r>
              <w:rPr>
                <w:rFonts w:hint="eastAsia"/>
                <w:highlight w:val="yellow"/>
              </w:rPr>
              <w:t>投标人2022年1月1日以来（以签订合同日期为准），具有同类服务业绩的，每提供一个项目业绩的得1分；本项最高得2分。同一业主签订的不同年度合同不累计计算；</w:t>
            </w:r>
          </w:p>
          <w:p w14:paraId="327F648A">
            <w:pPr>
              <w:pStyle w:val="26"/>
              <w:jc w:val="left"/>
              <w:rPr>
                <w:b/>
                <w:highlight w:val="yellow"/>
              </w:rPr>
            </w:pPr>
            <w:r>
              <w:rPr>
                <w:rFonts w:hint="eastAsia"/>
                <w:b/>
                <w:highlight w:val="yellow"/>
              </w:rPr>
              <w:t>须提供的证明材料：（1）中标（成交）通知书或中标（成交结果）公告截图；（2）运营合同。二者缺一不得分。</w:t>
            </w:r>
          </w:p>
        </w:tc>
      </w:tr>
      <w:tr w14:paraId="48C00E24">
        <w:tblPrEx>
          <w:tblCellMar>
            <w:top w:w="0" w:type="dxa"/>
            <w:left w:w="108" w:type="dxa"/>
            <w:bottom w:w="0" w:type="dxa"/>
            <w:right w:w="108" w:type="dxa"/>
          </w:tblCellMar>
        </w:tblPrEx>
        <w:trPr>
          <w:trHeight w:val="7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E6E">
            <w:pPr>
              <w:widowControl/>
              <w:jc w:val="center"/>
              <w:textAlignment w:val="center"/>
              <w:rPr>
                <w:rFonts w:ascii="宋体" w:hAnsi="宋体" w:cs="宋体"/>
                <w:sz w:val="24"/>
              </w:rPr>
            </w:pPr>
            <w:r>
              <w:rPr>
                <w:rFonts w:hint="eastAsia" w:ascii="宋体" w:hAnsi="宋体" w:cs="宋体"/>
                <w:sz w:val="24"/>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E217">
            <w:pPr>
              <w:pStyle w:val="3"/>
              <w:ind w:firstLine="240"/>
              <w:rPr>
                <w:lang w:val="zh-CN"/>
              </w:rPr>
            </w:pPr>
            <w:r>
              <w:rPr>
                <w:rFonts w:hint="eastAsia"/>
                <w:lang w:val="zh-CN"/>
              </w:rPr>
              <w:t>投标人荣誉</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B3FE">
            <w:pPr>
              <w:pStyle w:val="3"/>
              <w:ind w:firstLine="0" w:firstLineChars="0"/>
              <w:rPr>
                <w:lang w:val="zh-CN"/>
              </w:rPr>
            </w:pPr>
            <w:r>
              <w:rPr>
                <w:rFonts w:hint="eastAsia"/>
                <w:lang w:val="zh-CN"/>
              </w:rPr>
              <w:t>0-2分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B955">
            <w:pPr>
              <w:widowControl/>
              <w:jc w:val="left"/>
              <w:rPr>
                <w:rFonts w:ascii="宋体" w:hAnsi="宋体" w:cs="宋体"/>
                <w:color w:val="000000" w:themeColor="text1"/>
                <w:spacing w:val="-2"/>
                <w:kern w:val="0"/>
                <w:sz w:val="24"/>
                <w:szCs w:val="24"/>
                <w:highlight w:val="yellow"/>
                <w14:textFill>
                  <w14:solidFill>
                    <w14:schemeClr w14:val="tx1"/>
                  </w14:solidFill>
                </w14:textFill>
              </w:rPr>
            </w:pPr>
            <w:r>
              <w:rPr>
                <w:rFonts w:hint="eastAsia" w:ascii="宋体" w:hAnsi="宋体" w:cs="宋体"/>
                <w:color w:val="000000" w:themeColor="text1"/>
                <w:spacing w:val="-2"/>
                <w:kern w:val="0"/>
                <w:sz w:val="24"/>
                <w:szCs w:val="24"/>
                <w:highlight w:val="yellow"/>
                <w14:textFill>
                  <w14:solidFill>
                    <w14:schemeClr w14:val="tx1"/>
                  </w14:solidFill>
                </w14:textFill>
              </w:rPr>
              <w:t>投标人2022年1月1日以来（以获得日期为准），获得国家级（含国家部委，不含协会、中介机构类表彰）养老服务方面（含智慧养老）荣誉的，每项得2分，省级（含省级部委，不含协会、中介机构类表彰）每项得1分，最高得2分。</w:t>
            </w:r>
          </w:p>
          <w:p w14:paraId="77EA1D61">
            <w:pPr>
              <w:widowControl/>
              <w:jc w:val="left"/>
              <w:rPr>
                <w:rFonts w:ascii="宋体" w:hAnsi="宋体" w:cs="宋体"/>
                <w:b/>
                <w:color w:val="000000" w:themeColor="text1"/>
                <w:spacing w:val="-2"/>
                <w:kern w:val="0"/>
                <w:sz w:val="24"/>
                <w:szCs w:val="24"/>
                <w:highlight w:val="yellow"/>
                <w14:textFill>
                  <w14:solidFill>
                    <w14:schemeClr w14:val="tx1"/>
                  </w14:solidFill>
                </w14:textFill>
              </w:rPr>
            </w:pPr>
            <w:r>
              <w:rPr>
                <w:rFonts w:hint="eastAsia" w:ascii="宋体" w:hAnsi="宋体" w:cs="宋体"/>
                <w:b/>
                <w:color w:val="000000" w:themeColor="text1"/>
                <w:spacing w:val="-2"/>
                <w:kern w:val="0"/>
                <w:sz w:val="24"/>
                <w:szCs w:val="24"/>
                <w:highlight w:val="yellow"/>
                <w14:textFill>
                  <w14:solidFill>
                    <w14:schemeClr w14:val="tx1"/>
                  </w14:solidFill>
                </w14:textFill>
              </w:rPr>
              <w:t>须提供的证明材料：相对应的表彰文件。</w:t>
            </w:r>
          </w:p>
        </w:tc>
      </w:tr>
      <w:tr w14:paraId="4D6CFDEE">
        <w:tblPrEx>
          <w:tblCellMar>
            <w:top w:w="0" w:type="dxa"/>
            <w:left w:w="108" w:type="dxa"/>
            <w:bottom w:w="0" w:type="dxa"/>
            <w:right w:w="108" w:type="dxa"/>
          </w:tblCellMar>
        </w:tblPrEx>
        <w:trPr>
          <w:trHeight w:val="7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5A77">
            <w:pPr>
              <w:widowControl/>
              <w:jc w:val="center"/>
              <w:textAlignment w:val="center"/>
              <w:rPr>
                <w:rFonts w:ascii="宋体" w:hAnsi="宋体" w:cs="宋体"/>
                <w:sz w:val="24"/>
              </w:rPr>
            </w:pPr>
            <w:r>
              <w:rPr>
                <w:rFonts w:hint="eastAsia" w:ascii="宋体" w:hAnsi="宋体" w:cs="宋体"/>
                <w:sz w:val="24"/>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611C">
            <w:pPr>
              <w:widowControl/>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体系认证</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6B79">
            <w:pPr>
              <w:spacing w:line="320" w:lineRule="exact"/>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0-3分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6579">
            <w:pPr>
              <w:spacing w:line="320" w:lineRule="exact"/>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1.</w:t>
            </w:r>
            <w:r>
              <w:rPr>
                <w:rFonts w:ascii="宋体" w:hAnsi="宋体" w:cs="宋体"/>
                <w:color w:val="000000" w:themeColor="text1"/>
                <w:spacing w:val="-2"/>
                <w:kern w:val="0"/>
                <w:sz w:val="24"/>
                <w:szCs w:val="24"/>
                <w14:textFill>
                  <w14:solidFill>
                    <w14:schemeClr w14:val="tx1"/>
                  </w14:solidFill>
                </w14:textFill>
              </w:rPr>
              <w:t xml:space="preserve"> </w:t>
            </w:r>
            <w:r>
              <w:rPr>
                <w:rFonts w:hint="eastAsia" w:ascii="宋体" w:hAnsi="宋体" w:cs="宋体"/>
                <w:color w:val="000000" w:themeColor="text1"/>
                <w:spacing w:val="-2"/>
                <w:kern w:val="0"/>
                <w:sz w:val="24"/>
                <w:szCs w:val="24"/>
                <w14:textFill>
                  <w14:solidFill>
                    <w14:schemeClr w14:val="tx1"/>
                  </w14:solidFill>
                </w14:textFill>
              </w:rPr>
              <w:t>投标人具有质量管理体系认证证书，得1分；</w:t>
            </w:r>
          </w:p>
          <w:p w14:paraId="2DB89387">
            <w:pPr>
              <w:spacing w:line="320" w:lineRule="exact"/>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2.投标人具有职业健康安全管理体系认证证书，得1分；</w:t>
            </w:r>
          </w:p>
          <w:p w14:paraId="02922F7D">
            <w:pPr>
              <w:spacing w:line="320" w:lineRule="exact"/>
              <w:jc w:val="left"/>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3.投标人具有养老服务管理认证证书，得1分；</w:t>
            </w:r>
          </w:p>
          <w:p w14:paraId="6D56CBA8">
            <w:pPr>
              <w:spacing w:line="320" w:lineRule="exact"/>
              <w:jc w:val="left"/>
              <w:rPr>
                <w:rFonts w:ascii="宋体" w:hAnsi="宋体" w:cs="宋体"/>
                <w:b/>
                <w:color w:val="000000" w:themeColor="text1"/>
                <w:spacing w:val="-2"/>
                <w:kern w:val="0"/>
                <w:sz w:val="24"/>
                <w:szCs w:val="24"/>
                <w14:textFill>
                  <w14:solidFill>
                    <w14:schemeClr w14:val="tx1"/>
                  </w14:solidFill>
                </w14:textFill>
              </w:rPr>
            </w:pPr>
            <w:r>
              <w:rPr>
                <w:rFonts w:hint="eastAsia" w:ascii="宋体" w:hAnsi="宋体" w:cs="宋体"/>
                <w:b/>
                <w:color w:val="000000" w:themeColor="text1"/>
                <w:spacing w:val="-2"/>
                <w:kern w:val="0"/>
                <w:sz w:val="24"/>
                <w:szCs w:val="24"/>
                <w14:textFill>
                  <w14:solidFill>
                    <w14:schemeClr w14:val="tx1"/>
                  </w14:solidFill>
                </w14:textFill>
              </w:rPr>
              <w:t>须提供的证明材料：有效的证书及认监委官网（http://cx.cnca.cn）证书查询截图。</w:t>
            </w:r>
          </w:p>
        </w:tc>
      </w:tr>
      <w:tr w14:paraId="27F393B4">
        <w:tblPrEx>
          <w:tblCellMar>
            <w:top w:w="0" w:type="dxa"/>
            <w:left w:w="108" w:type="dxa"/>
            <w:bottom w:w="0" w:type="dxa"/>
            <w:right w:w="108" w:type="dxa"/>
          </w:tblCellMar>
        </w:tblPrEx>
        <w:trPr>
          <w:trHeight w:val="7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81BA">
            <w:pPr>
              <w:widowControl/>
              <w:jc w:val="center"/>
              <w:textAlignment w:val="center"/>
              <w:rPr>
                <w:rFonts w:ascii="宋体" w:hAnsi="宋体" w:cs="宋体"/>
                <w:sz w:val="24"/>
              </w:rPr>
            </w:pPr>
            <w:r>
              <w:rPr>
                <w:rFonts w:hint="eastAsia" w:ascii="宋体" w:hAnsi="宋体" w:cs="宋体"/>
                <w:sz w:val="24"/>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68C4">
            <w:pPr>
              <w:widowControl/>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服务热线</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782C">
            <w:pPr>
              <w:widowControl/>
              <w:jc w:val="center"/>
              <w:rPr>
                <w:rFonts w:ascii="宋体" w:hAnsi="宋体" w:cs="宋体"/>
                <w:color w:val="000000" w:themeColor="text1"/>
                <w:spacing w:val="-2"/>
                <w:kern w:val="0"/>
                <w:sz w:val="24"/>
                <w:szCs w:val="24"/>
                <w14:textFill>
                  <w14:solidFill>
                    <w14:schemeClr w14:val="tx1"/>
                  </w14:solidFill>
                </w14:textFill>
              </w:rPr>
            </w:pPr>
            <w:r>
              <w:rPr>
                <w:rFonts w:hint="eastAsia" w:ascii="宋体" w:hAnsi="宋体" w:cs="宋体"/>
                <w:color w:val="000000" w:themeColor="text1"/>
                <w:spacing w:val="-2"/>
                <w:kern w:val="0"/>
                <w:sz w:val="24"/>
                <w:szCs w:val="24"/>
                <w14:textFill>
                  <w14:solidFill>
                    <w14:schemeClr w14:val="tx1"/>
                  </w14:solidFill>
                </w14:textFill>
              </w:rPr>
              <w:t>0-2分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424D">
            <w:pPr>
              <w:widowControl/>
              <w:jc w:val="left"/>
              <w:rPr>
                <w:rFonts w:ascii="宋体" w:hAnsi="宋体" w:cs="宋体"/>
                <w:color w:val="000000" w:themeColor="text1"/>
                <w:spacing w:val="-2"/>
                <w:kern w:val="0"/>
                <w:sz w:val="24"/>
                <w:szCs w:val="24"/>
                <w:highlight w:val="yellow"/>
                <w14:textFill>
                  <w14:solidFill>
                    <w14:schemeClr w14:val="tx1"/>
                  </w14:solidFill>
                </w14:textFill>
              </w:rPr>
            </w:pPr>
            <w:r>
              <w:rPr>
                <w:rFonts w:hint="eastAsia" w:ascii="宋体" w:hAnsi="宋体" w:cs="宋体"/>
                <w:color w:val="000000" w:themeColor="text1"/>
                <w:spacing w:val="-2"/>
                <w:kern w:val="0"/>
                <w:sz w:val="24"/>
                <w:szCs w:val="24"/>
                <w:highlight w:val="yellow"/>
                <w14:textFill>
                  <w14:solidFill>
                    <w14:schemeClr w14:val="tx1"/>
                  </w14:solidFill>
                </w14:textFill>
              </w:rPr>
              <w:t>投标人具备24小时服务热线或与具备24小时服务热线的单位签订购买服务协议的得2分。</w:t>
            </w:r>
          </w:p>
          <w:p w14:paraId="01556AEF">
            <w:pPr>
              <w:widowControl/>
              <w:jc w:val="left"/>
              <w:rPr>
                <w:rFonts w:ascii="宋体" w:hAnsi="宋体" w:cs="宋体"/>
                <w:b/>
                <w:color w:val="000000" w:themeColor="text1"/>
                <w:spacing w:val="-2"/>
                <w:kern w:val="0"/>
                <w:sz w:val="24"/>
                <w:szCs w:val="24"/>
                <w:highlight w:val="yellow"/>
                <w14:textFill>
                  <w14:solidFill>
                    <w14:schemeClr w14:val="tx1"/>
                  </w14:solidFill>
                </w14:textFill>
              </w:rPr>
            </w:pPr>
            <w:r>
              <w:rPr>
                <w:rFonts w:hint="eastAsia" w:ascii="宋体" w:hAnsi="宋体" w:cs="宋体"/>
                <w:b/>
                <w:color w:val="000000" w:themeColor="text1"/>
                <w:spacing w:val="-2"/>
                <w:kern w:val="0"/>
                <w:sz w:val="24"/>
                <w:szCs w:val="24"/>
                <w:highlight w:val="yellow"/>
                <w14:textFill>
                  <w14:solidFill>
                    <w14:schemeClr w14:val="tx1"/>
                  </w14:solidFill>
                </w14:textFill>
              </w:rPr>
              <w:t>须提供的证明材料：热线号码、热线系统网址、开发合同或能证明热线号码正常使用的主管单位证明；如为购买服务的还须提供购买服务协议。</w:t>
            </w:r>
          </w:p>
        </w:tc>
      </w:tr>
      <w:tr w14:paraId="119B6984">
        <w:tblPrEx>
          <w:tblCellMar>
            <w:top w:w="0" w:type="dxa"/>
            <w:left w:w="108" w:type="dxa"/>
            <w:bottom w:w="0" w:type="dxa"/>
            <w:right w:w="108" w:type="dxa"/>
          </w:tblCellMar>
        </w:tblPrEx>
        <w:trPr>
          <w:trHeight w:val="7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B87E">
            <w:pPr>
              <w:pStyle w:val="3"/>
              <w:ind w:firstLine="0" w:firstLineChars="0"/>
              <w:jc w:val="center"/>
            </w:pPr>
            <w:r>
              <w:rPr>
                <w:rFonts w:hint="eastAsia"/>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004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合理化建议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FDD9">
            <w:pPr>
              <w:widowControl/>
              <w:jc w:val="center"/>
              <w:textAlignment w:val="center"/>
              <w:rPr>
                <w:rFonts w:ascii="宋体" w:hAnsi="宋体" w:cs="宋体"/>
                <w:color w:val="000000"/>
                <w:sz w:val="24"/>
                <w:szCs w:val="24"/>
              </w:rPr>
            </w:pPr>
            <w:r>
              <w:rPr>
                <w:rFonts w:hint="eastAsia" w:ascii="宋体" w:hAnsi="宋体" w:cs="宋体"/>
                <w:color w:val="000000"/>
                <w:sz w:val="24"/>
                <w:szCs w:val="24"/>
              </w:rPr>
              <w:t>0-1分</w:t>
            </w:r>
          </w:p>
        </w:tc>
        <w:tc>
          <w:tcPr>
            <w:tcW w:w="5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1735">
            <w:pPr>
              <w:pStyle w:val="26"/>
              <w:jc w:val="left"/>
              <w:rPr>
                <w:b/>
              </w:rPr>
            </w:pPr>
            <w:r>
              <w:rPr>
                <w:rFonts w:hint="eastAsia"/>
              </w:rPr>
              <w:t>投标人能够对除采购文件中规定的服务要求外，针对本项目提出合理化建议，每提出一条合理的建议得0.5分，最高得1分。</w:t>
            </w:r>
          </w:p>
        </w:tc>
      </w:tr>
    </w:tbl>
    <w:p w14:paraId="753A0651">
      <w:pPr>
        <w:pStyle w:val="3"/>
        <w:ind w:firstLine="241"/>
      </w:pPr>
      <w:bookmarkStart w:id="1027" w:name="_Toc7269"/>
      <w:r>
        <w:rPr>
          <w:rFonts w:hint="eastAsia"/>
          <w:b/>
        </w:rPr>
        <w:t>备注：以上内容须提供证书和证明材料的，均应在投标文件中提供清晰的原件扫描件并由投标人签电子章，未提供不得分。</w:t>
      </w:r>
    </w:p>
    <w:p w14:paraId="63EF682F"/>
    <w:p w14:paraId="4CE995C0">
      <w:pPr>
        <w:widowControl/>
        <w:ind w:firstLine="2168" w:firstLineChars="900"/>
        <w:rPr>
          <w:rFonts w:ascii="宋体" w:hAnsi="宋体" w:cs="宋体"/>
          <w:b/>
          <w:sz w:val="24"/>
        </w:rPr>
      </w:pPr>
      <w:r>
        <w:rPr>
          <w:rFonts w:hint="eastAsia" w:ascii="宋体" w:hAnsi="宋体" w:cs="宋体"/>
          <w:b/>
          <w:sz w:val="24"/>
        </w:rPr>
        <w:t>3.5 报价文件符合性审查内容及标准</w:t>
      </w:r>
    </w:p>
    <w:p w14:paraId="011F98E2">
      <w:pPr>
        <w:pStyle w:val="3"/>
        <w:ind w:firstLine="240"/>
      </w:pPr>
    </w:p>
    <w:tbl>
      <w:tblPr>
        <w:tblStyle w:val="43"/>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670"/>
      </w:tblGrid>
      <w:tr w14:paraId="1514A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0CEF7D2">
            <w:pPr>
              <w:pStyle w:val="3"/>
              <w:ind w:firstLine="0" w:firstLineChars="0"/>
            </w:pPr>
            <w:r>
              <w:rPr>
                <w:rFonts w:hint="eastAsia"/>
                <w:lang w:val="zh-CN"/>
              </w:rPr>
              <w:t>序号</w:t>
            </w:r>
          </w:p>
        </w:tc>
        <w:tc>
          <w:tcPr>
            <w:tcW w:w="2552" w:type="dxa"/>
            <w:vAlign w:val="center"/>
          </w:tcPr>
          <w:p w14:paraId="1FF4A1EF">
            <w:pPr>
              <w:pStyle w:val="3"/>
              <w:ind w:firstLine="240"/>
              <w:rPr>
                <w:rFonts w:cs="宋体"/>
              </w:rPr>
            </w:pPr>
            <w:r>
              <w:rPr>
                <w:rFonts w:hint="eastAsia"/>
                <w:lang w:val="zh-CN"/>
              </w:rPr>
              <w:t>审查要求</w:t>
            </w:r>
          </w:p>
        </w:tc>
        <w:tc>
          <w:tcPr>
            <w:tcW w:w="5670" w:type="dxa"/>
          </w:tcPr>
          <w:p w14:paraId="1DF9B697">
            <w:pPr>
              <w:pStyle w:val="3"/>
              <w:ind w:firstLine="240"/>
              <w:rPr>
                <w:rFonts w:cs="宋体"/>
              </w:rPr>
            </w:pPr>
            <w:r>
              <w:rPr>
                <w:rFonts w:hint="eastAsia"/>
                <w:lang w:val="zh-CN"/>
              </w:rPr>
              <w:t>审查标准</w:t>
            </w:r>
          </w:p>
        </w:tc>
      </w:tr>
      <w:tr w14:paraId="0D300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56D1BA0">
            <w:pPr>
              <w:pStyle w:val="3"/>
              <w:ind w:firstLine="240"/>
            </w:pPr>
            <w:r>
              <w:rPr>
                <w:rFonts w:hint="eastAsia"/>
              </w:rPr>
              <w:t>1</w:t>
            </w:r>
          </w:p>
        </w:tc>
        <w:tc>
          <w:tcPr>
            <w:tcW w:w="2552" w:type="dxa"/>
            <w:vAlign w:val="center"/>
          </w:tcPr>
          <w:p w14:paraId="4D71601A">
            <w:pPr>
              <w:pStyle w:val="3"/>
              <w:ind w:firstLine="240"/>
              <w:rPr>
                <w:lang w:val="zh-CN"/>
              </w:rPr>
            </w:pPr>
            <w:r>
              <w:rPr>
                <w:rFonts w:hint="eastAsia"/>
              </w:rPr>
              <w:t>投标函</w:t>
            </w:r>
          </w:p>
        </w:tc>
        <w:tc>
          <w:tcPr>
            <w:tcW w:w="5670" w:type="dxa"/>
            <w:vAlign w:val="center"/>
          </w:tcPr>
          <w:p w14:paraId="49319D4D">
            <w:pPr>
              <w:pStyle w:val="3"/>
              <w:ind w:firstLine="240"/>
              <w:rPr>
                <w:lang w:val="zh-CN"/>
              </w:rPr>
            </w:pPr>
            <w:r>
              <w:rPr>
                <w:rFonts w:hint="eastAsia"/>
              </w:rPr>
              <w:t>投标函与采购文件是否一致</w:t>
            </w:r>
          </w:p>
        </w:tc>
      </w:tr>
      <w:tr w14:paraId="3750B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351FC40">
            <w:pPr>
              <w:pStyle w:val="3"/>
              <w:ind w:firstLine="240"/>
            </w:pPr>
            <w:r>
              <w:rPr>
                <w:rFonts w:hint="eastAsia"/>
              </w:rPr>
              <w:t>2</w:t>
            </w:r>
          </w:p>
        </w:tc>
        <w:tc>
          <w:tcPr>
            <w:tcW w:w="2552" w:type="dxa"/>
            <w:vAlign w:val="center"/>
          </w:tcPr>
          <w:p w14:paraId="372D36EF">
            <w:pPr>
              <w:pStyle w:val="3"/>
              <w:ind w:firstLine="240"/>
              <w:rPr>
                <w:lang w:val="zh-CN"/>
              </w:rPr>
            </w:pPr>
            <w:r>
              <w:rPr>
                <w:rFonts w:hint="eastAsia"/>
              </w:rPr>
              <w:t>开标一览表的一致性</w:t>
            </w:r>
          </w:p>
        </w:tc>
        <w:tc>
          <w:tcPr>
            <w:tcW w:w="5670" w:type="dxa"/>
            <w:vAlign w:val="center"/>
          </w:tcPr>
          <w:p w14:paraId="4D2D1D49">
            <w:pPr>
              <w:pStyle w:val="3"/>
              <w:ind w:firstLine="240"/>
              <w:rPr>
                <w:lang w:val="zh-CN"/>
              </w:rPr>
            </w:pPr>
            <w:r>
              <w:rPr>
                <w:rFonts w:hint="eastAsia"/>
              </w:rPr>
              <w:t>与采购清单是否一致</w:t>
            </w:r>
          </w:p>
        </w:tc>
      </w:tr>
      <w:tr w14:paraId="31D82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1DAF3EB">
            <w:pPr>
              <w:pStyle w:val="3"/>
              <w:ind w:firstLine="240"/>
            </w:pPr>
            <w:r>
              <w:rPr>
                <w:rFonts w:hint="eastAsia"/>
              </w:rPr>
              <w:t>3</w:t>
            </w:r>
          </w:p>
        </w:tc>
        <w:tc>
          <w:tcPr>
            <w:tcW w:w="2552" w:type="dxa"/>
            <w:vAlign w:val="center"/>
          </w:tcPr>
          <w:p w14:paraId="7DD1355D">
            <w:pPr>
              <w:pStyle w:val="3"/>
              <w:ind w:firstLine="240"/>
            </w:pPr>
            <w:r>
              <w:rPr>
                <w:rFonts w:hint="eastAsia"/>
                <w:lang w:val="zh-CN"/>
              </w:rPr>
              <w:t>投标报价</w:t>
            </w:r>
          </w:p>
        </w:tc>
        <w:tc>
          <w:tcPr>
            <w:tcW w:w="5670" w:type="dxa"/>
            <w:vAlign w:val="center"/>
          </w:tcPr>
          <w:p w14:paraId="48C67566">
            <w:pPr>
              <w:pStyle w:val="3"/>
              <w:ind w:firstLine="240"/>
            </w:pPr>
            <w:r>
              <w:rPr>
                <w:rFonts w:hint="eastAsia"/>
                <w:lang w:val="zh-CN"/>
              </w:rPr>
              <w:t>只有一个有效报价且未超过政府采购预算和最高限价金额、未出现明显低于其他通过符合性审查投标人的报价（可能影响产品质量或者不能诚信履约的）</w:t>
            </w:r>
          </w:p>
        </w:tc>
      </w:tr>
      <w:bookmarkEnd w:id="1027"/>
    </w:tbl>
    <w:p w14:paraId="4BC35F96">
      <w:pPr>
        <w:spacing w:after="280" w:afterAutospacing="1" w:line="360" w:lineRule="auto"/>
        <w:outlineLvl w:val="2"/>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bookmarkStart w:id="1028" w:name="_Toc9602"/>
      <w:bookmarkStart w:id="1029" w:name="_Toc14453"/>
      <w:bookmarkStart w:id="1030" w:name="_Toc23096"/>
      <w:bookmarkStart w:id="1031" w:name="_Toc6662"/>
    </w:p>
    <w:p w14:paraId="4D6D686D">
      <w:pPr>
        <w:widowControl/>
        <w:jc w:val="center"/>
        <w:rPr>
          <w:rFonts w:ascii="宋体" w:hAnsi="宋体" w:cs="宋体"/>
          <w:b/>
          <w:sz w:val="24"/>
        </w:rPr>
      </w:pPr>
      <w:r>
        <w:rPr>
          <w:rFonts w:hint="eastAsia" w:ascii="宋体" w:hAnsi="宋体" w:cs="宋体"/>
          <w:b/>
          <w:sz w:val="24"/>
        </w:rPr>
        <w:t>3.6价格评审内容及标准</w:t>
      </w:r>
    </w:p>
    <w:tbl>
      <w:tblPr>
        <w:tblStyle w:val="43"/>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984"/>
        <w:gridCol w:w="992"/>
        <w:gridCol w:w="4962"/>
      </w:tblGrid>
      <w:tr w14:paraId="2B8E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4C7DD031">
            <w:pPr>
              <w:pStyle w:val="3"/>
              <w:ind w:firstLine="240"/>
              <w:rPr>
                <w:lang w:val="zh-CN"/>
              </w:rPr>
            </w:pPr>
            <w:r>
              <w:rPr>
                <w:rFonts w:hint="eastAsia"/>
                <w:lang w:val="zh-CN"/>
              </w:rPr>
              <w:t>序号</w:t>
            </w:r>
          </w:p>
        </w:tc>
        <w:tc>
          <w:tcPr>
            <w:tcW w:w="1984" w:type="dxa"/>
            <w:vAlign w:val="center"/>
          </w:tcPr>
          <w:p w14:paraId="541041F8">
            <w:pPr>
              <w:pStyle w:val="3"/>
              <w:ind w:firstLine="240"/>
            </w:pPr>
            <w:r>
              <w:rPr>
                <w:rFonts w:hint="eastAsia"/>
                <w:lang w:val="zh-CN"/>
              </w:rPr>
              <w:t>评议内容</w:t>
            </w:r>
          </w:p>
        </w:tc>
        <w:tc>
          <w:tcPr>
            <w:tcW w:w="992" w:type="dxa"/>
            <w:vAlign w:val="center"/>
          </w:tcPr>
          <w:p w14:paraId="362D6193">
            <w:pPr>
              <w:pStyle w:val="3"/>
              <w:ind w:firstLine="240"/>
            </w:pPr>
            <w:r>
              <w:rPr>
                <w:rFonts w:hint="eastAsia"/>
                <w:lang w:val="zh-CN"/>
              </w:rPr>
              <w:t>分值</w:t>
            </w:r>
          </w:p>
        </w:tc>
        <w:tc>
          <w:tcPr>
            <w:tcW w:w="4962" w:type="dxa"/>
            <w:vAlign w:val="center"/>
          </w:tcPr>
          <w:p w14:paraId="552F35B6">
            <w:pPr>
              <w:pStyle w:val="3"/>
              <w:ind w:firstLine="240"/>
              <w:jc w:val="center"/>
            </w:pPr>
            <w:r>
              <w:rPr>
                <w:rFonts w:hint="eastAsia"/>
                <w:lang w:val="zh-CN"/>
              </w:rPr>
              <w:t>评分标准</w:t>
            </w:r>
          </w:p>
        </w:tc>
      </w:tr>
      <w:tr w14:paraId="73019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22EF6BA7">
            <w:pPr>
              <w:pStyle w:val="3"/>
              <w:ind w:firstLine="240"/>
            </w:pPr>
            <w:r>
              <w:rPr>
                <w:rFonts w:hint="eastAsia"/>
              </w:rPr>
              <w:t>1</w:t>
            </w:r>
          </w:p>
        </w:tc>
        <w:tc>
          <w:tcPr>
            <w:tcW w:w="1984" w:type="dxa"/>
            <w:vAlign w:val="center"/>
          </w:tcPr>
          <w:p w14:paraId="788E5766">
            <w:pPr>
              <w:pStyle w:val="3"/>
              <w:ind w:firstLine="240"/>
              <w:rPr>
                <w:lang w:val="zh-CN"/>
              </w:rPr>
            </w:pPr>
            <w:r>
              <w:rPr>
                <w:rFonts w:hint="eastAsia"/>
                <w:lang w:val="zh-CN"/>
              </w:rPr>
              <w:t>投标报价评分</w:t>
            </w:r>
          </w:p>
        </w:tc>
        <w:tc>
          <w:tcPr>
            <w:tcW w:w="992" w:type="dxa"/>
            <w:vAlign w:val="center"/>
          </w:tcPr>
          <w:p w14:paraId="305DD4A0">
            <w:pPr>
              <w:pStyle w:val="3"/>
              <w:ind w:firstLine="0" w:firstLineChars="0"/>
              <w:rPr>
                <w:lang w:val="zh-CN"/>
              </w:rPr>
            </w:pPr>
            <w:r>
              <w:rPr>
                <w:rFonts w:hint="eastAsia"/>
                <w:lang w:val="zh-CN"/>
              </w:rPr>
              <w:t>0-20分</w:t>
            </w:r>
          </w:p>
        </w:tc>
        <w:tc>
          <w:tcPr>
            <w:tcW w:w="4962" w:type="dxa"/>
            <w:vAlign w:val="center"/>
          </w:tcPr>
          <w:p w14:paraId="12E30DD2">
            <w:pPr>
              <w:pStyle w:val="3"/>
              <w:ind w:firstLine="240"/>
              <w:rPr>
                <w:lang w:val="zh-CN"/>
              </w:rPr>
            </w:pPr>
            <w:r>
              <w:rPr>
                <w:rFonts w:hint="eastAsia"/>
                <w:lang w:val="zh-CN"/>
              </w:rPr>
              <w:t>评标委员会只对资格和符合性审查合格的投标文件进行价格评议，报价分采用低价（下浮率高）优先法计算，即各评审因素满足采购文件要求且最高的下浮率的投标报价（含扣除后的最终投标报价）为各自评审因素评标基准价，该评审因素最高下浮率报价投标人的价格分为该项的满分。</w:t>
            </w:r>
            <w:r>
              <w:rPr>
                <w:rFonts w:hint="eastAsia"/>
                <w:bCs/>
              </w:rPr>
              <w:t>其他投标人的价格分按照下列公式计算：</w:t>
            </w:r>
            <w:r>
              <w:rPr>
                <w:rFonts w:hint="eastAsia"/>
                <w:color w:val="FF0000"/>
              </w:rPr>
              <w:t>价格分=（投标报价/评标基准价）×20%×100</w:t>
            </w:r>
          </w:p>
        </w:tc>
      </w:tr>
      <w:bookmarkEnd w:id="1028"/>
      <w:bookmarkEnd w:id="1029"/>
      <w:bookmarkEnd w:id="1030"/>
      <w:bookmarkEnd w:id="1031"/>
    </w:tbl>
    <w:p w14:paraId="0BFA728C">
      <w:pPr>
        <w:adjustRightInd w:val="0"/>
        <w:spacing w:line="400" w:lineRule="exact"/>
        <w:ind w:firstLine="480" w:firstLineChars="200"/>
        <w:jc w:val="left"/>
        <w:rPr>
          <w:rFonts w:ascii="宋体" w:hAnsi="宋体" w:cs="宋体"/>
          <w:sz w:val="24"/>
          <w:lang w:val="zh-CN"/>
        </w:rPr>
      </w:pPr>
      <w:r>
        <w:rPr>
          <w:rFonts w:hint="eastAsia" w:ascii="宋体" w:hAnsi="宋体" w:cs="宋体"/>
          <w:sz w:val="24"/>
        </w:rPr>
        <w:t>3.6.1</w:t>
      </w:r>
      <w:r>
        <w:rPr>
          <w:rFonts w:hint="eastAsia" w:ascii="宋体" w:hAnsi="宋体" w:cs="宋体"/>
          <w:sz w:val="24"/>
          <w:lang w:val="zh-CN"/>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9B1BC1">
      <w:pPr>
        <w:adjustRightInd w:val="0"/>
        <w:spacing w:line="400" w:lineRule="exact"/>
        <w:ind w:firstLine="480" w:firstLineChars="200"/>
        <w:jc w:val="left"/>
      </w:pPr>
      <w:r>
        <w:rPr>
          <w:rFonts w:hint="eastAsia" w:ascii="宋体" w:hAnsi="宋体" w:cs="宋体"/>
          <w:sz w:val="24"/>
        </w:rPr>
        <w:t>3.6.2价格计算扣除：详第二章投标人须知前附表条款号13.2条。</w:t>
      </w:r>
    </w:p>
    <w:bookmarkEnd w:id="663"/>
    <w:bookmarkEnd w:id="664"/>
    <w:bookmarkEnd w:id="665"/>
    <w:bookmarkEnd w:id="666"/>
    <w:bookmarkEnd w:id="667"/>
    <w:bookmarkEnd w:id="668"/>
    <w:bookmarkEnd w:id="873"/>
    <w:bookmarkEnd w:id="874"/>
    <w:bookmarkEnd w:id="875"/>
    <w:bookmarkEnd w:id="876"/>
    <w:bookmarkEnd w:id="877"/>
    <w:bookmarkEnd w:id="878"/>
    <w:p w14:paraId="3BA7FE79">
      <w:pPr>
        <w:keepNext/>
        <w:keepLines/>
        <w:pageBreakBefore/>
        <w:ind w:firstLine="321"/>
        <w:jc w:val="center"/>
        <w:outlineLvl w:val="1"/>
        <w:rPr>
          <w:rFonts w:ascii="宋体" w:hAnsi="宋体" w:cs="宋体"/>
          <w:b/>
          <w:sz w:val="32"/>
          <w:szCs w:val="32"/>
        </w:rPr>
      </w:pPr>
      <w:bookmarkStart w:id="1032" w:name="_Toc161925408"/>
      <w:bookmarkStart w:id="1033" w:name="_Toc82523029"/>
      <w:bookmarkStart w:id="1034" w:name="_Toc28397"/>
      <w:bookmarkStart w:id="1035" w:name="_Toc9767"/>
      <w:bookmarkStart w:id="1036" w:name="_Toc18650"/>
      <w:bookmarkStart w:id="1037" w:name="_Toc31469"/>
      <w:bookmarkStart w:id="1038" w:name="_Toc16203"/>
      <w:bookmarkStart w:id="1039" w:name="_Toc6578"/>
      <w:bookmarkStart w:id="1040" w:name="_Toc12635"/>
      <w:bookmarkStart w:id="1041" w:name="_Toc21618"/>
      <w:bookmarkStart w:id="1042" w:name="_Toc82523030"/>
      <w:bookmarkStart w:id="1043" w:name="_Toc17745"/>
      <w:bookmarkStart w:id="1044" w:name="_Toc27705"/>
      <w:bookmarkStart w:id="1045" w:name="_Toc20598"/>
      <w:bookmarkStart w:id="1046" w:name="_Toc6948"/>
      <w:bookmarkStart w:id="1047" w:name="_Toc32229"/>
      <w:bookmarkStart w:id="1048" w:name="_Toc27949"/>
      <w:bookmarkStart w:id="1049" w:name="_Toc14380"/>
      <w:bookmarkStart w:id="1050" w:name="_Toc15740"/>
      <w:bookmarkStart w:id="1051" w:name="_Toc6708"/>
      <w:bookmarkStart w:id="1052" w:name="_Toc21725"/>
      <w:bookmarkStart w:id="1053" w:name="_Toc6484"/>
      <w:bookmarkStart w:id="1054" w:name="_Toc9587"/>
      <w:bookmarkStart w:id="1055" w:name="_Toc574"/>
      <w:bookmarkStart w:id="1056" w:name="_Toc25789"/>
      <w:bookmarkStart w:id="1057" w:name="_Toc15683"/>
      <w:bookmarkStart w:id="1058" w:name="_Toc20089"/>
      <w:bookmarkStart w:id="1059" w:name="_Toc12601"/>
      <w:bookmarkStart w:id="1060" w:name="_Toc14935"/>
      <w:bookmarkStart w:id="1061" w:name="_Toc2979"/>
      <w:bookmarkStart w:id="1062" w:name="_Toc17139"/>
      <w:r>
        <w:rPr>
          <w:rFonts w:hint="eastAsia" w:ascii="宋体" w:hAnsi="宋体" w:cs="宋体"/>
          <w:b/>
          <w:sz w:val="32"/>
          <w:szCs w:val="32"/>
        </w:rPr>
        <w:t>第五章 合同主要条款</w:t>
      </w:r>
      <w:bookmarkEnd w:id="1032"/>
      <w:bookmarkEnd w:id="1033"/>
    </w:p>
    <w:p w14:paraId="2D693351">
      <w:pPr>
        <w:snapToGrid w:val="0"/>
        <w:spacing w:before="120" w:beforeLines="50" w:after="120" w:afterLines="50" w:line="4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w:t>
      </w:r>
      <w:r>
        <w:rPr>
          <w:rFonts w:hint="eastAsia" w:cs="宋体" w:asciiTheme="minorEastAsia" w:hAnsiTheme="minorEastAsia" w:eastAsiaTheme="minorEastAsia"/>
          <w:b/>
          <w:sz w:val="24"/>
          <w:szCs w:val="24"/>
        </w:rPr>
        <w:t>本合同作为示范文本，具体以中标（成交）供应商与甲方所签定正式合同为准。</w:t>
      </w:r>
      <w:r>
        <w:rPr>
          <w:rFonts w:hint="eastAsia" w:asciiTheme="minorEastAsia" w:hAnsiTheme="minorEastAsia" w:eastAsiaTheme="minorEastAsia" w:cstheme="minorEastAsia"/>
          <w:b/>
          <w:sz w:val="24"/>
          <w:szCs w:val="24"/>
        </w:rPr>
        <w:t>）</w:t>
      </w:r>
    </w:p>
    <w:p w14:paraId="28297519">
      <w:pPr>
        <w:pStyle w:val="23"/>
        <w:snapToGrid w:val="0"/>
        <w:spacing w:before="156" w:after="156"/>
        <w:rPr>
          <w:rFonts w:hAnsi="宋体" w:cs="宋体"/>
          <w:color w:val="000000"/>
          <w:sz w:val="24"/>
          <w:szCs w:val="24"/>
        </w:rPr>
      </w:pPr>
    </w:p>
    <w:p w14:paraId="08D0304E">
      <w:pPr>
        <w:pStyle w:val="23"/>
        <w:snapToGrid w:val="0"/>
        <w:spacing w:before="156" w:after="156"/>
        <w:rPr>
          <w:rFonts w:hAnsi="宋体" w:cs="宋体"/>
          <w:color w:val="000000"/>
          <w:sz w:val="24"/>
          <w:szCs w:val="24"/>
        </w:rPr>
      </w:pPr>
      <w:r>
        <w:rPr>
          <w:rFonts w:hint="eastAsia" w:hAnsi="宋体" w:cs="宋体"/>
          <w:color w:val="000000"/>
          <w:sz w:val="24"/>
          <w:szCs w:val="24"/>
        </w:rPr>
        <w:t xml:space="preserve">项目名称：长兴县2024-2027年度社区居家养老服务中心社会化运营采购项目  </w:t>
      </w:r>
    </w:p>
    <w:p w14:paraId="68EFC3D1">
      <w:pPr>
        <w:pStyle w:val="23"/>
        <w:snapToGrid w:val="0"/>
        <w:spacing w:before="156" w:after="156"/>
        <w:rPr>
          <w:rFonts w:hAnsi="宋体" w:cs="宋体"/>
          <w:color w:val="000000"/>
          <w:sz w:val="24"/>
          <w:szCs w:val="24"/>
        </w:rPr>
      </w:pPr>
      <w:r>
        <w:rPr>
          <w:rFonts w:hint="eastAsia" w:hAnsi="宋体" w:cs="宋体"/>
          <w:color w:val="000000"/>
          <w:sz w:val="24"/>
          <w:szCs w:val="24"/>
        </w:rPr>
        <w:t xml:space="preserve">项目编号：     </w:t>
      </w:r>
    </w:p>
    <w:p w14:paraId="7CFB0C73">
      <w:pPr>
        <w:snapToGrid w:val="0"/>
        <w:spacing w:line="360" w:lineRule="auto"/>
        <w:rPr>
          <w:rFonts w:cs="宋体" w:asciiTheme="minorEastAsia" w:hAnsiTheme="minorEastAsia" w:eastAsiaTheme="minorEastAsia"/>
          <w:bCs/>
          <w:sz w:val="24"/>
          <w:szCs w:val="24"/>
        </w:rPr>
      </w:pPr>
      <w:bookmarkStart w:id="1063" w:name="_Hlk8672155"/>
      <w:r>
        <w:rPr>
          <w:rFonts w:hint="eastAsia" w:cs="宋体" w:asciiTheme="minorEastAsia" w:hAnsiTheme="minorEastAsia" w:eastAsiaTheme="minorEastAsia"/>
          <w:bCs/>
          <w:sz w:val="24"/>
          <w:szCs w:val="24"/>
        </w:rPr>
        <w:t>甲方：</w:t>
      </w:r>
      <w:r>
        <w:rPr>
          <w:rFonts w:hint="eastAsia" w:cs="宋体" w:asciiTheme="minorEastAsia" w:hAnsiTheme="minorEastAsia" w:eastAsiaTheme="minorEastAsia"/>
          <w:bCs/>
          <w:sz w:val="24"/>
          <w:szCs w:val="24"/>
          <w:u w:val="single"/>
        </w:rPr>
        <w:t xml:space="preserve">             （采购人）</w:t>
      </w:r>
    </w:p>
    <w:p w14:paraId="255ACD5E">
      <w:pPr>
        <w:snapToGrid w:val="0"/>
        <w:spacing w:line="360" w:lineRule="auto"/>
        <w:rPr>
          <w:rFonts w:cs="宋体" w:asciiTheme="minorEastAsia" w:hAnsiTheme="minorEastAsia" w:eastAsiaTheme="minorEastAsia"/>
          <w:bCs/>
          <w:sz w:val="24"/>
          <w:szCs w:val="24"/>
          <w:u w:val="single"/>
        </w:rPr>
      </w:pPr>
      <w:r>
        <w:rPr>
          <w:rFonts w:hint="eastAsia" w:cs="宋体" w:asciiTheme="minorEastAsia" w:hAnsiTheme="minorEastAsia" w:eastAsiaTheme="minorEastAsia"/>
          <w:bCs/>
          <w:sz w:val="24"/>
          <w:szCs w:val="24"/>
        </w:rPr>
        <w:t>乙方：</w:t>
      </w:r>
      <w:r>
        <w:rPr>
          <w:rFonts w:hint="eastAsia" w:cs="宋体" w:asciiTheme="minorEastAsia" w:hAnsiTheme="minorEastAsia" w:eastAsiaTheme="minorEastAsia"/>
          <w:bCs/>
          <w:sz w:val="24"/>
          <w:szCs w:val="24"/>
          <w:u w:val="single"/>
        </w:rPr>
        <w:t xml:space="preserve">             （中标（成交）供应商）</w:t>
      </w:r>
    </w:p>
    <w:p w14:paraId="28C6CAFF">
      <w:pPr>
        <w:snapToGrid w:val="0"/>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u w:val="single"/>
        </w:rPr>
        <w:t xml:space="preserve">丙方：     （运营片区所在乡镇（街道、园区）为监管方和运营场地提供方）         </w:t>
      </w:r>
    </w:p>
    <w:p w14:paraId="16656096">
      <w:pPr>
        <w:adjustRightInd w:val="0"/>
        <w:snapToGrid w:val="0"/>
        <w:spacing w:line="360" w:lineRule="auto"/>
        <w:ind w:firstLine="480" w:firstLineChars="200"/>
        <w:jc w:val="left"/>
        <w:rPr>
          <w:rFonts w:asciiTheme="minorEastAsia" w:hAnsiTheme="minorEastAsia" w:eastAsiaTheme="minorEastAsia" w:cstheme="minorEastAsia"/>
          <w:sz w:val="24"/>
          <w:szCs w:val="24"/>
        </w:rPr>
      </w:pPr>
    </w:p>
    <w:p w14:paraId="648149F4">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cstheme="minorEastAsia"/>
          <w:sz w:val="24"/>
          <w:szCs w:val="24"/>
        </w:rPr>
        <w:t>为明确双方在该项目中承担的权利、责任和义务，根据《</w:t>
      </w:r>
      <w:r>
        <w:rPr>
          <w:rFonts w:hint="eastAsia" w:asciiTheme="minorEastAsia" w:hAnsiTheme="minorEastAsia" w:eastAsiaTheme="minorEastAsia" w:cstheme="minorEastAsia"/>
          <w:color w:val="000000" w:themeColor="text1"/>
          <w:sz w:val="24"/>
          <w:szCs w:val="24"/>
          <w14:textFill>
            <w14:solidFill>
              <w14:schemeClr w14:val="tx1"/>
            </w14:solidFill>
          </w14:textFill>
        </w:rPr>
        <w:t>中华人民共和国民法典</w:t>
      </w:r>
      <w:r>
        <w:rPr>
          <w:rFonts w:hint="eastAsia" w:asciiTheme="minorEastAsia" w:hAnsiTheme="minorEastAsia" w:eastAsiaTheme="minorEastAsia" w:cstheme="minorEastAsia"/>
          <w:sz w:val="24"/>
          <w:szCs w:val="24"/>
        </w:rPr>
        <w:t>》的有关规定，双方本着友好协商、诚实互信的原则，就</w:t>
      </w:r>
      <w:r>
        <w:rPr>
          <w:rFonts w:hint="eastAsia" w:cs="宋体" w:asciiTheme="minorEastAsia" w:hAnsiTheme="minorEastAsia" w:eastAsiaTheme="minorEastAsia"/>
          <w:kern w:val="1"/>
          <w:sz w:val="24"/>
          <w:szCs w:val="24"/>
          <w:u w:val="single"/>
        </w:rPr>
        <w:t>长兴县2024-2027年度社区居家养老服务中心社会化运营采购项目</w:t>
      </w:r>
      <w:r>
        <w:rPr>
          <w:rFonts w:hint="eastAsia" w:cs="宋体" w:asciiTheme="minorEastAsia" w:hAnsiTheme="minorEastAsia" w:eastAsiaTheme="minorEastAsia"/>
          <w:sz w:val="24"/>
          <w:szCs w:val="24"/>
        </w:rPr>
        <w:t>进行公开招标，由乙方中标该项目，根据招标文件要求和甲方投标书承诺内容，为了明确双方职责，相互协作，经甲乙双方共同协商，特立此合同。</w:t>
      </w:r>
    </w:p>
    <w:p w14:paraId="7B82F6B1">
      <w:pPr>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w:t>
      </w:r>
      <w:bookmarkStart w:id="1064" w:name="_Toc525223855"/>
      <w:bookmarkStart w:id="1065" w:name="_Toc526065858"/>
      <w:r>
        <w:rPr>
          <w:rFonts w:hint="eastAsia" w:cs="宋体" w:asciiTheme="minorEastAsia" w:hAnsiTheme="minorEastAsia" w:eastAsiaTheme="minorEastAsia"/>
          <w:b/>
          <w:sz w:val="24"/>
          <w:szCs w:val="24"/>
        </w:rPr>
        <w:t>合同文件</w:t>
      </w:r>
      <w:bookmarkEnd w:id="1064"/>
      <w:bookmarkEnd w:id="1065"/>
    </w:p>
    <w:p w14:paraId="2BECA3E9">
      <w:pPr>
        <w:pStyle w:val="23"/>
        <w:spacing w:line="440" w:lineRule="exact"/>
        <w:ind w:firstLine="480" w:firstLineChars="200"/>
        <w:rPr>
          <w:rFonts w:hAnsi="Technical"/>
          <w:sz w:val="24"/>
        </w:rPr>
      </w:pPr>
      <w:r>
        <w:rPr>
          <w:rFonts w:hint="eastAsia" w:hAnsi="Technical"/>
          <w:sz w:val="24"/>
        </w:rPr>
        <w:t>1．合同条款；</w:t>
      </w:r>
    </w:p>
    <w:p w14:paraId="40C3E210">
      <w:pPr>
        <w:pStyle w:val="23"/>
        <w:spacing w:line="440" w:lineRule="exact"/>
        <w:ind w:firstLine="480" w:firstLineChars="200"/>
        <w:rPr>
          <w:rFonts w:hAnsi="Technical"/>
          <w:sz w:val="24"/>
        </w:rPr>
      </w:pPr>
      <w:r>
        <w:rPr>
          <w:rFonts w:hint="eastAsia" w:hAnsi="Technical"/>
          <w:sz w:val="24"/>
        </w:rPr>
        <w:t>2．中标通知书；</w:t>
      </w:r>
    </w:p>
    <w:p w14:paraId="46DDFFA9">
      <w:pPr>
        <w:pStyle w:val="23"/>
        <w:spacing w:line="440" w:lineRule="exact"/>
        <w:ind w:firstLine="480" w:firstLineChars="200"/>
        <w:rPr>
          <w:rFonts w:hAnsi="Technical"/>
          <w:sz w:val="24"/>
        </w:rPr>
      </w:pPr>
      <w:r>
        <w:rPr>
          <w:rFonts w:hint="eastAsia" w:hAnsi="Technical"/>
          <w:sz w:val="24"/>
        </w:rPr>
        <w:t>3．更正补充文件；</w:t>
      </w:r>
    </w:p>
    <w:p w14:paraId="35B10480">
      <w:pPr>
        <w:pStyle w:val="23"/>
        <w:spacing w:line="440" w:lineRule="exact"/>
        <w:ind w:firstLine="480" w:firstLineChars="200"/>
        <w:rPr>
          <w:rFonts w:hAnsi="Technical"/>
          <w:sz w:val="24"/>
        </w:rPr>
      </w:pPr>
      <w:r>
        <w:rPr>
          <w:rFonts w:hint="eastAsia" w:hAnsi="Technical"/>
          <w:sz w:val="24"/>
        </w:rPr>
        <w:t>4．招标采购文件；</w:t>
      </w:r>
    </w:p>
    <w:p w14:paraId="3DAF4205">
      <w:pPr>
        <w:pStyle w:val="23"/>
        <w:spacing w:line="440" w:lineRule="exact"/>
        <w:ind w:firstLine="480" w:firstLineChars="200"/>
        <w:rPr>
          <w:rFonts w:hAnsi="Technical"/>
          <w:sz w:val="24"/>
        </w:rPr>
      </w:pPr>
      <w:r>
        <w:rPr>
          <w:rFonts w:hint="eastAsia" w:hAnsi="Technical"/>
          <w:sz w:val="24"/>
        </w:rPr>
        <w:t>5．中标单位投标文件；</w:t>
      </w:r>
    </w:p>
    <w:p w14:paraId="73228787">
      <w:pPr>
        <w:pStyle w:val="23"/>
        <w:spacing w:line="440" w:lineRule="exact"/>
        <w:ind w:firstLine="480" w:firstLineChars="200"/>
        <w:rPr>
          <w:rFonts w:hAnsi="Technical"/>
          <w:sz w:val="24"/>
        </w:rPr>
      </w:pPr>
      <w:r>
        <w:rPr>
          <w:rFonts w:hint="eastAsia" w:hAnsi="Technical"/>
          <w:sz w:val="24"/>
        </w:rPr>
        <w:t>6．其他。</w:t>
      </w:r>
    </w:p>
    <w:p w14:paraId="35BD3868">
      <w:pPr>
        <w:pStyle w:val="23"/>
        <w:spacing w:line="440" w:lineRule="exact"/>
        <w:ind w:firstLine="480" w:firstLineChars="200"/>
        <w:rPr>
          <w:rFonts w:hAnsi="Technical"/>
          <w:sz w:val="24"/>
        </w:rPr>
      </w:pPr>
      <w:r>
        <w:rPr>
          <w:rFonts w:hint="eastAsia" w:hAnsi="Technical"/>
          <w:sz w:val="24"/>
        </w:rPr>
        <w:t>上述所指合同文件应认为是互相补充和解释的，但是有模棱两可或互相矛盾之处，以其所列内容顺序为准。</w:t>
      </w:r>
    </w:p>
    <w:p w14:paraId="0E970BB2">
      <w:pPr>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二、服务内容及范围</w:t>
      </w:r>
    </w:p>
    <w:p w14:paraId="1DF9D579">
      <w:pPr>
        <w:snapToGrid w:val="0"/>
        <w:spacing w:line="312" w:lineRule="auto"/>
        <w:ind w:firstLine="480" w:firstLineChars="200"/>
        <w:jc w:val="left"/>
        <w:rPr>
          <w:rFonts w:cs="宋体" w:asciiTheme="minorEastAsia" w:hAnsiTheme="minorEastAsia" w:eastAsiaTheme="minorEastAsia"/>
          <w:bCs/>
          <w:sz w:val="24"/>
          <w:szCs w:val="24"/>
        </w:rPr>
      </w:pPr>
      <w:r>
        <w:rPr>
          <w:rFonts w:hint="eastAsia" w:ascii="宋体" w:hAnsi="宋体" w:cs="宋体"/>
          <w:sz w:val="24"/>
          <w:u w:val="single"/>
        </w:rPr>
        <w:t>详见本项目采购文件第三章采购需求</w:t>
      </w:r>
      <w:r>
        <w:rPr>
          <w:rFonts w:hint="eastAsia" w:cs="宋体" w:asciiTheme="minorEastAsia" w:hAnsiTheme="minorEastAsia" w:eastAsiaTheme="minorEastAsia"/>
          <w:bCs/>
          <w:sz w:val="24"/>
          <w:szCs w:val="24"/>
          <w:u w:val="single"/>
        </w:rPr>
        <w:t xml:space="preserve">                                  </w:t>
      </w:r>
      <w:r>
        <w:rPr>
          <w:rFonts w:hint="eastAsia" w:cs="宋体" w:asciiTheme="minorEastAsia" w:hAnsiTheme="minorEastAsia" w:eastAsiaTheme="minorEastAsia"/>
          <w:bCs/>
          <w:sz w:val="24"/>
          <w:szCs w:val="24"/>
        </w:rPr>
        <w:t>。</w:t>
      </w:r>
    </w:p>
    <w:p w14:paraId="15E1F6C9">
      <w:pPr>
        <w:pStyle w:val="42"/>
        <w:spacing w:line="400" w:lineRule="exact"/>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三、验收</w:t>
      </w:r>
    </w:p>
    <w:p w14:paraId="27255E7E">
      <w:pPr>
        <w:tabs>
          <w:tab w:val="left" w:pos="4018"/>
        </w:tabs>
        <w:snapToGrid w:val="0"/>
        <w:spacing w:line="4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1.验收单位：由第三方监管单位实施监管和验收。</w:t>
      </w:r>
    </w:p>
    <w:p w14:paraId="3D17D7FC">
      <w:pPr>
        <w:tabs>
          <w:tab w:val="left" w:pos="4018"/>
        </w:tabs>
        <w:snapToGrid w:val="0"/>
        <w:spacing w:line="4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2.验收标准：按照国家及行业相关标准、招标文件规定、合同约定等标准，由智慧居家养老服务监管信息平台，对服务对象评估、信息采集、服务定位、服务回访做好动态跟踪管理、质量评价等工作。</w:t>
      </w:r>
    </w:p>
    <w:p w14:paraId="203D2142">
      <w:pPr>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四、服务期限</w:t>
      </w:r>
    </w:p>
    <w:p w14:paraId="2702E929">
      <w:pPr>
        <w:spacing w:line="360" w:lineRule="auto"/>
        <w:ind w:firstLine="480" w:firstLineChars="200"/>
        <w:rPr>
          <w:rFonts w:cs="宋体" w:asciiTheme="minorEastAsia" w:hAnsiTheme="minorEastAsia" w:eastAsiaTheme="minorEastAsia"/>
          <w:sz w:val="24"/>
          <w:szCs w:val="24"/>
        </w:rPr>
      </w:pPr>
      <w:r>
        <w:rPr>
          <w:rFonts w:hint="eastAsia" w:cs="仿宋" w:asciiTheme="minorEastAsia" w:hAnsiTheme="minorEastAsia" w:eastAsiaTheme="minorEastAsia"/>
          <w:color w:val="000000"/>
          <w:sz w:val="24"/>
          <w:szCs w:val="24"/>
        </w:rPr>
        <w:t>本项目合同履约期限从</w:t>
      </w:r>
      <w:r>
        <w:rPr>
          <w:rFonts w:hint="eastAsia" w:cs="仿宋" w:asciiTheme="minorEastAsia" w:hAnsiTheme="minorEastAsia" w:eastAsiaTheme="minorEastAsia"/>
          <w:color w:val="000000"/>
          <w:sz w:val="24"/>
          <w:szCs w:val="24"/>
          <w:u w:val="single"/>
        </w:rPr>
        <w:t xml:space="preserve">     </w:t>
      </w:r>
      <w:r>
        <w:rPr>
          <w:rFonts w:hint="eastAsia" w:cs="仿宋" w:asciiTheme="minorEastAsia" w:hAnsiTheme="minorEastAsia" w:eastAsiaTheme="minorEastAsia"/>
          <w:color w:val="000000"/>
          <w:sz w:val="24"/>
          <w:szCs w:val="24"/>
        </w:rPr>
        <w:t>年</w:t>
      </w:r>
      <w:r>
        <w:rPr>
          <w:rFonts w:hint="eastAsia" w:cs="仿宋" w:asciiTheme="minorEastAsia" w:hAnsiTheme="minorEastAsia" w:eastAsiaTheme="minorEastAsia"/>
          <w:color w:val="000000"/>
          <w:sz w:val="24"/>
          <w:szCs w:val="24"/>
          <w:u w:val="single"/>
        </w:rPr>
        <w:t xml:space="preserve">    </w:t>
      </w:r>
      <w:r>
        <w:rPr>
          <w:rFonts w:hint="eastAsia" w:cs="仿宋" w:asciiTheme="minorEastAsia" w:hAnsiTheme="minorEastAsia" w:eastAsiaTheme="minorEastAsia"/>
          <w:color w:val="000000"/>
          <w:sz w:val="24"/>
          <w:szCs w:val="24"/>
        </w:rPr>
        <w:t>月</w:t>
      </w:r>
      <w:r>
        <w:rPr>
          <w:rFonts w:hint="eastAsia" w:cs="仿宋" w:asciiTheme="minorEastAsia" w:hAnsiTheme="minorEastAsia" w:eastAsiaTheme="minorEastAsia"/>
          <w:color w:val="000000"/>
          <w:sz w:val="24"/>
          <w:szCs w:val="24"/>
          <w:u w:val="single"/>
        </w:rPr>
        <w:t xml:space="preserve">    </w:t>
      </w:r>
      <w:r>
        <w:rPr>
          <w:rFonts w:hint="eastAsia" w:cs="仿宋" w:asciiTheme="minorEastAsia" w:hAnsiTheme="minorEastAsia" w:eastAsiaTheme="minorEastAsia"/>
          <w:color w:val="000000"/>
          <w:sz w:val="24"/>
          <w:szCs w:val="24"/>
        </w:rPr>
        <w:t>日至</w:t>
      </w:r>
      <w:r>
        <w:rPr>
          <w:rFonts w:hint="eastAsia" w:cs="仿宋" w:asciiTheme="minorEastAsia" w:hAnsiTheme="minorEastAsia" w:eastAsiaTheme="minorEastAsia"/>
          <w:color w:val="000000"/>
          <w:sz w:val="24"/>
          <w:szCs w:val="24"/>
          <w:u w:val="single"/>
        </w:rPr>
        <w:t xml:space="preserve">     </w:t>
      </w:r>
      <w:r>
        <w:rPr>
          <w:rFonts w:hint="eastAsia" w:cs="仿宋" w:asciiTheme="minorEastAsia" w:hAnsiTheme="minorEastAsia" w:eastAsiaTheme="minorEastAsia"/>
          <w:color w:val="000000"/>
          <w:sz w:val="24"/>
          <w:szCs w:val="24"/>
        </w:rPr>
        <w:t>年</w:t>
      </w:r>
      <w:r>
        <w:rPr>
          <w:rFonts w:hint="eastAsia" w:cs="仿宋" w:asciiTheme="minorEastAsia" w:hAnsiTheme="minorEastAsia" w:eastAsiaTheme="minorEastAsia"/>
          <w:color w:val="000000"/>
          <w:sz w:val="24"/>
          <w:szCs w:val="24"/>
          <w:u w:val="single"/>
        </w:rPr>
        <w:t xml:space="preserve">    </w:t>
      </w:r>
      <w:r>
        <w:rPr>
          <w:rFonts w:hint="eastAsia" w:cs="仿宋" w:asciiTheme="minorEastAsia" w:hAnsiTheme="minorEastAsia" w:eastAsiaTheme="minorEastAsia"/>
          <w:color w:val="000000"/>
          <w:sz w:val="24"/>
          <w:szCs w:val="24"/>
        </w:rPr>
        <w:t>月</w:t>
      </w:r>
      <w:r>
        <w:rPr>
          <w:rFonts w:hint="eastAsia" w:cs="仿宋" w:asciiTheme="minorEastAsia" w:hAnsiTheme="minorEastAsia" w:eastAsiaTheme="minorEastAsia"/>
          <w:color w:val="000000"/>
          <w:sz w:val="24"/>
          <w:szCs w:val="24"/>
          <w:u w:val="single"/>
        </w:rPr>
        <w:t xml:space="preserve">    </w:t>
      </w:r>
      <w:r>
        <w:rPr>
          <w:rFonts w:hint="eastAsia" w:cs="仿宋" w:asciiTheme="minorEastAsia" w:hAnsiTheme="minorEastAsia" w:eastAsiaTheme="minorEastAsia"/>
          <w:color w:val="000000"/>
          <w:sz w:val="24"/>
          <w:szCs w:val="24"/>
        </w:rPr>
        <w:t>日止</w:t>
      </w:r>
      <w:r>
        <w:rPr>
          <w:rFonts w:hint="eastAsia" w:asciiTheme="minorEastAsia" w:hAnsiTheme="minorEastAsia" w:eastAsiaTheme="minorEastAsia"/>
          <w:color w:val="FF0000"/>
          <w:sz w:val="24"/>
          <w:szCs w:val="24"/>
        </w:rPr>
        <w:t>。</w:t>
      </w:r>
      <w:r>
        <w:rPr>
          <w:rFonts w:hint="eastAsia" w:cs="仿宋" w:asciiTheme="minorEastAsia" w:hAnsiTheme="minorEastAsia" w:eastAsiaTheme="minorEastAsia"/>
          <w:color w:val="000000"/>
          <w:sz w:val="24"/>
          <w:szCs w:val="24"/>
        </w:rPr>
        <w:t>按采购文件要求，乙方所有人员、设备按双方确定的要求和标准做好对接进场。合同签订生效后开始计算。</w:t>
      </w:r>
    </w:p>
    <w:p w14:paraId="2DB59F54">
      <w:pPr>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五、服务费用及付款方式</w:t>
      </w:r>
    </w:p>
    <w:p w14:paraId="38A1C4BC">
      <w:pPr>
        <w:spacing w:line="440" w:lineRule="exact"/>
        <w:ind w:firstLine="480" w:firstLineChars="200"/>
        <w:jc w:val="left"/>
        <w:rPr>
          <w:rFonts w:ascii="宋体" w:hAnsi="宋体"/>
          <w:sz w:val="24"/>
          <w:szCs w:val="24"/>
        </w:rPr>
      </w:pPr>
      <w:r>
        <w:rPr>
          <w:rFonts w:hint="eastAsia" w:ascii="宋体" w:hAnsi="宋体"/>
          <w:sz w:val="24"/>
          <w:szCs w:val="24"/>
        </w:rPr>
        <w:t>1、预付款：按浙财采监【2022】3号文件执行支付预付款，具体支付方式在签订合同时明确。</w:t>
      </w:r>
    </w:p>
    <w:p w14:paraId="2E3A4C3F">
      <w:pPr>
        <w:spacing w:line="440" w:lineRule="exact"/>
        <w:ind w:firstLine="480" w:firstLineChars="200"/>
        <w:jc w:val="left"/>
        <w:rPr>
          <w:rFonts w:ascii="宋体" w:hAnsi="宋体"/>
          <w:sz w:val="24"/>
          <w:szCs w:val="24"/>
        </w:rPr>
      </w:pPr>
      <w:r>
        <w:rPr>
          <w:rFonts w:hint="eastAsia" w:ascii="宋体" w:hAnsi="宋体"/>
          <w:sz w:val="24"/>
          <w:szCs w:val="24"/>
        </w:rPr>
        <w:t>2、进度款：</w:t>
      </w:r>
    </w:p>
    <w:p w14:paraId="2E82C7E8">
      <w:pPr>
        <w:spacing w:line="440" w:lineRule="exact"/>
        <w:ind w:firstLine="480" w:firstLineChars="200"/>
        <w:jc w:val="left"/>
        <w:rPr>
          <w:rFonts w:ascii="宋体" w:hAnsi="宋体"/>
          <w:sz w:val="24"/>
          <w:szCs w:val="24"/>
        </w:rPr>
      </w:pPr>
      <w:r>
        <w:rPr>
          <w:rFonts w:hint="eastAsia" w:ascii="宋体" w:hAnsi="宋体"/>
          <w:sz w:val="24"/>
          <w:szCs w:val="24"/>
        </w:rPr>
        <w:t>居家养老服务中心运营补助分基本服务和个性服务运营补助，其中基本服务和个性服务运营经费占比为6:4。</w:t>
      </w:r>
    </w:p>
    <w:p w14:paraId="1B73EB23">
      <w:pPr>
        <w:spacing w:line="440" w:lineRule="exact"/>
        <w:ind w:firstLine="480" w:firstLineChars="200"/>
        <w:jc w:val="left"/>
        <w:rPr>
          <w:rFonts w:ascii="宋体" w:hAnsi="宋体"/>
          <w:sz w:val="24"/>
          <w:szCs w:val="24"/>
        </w:rPr>
      </w:pPr>
      <w:r>
        <w:rPr>
          <w:rFonts w:hint="eastAsia" w:ascii="宋体" w:hAnsi="宋体"/>
          <w:sz w:val="24"/>
          <w:szCs w:val="24"/>
        </w:rPr>
        <w:t>（1）基本服务</w:t>
      </w:r>
    </w:p>
    <w:p w14:paraId="2908A899">
      <w:pPr>
        <w:spacing w:line="440" w:lineRule="exact"/>
        <w:ind w:firstLine="480" w:firstLineChars="200"/>
        <w:jc w:val="left"/>
        <w:rPr>
          <w:rFonts w:ascii="宋体" w:hAnsi="宋体"/>
          <w:sz w:val="24"/>
          <w:szCs w:val="24"/>
        </w:rPr>
      </w:pPr>
      <w:r>
        <w:rPr>
          <w:rFonts w:hint="eastAsia" w:ascii="宋体" w:hAnsi="宋体"/>
          <w:sz w:val="24"/>
          <w:szCs w:val="24"/>
        </w:rPr>
        <w:t>基本服务占居家养老服务中心运营补助经费的60%，采购人委托第三方机构每家季度进行运营考核，采购人根据第三方运营考核结果进行抽检复评，在符合必备指标和无降级指标的前提下，考核和复评分值（含加分项）达到90%以上，获得年度运营补助的25%，次季度进行拨付（特殊情况除外）。</w:t>
      </w:r>
    </w:p>
    <w:p w14:paraId="4E4D6D45">
      <w:pPr>
        <w:spacing w:line="440" w:lineRule="exact"/>
        <w:ind w:firstLine="480" w:firstLineChars="200"/>
        <w:jc w:val="left"/>
        <w:rPr>
          <w:rFonts w:ascii="宋体" w:hAnsi="宋体"/>
          <w:sz w:val="24"/>
          <w:szCs w:val="24"/>
        </w:rPr>
      </w:pPr>
      <w:r>
        <w:rPr>
          <w:rFonts w:hint="eastAsia" w:ascii="宋体" w:hAnsi="宋体"/>
          <w:sz w:val="24"/>
          <w:szCs w:val="24"/>
        </w:rPr>
        <w:t>（2）个性服务</w:t>
      </w:r>
    </w:p>
    <w:p w14:paraId="31DA7763">
      <w:pPr>
        <w:spacing w:line="440" w:lineRule="exact"/>
        <w:ind w:firstLine="480" w:firstLineChars="200"/>
        <w:jc w:val="left"/>
        <w:rPr>
          <w:rFonts w:ascii="宋体" w:hAnsi="宋体"/>
          <w:sz w:val="24"/>
          <w:szCs w:val="24"/>
        </w:rPr>
      </w:pPr>
      <w:r>
        <w:rPr>
          <w:rFonts w:hint="eastAsia" w:ascii="宋体" w:hAnsi="宋体"/>
          <w:sz w:val="24"/>
          <w:szCs w:val="24"/>
        </w:rPr>
        <w:t>2.1个性服务占居家养老服务中心运营补助经费的40%。个性服务根据县民政局提供的家庭养老床位建设服务老人名单，按照</w:t>
      </w:r>
      <w:r>
        <w:rPr>
          <w:rFonts w:hint="eastAsia"/>
          <w:sz w:val="24"/>
          <w:szCs w:val="24"/>
        </w:rPr>
        <w:t>《长兴县居家养老服务中心个性服务（居家养老上门服务）基本项目清单及服务最高限价》</w:t>
      </w:r>
      <w:r>
        <w:rPr>
          <w:rFonts w:hint="eastAsia" w:ascii="宋体" w:hAnsi="宋体"/>
          <w:sz w:val="24"/>
          <w:szCs w:val="24"/>
        </w:rPr>
        <w:t>，依托家庭养老床位服务系统，每季度结算一次，次季度进行拨付（特殊情况除外）；</w:t>
      </w:r>
    </w:p>
    <w:p w14:paraId="5F22CCBB">
      <w:pPr>
        <w:spacing w:line="440" w:lineRule="exact"/>
        <w:ind w:firstLine="480" w:firstLineChars="200"/>
        <w:jc w:val="left"/>
        <w:rPr>
          <w:rFonts w:ascii="宋体" w:hAnsi="宋体"/>
          <w:sz w:val="24"/>
          <w:szCs w:val="24"/>
        </w:rPr>
      </w:pPr>
      <w:r>
        <w:rPr>
          <w:rFonts w:hint="eastAsia" w:ascii="宋体" w:hAnsi="宋体"/>
          <w:sz w:val="24"/>
          <w:szCs w:val="24"/>
        </w:rPr>
        <w:t>2.2个性服务资金中，助餐服务不高于30%，助洁、助浴服务不高于20%，助医服务、健康管理、基础照护不低于20%，探访关爱和精神慰藉不高于15%，其他个性服务不高于15%。</w:t>
      </w:r>
    </w:p>
    <w:p w14:paraId="3A986250">
      <w:pPr>
        <w:spacing w:line="440" w:lineRule="exact"/>
        <w:ind w:firstLine="480" w:firstLineChars="200"/>
        <w:jc w:val="left"/>
        <w:rPr>
          <w:rFonts w:ascii="宋体" w:hAnsi="宋体"/>
          <w:sz w:val="24"/>
          <w:szCs w:val="24"/>
        </w:rPr>
      </w:pPr>
      <w:r>
        <w:rPr>
          <w:rFonts w:hint="eastAsia" w:ascii="宋体" w:hAnsi="宋体"/>
          <w:sz w:val="24"/>
          <w:szCs w:val="24"/>
        </w:rPr>
        <w:t>2.3个性服务运营补助资金高于辖区内服务对象补贴金额的，服务对象可适当放宽至普惠型高龄老人，按服务项目进行结算，总补助资金不超过个性服务运营补助；居家养老服务中心个性服务运营补助低于辖区内服务对象补贴金额，高出部分资金从政府购买居家养老上门服务资金中结算。</w:t>
      </w:r>
      <w:r>
        <w:rPr>
          <w:rFonts w:ascii="宋体" w:hAnsi="宋体"/>
          <w:sz w:val="24"/>
          <w:szCs w:val="24"/>
        </w:rPr>
        <w:cr/>
      </w:r>
      <w:r>
        <w:rPr>
          <w:rFonts w:hint="eastAsia" w:ascii="宋体" w:hAnsi="宋体"/>
          <w:sz w:val="24"/>
          <w:szCs w:val="24"/>
        </w:rPr>
        <w:t xml:space="preserve">    2.4采购人有权根据实际情况，调整服务内容；采购内容中未列明的服务项目（内容），按（1-下浮率）*提供服务项目（内容）的市场价格*服务次数（时间）结算。</w:t>
      </w:r>
    </w:p>
    <w:p w14:paraId="094EDE9A">
      <w:pPr>
        <w:spacing w:line="440" w:lineRule="exact"/>
        <w:ind w:firstLine="480" w:firstLineChars="200"/>
        <w:jc w:val="left"/>
        <w:rPr>
          <w:rFonts w:ascii="宋体" w:hAnsi="宋体"/>
          <w:sz w:val="24"/>
          <w:szCs w:val="24"/>
        </w:rPr>
      </w:pPr>
      <w:r>
        <w:rPr>
          <w:rFonts w:hint="eastAsia" w:ascii="宋体" w:hAnsi="宋体"/>
          <w:sz w:val="24"/>
          <w:szCs w:val="24"/>
        </w:rPr>
        <w:t>3、支付时间：乙方提供正规有效发票后15个工作日内。</w:t>
      </w:r>
    </w:p>
    <w:p w14:paraId="5554B72F">
      <w:pPr>
        <w:spacing w:line="440" w:lineRule="exact"/>
        <w:ind w:firstLine="480" w:firstLineChars="200"/>
        <w:jc w:val="left"/>
        <w:rPr>
          <w:rFonts w:ascii="宋体" w:hAnsi="宋体"/>
          <w:sz w:val="24"/>
          <w:szCs w:val="24"/>
        </w:rPr>
      </w:pPr>
      <w:r>
        <w:rPr>
          <w:rFonts w:hint="eastAsia" w:ascii="宋体" w:hAnsi="宋体"/>
          <w:sz w:val="24"/>
          <w:szCs w:val="24"/>
        </w:rPr>
        <w:t>4、合同签定以后，合同期内乙方额外产生的一切费用，甲方均视其费用均已包含在合同价之内，甲方将不再承担任何费用。</w:t>
      </w:r>
    </w:p>
    <w:p w14:paraId="3100BD60">
      <w:pPr>
        <w:spacing w:line="440" w:lineRule="exact"/>
        <w:jc w:val="left"/>
        <w:rPr>
          <w:rFonts w:ascii="宋体" w:hAnsi="宋体" w:cs="仿宋"/>
          <w:b/>
          <w:color w:val="000000"/>
          <w:spacing w:val="5"/>
          <w:sz w:val="24"/>
          <w:szCs w:val="24"/>
        </w:rPr>
      </w:pPr>
      <w:r>
        <w:rPr>
          <w:rFonts w:hint="eastAsia" w:ascii="宋体" w:hAnsi="宋体" w:cs="仿宋"/>
          <w:b/>
          <w:color w:val="000000"/>
          <w:spacing w:val="5"/>
          <w:sz w:val="24"/>
          <w:szCs w:val="24"/>
        </w:rPr>
        <w:t>六、履约担保</w:t>
      </w:r>
    </w:p>
    <w:p w14:paraId="7156DE33">
      <w:pPr>
        <w:spacing w:line="440" w:lineRule="exact"/>
        <w:ind w:firstLine="480" w:firstLineChars="200"/>
        <w:jc w:val="left"/>
        <w:rPr>
          <w:rFonts w:ascii="宋体" w:hAnsi="宋体"/>
          <w:sz w:val="24"/>
          <w:szCs w:val="24"/>
        </w:rPr>
      </w:pPr>
      <w:r>
        <w:rPr>
          <w:rFonts w:hint="eastAsia" w:ascii="宋体" w:hAnsi="宋体"/>
          <w:sz w:val="24"/>
          <w:szCs w:val="24"/>
        </w:rPr>
        <w:t>1.是否要求中标人提交履约保证金：要求。</w:t>
      </w:r>
    </w:p>
    <w:p w14:paraId="159E0521">
      <w:pPr>
        <w:spacing w:line="440" w:lineRule="exact"/>
        <w:ind w:firstLine="480" w:firstLineChars="200"/>
        <w:jc w:val="left"/>
        <w:rPr>
          <w:rFonts w:ascii="宋体" w:hAnsi="宋体"/>
          <w:sz w:val="24"/>
          <w:szCs w:val="24"/>
        </w:rPr>
      </w:pPr>
      <w:r>
        <w:rPr>
          <w:rFonts w:hint="eastAsia" w:ascii="宋体" w:hAnsi="宋体"/>
          <w:sz w:val="24"/>
          <w:szCs w:val="24"/>
        </w:rPr>
        <w:t>2.履约保证金的形式：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1%。</w:t>
      </w:r>
    </w:p>
    <w:p w14:paraId="78F9FF2A">
      <w:pPr>
        <w:spacing w:line="440" w:lineRule="exact"/>
        <w:ind w:firstLine="480" w:firstLineChars="200"/>
        <w:jc w:val="left"/>
        <w:rPr>
          <w:rFonts w:ascii="宋体" w:hAnsi="宋体"/>
          <w:sz w:val="24"/>
          <w:szCs w:val="24"/>
        </w:rPr>
      </w:pPr>
      <w:r>
        <w:rPr>
          <w:rFonts w:hint="eastAsia" w:ascii="宋体" w:hAnsi="宋体"/>
          <w:sz w:val="24"/>
          <w:szCs w:val="24"/>
        </w:rPr>
        <w:t>3.履约保证金的退还：如合同实施期内乙方未按照要求履行合同则履约保证金不予返还。在合同实施期内如因乙方原因造成甲方财产损失的，甲方有权酌情在履约保证金中扣除。合同实施期满后10天内办好全部移交手续退还（不计息）。</w:t>
      </w:r>
    </w:p>
    <w:p w14:paraId="03015D3A">
      <w:pPr>
        <w:spacing w:line="440" w:lineRule="exact"/>
        <w:jc w:val="left"/>
        <w:rPr>
          <w:rFonts w:ascii="宋体" w:hAnsi="宋体" w:cs="仿宋"/>
          <w:b/>
          <w:color w:val="000000"/>
          <w:spacing w:val="5"/>
          <w:sz w:val="24"/>
          <w:szCs w:val="24"/>
        </w:rPr>
      </w:pPr>
      <w:r>
        <w:rPr>
          <w:rFonts w:hint="eastAsia" w:ascii="宋体" w:hAnsi="宋体" w:cs="仿宋"/>
          <w:b/>
          <w:color w:val="000000"/>
          <w:spacing w:val="5"/>
          <w:sz w:val="24"/>
          <w:szCs w:val="24"/>
        </w:rPr>
        <w:t>七、甲乙丙三方的权利和义务</w:t>
      </w:r>
    </w:p>
    <w:p w14:paraId="3F414BED">
      <w:pPr>
        <w:numPr>
          <w:ilvl w:val="0"/>
          <w:numId w:val="6"/>
        </w:numPr>
        <w:tabs>
          <w:tab w:val="left" w:pos="420"/>
        </w:tabs>
        <w:snapToGrid w:val="0"/>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甲方的权利和义务</w:t>
      </w:r>
    </w:p>
    <w:p w14:paraId="40EFEE7B">
      <w:pPr>
        <w:pStyle w:val="174"/>
        <w:numPr>
          <w:ilvl w:val="0"/>
          <w:numId w:val="7"/>
        </w:numPr>
        <w:snapToGrid w:val="0"/>
        <w:spacing w:line="360" w:lineRule="auto"/>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甲方有权对乙方的服务范围、服务内容、服务质量进行监督、检查和考核。</w:t>
      </w:r>
    </w:p>
    <w:p w14:paraId="179B17E6">
      <w:pPr>
        <w:snapToGrid w:val="0"/>
        <w:spacing w:line="360" w:lineRule="auto"/>
        <w:ind w:left="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具体为：</w:t>
      </w:r>
    </w:p>
    <w:p w14:paraId="24F636E7">
      <w:pPr>
        <w:snapToGrid w:val="0"/>
        <w:spacing w:line="360" w:lineRule="auto"/>
        <w:ind w:left="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（1）乙方提供的服务内容是否达到约定的标准；</w:t>
      </w:r>
    </w:p>
    <w:p w14:paraId="5227EDE0">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（2）乙方对服务对象的服务是否存在不到位的情形或受到服务对象的投诉；</w:t>
      </w:r>
    </w:p>
    <w:p w14:paraId="7F008FC8">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（3）乙方是否存在因管理不善或其他违反本合同的行为而使甲方形象受损等情形。</w:t>
      </w:r>
    </w:p>
    <w:p w14:paraId="31F0E4F7">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（二）乙方聘用的工作人员的服务质量不符合本合同约定要求的，甲方有权要求乙方更换。</w:t>
      </w:r>
    </w:p>
    <w:p w14:paraId="0A3FED8A">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（三）甲方有按约定向乙方支付服务费的义务。</w:t>
      </w:r>
    </w:p>
    <w:p w14:paraId="5224D8E8">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（四）服务对象对服务内容或需求发生变化时，甲方有权要求乙方及时调整服务项目。</w:t>
      </w:r>
    </w:p>
    <w:p w14:paraId="4FAC65BD">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（五）如果乙方需要甲方给出对其服务的满意度评价，甲方将根据对乙方服务的客观评估给出评价。</w:t>
      </w:r>
    </w:p>
    <w:p w14:paraId="56889620">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（六）因服务对象的需要，出现突发性或临时性的服务内容时，甲方应通知乙方安排工作人员落实。</w:t>
      </w:r>
    </w:p>
    <w:p w14:paraId="44E1536E">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（七）甲方应积极支持、协助乙方的工作，并协助解决乙方在服务过程中遇到的疑难问题，包括协调乙方与街道、社区的关系。</w:t>
      </w:r>
    </w:p>
    <w:p w14:paraId="516ED340">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（八）如遇国家、地方政府或民政部门的政策变化，或者民政部门开展试点工作，甲方有权根据政策调整乙方的服务对象，乙方应无条件配合执行，并根据调整后的服务对象执行服务。</w:t>
      </w:r>
    </w:p>
    <w:p w14:paraId="1334B77B">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（九）如遇国家、地方政府或民政部门的政策变化，或者民政部门开展试点工作，甲方有权根据政策合理调整服务时长，乙方应无条件配合执行，并根据调整后的服务时长执行服务。</w:t>
      </w:r>
    </w:p>
    <w:p w14:paraId="46AD1C88">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（十）甲方应保障乙方切实享受到国家及省、市、区各级政府规定的社区服务性行业的优惠政策。</w:t>
      </w:r>
    </w:p>
    <w:p w14:paraId="4340FDB5">
      <w:pPr>
        <w:numPr>
          <w:ilvl w:val="0"/>
          <w:numId w:val="6"/>
        </w:numPr>
        <w:tabs>
          <w:tab w:val="left" w:pos="420"/>
        </w:tabs>
        <w:snapToGrid w:val="0"/>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乙方的权利和义务</w:t>
      </w:r>
    </w:p>
    <w:p w14:paraId="39A6487C">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（一）在认真履行本合同的前提下，乙方有按时收取服务费的权利。乙方还有制定合理的延伸和拓展服务收费标准的权利，但开展延伸和拓展服务需取得协议各方认同，收费标准需报甲方备案后才能实施。</w:t>
      </w:r>
    </w:p>
    <w:p w14:paraId="676475A0">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（二）乙方有接受甲方对各项服务内容监督、检查和考核并及时整改的义务。乙方对甲方检查、考核结果有提出异议权利。</w:t>
      </w:r>
    </w:p>
    <w:p w14:paraId="2CC8B85A">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乙方有按甲方要求及时更换或调整不符合本合同约定的服务质量工作人员的义务。在更换或调整人员前，乙方应提前向甲方请示，并在得到甲方同意后才能进行更换或调整。此外，更换或调整的人员资质和能力不得低于原来合同约定要求。乙方还有根据服务对象需求变化（或者服务对象变化）及时调整工作人员服务内容的义务。</w:t>
      </w:r>
    </w:p>
    <w:p w14:paraId="52713911">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乙方应依法与其工作人员签订劳动合同。乙方与其工作人员在劳动合同中约定的权利义务不得与法律、法规及规章之规定相抵触。如发生包括劳资纠纷、工伤、人身伤害等事故的，由乙方与其工作人员根据劳动合同法、劳动合同及本合同的约定承担责任，与甲方无关。</w:t>
      </w:r>
    </w:p>
    <w:p w14:paraId="5E21B0B8">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（五）乙方有节约使用水、电及爱护设施设备的义务。</w:t>
      </w:r>
    </w:p>
    <w:p w14:paraId="20453F8F">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（六）诚信合法经营，确保服务对象及其相关人员信息保密安全，对经营行为负独立法律责任。</w:t>
      </w:r>
    </w:p>
    <w:p w14:paraId="2D2A9292">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（七）因服务对象需要，出现突击性或临时性服务内容时，乙方有根据甲方通知安排工作人员落实的义务。</w:t>
      </w:r>
    </w:p>
    <w:p w14:paraId="64616936">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（八）乙方有聘任管理服务人员、制定规章制度、根据实际需要添置新设备和资产、组建内部管理组织框架等权利。但组建内部管理组织框架应报经甲方同意后，方可正式实施。</w:t>
      </w:r>
    </w:p>
    <w:p w14:paraId="0EA65204">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乙方有全面履行服务内容，定期更新服务对象信息，向甲方和各镇（街道）提供服务对象及服务内容信息，提出改进服务的意见建议，并配合甲方做好各类合理的迎检调研等活动的义务。乙方还有及时向甲方通告本项目服务范围内有关服务的重大事项，并及时配合处理投诉。</w:t>
      </w:r>
    </w:p>
    <w:p w14:paraId="13200090">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（十）乙方在合同有效期间，在服务过程中与服务对象发生纠纷的，由乙方独立承担经济责任。如因乙方原因导致甲方被追究责任的，甲方有权向乙方追偿，乙方应赔偿甲方损失。</w:t>
      </w:r>
    </w:p>
    <w:p w14:paraId="22E1E81A">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（十一）乙方有合理、合规、合法使用各项补助资金的义务。</w:t>
      </w:r>
    </w:p>
    <w:p w14:paraId="354EFD93">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二）乙方应合理使用房屋及其附属设施。合同有效期间，房屋及设施损坏的，要立即向甲方报修。属正常损耗，经审查，免予赔偿；由于管理或操作不当造成的损坏，乙方应立即负责修复或按原价（或修复价）赔偿。乙方在经营期间必须经常性地对房屋和附属设施设备进行安全检查，发现隐患及时排除和告知，在经营管理期间发生因管理不到位导致安全事故的一切费用均由乙方自行负责。甲方为提高乙方管理服务水平而为乙方安装的监控设备、信息服务平台、管理软件等，乙方应积极配合、认真使用、妥善保管，因保管使用不当而造成的重置费用，由乙方无条件承担。</w:t>
      </w:r>
    </w:p>
    <w:p w14:paraId="1F4E3FBB">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（十三）乙方有按时缴纳物业管理费，水、电、气、宽带、清洁、通讯、闭路等基础运营费用及爱护设施设备的义务。</w:t>
      </w:r>
    </w:p>
    <w:p w14:paraId="316750E9">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（十四）乙方应正当合法地从事社区养老活动，不得改变房屋结构，不得从事与养老服务无关的经营服务活动。</w:t>
      </w:r>
    </w:p>
    <w:p w14:paraId="27FA3948">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（十五）运营期满后，合同未续签，乙方要无条件配合做好设施设备、运营台账等移交工作。</w:t>
      </w:r>
    </w:p>
    <w:p w14:paraId="5BD261B1">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3.丙方的权利和义务</w:t>
      </w:r>
    </w:p>
    <w:p w14:paraId="4680160E">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（一）丙方受甲方委托有权对乙方的服务范围、服务内容、服务质量进行监督、检查和考核，丙方的监督、检查、考核、评议等结果视为甲方对乙方的考核依据之一。</w:t>
      </w:r>
    </w:p>
    <w:p w14:paraId="2456FC49">
      <w:pPr>
        <w:snapToGrid w:val="0"/>
        <w:spacing w:line="360" w:lineRule="auto"/>
        <w:ind w:left="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（二）丙方根据工作需求，有权要求乙方配合丙方开展相关服务工作。</w:t>
      </w:r>
    </w:p>
    <w:p w14:paraId="3EB9DA6B">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（三）丙方应积极支持、协助乙方的工作，并协助解决乙方在服务过程中遇到的疑难问题，包括协调乙方村居（社区）的关系。</w:t>
      </w:r>
    </w:p>
    <w:p w14:paraId="28088CAE">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（四）丙方应积极督查辖区村居（社区）居家养老服务中心设施设备配置和更新，保障居家养老服务中心正常运营</w:t>
      </w:r>
    </w:p>
    <w:p w14:paraId="3A94B065">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（五）丙方有在负责修缮合同期间房屋因自然原因出现损坏影响主体结构使用的义务。</w:t>
      </w:r>
    </w:p>
    <w:p w14:paraId="50B220A1">
      <w:pPr>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八、乙方养老服务规程</w:t>
      </w:r>
    </w:p>
    <w:p w14:paraId="7CC032EF">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1.工作人员工作时间一律穿工作服、佩戴工作卡，凭《服务登记卡》上门服务。</w:t>
      </w:r>
    </w:p>
    <w:p w14:paraId="3A90C548">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2.工作人员必须在约定服务时间前5分钟到达服务岗位。</w:t>
      </w:r>
    </w:p>
    <w:p w14:paraId="1052795E">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3.工作人员必须按照服务对象的要求进行服务，不得提前终止服务。</w:t>
      </w:r>
    </w:p>
    <w:p w14:paraId="62716305">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4.服务过程中，工作人员应文明操作，礼貌待人，爱护服务对象家里的所有物品。</w:t>
      </w:r>
    </w:p>
    <w:p w14:paraId="6612E01D">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5.从服务开始到服务结束全过程，工作人员均应及时向服务对象进行说明或解释，便于服务对象及时了解，同时应征求服务对象的意见或建议，并请服务对象在《服务登记卡》上签名。</w:t>
      </w:r>
    </w:p>
    <w:p w14:paraId="6EAC9E7B">
      <w:pPr>
        <w:snapToGrid w:val="0"/>
        <w:spacing w:line="360" w:lineRule="auto"/>
        <w:ind w:firstLine="480"/>
        <w:rPr>
          <w:rFonts w:cs="宋体" w:asciiTheme="minorEastAsia" w:hAnsiTheme="minorEastAsia" w:eastAsiaTheme="minorEastAsia"/>
          <w:bCs/>
          <w:sz w:val="24"/>
          <w:szCs w:val="24"/>
          <w:u w:val="single"/>
        </w:rPr>
      </w:pPr>
      <w:r>
        <w:rPr>
          <w:rFonts w:hint="eastAsia" w:cs="宋体" w:asciiTheme="minorEastAsia" w:hAnsiTheme="minorEastAsia" w:eastAsiaTheme="minorEastAsia"/>
          <w:bCs/>
          <w:sz w:val="24"/>
          <w:szCs w:val="24"/>
          <w:u w:val="single"/>
        </w:rPr>
        <w:t>6.乙方工作人员要时刻注意服务对象和自身的安全防护；服务完毕必须检查煤气阀、相关电源、自来水阀等涉及安全隐患的设施的关闭情况。</w:t>
      </w:r>
    </w:p>
    <w:p w14:paraId="38571CBD">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7.工作人员禁止接受或索取服务对象任何形式的馈赠（金钱或物品）。</w:t>
      </w:r>
    </w:p>
    <w:p w14:paraId="287314F8">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8.遇法定节假日、灾害性天气或其它特殊原因致使工作人员无法上门服务事由，应提前告知服务对象，说明原由，并尽可能得到服务对象的同意，事由过去应及时补足服务时间。</w:t>
      </w:r>
    </w:p>
    <w:p w14:paraId="4455CE69">
      <w:pPr>
        <w:spacing w:line="440" w:lineRule="exact"/>
        <w:jc w:val="left"/>
        <w:rPr>
          <w:rFonts w:ascii="宋体"/>
          <w:b/>
          <w:sz w:val="24"/>
          <w:szCs w:val="24"/>
        </w:rPr>
      </w:pPr>
      <w:r>
        <w:rPr>
          <w:rFonts w:hint="eastAsia" w:cs="宋体" w:asciiTheme="minorEastAsia" w:hAnsiTheme="minorEastAsia" w:eastAsiaTheme="minorEastAsia"/>
          <w:b/>
          <w:sz w:val="24"/>
          <w:szCs w:val="24"/>
        </w:rPr>
        <w:t>九、</w:t>
      </w:r>
      <w:r>
        <w:rPr>
          <w:rFonts w:hint="eastAsia" w:ascii="宋体"/>
          <w:b/>
          <w:sz w:val="24"/>
          <w:szCs w:val="24"/>
        </w:rPr>
        <w:t>转包或分包</w:t>
      </w:r>
    </w:p>
    <w:p w14:paraId="340189A8">
      <w:pPr>
        <w:spacing w:line="440" w:lineRule="exact"/>
        <w:ind w:firstLine="500" w:firstLineChars="200"/>
        <w:jc w:val="left"/>
        <w:rPr>
          <w:rFonts w:ascii="宋体" w:hAnsi="宋体" w:cs="仿宋"/>
          <w:color w:val="000000"/>
          <w:spacing w:val="5"/>
          <w:sz w:val="24"/>
          <w:szCs w:val="24"/>
        </w:rPr>
      </w:pPr>
      <w:r>
        <w:rPr>
          <w:rFonts w:hint="eastAsia" w:ascii="宋体" w:hAnsi="宋体" w:cs="仿宋"/>
          <w:color w:val="000000"/>
          <w:spacing w:val="5"/>
          <w:sz w:val="24"/>
          <w:szCs w:val="24"/>
        </w:rPr>
        <w:t>本合同不得转包和未经甲方同意的分包行为，否则甲方有权解除合同，履约保证金不予退回并追究乙方的违约责任。</w:t>
      </w:r>
    </w:p>
    <w:p w14:paraId="242B29F8">
      <w:pPr>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十、其它约定</w:t>
      </w:r>
    </w:p>
    <w:p w14:paraId="6E583D1A">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1.甲方无正当理由不得单方解除本合同。但若服务内容发生包括但不限于服务对象数量明显增加等新情况，而乙方又无法满足或应对，甲方有权引进新的服务企业。</w:t>
      </w:r>
    </w:p>
    <w:p w14:paraId="12E64973">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2.乙方应当在一个服务区域内，确定一名负责人员与甲方联系，便于甲方安排或布置临时性或突发性和其他事务。</w:t>
      </w:r>
    </w:p>
    <w:p w14:paraId="6C146531">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乙方根据实际需要购置的设备和资产，在合同期满且甲乙双方不再续签或合同解除后，未形成附和的，所有权归乙方所有，由乙方自行处理，甲方对此不承担任何权利义务。对已形成附和且无法拆除的装修饰物，在合同期满且甲乙双方不再续签或合同解除后，所有权归甲方所有，甲方不再另作补偿。</w:t>
      </w:r>
    </w:p>
    <w:p w14:paraId="488C1506">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4.甲乙双方经合同配合，共同争取到养老服务类政府补贴、社会捐助、社会团体资助等各类资金、物品，甲乙双方另行商议使用办法。</w:t>
      </w:r>
    </w:p>
    <w:p w14:paraId="1383DEBF">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5.如合同在实际执行过程中需要额外增加部分条款，则在经双方同意后作为补充条款附加到合同内，具有与合同相同的法律效应。</w:t>
      </w:r>
    </w:p>
    <w:p w14:paraId="3824920A">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6.乙方自收到中标通知书当日起一个月内（采购内容及要求中有特殊要求的说明，按特殊要求的说明），如因服务人员未安排和培训到位、站点建设未完成、管理制度未建立等原因，发生未达到甲方服务要求、未完成所在标项服务量的情况，甲方有权解除本合同，并追究乙方的违约责任，乙方需承担包括但不限于向甲方赔偿损失及支付合同价款30%的违约金等违约责任。</w:t>
      </w:r>
    </w:p>
    <w:p w14:paraId="77D04596">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7.乙方派出的服务人员在本合同实施过程中，因素质、技术水平、服务质理、现场管理经验、采用的设备、文明安全等都不符合响应文件中的承诺，造成现场管理混乱、服务质量和进度达不到响应文件中所承诺的要求时，甲方有权要求其重新调整充实服务人员，乙方必须接受，否则作违约处理，此时甲方有权解除本合同，并追究乙方的违约责任，乙方需承担包括但不限于向甲方赔偿损失及支付合同价款30%的违约金等违约责任。造成经济损失的，乙方应予赔偿。</w:t>
      </w:r>
    </w:p>
    <w:p w14:paraId="64FE8209">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8.有投诉经查实的第1次警告，第2次扣除其季度服务费（合同总价款/4）的5%，第3次扣除其季度服务费（合同总价款/4）的10%，以此类推；累计超过4次，甲方有权解除本合同，并追究乙方的违约责任，乙方需承担包括但不限于向甲方赔偿损失及支付合同价款30%的违约金等违约责任。</w:t>
      </w:r>
    </w:p>
    <w:p w14:paraId="155E09B0">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9.经查实发现服务标准、服务时间不达标等，第1次警告，第2次扣除其季度服务费（合同总价款/4）的5%，第3次扣除其季度服务费（合同总价款/4）的10%，以此类推；累计超过4次，甲方有权解除本合同，并追究乙方的违约责任，乙方需承担包括但不限于向甲方赔偿损失及支付合同价款30%的违约金等违约责任。</w:t>
      </w:r>
    </w:p>
    <w:p w14:paraId="2AF14E5F">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10.经查实发现实际投入服务人员名单（含人员、社保及证书）与响应时拟投入服务人员名单不符（甲方允许调整的除外），第1次警告，第2次扣除其季度服务费（合同总价款/4）的5%，第3次扣除其季度服务费（合同总价款/4）的10%，以此类推；累计超过4次，甲方有权解除本合同，并追究乙方的违约责任，乙方需承担包括但不限于向甲方赔偿损失及支付合同价款30%的违约金等违约责任。</w:t>
      </w:r>
    </w:p>
    <w:p w14:paraId="0DE3BC9C">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11.乙方服务质量满意率未达到90%，应在一周内进行整改，未在规定时间内整改到位的，可扣除甲方付给乙方两个月服务费的5%作为违约金；乙方服务质量满意率未达85%，甲方有权解除本合同，并扣除当年5%的服务费作为违约金。</w:t>
      </w:r>
    </w:p>
    <w:p w14:paraId="0B041DDA">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12.如甲方在服务期内无理由终止合同，甲方须提前一个月向乙方发出书面通知解除本合同，并赔偿实际损失的20%。</w:t>
      </w:r>
    </w:p>
    <w:p w14:paraId="5771BA1F">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13.如甲方发现乙方出现转租、转让、抵押承包等情况，甲方有权解除本合同，并追究乙方的违约责任，乙方需承担包括但不限于向甲方赔偿损失及支付合同价款30%的违约金等违约责任。</w:t>
      </w:r>
    </w:p>
    <w:p w14:paraId="579F285C">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14.如乙方在服务期内无理由终止合同，乙方须提前三个月向甲方发出书面通知解除本合同，经双方协商一致后，可以解除本合同；如乙方未提前三个月向甲方发出解除本合同的书面通知而在服务期内无理由终止合同的，乙方须向甲方支付月度服务费二倍金额的赔偿金并承担合同总价款20%的违约金及相应损失。</w:t>
      </w:r>
    </w:p>
    <w:p w14:paraId="4AEB3634">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15.如在服务期内由于乙方原因造成重大责任事故或安全事故，甲方可以单方面解除本合同，且乙方须向甲方赔偿因此造成的相应经济损失，并须向甲方支付月度服务费三倍金额的赔偿金。</w:t>
      </w:r>
    </w:p>
    <w:p w14:paraId="3C83D637">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16.乙方未能履行合同和遵守有关规定，在甲方发出书面警告后一个月内乙方仍无采取补救措施，甲方可立即解除本合同，并追究乙方的违约责任，乙方需承担包括但不限于向甲方赔偿损失及支付合同价款30%的违约金等违约责任。</w:t>
      </w:r>
    </w:p>
    <w:p w14:paraId="6285EAA8">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17.乙方出现破产清算、重组、兼并或被债权人接管经营等事实的，甲方有权解除本合同，并追究乙方的违约责任，乙方需承担包括但不限于向甲方赔偿损失及支付合同总价款20%的违约金等违约责任。</w:t>
      </w:r>
    </w:p>
    <w:p w14:paraId="0C4A66FE">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18.如果在服务期间发生解除合同的情况，甲方有权从其他标项的服务商中择优选择一家作为过渡方服务该区域。甲方可以根据实际情况对过渡服务商进行评估，并确定服务项目、服务量、服务期限等具体事项。</w:t>
      </w:r>
    </w:p>
    <w:p w14:paraId="1050A8B8">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19.居家养老服务中心基本服务经费中，用于组织开展为老活动的费用低于5%的，未在规定时间内整改到位的，第1次扣除其季度服务费（合同总价款/4）的5%，第2次扣除其季度服务费（合同总价款/4）的10%，以此类推；累计超过3次，甲方有权解除本合同，并追究乙方的违约责任，乙方需承担包括但不限于向甲方赔偿损失及支付合同价款30%的违约金等违约责任。</w:t>
      </w:r>
    </w:p>
    <w:p w14:paraId="084A6D2B">
      <w:pPr>
        <w:spacing w:line="440" w:lineRule="exact"/>
        <w:jc w:val="left"/>
        <w:rPr>
          <w:rFonts w:ascii="宋体" w:hAnsi="宋体" w:cs="仿宋"/>
          <w:b/>
          <w:spacing w:val="5"/>
          <w:sz w:val="24"/>
          <w:szCs w:val="24"/>
        </w:rPr>
      </w:pPr>
      <w:r>
        <w:rPr>
          <w:rFonts w:hint="eastAsia" w:ascii="宋体" w:hAnsi="宋体" w:cs="仿宋"/>
          <w:b/>
          <w:spacing w:val="5"/>
          <w:sz w:val="24"/>
          <w:szCs w:val="24"/>
        </w:rPr>
        <w:t>十一、风险承担</w:t>
      </w:r>
    </w:p>
    <w:p w14:paraId="251C9DBB">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在服务期限内，乙方应对可能出现的风险自行承担一切责任。</w:t>
      </w:r>
    </w:p>
    <w:p w14:paraId="3DF0D1FC">
      <w:pPr>
        <w:spacing w:line="440" w:lineRule="exact"/>
        <w:jc w:val="left"/>
        <w:rPr>
          <w:rFonts w:ascii="宋体" w:hAnsi="宋体" w:cs="仿宋"/>
          <w:b/>
          <w:spacing w:val="5"/>
          <w:sz w:val="24"/>
          <w:szCs w:val="24"/>
        </w:rPr>
      </w:pPr>
      <w:r>
        <w:rPr>
          <w:rFonts w:hint="eastAsia" w:ascii="宋体" w:hAnsi="宋体" w:cs="仿宋"/>
          <w:b/>
          <w:spacing w:val="5"/>
          <w:sz w:val="24"/>
          <w:szCs w:val="24"/>
        </w:rPr>
        <w:t>十二、 不可抗力事件处理</w:t>
      </w:r>
    </w:p>
    <w:p w14:paraId="4AC972D5">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asciiTheme="minorEastAsia" w:hAnsiTheme="minorEastAsia" w:eastAsiaTheme="minorEastAsia" w:cstheme="minorEastAsia"/>
          <w:kern w:val="0"/>
          <w:sz w:val="24"/>
          <w:szCs w:val="24"/>
        </w:rPr>
        <w:t>在合同有效期内，任何一方因不可抗力事件导致不能履行合同，则合同履行期可延长，其延长期与不可抗力影响期相同。</w:t>
      </w:r>
    </w:p>
    <w:p w14:paraId="357780B9">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asciiTheme="minorEastAsia" w:hAnsiTheme="minorEastAsia" w:eastAsiaTheme="minorEastAsia" w:cstheme="minorEastAsia"/>
          <w:kern w:val="0"/>
          <w:sz w:val="24"/>
          <w:szCs w:val="24"/>
        </w:rPr>
        <w:t>不可抗力事件发生后，应立即通知对方，并寄送有关权威机构出具的证明。</w:t>
      </w:r>
    </w:p>
    <w:p w14:paraId="61C00066">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asciiTheme="minorEastAsia" w:hAnsiTheme="minorEastAsia" w:eastAsiaTheme="minorEastAsia" w:cstheme="minorEastAsia"/>
          <w:kern w:val="0"/>
          <w:sz w:val="24"/>
          <w:szCs w:val="24"/>
        </w:rPr>
        <w:t>不可抗力事件延续120天以上，双方应通过友好协商，确定是否继续履行合同。</w:t>
      </w:r>
    </w:p>
    <w:p w14:paraId="15948E7F">
      <w:pPr>
        <w:spacing w:line="440" w:lineRule="exact"/>
        <w:jc w:val="left"/>
        <w:rPr>
          <w:rFonts w:ascii="宋体" w:hAnsi="宋体" w:cs="仿宋"/>
          <w:b/>
          <w:spacing w:val="5"/>
          <w:sz w:val="24"/>
          <w:szCs w:val="24"/>
        </w:rPr>
      </w:pPr>
      <w:r>
        <w:rPr>
          <w:rFonts w:hint="eastAsia" w:cs="宋体" w:asciiTheme="minorEastAsia" w:hAnsiTheme="minorEastAsia" w:eastAsiaTheme="minorEastAsia"/>
          <w:b/>
          <w:sz w:val="24"/>
          <w:szCs w:val="24"/>
        </w:rPr>
        <w:t>十三、</w:t>
      </w:r>
      <w:r>
        <w:rPr>
          <w:rFonts w:hint="eastAsia" w:ascii="宋体" w:hAnsi="宋体" w:cs="仿宋"/>
          <w:b/>
          <w:spacing w:val="5"/>
          <w:sz w:val="24"/>
          <w:szCs w:val="24"/>
        </w:rPr>
        <w:t>争议解决</w:t>
      </w:r>
    </w:p>
    <w:p w14:paraId="4F707BB2">
      <w:pPr>
        <w:spacing w:before="120" w:beforeLines="50" w:after="120" w:afterLines="50" w:line="400" w:lineRule="exact"/>
        <w:ind w:firstLine="480" w:firstLineChars="200"/>
        <w:jc w:val="left"/>
        <w:rPr>
          <w:rFonts w:ascii="宋体" w:hAnsi="宋体" w:cs="微软雅黑"/>
          <w:color w:val="000000" w:themeColor="text1"/>
          <w:sz w:val="24"/>
          <w14:textFill>
            <w14:solidFill>
              <w14:schemeClr w14:val="tx1"/>
            </w14:solidFill>
          </w14:textFill>
        </w:rPr>
      </w:pPr>
      <w:r>
        <w:rPr>
          <w:rFonts w:ascii="宋体" w:hAnsi="宋体" w:cs="微软雅黑"/>
          <w:color w:val="000000" w:themeColor="text1"/>
          <w:sz w:val="24"/>
          <w14:textFill>
            <w14:solidFill>
              <w14:schemeClr w14:val="tx1"/>
            </w14:solidFill>
          </w14:textFill>
        </w:rPr>
        <w:t>1.</w:t>
      </w:r>
      <w:r>
        <w:rPr>
          <w:rFonts w:hint="eastAsia" w:ascii="宋体" w:hAnsi="宋体" w:cs="微软雅黑"/>
          <w:color w:val="000000" w:themeColor="text1"/>
          <w:sz w:val="24"/>
          <w14:textFill>
            <w14:solidFill>
              <w14:schemeClr w14:val="tx1"/>
            </w14:solidFill>
          </w14:textFill>
        </w:rPr>
        <w:t>在本合同执行中所发生的一切争议，合同当事人双方应通过友好协商的办法加以解决。</w:t>
      </w:r>
    </w:p>
    <w:p w14:paraId="25332BEC">
      <w:pPr>
        <w:spacing w:before="120" w:beforeLines="50" w:after="120" w:afterLines="50" w:line="400" w:lineRule="exact"/>
        <w:ind w:firstLine="480" w:firstLineChars="200"/>
        <w:jc w:val="left"/>
        <w:rPr>
          <w:rFonts w:ascii="宋体" w:hAnsi="宋体" w:cs="微软雅黑"/>
          <w:color w:val="000000" w:themeColor="text1"/>
          <w:sz w:val="24"/>
          <w14:textFill>
            <w14:solidFill>
              <w14:schemeClr w14:val="tx1"/>
            </w14:solidFill>
          </w14:textFill>
        </w:rPr>
      </w:pPr>
      <w:r>
        <w:rPr>
          <w:rFonts w:ascii="宋体" w:hAnsi="宋体" w:cs="微软雅黑"/>
          <w:color w:val="000000" w:themeColor="text1"/>
          <w:sz w:val="24"/>
          <w14:textFill>
            <w14:solidFill>
              <w14:schemeClr w14:val="tx1"/>
            </w14:solidFill>
          </w14:textFill>
        </w:rPr>
        <w:t>2.</w:t>
      </w:r>
      <w:r>
        <w:rPr>
          <w:rFonts w:hint="eastAsia" w:ascii="宋体" w:hAnsi="宋体" w:cs="微软雅黑"/>
          <w:color w:val="000000" w:themeColor="text1"/>
          <w:sz w:val="24"/>
          <w14:textFill>
            <w14:solidFill>
              <w14:schemeClr w14:val="tx1"/>
            </w14:solidFill>
          </w14:textFill>
        </w:rPr>
        <w:t>如从协商开始的</w:t>
      </w:r>
      <w:r>
        <w:rPr>
          <w:rFonts w:ascii="宋体" w:hAnsi="宋体" w:cs="微软雅黑"/>
          <w:color w:val="000000" w:themeColor="text1"/>
          <w:sz w:val="24"/>
          <w14:textFill>
            <w14:solidFill>
              <w14:schemeClr w14:val="tx1"/>
            </w14:solidFill>
          </w14:textFill>
        </w:rPr>
        <w:t>30</w:t>
      </w:r>
      <w:r>
        <w:rPr>
          <w:rFonts w:hint="eastAsia" w:ascii="宋体" w:hAnsi="宋体" w:cs="微软雅黑"/>
          <w:color w:val="000000" w:themeColor="text1"/>
          <w:sz w:val="24"/>
          <w14:textFill>
            <w14:solidFill>
              <w14:schemeClr w14:val="tx1"/>
            </w14:solidFill>
          </w14:textFill>
        </w:rPr>
        <w:t>天内仍得不到解决，任何一方均有权采取下列第</w:t>
      </w:r>
      <w:r>
        <w:rPr>
          <w:rFonts w:ascii="宋体" w:hAnsi="宋体" w:cs="微软雅黑"/>
          <w:color w:val="000000" w:themeColor="text1"/>
          <w:sz w:val="24"/>
          <w14:textFill>
            <w14:solidFill>
              <w14:schemeClr w14:val="tx1"/>
            </w14:solidFill>
          </w14:textFill>
        </w:rPr>
        <w:t xml:space="preserve"> 2 </w:t>
      </w:r>
      <w:r>
        <w:rPr>
          <w:rFonts w:hint="eastAsia" w:ascii="宋体" w:hAnsi="宋体" w:cs="微软雅黑"/>
          <w:color w:val="000000" w:themeColor="text1"/>
          <w:sz w:val="24"/>
          <w14:textFill>
            <w14:solidFill>
              <w14:schemeClr w14:val="tx1"/>
            </w14:solidFill>
          </w14:textFill>
        </w:rPr>
        <w:t>种方式解决：</w:t>
      </w:r>
    </w:p>
    <w:p w14:paraId="57FA91AD">
      <w:pPr>
        <w:spacing w:before="120" w:beforeLines="50" w:after="120" w:afterLines="50" w:line="400" w:lineRule="exact"/>
        <w:ind w:firstLine="480" w:firstLineChars="200"/>
        <w:jc w:val="left"/>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w:t>
      </w:r>
      <w:r>
        <w:rPr>
          <w:rFonts w:ascii="宋体" w:hAnsi="宋体" w:cs="微软雅黑"/>
          <w:color w:val="000000" w:themeColor="text1"/>
          <w:sz w:val="24"/>
          <w14:textFill>
            <w14:solidFill>
              <w14:schemeClr w14:val="tx1"/>
            </w14:solidFill>
          </w14:textFill>
        </w:rPr>
        <w:t>1</w:t>
      </w:r>
      <w:r>
        <w:rPr>
          <w:rFonts w:hint="eastAsia" w:ascii="宋体" w:hAnsi="宋体" w:cs="微软雅黑"/>
          <w:color w:val="000000" w:themeColor="text1"/>
          <w:sz w:val="24"/>
          <w14:textFill>
            <w14:solidFill>
              <w14:schemeClr w14:val="tx1"/>
            </w14:solidFill>
          </w14:textFill>
        </w:rPr>
        <w:t>）向甲方所在地仲裁机构申请仲裁；</w:t>
      </w:r>
    </w:p>
    <w:p w14:paraId="03B04660">
      <w:pPr>
        <w:spacing w:before="120" w:beforeLines="50" w:after="120" w:afterLines="50" w:line="400" w:lineRule="exact"/>
        <w:ind w:firstLine="480" w:firstLineChars="200"/>
        <w:jc w:val="left"/>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w:t>
      </w:r>
      <w:r>
        <w:rPr>
          <w:rFonts w:ascii="宋体" w:hAnsi="宋体" w:cs="微软雅黑"/>
          <w:color w:val="000000" w:themeColor="text1"/>
          <w:sz w:val="24"/>
          <w14:textFill>
            <w14:solidFill>
              <w14:schemeClr w14:val="tx1"/>
            </w14:solidFill>
          </w14:textFill>
        </w:rPr>
        <w:t>2</w:t>
      </w:r>
      <w:r>
        <w:rPr>
          <w:rFonts w:hint="eastAsia" w:ascii="宋体" w:hAnsi="宋体" w:cs="微软雅黑"/>
          <w:color w:val="000000" w:themeColor="text1"/>
          <w:sz w:val="24"/>
          <w14:textFill>
            <w14:solidFill>
              <w14:schemeClr w14:val="tx1"/>
            </w14:solidFill>
          </w14:textFill>
        </w:rPr>
        <w:t>）向甲方所在地人民法院提起诉讼。</w:t>
      </w:r>
    </w:p>
    <w:p w14:paraId="71A3916A">
      <w:pPr>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十四、</w:t>
      </w:r>
      <w:r>
        <w:rPr>
          <w:rFonts w:hint="eastAsia" w:ascii="宋体" w:hAnsi="宋体"/>
          <w:b/>
          <w:bCs/>
          <w:sz w:val="24"/>
          <w:szCs w:val="24"/>
        </w:rPr>
        <w:t>合同生效</w:t>
      </w:r>
    </w:p>
    <w:p w14:paraId="1C26EC67">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asciiTheme="minorEastAsia" w:hAnsiTheme="minorEastAsia" w:eastAsiaTheme="minorEastAsia" w:cstheme="minorEastAsia"/>
          <w:kern w:val="0"/>
          <w:sz w:val="24"/>
          <w:szCs w:val="24"/>
        </w:rPr>
        <w:t>合同执行中涉及采购资金和采购内容修改或补充的，须经财政部门审批，并签书面补充协议报政府采购监督管理部门备案，方可作为主合同不可分割的一部分。</w:t>
      </w:r>
    </w:p>
    <w:p w14:paraId="045F2BD2">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2.本合同未涉及的部分以 </w:t>
      </w:r>
      <w:r>
        <w:rPr>
          <w:rFonts w:hint="eastAsia" w:hAnsi="宋体" w:cs="宋体" w:eastAsiaTheme="minorEastAsia"/>
          <w:kern w:val="1"/>
          <w:sz w:val="24"/>
          <w:u w:val="single"/>
        </w:rPr>
        <w:t>长兴县2024-2027年度社区居家养老服务中心社会化运营采购项目</w:t>
      </w:r>
      <w:r>
        <w:rPr>
          <w:rFonts w:hint="eastAsia" w:asciiTheme="minorEastAsia" w:hAnsiTheme="minorEastAsia" w:eastAsiaTheme="minorEastAsia" w:cstheme="minorEastAsia"/>
          <w:kern w:val="0"/>
          <w:sz w:val="24"/>
          <w:szCs w:val="24"/>
        </w:rPr>
        <w:t>（编号：CXCG202407002）采购文件及其补充、修改文件为准，上述文件和甲方针对本项目的投标文件及承诺是本合同的附件，与本合同具有同等法律效力，但附件与主合同的规定不一致时，以主合同为准。</w:t>
      </w:r>
    </w:p>
    <w:p w14:paraId="449A8C87">
      <w:pPr>
        <w:adjustRightInd w:val="0"/>
        <w:spacing w:line="44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ascii="宋体" w:hAnsi="宋体"/>
          <w:color w:val="000000"/>
          <w:sz w:val="24"/>
          <w:szCs w:val="24"/>
        </w:rPr>
        <w:t>本合同</w:t>
      </w:r>
      <w:r>
        <w:rPr>
          <w:rFonts w:hint="eastAsia" w:asciiTheme="minorEastAsia" w:hAnsiTheme="minorEastAsia" w:eastAsiaTheme="minorEastAsia" w:cstheme="minorEastAsia"/>
          <w:kern w:val="0"/>
          <w:sz w:val="24"/>
          <w:szCs w:val="24"/>
        </w:rPr>
        <w:t>在执行过程中出现的未尽事宜，双方可对合同的相关条款进行补充，双方</w:t>
      </w:r>
      <w:r>
        <w:rPr>
          <w:rFonts w:ascii="宋体" w:hAnsi="宋体"/>
          <w:color w:val="000000"/>
          <w:sz w:val="24"/>
          <w:szCs w:val="24"/>
        </w:rPr>
        <w:t>遵照《</w:t>
      </w:r>
      <w:r>
        <w:rPr>
          <w:rFonts w:hint="eastAsia" w:ascii="宋体" w:hAnsi="宋体"/>
          <w:color w:val="000000"/>
          <w:sz w:val="24"/>
          <w:szCs w:val="24"/>
        </w:rPr>
        <w:t>中华人民共和国民法典</w:t>
      </w:r>
      <w:r>
        <w:rPr>
          <w:rFonts w:ascii="宋体" w:hAnsi="宋体"/>
          <w:color w:val="000000"/>
          <w:sz w:val="24"/>
          <w:szCs w:val="24"/>
        </w:rPr>
        <w:t>》有关条文执行</w:t>
      </w:r>
      <w:r>
        <w:rPr>
          <w:rFonts w:hint="eastAsia" w:ascii="宋体" w:hAnsi="宋体"/>
          <w:color w:val="000000"/>
          <w:sz w:val="24"/>
          <w:szCs w:val="24"/>
        </w:rPr>
        <w:t>和</w:t>
      </w:r>
      <w:r>
        <w:rPr>
          <w:rFonts w:hint="eastAsia" w:asciiTheme="minorEastAsia" w:hAnsiTheme="minorEastAsia" w:eastAsiaTheme="minorEastAsia" w:cstheme="minorEastAsia"/>
          <w:kern w:val="0"/>
          <w:sz w:val="24"/>
          <w:szCs w:val="24"/>
        </w:rPr>
        <w:t>协商解决</w:t>
      </w:r>
      <w:r>
        <w:rPr>
          <w:rFonts w:hint="eastAsia" w:ascii="宋体" w:hAnsi="宋体"/>
          <w:color w:val="000000"/>
          <w:sz w:val="24"/>
          <w:szCs w:val="24"/>
        </w:rPr>
        <w:t>，</w:t>
      </w:r>
      <w:r>
        <w:rPr>
          <w:rFonts w:hint="eastAsia" w:asciiTheme="minorEastAsia" w:hAnsiTheme="minorEastAsia" w:eastAsiaTheme="minorEastAsia" w:cstheme="minorEastAsia"/>
          <w:kern w:val="0"/>
          <w:sz w:val="24"/>
          <w:szCs w:val="24"/>
        </w:rPr>
        <w:t>协商结果以书面形式签订补充合同，作为本合同的附件，与本合同具有同等法律效力。</w:t>
      </w:r>
    </w:p>
    <w:p w14:paraId="39DABEFF">
      <w:pPr>
        <w:spacing w:line="420" w:lineRule="exact"/>
        <w:ind w:firstLine="480" w:firstLineChars="200"/>
        <w:jc w:val="left"/>
        <w:rPr>
          <w:rFonts w:ascii="宋体" w:hAnsi="宋体" w:cs="宋体"/>
          <w:sz w:val="24"/>
          <w:szCs w:val="24"/>
        </w:rPr>
      </w:pPr>
      <w:r>
        <w:rPr>
          <w:rFonts w:hint="eastAsia" w:ascii="宋体" w:hAnsi="宋体" w:cs="宋体"/>
          <w:sz w:val="24"/>
          <w:szCs w:val="24"/>
        </w:rPr>
        <w:t>4.本合同一式六份，甲乙丙三方各执二份，自三方单位负责人或其授权人签字并加盖公章之日起生效。</w:t>
      </w:r>
      <w:r>
        <w:rPr>
          <w:rFonts w:hint="eastAsia" w:ascii="宋体" w:hAnsi="宋体" w:cs="宋体"/>
          <w:color w:val="000000" w:themeColor="text1"/>
          <w:sz w:val="24"/>
          <w14:textFill>
            <w14:solidFill>
              <w14:schemeClr w14:val="tx1"/>
            </w14:solidFill>
          </w14:textFill>
        </w:rPr>
        <w:t>签订政府采购合同后7个工作日内，采购人应及时在政采云平台进行合同备案。</w:t>
      </w:r>
    </w:p>
    <w:p w14:paraId="303F5368">
      <w:pPr>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十五、合同附件</w:t>
      </w:r>
    </w:p>
    <w:p w14:paraId="2940F9A5">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下列文件与本合同具有同等法律效力：</w:t>
      </w:r>
    </w:p>
    <w:p w14:paraId="5061D5AF">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1.招标文件与补充文件；</w:t>
      </w:r>
    </w:p>
    <w:p w14:paraId="55D5EBD8">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2.投标文件；</w:t>
      </w:r>
    </w:p>
    <w:p w14:paraId="64511938">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3.询标纪要和承诺书；</w:t>
      </w:r>
    </w:p>
    <w:p w14:paraId="3110A6DB">
      <w:pPr>
        <w:snapToGrid w:val="0"/>
        <w:spacing w:line="360" w:lineRule="auto"/>
        <w:ind w:firstLine="48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4.中标（成交）通知书。</w:t>
      </w:r>
    </w:p>
    <w:p w14:paraId="6C9D74E7">
      <w:pPr>
        <w:pStyle w:val="2"/>
        <w:spacing w:line="360" w:lineRule="auto"/>
        <w:rPr>
          <w:rFonts w:cs="宋体" w:asciiTheme="minorEastAsia" w:hAnsiTheme="minorEastAsia" w:eastAsiaTheme="minorEastAsia"/>
        </w:rPr>
      </w:pPr>
    </w:p>
    <w:bookmarkEnd w:id="1063"/>
    <w:p w14:paraId="6CBF40AB">
      <w:pPr>
        <w:snapToGrid w:val="0"/>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甲方(盖章)：                                 乙方（盖章）：</w:t>
      </w:r>
    </w:p>
    <w:p w14:paraId="40F6247B">
      <w:pPr>
        <w:snapToGrid w:val="0"/>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单位负责人（或授权代表）：                   单位负责人（或授权代表）：</w:t>
      </w:r>
    </w:p>
    <w:p w14:paraId="78F1B94F">
      <w:pPr>
        <w:snapToGrid w:val="0"/>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开户银行：                                   开户银行：</w:t>
      </w:r>
    </w:p>
    <w:p w14:paraId="759B693A">
      <w:pPr>
        <w:snapToGrid w:val="0"/>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开户名称：                                   开户名称：</w:t>
      </w:r>
    </w:p>
    <w:p w14:paraId="4F8D8C9D">
      <w:pPr>
        <w:snapToGrid w:val="0"/>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账号：                                       账号：</w:t>
      </w:r>
    </w:p>
    <w:p w14:paraId="11DAD8D0">
      <w:pPr>
        <w:snapToGrid w:val="0"/>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签约日期：                                   签约日期：</w:t>
      </w:r>
    </w:p>
    <w:p w14:paraId="53737F6C">
      <w:pPr>
        <w:snapToGrid w:val="0"/>
        <w:spacing w:line="360" w:lineRule="auto"/>
        <w:ind w:firstLine="470" w:firstLineChars="196"/>
        <w:rPr>
          <w:rFonts w:cs="宋体" w:asciiTheme="minorEastAsia" w:hAnsiTheme="minorEastAsia" w:eastAsiaTheme="minorEastAsia"/>
          <w:sz w:val="24"/>
          <w:szCs w:val="24"/>
        </w:rPr>
      </w:pPr>
    </w:p>
    <w:p w14:paraId="659B8394">
      <w:pPr>
        <w:snapToGrid w:val="0"/>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丙方(盖章)：</w:t>
      </w:r>
    </w:p>
    <w:p w14:paraId="4D991346">
      <w:pPr>
        <w:snapToGrid w:val="0"/>
        <w:spacing w:line="360" w:lineRule="auto"/>
        <w:ind w:firstLine="470" w:firstLineChars="196"/>
        <w:rPr>
          <w:rFonts w:asciiTheme="minorEastAsia" w:hAnsiTheme="minorEastAsia" w:eastAsiaTheme="minorEastAsia"/>
          <w:sz w:val="24"/>
          <w:szCs w:val="24"/>
        </w:rPr>
      </w:pPr>
      <w:r>
        <w:rPr>
          <w:rFonts w:hint="eastAsia" w:cs="宋体" w:asciiTheme="minorEastAsia" w:hAnsiTheme="minorEastAsia" w:eastAsiaTheme="minorEastAsia"/>
          <w:sz w:val="24"/>
          <w:szCs w:val="24"/>
        </w:rPr>
        <w:t>单位负责人（或授权代表）：</w:t>
      </w:r>
    </w:p>
    <w:p w14:paraId="6E73BB9C">
      <w:pPr>
        <w:spacing w:line="360" w:lineRule="auto"/>
        <w:ind w:firstLine="480" w:firstLineChars="200"/>
        <w:jc w:val="left"/>
        <w:rPr>
          <w:rFonts w:asciiTheme="minorEastAsia" w:hAnsiTheme="minorEastAsia" w:eastAsiaTheme="minorEastAsia"/>
          <w:sz w:val="24"/>
          <w:szCs w:val="24"/>
        </w:rPr>
      </w:pPr>
    </w:p>
    <w:p w14:paraId="40D65129">
      <w:pPr>
        <w:spacing w:line="360" w:lineRule="auto"/>
        <w:ind w:firstLine="480" w:firstLineChars="200"/>
        <w:jc w:val="left"/>
        <w:rPr>
          <w:rFonts w:asciiTheme="minorEastAsia" w:hAnsiTheme="minorEastAsia" w:eastAsiaTheme="minorEastAsia"/>
          <w:sz w:val="24"/>
          <w:szCs w:val="24"/>
        </w:rPr>
      </w:pPr>
    </w:p>
    <w:p w14:paraId="13AFD635">
      <w:pPr>
        <w:spacing w:line="360" w:lineRule="auto"/>
        <w:ind w:firstLine="480" w:firstLineChars="200"/>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注：甲乙双方可以根据本采购项目的特点，在不违背招标采购文件要求、承诺的原则下，就具体条款进行修改和增减。</w:t>
      </w:r>
    </w:p>
    <w:p w14:paraId="4B9D5DAA">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0E333B7B">
      <w:pPr>
        <w:keepNext/>
        <w:keepLines/>
        <w:pageBreakBefore/>
        <w:jc w:val="center"/>
        <w:outlineLvl w:val="1"/>
        <w:rPr>
          <w:rFonts w:ascii="宋体" w:hAnsi="宋体" w:cs="宋体"/>
        </w:rPr>
      </w:pPr>
      <w:bookmarkStart w:id="1066" w:name="_Toc161925409"/>
      <w:r>
        <w:rPr>
          <w:rFonts w:hint="eastAsia" w:ascii="宋体" w:hAnsi="宋体" w:cs="宋体"/>
          <w:b/>
          <w:sz w:val="32"/>
          <w:szCs w:val="32"/>
        </w:rPr>
        <w:t>第六章 投标文件参考格式</w:t>
      </w:r>
      <w:bookmarkEnd w:id="669"/>
      <w:bookmarkEnd w:id="670"/>
      <w:bookmarkEnd w:id="671"/>
      <w:bookmarkEnd w:id="672"/>
      <w:bookmarkEnd w:id="673"/>
      <w:bookmarkEnd w:id="674"/>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6"/>
      <w:bookmarkStart w:id="1067" w:name="EBb47a804f28f4404fb58d958f11aa9e9a"/>
    </w:p>
    <w:p w14:paraId="2F6B804B">
      <w:pPr>
        <w:pStyle w:val="95"/>
        <w:tabs>
          <w:tab w:val="left" w:pos="1365"/>
        </w:tabs>
        <w:spacing w:line="360" w:lineRule="auto"/>
        <w:ind w:firstLine="482" w:firstLineChars="200"/>
        <w:jc w:val="left"/>
        <w:rPr>
          <w:rFonts w:ascii="宋体" w:hAnsi="宋体" w:cs="宋体"/>
          <w:b/>
          <w:sz w:val="24"/>
          <w:szCs w:val="24"/>
        </w:rPr>
      </w:pPr>
      <w:bookmarkStart w:id="1068" w:name="_Toc15967"/>
      <w:bookmarkStart w:id="1069" w:name="_Toc22355"/>
      <w:bookmarkStart w:id="1070" w:name="_Toc6123"/>
      <w:bookmarkStart w:id="1071" w:name="_Toc32036"/>
      <w:bookmarkStart w:id="1072" w:name="_Toc11369"/>
      <w:bookmarkStart w:id="1073" w:name="_Toc21346"/>
      <w:bookmarkStart w:id="1074" w:name="_Toc407605152"/>
      <w:bookmarkStart w:id="1075" w:name="_Toc8547"/>
      <w:bookmarkStart w:id="1076" w:name="_Toc8075"/>
      <w:bookmarkStart w:id="1077" w:name="_Toc441483900"/>
      <w:bookmarkStart w:id="1078" w:name="_Toc15362"/>
      <w:bookmarkStart w:id="1079" w:name="_Toc517297438"/>
    </w:p>
    <w:p w14:paraId="2F23277E">
      <w:pPr>
        <w:pStyle w:val="95"/>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说明：投标文件编制由各投标人根据项目招标文件要求内容和政采云平台投标文件制作流程编制投标文件。投标文件中所上传的证明资料必须为清晰的原件扫描件并</w:t>
      </w:r>
      <w:r>
        <w:rPr>
          <w:rFonts w:hint="eastAsia" w:ascii="宋体" w:hAnsi="宋体" w:cs="宋体"/>
          <w:b/>
          <w:bCs/>
          <w:sz w:val="24"/>
          <w:szCs w:val="24"/>
        </w:rPr>
        <w:t>采用CA锁电子签章</w:t>
      </w:r>
      <w:r>
        <w:rPr>
          <w:rFonts w:hint="eastAsia" w:ascii="宋体" w:hAnsi="宋体" w:cs="宋体"/>
          <w:b/>
          <w:sz w:val="24"/>
          <w:szCs w:val="24"/>
        </w:rPr>
        <w:t>。</w:t>
      </w:r>
    </w:p>
    <w:p w14:paraId="244355CD">
      <w:pPr>
        <w:widowControl/>
        <w:spacing w:line="500" w:lineRule="exact"/>
        <w:ind w:firstLine="482" w:firstLineChars="200"/>
        <w:jc w:val="left"/>
        <w:rPr>
          <w:rFonts w:ascii="宋体" w:hAnsi="宋体" w:cs="宋体"/>
          <w:sz w:val="24"/>
          <w:szCs w:val="24"/>
        </w:rPr>
      </w:pPr>
      <w:r>
        <w:rPr>
          <w:rFonts w:hint="eastAsia" w:ascii="宋体" w:hAnsi="宋体" w:cs="宋体"/>
          <w:b/>
          <w:bCs/>
          <w:sz w:val="24"/>
          <w:szCs w:val="24"/>
        </w:rPr>
        <w:t>各投标人根据项目的需要参照以下格式制作投标文件，所有需签字处都应进行手工签字。</w:t>
      </w:r>
    </w:p>
    <w:p w14:paraId="1A44DCA9">
      <w:pPr>
        <w:pStyle w:val="95"/>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格式目录如下：</w:t>
      </w:r>
    </w:p>
    <w:p w14:paraId="644BD87B">
      <w:pPr>
        <w:pStyle w:val="95"/>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一、资格文件</w:t>
      </w:r>
    </w:p>
    <w:p w14:paraId="7D92E53E">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1.投标人资格条件符合情况自查表（附件1）；</w:t>
      </w:r>
    </w:p>
    <w:p w14:paraId="59C924D9">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2.法定代表人资格证明或法定代表人授权书（附件2/3）；</w:t>
      </w:r>
    </w:p>
    <w:p w14:paraId="0FFD4E7A">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3.投标声明书（附件4）；</w:t>
      </w:r>
    </w:p>
    <w:p w14:paraId="369BAA1D">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4.中小企业声明函或残疾人福利企业（附件5/6）。</w:t>
      </w:r>
    </w:p>
    <w:p w14:paraId="7C8E2019">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5.联合投标协议书（附件7）；</w:t>
      </w:r>
    </w:p>
    <w:p w14:paraId="5FC51381">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6.联合投标授权委托书（附件8）；</w:t>
      </w:r>
    </w:p>
    <w:p w14:paraId="3B84FD08">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7.分包意向协议（附件9）；</w:t>
      </w:r>
    </w:p>
    <w:p w14:paraId="47B9FA6D">
      <w:pPr>
        <w:pStyle w:val="95"/>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二、技术商务文件</w:t>
      </w:r>
    </w:p>
    <w:p w14:paraId="1CAF2588">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8. 投标人实质性技术条款响应情况自查表（附件10）；</w:t>
      </w:r>
    </w:p>
    <w:p w14:paraId="0D1ED3ED">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9.投标人技术条款响应情况自查表（附件11）；</w:t>
      </w:r>
    </w:p>
    <w:p w14:paraId="253FAB4A">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10.投标人商务响应情况自查表（附件12）；</w:t>
      </w:r>
    </w:p>
    <w:p w14:paraId="2A200B9D">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11.投标人状况一览表（附件13）；</w:t>
      </w:r>
    </w:p>
    <w:p w14:paraId="6CC7447A">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12.投入本项目的服务人员配备情况（附件14/15）；</w:t>
      </w:r>
    </w:p>
    <w:p w14:paraId="4B33B814">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13.投入本项目的项目设备配备表（附件16）；</w:t>
      </w:r>
    </w:p>
    <w:p w14:paraId="3CD58E1B">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14.企业业绩（附件17/18）；</w:t>
      </w:r>
    </w:p>
    <w:p w14:paraId="705ED34D">
      <w:pPr>
        <w:pStyle w:val="95"/>
        <w:tabs>
          <w:tab w:val="left" w:pos="1365"/>
        </w:tabs>
        <w:spacing w:line="360" w:lineRule="auto"/>
        <w:ind w:firstLine="482" w:firstLineChars="200"/>
        <w:jc w:val="left"/>
        <w:rPr>
          <w:rFonts w:asciiTheme="minorEastAsia" w:hAnsiTheme="minorEastAsia" w:eastAsiaTheme="minorEastAsia" w:cstheme="minorEastAsia"/>
          <w:sz w:val="24"/>
          <w:szCs w:val="24"/>
        </w:rPr>
      </w:pPr>
      <w:r>
        <w:rPr>
          <w:rFonts w:hint="eastAsia" w:ascii="宋体" w:hAnsi="宋体" w:cs="宋体"/>
          <w:b/>
          <w:sz w:val="24"/>
          <w:szCs w:val="24"/>
        </w:rPr>
        <w:t>三、报价文件</w:t>
      </w:r>
    </w:p>
    <w:p w14:paraId="7BE6EE1C">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15.投标函（附件19）；</w:t>
      </w:r>
    </w:p>
    <w:p w14:paraId="463A0389">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16.开标一览表（附件20）；</w:t>
      </w:r>
    </w:p>
    <w:p w14:paraId="16B80253">
      <w:pPr>
        <w:pStyle w:val="95"/>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17.政府采购廉洁承诺书（附件21）。</w:t>
      </w:r>
    </w:p>
    <w:bookmarkEnd w:id="1068"/>
    <w:bookmarkEnd w:id="1069"/>
    <w:bookmarkEnd w:id="1070"/>
    <w:bookmarkEnd w:id="1071"/>
    <w:bookmarkEnd w:id="1072"/>
    <w:bookmarkEnd w:id="1073"/>
    <w:bookmarkEnd w:id="1074"/>
    <w:bookmarkEnd w:id="1075"/>
    <w:bookmarkEnd w:id="1076"/>
    <w:bookmarkEnd w:id="1077"/>
    <w:bookmarkEnd w:id="1078"/>
    <w:bookmarkEnd w:id="1079"/>
    <w:p w14:paraId="272EE285">
      <w:pPr>
        <w:pStyle w:val="95"/>
        <w:tabs>
          <w:tab w:val="left" w:pos="1365"/>
        </w:tabs>
        <w:jc w:val="left"/>
        <w:outlineLvl w:val="2"/>
        <w:rPr>
          <w:rFonts w:ascii="宋体" w:hAnsi="宋体" w:cs="宋体"/>
          <w:b/>
          <w:sz w:val="24"/>
        </w:rPr>
        <w:sectPr>
          <w:headerReference r:id="rId9" w:type="default"/>
          <w:footerReference r:id="rId10" w:type="default"/>
          <w:pgSz w:w="11906" w:h="16838"/>
          <w:pgMar w:top="1276" w:right="1134" w:bottom="873" w:left="1797" w:header="851" w:footer="992" w:gutter="0"/>
          <w:cols w:space="425" w:num="1"/>
          <w:docGrid w:linePitch="312" w:charSpace="0"/>
        </w:sectPr>
      </w:pPr>
    </w:p>
    <w:p w14:paraId="195B377C">
      <w:pPr>
        <w:pStyle w:val="95"/>
        <w:tabs>
          <w:tab w:val="left" w:pos="1365"/>
        </w:tabs>
        <w:jc w:val="left"/>
        <w:outlineLvl w:val="2"/>
        <w:rPr>
          <w:rFonts w:ascii="宋体" w:hAnsi="宋体" w:cs="宋体"/>
          <w:b/>
          <w:sz w:val="24"/>
        </w:rPr>
      </w:pPr>
      <w:r>
        <w:rPr>
          <w:rFonts w:hint="eastAsia" w:ascii="宋体" w:hAnsi="宋体" w:cs="宋体"/>
          <w:b/>
          <w:sz w:val="24"/>
        </w:rPr>
        <w:t>附件1：</w:t>
      </w:r>
    </w:p>
    <w:p w14:paraId="0C937814">
      <w:pPr>
        <w:jc w:val="center"/>
        <w:rPr>
          <w:rFonts w:ascii="宋体" w:hAnsi="宋体" w:cs="宋体"/>
          <w:b/>
          <w:sz w:val="24"/>
          <w:szCs w:val="24"/>
        </w:rPr>
      </w:pPr>
      <w:r>
        <w:rPr>
          <w:rFonts w:hint="eastAsia" w:ascii="宋体" w:hAnsi="宋体" w:cs="宋体"/>
          <w:b/>
          <w:sz w:val="24"/>
          <w:szCs w:val="24"/>
        </w:rPr>
        <w:t>投标人资格条件符合情况自查表</w:t>
      </w:r>
    </w:p>
    <w:p w14:paraId="7E296D72">
      <w:pPr>
        <w:pStyle w:val="90"/>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6D67C895">
      <w:pPr>
        <w:pStyle w:val="90"/>
        <w:rPr>
          <w:rFonts w:ascii="宋体" w:hAnsi="宋体" w:cs="宋体"/>
          <w:sz w:val="24"/>
          <w:szCs w:val="24"/>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43"/>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560"/>
        <w:gridCol w:w="816"/>
        <w:gridCol w:w="1418"/>
      </w:tblGrid>
      <w:tr w14:paraId="0D1B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651FA9C3">
            <w:pPr>
              <w:pStyle w:val="90"/>
              <w:jc w:val="center"/>
              <w:rPr>
                <w:rFonts w:ascii="宋体" w:hAnsi="宋体" w:cs="宋体"/>
                <w:sz w:val="24"/>
                <w:szCs w:val="24"/>
              </w:rPr>
            </w:pPr>
            <w:r>
              <w:rPr>
                <w:rFonts w:hint="eastAsia" w:ascii="宋体" w:hAnsi="宋体" w:cs="宋体"/>
                <w:sz w:val="24"/>
                <w:szCs w:val="24"/>
              </w:rPr>
              <w:t>序号</w:t>
            </w:r>
          </w:p>
        </w:tc>
        <w:tc>
          <w:tcPr>
            <w:tcW w:w="3969" w:type="dxa"/>
            <w:vAlign w:val="center"/>
          </w:tcPr>
          <w:p w14:paraId="722297AC">
            <w:pPr>
              <w:pStyle w:val="90"/>
              <w:jc w:val="center"/>
              <w:rPr>
                <w:rFonts w:ascii="宋体" w:hAnsi="宋体" w:cs="宋体"/>
                <w:sz w:val="24"/>
                <w:szCs w:val="24"/>
              </w:rPr>
            </w:pPr>
            <w:r>
              <w:rPr>
                <w:rFonts w:hint="eastAsia" w:ascii="宋体" w:hAnsi="宋体" w:cs="宋体"/>
                <w:sz w:val="24"/>
                <w:szCs w:val="24"/>
              </w:rPr>
              <w:t>采购文件</w:t>
            </w:r>
          </w:p>
          <w:p w14:paraId="76E2BA10">
            <w:pPr>
              <w:pStyle w:val="90"/>
              <w:jc w:val="center"/>
              <w:rPr>
                <w:rFonts w:ascii="宋体" w:hAnsi="宋体" w:cs="宋体"/>
                <w:sz w:val="24"/>
                <w:szCs w:val="24"/>
              </w:rPr>
            </w:pPr>
            <w:r>
              <w:rPr>
                <w:rFonts w:hint="eastAsia" w:ascii="宋体" w:hAnsi="宋体" w:cs="宋体"/>
                <w:sz w:val="24"/>
                <w:szCs w:val="24"/>
              </w:rPr>
              <w:t>资格性审查条款</w:t>
            </w:r>
          </w:p>
        </w:tc>
        <w:tc>
          <w:tcPr>
            <w:tcW w:w="1560" w:type="dxa"/>
            <w:vAlign w:val="center"/>
          </w:tcPr>
          <w:p w14:paraId="141EC7A8">
            <w:pPr>
              <w:pStyle w:val="90"/>
              <w:jc w:val="center"/>
              <w:rPr>
                <w:rFonts w:ascii="宋体" w:hAnsi="宋体" w:cs="宋体"/>
                <w:sz w:val="24"/>
                <w:szCs w:val="24"/>
              </w:rPr>
            </w:pPr>
            <w:r>
              <w:rPr>
                <w:rFonts w:hint="eastAsia" w:ascii="宋体" w:hAnsi="宋体" w:cs="宋体"/>
                <w:sz w:val="24"/>
                <w:szCs w:val="24"/>
              </w:rPr>
              <w:t>投标文件</w:t>
            </w:r>
          </w:p>
          <w:p w14:paraId="6ACF08C9">
            <w:pPr>
              <w:pStyle w:val="90"/>
              <w:jc w:val="center"/>
              <w:rPr>
                <w:rFonts w:ascii="宋体" w:hAnsi="宋体" w:cs="宋体"/>
                <w:sz w:val="24"/>
                <w:szCs w:val="24"/>
              </w:rPr>
            </w:pPr>
            <w:r>
              <w:rPr>
                <w:rFonts w:hint="eastAsia" w:ascii="宋体" w:hAnsi="宋体" w:cs="宋体"/>
                <w:sz w:val="24"/>
                <w:szCs w:val="24"/>
              </w:rPr>
              <w:t>响应部分</w:t>
            </w:r>
          </w:p>
        </w:tc>
        <w:tc>
          <w:tcPr>
            <w:tcW w:w="816" w:type="dxa"/>
            <w:vAlign w:val="center"/>
          </w:tcPr>
          <w:p w14:paraId="5D953BD4">
            <w:pPr>
              <w:pStyle w:val="90"/>
              <w:jc w:val="center"/>
              <w:rPr>
                <w:rFonts w:ascii="宋体" w:hAnsi="宋体" w:cs="宋体"/>
                <w:sz w:val="24"/>
                <w:szCs w:val="24"/>
              </w:rPr>
            </w:pPr>
            <w:r>
              <w:rPr>
                <w:rFonts w:hint="eastAsia" w:ascii="宋体" w:hAnsi="宋体" w:cs="宋体"/>
                <w:sz w:val="24"/>
                <w:szCs w:val="24"/>
              </w:rPr>
              <w:t>偏离说明</w:t>
            </w:r>
          </w:p>
        </w:tc>
        <w:tc>
          <w:tcPr>
            <w:tcW w:w="1418" w:type="dxa"/>
          </w:tcPr>
          <w:p w14:paraId="1AC94406">
            <w:pPr>
              <w:pStyle w:val="90"/>
              <w:jc w:val="center"/>
              <w:rPr>
                <w:rFonts w:ascii="宋体" w:hAnsi="宋体" w:cs="宋体"/>
                <w:sz w:val="24"/>
                <w:szCs w:val="24"/>
              </w:rPr>
            </w:pPr>
            <w:r>
              <w:rPr>
                <w:rFonts w:hint="eastAsia" w:ascii="宋体" w:hAnsi="宋体" w:cs="宋体"/>
                <w:sz w:val="24"/>
                <w:szCs w:val="24"/>
              </w:rPr>
              <w:t>投标文件中对应的页码</w:t>
            </w:r>
          </w:p>
        </w:tc>
      </w:tr>
      <w:tr w14:paraId="796F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7704CF10">
            <w:pPr>
              <w:pStyle w:val="90"/>
              <w:jc w:val="center"/>
              <w:rPr>
                <w:rFonts w:ascii="宋体" w:hAnsi="宋体" w:cs="宋体"/>
                <w:sz w:val="24"/>
                <w:szCs w:val="24"/>
              </w:rPr>
            </w:pPr>
            <w:r>
              <w:rPr>
                <w:rFonts w:ascii="宋体" w:hAnsi="宋体" w:cs="宋体"/>
                <w:sz w:val="24"/>
                <w:szCs w:val="24"/>
              </w:rPr>
              <w:t>1</w:t>
            </w:r>
          </w:p>
        </w:tc>
        <w:tc>
          <w:tcPr>
            <w:tcW w:w="3969" w:type="dxa"/>
            <w:vAlign w:val="center"/>
          </w:tcPr>
          <w:p w14:paraId="1DA31DB2">
            <w:pPr>
              <w:pStyle w:val="90"/>
              <w:spacing w:before="120" w:after="120"/>
              <w:jc w:val="left"/>
              <w:rPr>
                <w:rFonts w:ascii="宋体" w:hAnsi="宋体" w:cs="宋体"/>
                <w:sz w:val="24"/>
                <w:szCs w:val="24"/>
              </w:rPr>
            </w:pPr>
            <w:r>
              <w:rPr>
                <w:rFonts w:ascii="宋体" w:hAnsi="宋体"/>
                <w:sz w:val="24"/>
                <w:szCs w:val="24"/>
              </w:rPr>
              <w:t>符合《中华人民共和国政府采购法》第二十二条</w:t>
            </w:r>
            <w:r>
              <w:rPr>
                <w:rFonts w:hint="eastAsia" w:ascii="宋体" w:hAnsi="宋体"/>
                <w:sz w:val="24"/>
                <w:szCs w:val="24"/>
              </w:rPr>
              <w:t>投标人</w:t>
            </w:r>
            <w:r>
              <w:rPr>
                <w:rFonts w:ascii="宋体" w:hAnsi="宋体"/>
                <w:sz w:val="24"/>
                <w:szCs w:val="24"/>
              </w:rPr>
              <w:t>应当具备的条件且未被“信用中国”（www.creditchina.gov.cn）、中国政府采购网（www.ccgp.gov.cn）列入失信被执行人、</w:t>
            </w:r>
            <w:r>
              <w:rPr>
                <w:rFonts w:hint="eastAsia" w:ascii="宋体" w:hAnsi="宋体"/>
                <w:sz w:val="24"/>
                <w:szCs w:val="24"/>
              </w:rPr>
              <w:t>重大税收违法失信主体</w:t>
            </w:r>
            <w:r>
              <w:rPr>
                <w:rFonts w:ascii="宋体" w:hAnsi="宋体"/>
                <w:sz w:val="24"/>
                <w:szCs w:val="24"/>
              </w:rPr>
              <w:t>、政府采购严重违法失信行为记录名单；</w:t>
            </w:r>
          </w:p>
        </w:tc>
        <w:tc>
          <w:tcPr>
            <w:tcW w:w="1560" w:type="dxa"/>
            <w:vAlign w:val="center"/>
          </w:tcPr>
          <w:p w14:paraId="615FA1AD">
            <w:pPr>
              <w:pStyle w:val="90"/>
              <w:jc w:val="center"/>
              <w:rPr>
                <w:rFonts w:ascii="宋体" w:hAnsi="宋体" w:cs="宋体"/>
                <w:sz w:val="24"/>
                <w:szCs w:val="24"/>
              </w:rPr>
            </w:pPr>
          </w:p>
        </w:tc>
        <w:tc>
          <w:tcPr>
            <w:tcW w:w="816" w:type="dxa"/>
            <w:vAlign w:val="center"/>
          </w:tcPr>
          <w:p w14:paraId="2B8AC9CC">
            <w:pPr>
              <w:pStyle w:val="90"/>
              <w:jc w:val="center"/>
              <w:rPr>
                <w:rFonts w:ascii="宋体" w:hAnsi="宋体" w:cs="宋体"/>
                <w:sz w:val="24"/>
                <w:szCs w:val="24"/>
              </w:rPr>
            </w:pPr>
          </w:p>
        </w:tc>
        <w:tc>
          <w:tcPr>
            <w:tcW w:w="1418" w:type="dxa"/>
            <w:vAlign w:val="center"/>
          </w:tcPr>
          <w:p w14:paraId="5DAB1047">
            <w:pPr>
              <w:pStyle w:val="90"/>
              <w:jc w:val="center"/>
              <w:rPr>
                <w:rFonts w:ascii="宋体" w:hAnsi="宋体" w:cs="宋体"/>
                <w:sz w:val="24"/>
                <w:szCs w:val="24"/>
              </w:rPr>
            </w:pPr>
          </w:p>
        </w:tc>
      </w:tr>
      <w:tr w14:paraId="6667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2B50F112">
            <w:pPr>
              <w:pStyle w:val="90"/>
              <w:jc w:val="center"/>
              <w:rPr>
                <w:rFonts w:ascii="宋体" w:hAnsi="宋体" w:cs="宋体"/>
                <w:sz w:val="24"/>
                <w:szCs w:val="24"/>
              </w:rPr>
            </w:pPr>
            <w:r>
              <w:rPr>
                <w:rFonts w:ascii="宋体" w:hAnsi="宋体" w:cs="宋体"/>
                <w:sz w:val="24"/>
                <w:szCs w:val="24"/>
              </w:rPr>
              <w:t>2</w:t>
            </w:r>
          </w:p>
        </w:tc>
        <w:tc>
          <w:tcPr>
            <w:tcW w:w="3969" w:type="dxa"/>
            <w:vAlign w:val="center"/>
          </w:tcPr>
          <w:p w14:paraId="65C3FCA7">
            <w:pPr>
              <w:pStyle w:val="90"/>
              <w:spacing w:before="120" w:after="120"/>
              <w:jc w:val="left"/>
              <w:rPr>
                <w:rFonts w:ascii="宋体" w:cs="宋体"/>
                <w:sz w:val="24"/>
                <w:szCs w:val="24"/>
              </w:rPr>
            </w:pPr>
            <w:r>
              <w:rPr>
                <w:rFonts w:hint="eastAsia" w:ascii="宋体" w:hAnsi="宋体" w:cs="宋体"/>
                <w:color w:val="000000"/>
                <w:sz w:val="24"/>
                <w:szCs w:val="24"/>
              </w:rPr>
              <w:t>本项目（是）接受联合体投标</w:t>
            </w:r>
          </w:p>
        </w:tc>
        <w:tc>
          <w:tcPr>
            <w:tcW w:w="1560" w:type="dxa"/>
            <w:vAlign w:val="center"/>
          </w:tcPr>
          <w:p w14:paraId="6CC05CE6">
            <w:pPr>
              <w:pStyle w:val="90"/>
              <w:jc w:val="center"/>
              <w:rPr>
                <w:rFonts w:ascii="宋体" w:hAnsi="宋体" w:cs="宋体"/>
                <w:sz w:val="24"/>
                <w:szCs w:val="24"/>
              </w:rPr>
            </w:pPr>
          </w:p>
        </w:tc>
        <w:tc>
          <w:tcPr>
            <w:tcW w:w="816" w:type="dxa"/>
            <w:vAlign w:val="center"/>
          </w:tcPr>
          <w:p w14:paraId="144A19B8">
            <w:pPr>
              <w:pStyle w:val="90"/>
              <w:jc w:val="center"/>
              <w:rPr>
                <w:rFonts w:ascii="宋体" w:hAnsi="宋体" w:cs="宋体"/>
                <w:sz w:val="24"/>
                <w:szCs w:val="24"/>
              </w:rPr>
            </w:pPr>
          </w:p>
        </w:tc>
        <w:tc>
          <w:tcPr>
            <w:tcW w:w="1418" w:type="dxa"/>
            <w:vAlign w:val="center"/>
          </w:tcPr>
          <w:p w14:paraId="2B756C12">
            <w:pPr>
              <w:pStyle w:val="90"/>
              <w:jc w:val="center"/>
              <w:rPr>
                <w:rFonts w:ascii="宋体" w:hAnsi="宋体" w:cs="宋体"/>
                <w:sz w:val="24"/>
                <w:szCs w:val="24"/>
              </w:rPr>
            </w:pPr>
          </w:p>
        </w:tc>
      </w:tr>
      <w:tr w14:paraId="64C7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2355F4BE">
            <w:pPr>
              <w:pStyle w:val="90"/>
              <w:jc w:val="center"/>
              <w:rPr>
                <w:rFonts w:ascii="宋体" w:hAnsi="宋体" w:cs="宋体"/>
                <w:sz w:val="24"/>
                <w:szCs w:val="24"/>
              </w:rPr>
            </w:pPr>
            <w:r>
              <w:rPr>
                <w:rFonts w:hint="eastAsia" w:ascii="宋体" w:hAnsi="宋体" w:cs="宋体"/>
                <w:sz w:val="24"/>
                <w:szCs w:val="24"/>
              </w:rPr>
              <w:t>3</w:t>
            </w:r>
          </w:p>
        </w:tc>
        <w:tc>
          <w:tcPr>
            <w:tcW w:w="3969" w:type="dxa"/>
            <w:vAlign w:val="center"/>
          </w:tcPr>
          <w:p w14:paraId="6C1BA78B">
            <w:pPr>
              <w:pStyle w:val="90"/>
              <w:spacing w:before="120" w:after="120"/>
              <w:jc w:val="left"/>
              <w:rPr>
                <w:rFonts w:ascii="宋体" w:hAnsi="宋体"/>
                <w:sz w:val="24"/>
                <w:szCs w:val="24"/>
                <w:lang w:val="zh-CN"/>
              </w:rPr>
            </w:pPr>
            <w:r>
              <w:rPr>
                <w:rFonts w:hint="eastAsia" w:ascii="宋体" w:hAnsi="宋体"/>
                <w:sz w:val="24"/>
                <w:szCs w:val="24"/>
                <w:lang w:val="zh-CN"/>
              </w:rPr>
              <w:t>落实政府采购政策需满足的资格要求</w:t>
            </w:r>
          </w:p>
        </w:tc>
        <w:tc>
          <w:tcPr>
            <w:tcW w:w="1560" w:type="dxa"/>
            <w:vAlign w:val="center"/>
          </w:tcPr>
          <w:p w14:paraId="133FEED2">
            <w:pPr>
              <w:pStyle w:val="90"/>
              <w:jc w:val="center"/>
              <w:rPr>
                <w:rFonts w:ascii="宋体" w:hAnsi="宋体" w:cs="宋体"/>
                <w:sz w:val="24"/>
                <w:szCs w:val="24"/>
              </w:rPr>
            </w:pPr>
          </w:p>
        </w:tc>
        <w:tc>
          <w:tcPr>
            <w:tcW w:w="816" w:type="dxa"/>
            <w:vAlign w:val="center"/>
          </w:tcPr>
          <w:p w14:paraId="69074901">
            <w:pPr>
              <w:pStyle w:val="90"/>
              <w:jc w:val="center"/>
              <w:rPr>
                <w:rFonts w:ascii="宋体" w:hAnsi="宋体" w:cs="宋体"/>
                <w:sz w:val="24"/>
                <w:szCs w:val="24"/>
              </w:rPr>
            </w:pPr>
          </w:p>
        </w:tc>
        <w:tc>
          <w:tcPr>
            <w:tcW w:w="1418" w:type="dxa"/>
            <w:vAlign w:val="center"/>
          </w:tcPr>
          <w:p w14:paraId="1F3068ED">
            <w:pPr>
              <w:pStyle w:val="90"/>
              <w:jc w:val="center"/>
              <w:rPr>
                <w:rFonts w:ascii="宋体" w:hAnsi="宋体" w:cs="宋体"/>
                <w:sz w:val="24"/>
                <w:szCs w:val="24"/>
              </w:rPr>
            </w:pPr>
          </w:p>
        </w:tc>
      </w:tr>
      <w:tr w14:paraId="634F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659AE473">
            <w:pPr>
              <w:pStyle w:val="90"/>
              <w:jc w:val="center"/>
              <w:rPr>
                <w:rFonts w:ascii="宋体" w:hAnsi="宋体" w:cs="宋体"/>
                <w:sz w:val="24"/>
                <w:szCs w:val="24"/>
              </w:rPr>
            </w:pPr>
            <w:r>
              <w:rPr>
                <w:rFonts w:hint="eastAsia" w:ascii="宋体" w:hAnsi="宋体" w:cs="宋体"/>
                <w:sz w:val="24"/>
                <w:szCs w:val="24"/>
              </w:rPr>
              <w:t>4</w:t>
            </w:r>
          </w:p>
        </w:tc>
        <w:tc>
          <w:tcPr>
            <w:tcW w:w="3969" w:type="dxa"/>
            <w:vAlign w:val="center"/>
          </w:tcPr>
          <w:p w14:paraId="138A3F6D">
            <w:pPr>
              <w:pStyle w:val="90"/>
              <w:jc w:val="left"/>
              <w:rPr>
                <w:rFonts w:ascii="宋体" w:cs="宋体"/>
                <w:sz w:val="24"/>
                <w:szCs w:val="24"/>
              </w:rPr>
            </w:pPr>
            <w:r>
              <w:rPr>
                <w:rFonts w:hint="eastAsia" w:ascii="宋体"/>
                <w:sz w:val="24"/>
                <w:szCs w:val="24"/>
                <w:lang w:val="zh-CN"/>
              </w:rPr>
              <w:t>其他资质要求</w:t>
            </w:r>
          </w:p>
        </w:tc>
        <w:tc>
          <w:tcPr>
            <w:tcW w:w="1560" w:type="dxa"/>
            <w:vAlign w:val="center"/>
          </w:tcPr>
          <w:p w14:paraId="58AED4D9">
            <w:pPr>
              <w:pStyle w:val="90"/>
              <w:jc w:val="center"/>
              <w:rPr>
                <w:rFonts w:ascii="宋体" w:hAnsi="宋体" w:cs="宋体"/>
                <w:sz w:val="24"/>
                <w:szCs w:val="24"/>
              </w:rPr>
            </w:pPr>
          </w:p>
        </w:tc>
        <w:tc>
          <w:tcPr>
            <w:tcW w:w="816" w:type="dxa"/>
            <w:vAlign w:val="center"/>
          </w:tcPr>
          <w:p w14:paraId="533C50CC">
            <w:pPr>
              <w:pStyle w:val="90"/>
              <w:jc w:val="center"/>
              <w:rPr>
                <w:rFonts w:ascii="宋体" w:hAnsi="宋体" w:cs="宋体"/>
                <w:sz w:val="24"/>
                <w:szCs w:val="24"/>
              </w:rPr>
            </w:pPr>
          </w:p>
        </w:tc>
        <w:tc>
          <w:tcPr>
            <w:tcW w:w="1418" w:type="dxa"/>
            <w:vAlign w:val="center"/>
          </w:tcPr>
          <w:p w14:paraId="2B6B422B">
            <w:pPr>
              <w:pStyle w:val="90"/>
              <w:jc w:val="center"/>
              <w:rPr>
                <w:rFonts w:ascii="宋体" w:hAnsi="宋体" w:cs="宋体"/>
                <w:sz w:val="24"/>
                <w:szCs w:val="24"/>
              </w:rPr>
            </w:pPr>
          </w:p>
        </w:tc>
      </w:tr>
      <w:tr w14:paraId="73BE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dxa"/>
            <w:vAlign w:val="center"/>
          </w:tcPr>
          <w:p w14:paraId="14D1276E">
            <w:pPr>
              <w:pStyle w:val="90"/>
              <w:jc w:val="center"/>
              <w:rPr>
                <w:rFonts w:ascii="宋体" w:hAnsi="宋体" w:cs="宋体"/>
                <w:sz w:val="24"/>
                <w:szCs w:val="24"/>
              </w:rPr>
            </w:pPr>
            <w:r>
              <w:rPr>
                <w:rFonts w:hint="eastAsia" w:ascii="宋体" w:hAnsi="宋体" w:cs="宋体"/>
                <w:sz w:val="24"/>
                <w:szCs w:val="24"/>
              </w:rPr>
              <w:t>…</w:t>
            </w:r>
          </w:p>
        </w:tc>
        <w:tc>
          <w:tcPr>
            <w:tcW w:w="3969" w:type="dxa"/>
            <w:vAlign w:val="center"/>
          </w:tcPr>
          <w:p w14:paraId="4A32E14C">
            <w:pPr>
              <w:pStyle w:val="90"/>
              <w:jc w:val="center"/>
              <w:rPr>
                <w:rFonts w:ascii="宋体" w:hAnsi="宋体" w:cs="宋体"/>
                <w:sz w:val="24"/>
                <w:szCs w:val="24"/>
              </w:rPr>
            </w:pPr>
          </w:p>
        </w:tc>
        <w:tc>
          <w:tcPr>
            <w:tcW w:w="1560" w:type="dxa"/>
            <w:vAlign w:val="center"/>
          </w:tcPr>
          <w:p w14:paraId="70985100">
            <w:pPr>
              <w:pStyle w:val="90"/>
              <w:jc w:val="center"/>
              <w:rPr>
                <w:rFonts w:ascii="宋体" w:hAnsi="宋体" w:cs="宋体"/>
                <w:sz w:val="24"/>
                <w:szCs w:val="24"/>
              </w:rPr>
            </w:pPr>
          </w:p>
        </w:tc>
        <w:tc>
          <w:tcPr>
            <w:tcW w:w="816" w:type="dxa"/>
            <w:vAlign w:val="center"/>
          </w:tcPr>
          <w:p w14:paraId="4CD6B124">
            <w:pPr>
              <w:pStyle w:val="90"/>
              <w:jc w:val="center"/>
              <w:rPr>
                <w:rFonts w:ascii="宋体" w:hAnsi="宋体" w:cs="宋体"/>
                <w:sz w:val="24"/>
                <w:szCs w:val="24"/>
              </w:rPr>
            </w:pPr>
          </w:p>
        </w:tc>
        <w:tc>
          <w:tcPr>
            <w:tcW w:w="1418" w:type="dxa"/>
            <w:vAlign w:val="center"/>
          </w:tcPr>
          <w:p w14:paraId="3B22BD1A">
            <w:pPr>
              <w:pStyle w:val="90"/>
              <w:jc w:val="center"/>
              <w:rPr>
                <w:rFonts w:ascii="宋体" w:hAnsi="宋体" w:cs="宋体"/>
                <w:sz w:val="24"/>
                <w:szCs w:val="24"/>
              </w:rPr>
            </w:pPr>
          </w:p>
        </w:tc>
      </w:tr>
    </w:tbl>
    <w:p w14:paraId="40CB8981">
      <w:pPr>
        <w:pStyle w:val="90"/>
        <w:adjustRightInd w:val="0"/>
        <w:snapToGrid w:val="0"/>
        <w:spacing w:line="360" w:lineRule="auto"/>
        <w:ind w:left="2" w:firstLine="480" w:firstLineChars="20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投标人须对照采购文件第四章“评标方法及评分标准”中“资格性审查”的条款逐项说明是否满足要求，如有偏离,投标人必须详细说明。</w:t>
      </w:r>
    </w:p>
    <w:p w14:paraId="660E0955">
      <w:pPr>
        <w:pStyle w:val="90"/>
        <w:adjustRightInd w:val="0"/>
        <w:snapToGrid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投标人须提供投标内容响应资料在投标文件中的具体页码。</w:t>
      </w:r>
    </w:p>
    <w:p w14:paraId="25CBFDAD">
      <w:pPr>
        <w:pStyle w:val="90"/>
        <w:adjustRightInd w:val="0"/>
        <w:snapToGrid w:val="0"/>
        <w:spacing w:line="300" w:lineRule="auto"/>
        <w:ind w:firstLine="480" w:firstLineChars="200"/>
        <w:rPr>
          <w:rFonts w:ascii="宋体" w:hAnsi="宋体" w:cs="宋体"/>
          <w:sz w:val="24"/>
          <w:szCs w:val="24"/>
        </w:rPr>
      </w:pPr>
    </w:p>
    <w:p w14:paraId="0AA5814A">
      <w:pPr>
        <w:pStyle w:val="90"/>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699ABA79">
      <w:pPr>
        <w:pStyle w:val="90"/>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CEB39E3">
      <w:pPr>
        <w:spacing w:line="360" w:lineRule="auto"/>
        <w:rPr>
          <w:rFonts w:ascii="宋体" w:hAnsi="宋体" w:cs="宋体"/>
          <w:b/>
          <w:sz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r>
        <w:rPr>
          <w:rFonts w:hint="eastAsia" w:ascii="宋体" w:hAnsi="宋体" w:cs="宋体"/>
          <w:b/>
          <w:sz w:val="24"/>
        </w:rPr>
        <w:br w:type="page"/>
      </w:r>
      <w:r>
        <w:rPr>
          <w:rFonts w:hint="eastAsia" w:ascii="宋体" w:hAnsi="宋体" w:cs="宋体"/>
          <w:b/>
          <w:sz w:val="24"/>
        </w:rPr>
        <w:t>附件2：</w:t>
      </w:r>
    </w:p>
    <w:p w14:paraId="0A9FB9C3">
      <w:pPr>
        <w:pStyle w:val="89"/>
        <w:outlineLvl w:val="9"/>
        <w:rPr>
          <w:rFonts w:cs="宋体"/>
          <w:sz w:val="24"/>
          <w:szCs w:val="22"/>
        </w:rPr>
      </w:pPr>
      <w:r>
        <w:rPr>
          <w:rFonts w:hint="eastAsia" w:cs="宋体"/>
          <w:sz w:val="24"/>
          <w:szCs w:val="22"/>
        </w:rPr>
        <w:t>法定代表人资格证明</w:t>
      </w:r>
    </w:p>
    <w:p w14:paraId="7E380C7E">
      <w:pPr>
        <w:pStyle w:val="90"/>
        <w:adjustRightInd w:val="0"/>
        <w:snapToGrid w:val="0"/>
        <w:spacing w:line="500" w:lineRule="exact"/>
        <w:rPr>
          <w:rFonts w:ascii="宋体" w:hAnsi="宋体" w:cs="宋体"/>
          <w:sz w:val="24"/>
          <w:szCs w:val="24"/>
        </w:rPr>
      </w:pPr>
      <w:r>
        <w:rPr>
          <w:rFonts w:hint="eastAsia" w:ascii="宋体" w:hAnsi="宋体" w:cs="宋体"/>
          <w:sz w:val="24"/>
        </w:rPr>
        <w:t>浙江省长兴县民政局、长兴县政府采购中心</w:t>
      </w:r>
      <w:r>
        <w:rPr>
          <w:rFonts w:hint="eastAsia" w:ascii="宋体" w:hAnsi="宋体" w:cs="宋体"/>
          <w:sz w:val="24"/>
          <w:szCs w:val="24"/>
        </w:rPr>
        <w:t>：</w:t>
      </w:r>
    </w:p>
    <w:p w14:paraId="6493F70B">
      <w:pPr>
        <w:pStyle w:val="9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兹有同志</w:t>
      </w:r>
      <w:r>
        <w:rPr>
          <w:rFonts w:hint="eastAsia" w:ascii="宋体" w:hAnsi="宋体" w:cs="宋体"/>
          <w:sz w:val="24"/>
          <w:szCs w:val="24"/>
          <w:u w:val="single"/>
        </w:rPr>
        <w:t xml:space="preserve">          </w:t>
      </w:r>
      <w:r>
        <w:rPr>
          <w:rFonts w:hint="eastAsia" w:ascii="宋体" w:hAnsi="宋体" w:cs="宋体"/>
          <w:sz w:val="24"/>
          <w:szCs w:val="24"/>
        </w:rPr>
        <w:t xml:space="preserve"> 为公司法定代表人，代表我公司办理一切社会公务事宜，具有法律效力。</w:t>
      </w:r>
    </w:p>
    <w:p w14:paraId="15671FAD">
      <w:pPr>
        <w:pStyle w:val="9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附法定代表人基本情况：</w:t>
      </w:r>
    </w:p>
    <w:p w14:paraId="1A56FD7A">
      <w:pPr>
        <w:pStyle w:val="90"/>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343643AC">
      <w:pPr>
        <w:pStyle w:val="9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5471AEFE">
      <w:pPr>
        <w:pStyle w:val="9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14:paraId="4BA5CD7A">
      <w:pPr>
        <w:pStyle w:val="9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5BAE031D">
      <w:pPr>
        <w:pStyle w:val="90"/>
        <w:adjustRightInd w:val="0"/>
        <w:snapToGrid w:val="0"/>
        <w:spacing w:line="500" w:lineRule="exact"/>
        <w:rPr>
          <w:rFonts w:ascii="宋体" w:hAnsi="宋体" w:cs="宋体"/>
          <w:sz w:val="24"/>
          <w:szCs w:val="24"/>
        </w:rPr>
      </w:pPr>
      <w:r>
        <w:rPr>
          <w:rFonts w:hint="eastAsia" w:ascii="宋体" w:hAnsi="宋体" w:cs="宋体"/>
          <w:sz w:val="24"/>
          <w:szCs w:val="24"/>
        </w:rPr>
        <w:t xml:space="preserve"> </w:t>
      </w:r>
    </w:p>
    <w:tbl>
      <w:tblPr>
        <w:tblStyle w:val="43"/>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6584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72C99F8F">
            <w:pPr>
              <w:pStyle w:val="90"/>
              <w:adjustRightInd w:val="0"/>
              <w:snapToGrid w:val="0"/>
              <w:spacing w:line="500" w:lineRule="exact"/>
              <w:jc w:val="center"/>
              <w:rPr>
                <w:rFonts w:ascii="宋体" w:hAnsi="宋体" w:cs="宋体"/>
                <w:sz w:val="24"/>
                <w:szCs w:val="24"/>
              </w:rPr>
            </w:pPr>
          </w:p>
          <w:p w14:paraId="399B6E22">
            <w:pPr>
              <w:pStyle w:val="90"/>
              <w:adjustRightInd w:val="0"/>
              <w:snapToGrid w:val="0"/>
              <w:spacing w:line="500" w:lineRule="exact"/>
              <w:jc w:val="center"/>
              <w:rPr>
                <w:rFonts w:ascii="宋体" w:hAnsi="宋体" w:cs="宋体"/>
                <w:sz w:val="24"/>
                <w:szCs w:val="24"/>
              </w:rPr>
            </w:pPr>
          </w:p>
          <w:p w14:paraId="38409CC1">
            <w:pPr>
              <w:pStyle w:val="90"/>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法定代表人《居民身份证》正反二面扫描件</w:t>
            </w:r>
          </w:p>
        </w:tc>
      </w:tr>
    </w:tbl>
    <w:p w14:paraId="4AEE3406">
      <w:pPr>
        <w:pStyle w:val="90"/>
        <w:adjustRightInd w:val="0"/>
        <w:snapToGrid w:val="0"/>
        <w:spacing w:line="500" w:lineRule="exact"/>
        <w:rPr>
          <w:rFonts w:ascii="宋体" w:hAnsi="宋体" w:cs="宋体"/>
          <w:sz w:val="24"/>
          <w:szCs w:val="24"/>
        </w:rPr>
      </w:pPr>
    </w:p>
    <w:p w14:paraId="14A37B13">
      <w:pPr>
        <w:pStyle w:val="90"/>
        <w:adjustRightInd w:val="0"/>
        <w:snapToGrid w:val="0"/>
        <w:spacing w:line="500" w:lineRule="exact"/>
        <w:rPr>
          <w:rFonts w:ascii="宋体" w:hAnsi="宋体" w:cs="宋体"/>
          <w:sz w:val="24"/>
          <w:szCs w:val="24"/>
        </w:rPr>
      </w:pPr>
      <w:r>
        <w:rPr>
          <w:rFonts w:hint="eastAsia" w:ascii="宋体" w:hAnsi="宋体" w:cs="宋体"/>
          <w:sz w:val="24"/>
          <w:szCs w:val="24"/>
        </w:rPr>
        <w:t xml:space="preserve"> </w:t>
      </w:r>
    </w:p>
    <w:p w14:paraId="5A1A71C5">
      <w:pPr>
        <w:pStyle w:val="90"/>
        <w:adjustRightInd w:val="0"/>
        <w:snapToGrid w:val="0"/>
        <w:spacing w:line="48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14:paraId="26CF06BF">
      <w:pPr>
        <w:pStyle w:val="90"/>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4ADA0C27">
      <w:pPr>
        <w:pStyle w:val="90"/>
        <w:adjustRightInd w:val="0"/>
        <w:snapToGrid w:val="0"/>
        <w:spacing w:line="480" w:lineRule="auto"/>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36D2B0A5">
      <w:pPr>
        <w:pStyle w:val="90"/>
        <w:tabs>
          <w:tab w:val="left" w:pos="750"/>
        </w:tabs>
        <w:adjustRightInd w:val="0"/>
        <w:snapToGrid w:val="0"/>
        <w:spacing w:before="120" w:beforeLines="50" w:after="50" w:line="500" w:lineRule="exact"/>
        <w:ind w:firstLine="720" w:firstLineChars="300"/>
        <w:jc w:val="left"/>
        <w:rPr>
          <w:rFonts w:ascii="宋体" w:hAnsi="宋体" w:cs="宋体"/>
          <w:sz w:val="24"/>
          <w:szCs w:val="24"/>
        </w:rPr>
      </w:pPr>
    </w:p>
    <w:p w14:paraId="10F9E429">
      <w:pPr>
        <w:snapToGrid w:val="0"/>
        <w:spacing w:before="120" w:beforeLines="50" w:after="50" w:line="400" w:lineRule="exact"/>
        <w:jc w:val="left"/>
        <w:rPr>
          <w:rFonts w:ascii="宋体" w:hAnsi="宋体" w:cs="宋体"/>
          <w:b/>
          <w:sz w:val="24"/>
        </w:rPr>
      </w:pPr>
    </w:p>
    <w:p w14:paraId="03839A3E">
      <w:pPr>
        <w:snapToGrid w:val="0"/>
        <w:spacing w:before="120" w:beforeLines="50" w:after="50" w:line="400" w:lineRule="exact"/>
        <w:jc w:val="left"/>
        <w:rPr>
          <w:rFonts w:ascii="宋体" w:hAnsi="宋体" w:cs="宋体"/>
          <w:b/>
          <w:sz w:val="24"/>
        </w:rPr>
      </w:pPr>
    </w:p>
    <w:p w14:paraId="31DBB890">
      <w:pPr>
        <w:pStyle w:val="95"/>
        <w:tabs>
          <w:tab w:val="left" w:pos="1365"/>
        </w:tabs>
        <w:jc w:val="left"/>
        <w:outlineLvl w:val="2"/>
        <w:rPr>
          <w:rFonts w:ascii="宋体" w:hAnsi="宋体" w:cs="宋体"/>
          <w:sz w:val="30"/>
        </w:rPr>
      </w:pPr>
      <w:r>
        <w:rPr>
          <w:rFonts w:hint="eastAsia" w:ascii="宋体" w:hAnsi="宋体" w:cs="宋体"/>
          <w:b/>
          <w:sz w:val="24"/>
        </w:rPr>
        <w:br w:type="page"/>
      </w:r>
      <w:r>
        <w:rPr>
          <w:rFonts w:hint="eastAsia" w:ascii="宋体" w:hAnsi="宋体" w:cs="宋体"/>
          <w:b/>
          <w:sz w:val="24"/>
        </w:rPr>
        <w:t>附件3：</w:t>
      </w:r>
    </w:p>
    <w:p w14:paraId="06004D39">
      <w:pPr>
        <w:pStyle w:val="89"/>
        <w:outlineLvl w:val="9"/>
        <w:rPr>
          <w:rFonts w:cs="宋体"/>
          <w:sz w:val="24"/>
          <w:szCs w:val="22"/>
        </w:rPr>
      </w:pPr>
      <w:r>
        <w:rPr>
          <w:rFonts w:hint="eastAsia" w:cs="宋体"/>
          <w:sz w:val="24"/>
          <w:szCs w:val="22"/>
        </w:rPr>
        <w:t>法定代表人授权书</w:t>
      </w:r>
    </w:p>
    <w:p w14:paraId="029ACE79">
      <w:pPr>
        <w:autoSpaceDE w:val="0"/>
        <w:autoSpaceDN w:val="0"/>
        <w:spacing w:before="120" w:after="50" w:line="400" w:lineRule="exact"/>
        <w:rPr>
          <w:rFonts w:ascii="宋体" w:hAnsi="宋体" w:cs="宋体"/>
          <w:b/>
          <w:sz w:val="24"/>
          <w:lang w:val="zh-CN"/>
        </w:rPr>
      </w:pPr>
      <w:r>
        <w:rPr>
          <w:rFonts w:hint="eastAsia" w:ascii="宋体" w:hAnsi="宋体" w:cs="宋体"/>
          <w:sz w:val="24"/>
          <w:lang w:val="zh-CN"/>
        </w:rPr>
        <w:t>致：</w:t>
      </w:r>
      <w:r>
        <w:rPr>
          <w:rFonts w:hint="eastAsia" w:ascii="宋体" w:hAnsi="宋体" w:cs="宋体"/>
          <w:sz w:val="24"/>
        </w:rPr>
        <w:t>浙江省长兴县民政局、长兴县政府采购中心</w:t>
      </w:r>
      <w:r>
        <w:rPr>
          <w:rFonts w:hint="eastAsia" w:ascii="宋体" w:hAnsi="宋体" w:cs="宋体"/>
          <w:sz w:val="24"/>
          <w:lang w:val="zh-CN"/>
        </w:rPr>
        <w:t>：</w:t>
      </w:r>
    </w:p>
    <w:p w14:paraId="0005E79E">
      <w:pPr>
        <w:autoSpaceDE w:val="0"/>
        <w:autoSpaceDN w:val="0"/>
        <w:spacing w:before="120" w:after="50" w:line="400" w:lineRule="exact"/>
        <w:ind w:firstLine="720"/>
        <w:rPr>
          <w:rFonts w:ascii="宋体" w:hAnsi="宋体" w:cs="宋体"/>
          <w:sz w:val="24"/>
          <w:lang w:val="zh-CN"/>
        </w:rPr>
      </w:pPr>
      <w:r>
        <w:rPr>
          <w:rFonts w:hint="eastAsia" w:ascii="宋体" w:hAnsi="宋体" w:cs="宋体"/>
          <w:sz w:val="24"/>
          <w:lang w:val="zh-CN"/>
        </w:rPr>
        <w:t xml:space="preserve">我_______（姓名）系______（投标人名称）的法定代表人，现授权委托本单位在职职工 </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cs="宋体"/>
          <w:kern w:val="0"/>
          <w:sz w:val="24"/>
          <w:u w:val="single"/>
        </w:rPr>
        <w:t xml:space="preserve">                          </w:t>
      </w:r>
      <w:r>
        <w:rPr>
          <w:rFonts w:hint="eastAsia" w:ascii="宋体" w:hAnsi="宋体" w:cs="宋体"/>
          <w:kern w:val="0"/>
          <w:sz w:val="24"/>
          <w:u w:val="single"/>
          <w:lang w:val="zh-CN"/>
        </w:rPr>
        <w:t> （项目名称）</w:t>
      </w:r>
      <w:r>
        <w:rPr>
          <w:rFonts w:hint="eastAsia" w:ascii="宋体" w:hAnsi="宋体" w:cs="宋体"/>
          <w:sz w:val="24"/>
          <w:lang w:val="zh-CN"/>
        </w:rPr>
        <w:t>的投标活动，并代表我方全权办理针对上述项目的投标、开标、评标、签约等具体事务和签署相关文件。</w:t>
      </w:r>
    </w:p>
    <w:p w14:paraId="5F384CCA">
      <w:pPr>
        <w:autoSpaceDE w:val="0"/>
        <w:autoSpaceDN w:val="0"/>
        <w:spacing w:before="120" w:after="50" w:line="400" w:lineRule="exact"/>
        <w:rPr>
          <w:rFonts w:ascii="宋体" w:hAnsi="宋体" w:cs="宋体"/>
          <w:sz w:val="24"/>
          <w:lang w:val="zh-CN"/>
        </w:rPr>
      </w:pPr>
      <w:r>
        <w:rPr>
          <w:rFonts w:hint="eastAsia" w:ascii="宋体" w:hAnsi="宋体" w:cs="宋体"/>
          <w:sz w:val="24"/>
          <w:lang w:val="zh-CN"/>
        </w:rPr>
        <w:t>我方对被授权人的签名事项负全部责任。</w:t>
      </w:r>
    </w:p>
    <w:p w14:paraId="3FDE1C18">
      <w:pPr>
        <w:autoSpaceDE w:val="0"/>
        <w:autoSpaceDN w:val="0"/>
        <w:spacing w:before="120" w:after="50" w:line="400" w:lineRule="exact"/>
        <w:ind w:firstLine="480"/>
        <w:rPr>
          <w:rFonts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6D09A0FB">
      <w:pPr>
        <w:autoSpaceDE w:val="0"/>
        <w:autoSpaceDN w:val="0"/>
        <w:spacing w:before="120" w:after="50" w:line="400" w:lineRule="exact"/>
        <w:ind w:firstLine="480"/>
        <w:rPr>
          <w:rFonts w:ascii="宋体" w:hAnsi="宋体" w:cs="宋体"/>
          <w:sz w:val="24"/>
          <w:lang w:val="zh-CN"/>
        </w:rPr>
      </w:pPr>
      <w:r>
        <w:rPr>
          <w:rFonts w:hint="eastAsia" w:ascii="宋体" w:hAnsi="宋体" w:cs="宋体"/>
          <w:sz w:val="24"/>
          <w:lang w:val="zh-CN"/>
        </w:rPr>
        <w:t>被授权人无转委托权，特此委托。</w:t>
      </w:r>
    </w:p>
    <w:p w14:paraId="20D64ACD">
      <w:pPr>
        <w:autoSpaceDE w:val="0"/>
        <w:autoSpaceDN w:val="0"/>
        <w:spacing w:before="120" w:after="50" w:line="400" w:lineRule="exact"/>
        <w:rPr>
          <w:rFonts w:ascii="宋体" w:hAnsi="宋体" w:cs="宋体"/>
          <w:sz w:val="24"/>
          <w:lang w:val="zh-CN"/>
        </w:rPr>
      </w:pPr>
    </w:p>
    <w:p w14:paraId="1FBD0746">
      <w:pPr>
        <w:autoSpaceDE w:val="0"/>
        <w:autoSpaceDN w:val="0"/>
        <w:spacing w:before="120" w:after="50" w:line="400" w:lineRule="exact"/>
        <w:rPr>
          <w:rFonts w:ascii="宋体" w:hAnsi="宋体" w:cs="宋体"/>
          <w:sz w:val="24"/>
          <w:u w:val="single"/>
          <w:lang w:val="zh-CN"/>
        </w:rPr>
      </w:pPr>
      <w:r>
        <w:rPr>
          <w:rFonts w:hint="eastAsia" w:ascii="宋体" w:hAnsi="宋体" w:cs="宋体"/>
          <w:sz w:val="24"/>
          <w:lang w:val="zh-CN"/>
        </w:rPr>
        <w:t>被授权人签名：</w:t>
      </w:r>
      <w:r>
        <w:rPr>
          <w:rFonts w:hint="eastAsia" w:ascii="宋体" w:hAnsi="宋体" w:cs="宋体"/>
          <w:sz w:val="24"/>
          <w:u w:val="single"/>
          <w:lang w:val="zh-CN"/>
        </w:rPr>
        <w:t xml:space="preserve">          </w:t>
      </w:r>
      <w:r>
        <w:rPr>
          <w:rFonts w:hint="eastAsia" w:ascii="宋体" w:hAnsi="宋体" w:cs="宋体"/>
          <w:sz w:val="24"/>
          <w:lang w:val="zh-CN"/>
        </w:rPr>
        <w:t xml:space="preserve">                 法定代表人签名：</w:t>
      </w:r>
      <w:r>
        <w:rPr>
          <w:rFonts w:hint="eastAsia" w:ascii="宋体" w:hAnsi="宋体" w:cs="宋体"/>
          <w:sz w:val="24"/>
          <w:u w:val="single"/>
          <w:lang w:val="zh-CN"/>
        </w:rPr>
        <w:t xml:space="preserve">          </w:t>
      </w:r>
    </w:p>
    <w:p w14:paraId="1C81A04A">
      <w:pPr>
        <w:autoSpaceDE w:val="0"/>
        <w:autoSpaceDN w:val="0"/>
        <w:spacing w:before="120" w:after="50" w:line="400" w:lineRule="exact"/>
        <w:ind w:firstLine="960"/>
        <w:rPr>
          <w:rFonts w:ascii="宋体" w:hAnsi="宋体" w:cs="宋体"/>
          <w:sz w:val="24"/>
          <w:lang w:val="zh-CN"/>
        </w:rPr>
      </w:pPr>
      <w:r>
        <w:rPr>
          <w:rFonts w:hint="eastAsia" w:ascii="宋体" w:hAnsi="宋体" w:cs="宋体"/>
          <w:sz w:val="24"/>
          <w:lang w:val="zh-CN"/>
        </w:rPr>
        <w:t>职务：</w:t>
      </w:r>
      <w:r>
        <w:rPr>
          <w:rFonts w:hint="eastAsia" w:ascii="宋体" w:hAnsi="宋体" w:cs="宋体"/>
          <w:sz w:val="24"/>
          <w:u w:val="single"/>
          <w:lang w:val="zh-CN"/>
        </w:rPr>
        <w:t xml:space="preserve">           </w:t>
      </w:r>
      <w:r>
        <w:rPr>
          <w:rFonts w:hint="eastAsia" w:ascii="宋体" w:hAnsi="宋体" w:cs="宋体"/>
          <w:sz w:val="24"/>
          <w:lang w:val="zh-CN"/>
        </w:rPr>
        <w:t xml:space="preserve">                          职务：</w:t>
      </w:r>
      <w:r>
        <w:rPr>
          <w:rFonts w:hint="eastAsia" w:ascii="宋体" w:hAnsi="宋体" w:cs="宋体"/>
          <w:sz w:val="24"/>
          <w:u w:val="single"/>
          <w:lang w:val="zh-CN"/>
        </w:rPr>
        <w:t xml:space="preserve">           </w:t>
      </w:r>
    </w:p>
    <w:p w14:paraId="497EFD16">
      <w:pPr>
        <w:autoSpaceDE w:val="0"/>
        <w:autoSpaceDN w:val="0"/>
        <w:spacing w:before="120" w:after="50" w:line="400" w:lineRule="exact"/>
        <w:rPr>
          <w:rFonts w:ascii="宋体" w:hAnsi="宋体" w:cs="宋体"/>
          <w:sz w:val="24"/>
          <w:lang w:val="zh-CN"/>
        </w:rPr>
      </w:pPr>
      <w:r>
        <w:rPr>
          <w:rFonts w:hint="eastAsia" w:ascii="宋体" w:hAnsi="宋体" w:cs="宋体"/>
          <w:sz w:val="24"/>
          <w:lang w:val="zh-CN"/>
        </w:rPr>
        <w:t>被授权人身份证号码：</w:t>
      </w:r>
      <w:r>
        <w:rPr>
          <w:rFonts w:hint="eastAsia" w:ascii="宋体" w:hAnsi="宋体" w:cs="宋体"/>
          <w:sz w:val="24"/>
          <w:u w:val="single"/>
          <w:lang w:val="zh-CN"/>
        </w:rPr>
        <w:t xml:space="preserve">                   </w:t>
      </w:r>
    </w:p>
    <w:p w14:paraId="5979E88D">
      <w:pPr>
        <w:autoSpaceDE w:val="0"/>
        <w:autoSpaceDN w:val="0"/>
        <w:spacing w:before="120" w:after="50" w:line="400" w:lineRule="exact"/>
        <w:rPr>
          <w:rFonts w:ascii="宋体" w:hAnsi="宋体" w:cs="宋体"/>
          <w:sz w:val="24"/>
          <w:lang w:val="zh-CN"/>
        </w:rPr>
      </w:pPr>
      <w:r>
        <w:rPr>
          <w:rFonts w:hint="eastAsia" w:ascii="宋体" w:hAnsi="宋体" w:cs="宋体"/>
          <w:sz w:val="24"/>
          <w:lang w:val="zh-CN"/>
        </w:rPr>
        <w:t xml:space="preserve">                                     </w:t>
      </w:r>
    </w:p>
    <w:p w14:paraId="07A57ACF">
      <w:pPr>
        <w:autoSpaceDE w:val="0"/>
        <w:autoSpaceDN w:val="0"/>
        <w:spacing w:before="120" w:after="50" w:line="400" w:lineRule="exact"/>
        <w:ind w:firstLine="5400"/>
        <w:rPr>
          <w:rFonts w:ascii="宋体" w:hAnsi="宋体" w:cs="宋体"/>
          <w:sz w:val="24"/>
          <w:lang w:val="zh-CN"/>
        </w:rPr>
      </w:pPr>
      <w:r>
        <w:rPr>
          <w:rFonts w:hint="eastAsia" w:ascii="宋体" w:hAnsi="宋体" w:cs="宋体"/>
          <w:sz w:val="24"/>
          <w:lang w:val="zh-CN"/>
        </w:rPr>
        <w:t>投标人公章：</w:t>
      </w:r>
    </w:p>
    <w:p w14:paraId="66A1E984">
      <w:pPr>
        <w:autoSpaceDE w:val="0"/>
        <w:autoSpaceDN w:val="0"/>
        <w:spacing w:before="120" w:after="50" w:line="400" w:lineRule="exact"/>
        <w:jc w:val="center"/>
        <w:rPr>
          <w:rFonts w:ascii="宋体" w:hAnsi="宋体" w:cs="宋体"/>
          <w:sz w:val="24"/>
          <w:lang w:val="zh-CN"/>
        </w:rPr>
      </w:pPr>
      <w:r>
        <w:rPr>
          <w:rFonts w:hint="eastAsia" w:ascii="宋体" w:hAnsi="宋体" w:cs="宋体"/>
          <w:sz w:val="24"/>
          <w:lang w:val="zh-CN"/>
        </w:rPr>
        <w:t xml:space="preserve">                                        年    月    日</w:t>
      </w:r>
    </w:p>
    <w:tbl>
      <w:tblPr>
        <w:tblStyle w:val="43"/>
        <w:tblW w:w="7574"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4"/>
      </w:tblGrid>
      <w:tr w14:paraId="228B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574" w:type="dxa"/>
            <w:tcBorders>
              <w:top w:val="single" w:color="auto" w:sz="4" w:space="0"/>
              <w:left w:val="single" w:color="auto" w:sz="4" w:space="0"/>
              <w:bottom w:val="single" w:color="auto" w:sz="4" w:space="0"/>
              <w:right w:val="single" w:color="auto" w:sz="4" w:space="0"/>
            </w:tcBorders>
          </w:tcPr>
          <w:p w14:paraId="410DB538">
            <w:pPr>
              <w:pStyle w:val="90"/>
              <w:spacing w:line="500" w:lineRule="exact"/>
              <w:rPr>
                <w:rFonts w:ascii="宋体" w:hAnsi="宋体" w:cs="宋体"/>
                <w:sz w:val="24"/>
                <w:szCs w:val="24"/>
              </w:rPr>
            </w:pPr>
          </w:p>
          <w:p w14:paraId="5AB11496">
            <w:pPr>
              <w:pStyle w:val="90"/>
              <w:spacing w:line="500" w:lineRule="exact"/>
              <w:rPr>
                <w:rFonts w:ascii="宋体" w:hAnsi="宋体" w:cs="宋体"/>
                <w:sz w:val="24"/>
                <w:szCs w:val="24"/>
              </w:rPr>
            </w:pPr>
          </w:p>
          <w:p w14:paraId="359E0D4C">
            <w:pPr>
              <w:pStyle w:val="90"/>
              <w:spacing w:line="500" w:lineRule="exact"/>
              <w:rPr>
                <w:rFonts w:ascii="宋体" w:hAnsi="宋体" w:cs="宋体"/>
                <w:sz w:val="24"/>
                <w:szCs w:val="24"/>
              </w:rPr>
            </w:pPr>
            <w:r>
              <w:rPr>
                <w:rFonts w:hint="eastAsia" w:ascii="宋体" w:hAnsi="宋体" w:cs="宋体"/>
                <w:sz w:val="24"/>
                <w:szCs w:val="24"/>
              </w:rPr>
              <w:t>法定代表人《居民身份证》正反二面扫描件</w:t>
            </w:r>
          </w:p>
        </w:tc>
      </w:tr>
      <w:tr w14:paraId="06D3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74" w:type="dxa"/>
            <w:vAlign w:val="center"/>
          </w:tcPr>
          <w:p w14:paraId="347DD5E3">
            <w:pPr>
              <w:pStyle w:val="90"/>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18A3AA73">
      <w:pPr>
        <w:widowControl/>
        <w:jc w:val="left"/>
        <w:rPr>
          <w:rFonts w:ascii="宋体" w:hAnsi="宋体" w:cs="宋体"/>
          <w:b/>
          <w:color w:val="000000"/>
          <w:sz w:val="24"/>
        </w:rPr>
      </w:pPr>
      <w:r>
        <w:rPr>
          <w:rFonts w:hint="eastAsia" w:ascii="宋体" w:hAnsi="宋体" w:cs="宋体"/>
          <w:b/>
          <w:color w:val="000000"/>
          <w:sz w:val="24"/>
        </w:rPr>
        <w:br w:type="page"/>
      </w:r>
    </w:p>
    <w:p w14:paraId="00840DB1">
      <w:pPr>
        <w:pStyle w:val="95"/>
        <w:tabs>
          <w:tab w:val="left" w:pos="1365"/>
        </w:tabs>
        <w:jc w:val="left"/>
        <w:outlineLvl w:val="2"/>
        <w:rPr>
          <w:rFonts w:ascii="宋体" w:hAnsi="宋体" w:cs="宋体"/>
          <w:sz w:val="30"/>
        </w:rPr>
      </w:pPr>
      <w:r>
        <w:rPr>
          <w:rFonts w:hint="eastAsia" w:ascii="宋体" w:hAnsi="宋体" w:cs="宋体"/>
          <w:b/>
          <w:sz w:val="24"/>
        </w:rPr>
        <w:t>附件4：</w:t>
      </w:r>
    </w:p>
    <w:p w14:paraId="10C8F01F">
      <w:pPr>
        <w:pStyle w:val="89"/>
        <w:snapToGrid w:val="0"/>
        <w:spacing w:before="120" w:beforeLines="50" w:after="50"/>
        <w:outlineLvl w:val="9"/>
        <w:rPr>
          <w:rFonts w:cs="宋体"/>
          <w:sz w:val="24"/>
          <w:szCs w:val="22"/>
        </w:rPr>
      </w:pPr>
      <w:r>
        <w:rPr>
          <w:rFonts w:hint="eastAsia" w:cs="宋体"/>
          <w:sz w:val="24"/>
          <w:szCs w:val="22"/>
        </w:rPr>
        <w:t>投标声明书</w:t>
      </w:r>
    </w:p>
    <w:p w14:paraId="65E3D213">
      <w:pPr>
        <w:snapToGrid w:val="0"/>
        <w:spacing w:before="120" w:beforeLines="50" w:after="50"/>
        <w:rPr>
          <w:rFonts w:ascii="宋体" w:hAnsi="宋体" w:cs="宋体"/>
          <w:sz w:val="24"/>
        </w:rPr>
      </w:pPr>
      <w:r>
        <w:rPr>
          <w:rFonts w:hint="eastAsia" w:ascii="宋体" w:hAnsi="宋体" w:cs="宋体"/>
          <w:sz w:val="24"/>
        </w:rPr>
        <w:t>致：浙江省长兴县民政局、长兴县政府采购中心</w:t>
      </w:r>
    </w:p>
    <w:p w14:paraId="6DADB802">
      <w:pPr>
        <w:snapToGrid w:val="0"/>
        <w:spacing w:before="120" w:beforeLines="50" w:after="50"/>
        <w:ind w:firstLine="720" w:firstLineChars="3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（投标人名称）系中华人民共和国合法企业，经营地址</w:t>
      </w:r>
      <w:r>
        <w:rPr>
          <w:rFonts w:hint="eastAsia" w:ascii="宋体" w:hAnsi="宋体" w:cs="宋体"/>
          <w:color w:val="000000"/>
          <w:sz w:val="24"/>
          <w:u w:val="single"/>
        </w:rPr>
        <w:t xml:space="preserve">                               </w:t>
      </w:r>
      <w:r>
        <w:rPr>
          <w:rFonts w:hint="eastAsia" w:ascii="宋体" w:hAnsi="宋体" w:cs="宋体"/>
          <w:color w:val="000000"/>
          <w:sz w:val="24"/>
        </w:rPr>
        <w:t>。</w:t>
      </w:r>
    </w:p>
    <w:p w14:paraId="6832F2DD">
      <w:pPr>
        <w:snapToGrid w:val="0"/>
        <w:spacing w:before="120" w:beforeLines="50" w:after="50"/>
        <w:ind w:firstLine="645"/>
        <w:rPr>
          <w:rFonts w:ascii="宋体" w:hAnsi="宋体" w:cs="宋体"/>
          <w:sz w:val="24"/>
        </w:rPr>
      </w:pPr>
      <w:r>
        <w:rPr>
          <w:rFonts w:hint="eastAsia" w:ascii="宋体" w:hAnsi="宋体" w:cs="宋体"/>
          <w:color w:val="000000"/>
          <w:sz w:val="24"/>
        </w:rPr>
        <w:t>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（投标人名称）的法定代表人，我方愿意参加贵方组织的</w:t>
      </w:r>
      <w:r>
        <w:rPr>
          <w:rFonts w:hint="eastAsia" w:ascii="宋体" w:hAnsi="宋体" w:cs="宋体"/>
          <w:color w:val="000000"/>
          <w:sz w:val="24"/>
          <w:u w:val="single"/>
        </w:rPr>
        <w:t xml:space="preserve">                              </w:t>
      </w:r>
      <w:r>
        <w:rPr>
          <w:rFonts w:hint="eastAsia" w:ascii="宋体" w:hAnsi="宋体" w:cs="宋体"/>
          <w:color w:val="000000"/>
          <w:sz w:val="24"/>
        </w:rPr>
        <w:t>（项目名称）的投标，为便于贵方公正、择优地确定中标人及其投标产品和服务，我方就本次投标有关事项郑重声明如下：</w:t>
      </w:r>
    </w:p>
    <w:p w14:paraId="1972811D">
      <w:pPr>
        <w:snapToGrid w:val="0"/>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14:paraId="64AC6ED1">
      <w:pPr>
        <w:snapToGrid w:val="0"/>
        <w:spacing w:before="120" w:beforeLines="50"/>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49F01816">
      <w:pPr>
        <w:snapToGrid w:val="0"/>
        <w:spacing w:before="120" w:beforeLines="50"/>
        <w:ind w:firstLine="480" w:firstLineChars="200"/>
        <w:rPr>
          <w:rFonts w:ascii="宋体" w:hAnsi="宋体" w:cs="宋体"/>
          <w:sz w:val="24"/>
          <w:u w:val="single"/>
        </w:rPr>
      </w:pPr>
      <w:r>
        <w:rPr>
          <w:rFonts w:hint="eastAsia" w:ascii="宋体" w:hAnsi="宋体" w:cs="宋体"/>
          <w:sz w:val="24"/>
        </w:rPr>
        <w:t>3.我方诚意提请贵方关注：近期有关服务的重大决策和事项有：</w:t>
      </w:r>
      <w:r>
        <w:rPr>
          <w:rFonts w:ascii="宋体" w:hAnsi="宋体" w:cs="宋体"/>
          <w:sz w:val="24"/>
          <w:u w:val="single"/>
        </w:rPr>
        <w:t xml:space="preserve"> </w:t>
      </w:r>
      <w:r>
        <w:rPr>
          <w:rFonts w:hint="eastAsia" w:ascii="宋体" w:hAnsi="宋体" w:cs="宋体"/>
          <w:sz w:val="24"/>
          <w:u w:val="single"/>
        </w:rPr>
        <w:t xml:space="preserve">            </w:t>
      </w:r>
    </w:p>
    <w:p w14:paraId="35FF3538">
      <w:pPr>
        <w:snapToGrid w:val="0"/>
        <w:spacing w:before="120" w:beforeLines="50"/>
        <w:ind w:firstLine="480" w:firstLineChars="200"/>
        <w:rPr>
          <w:rFonts w:ascii="宋体" w:hAnsi="宋体" w:cs="宋体"/>
          <w:sz w:val="24"/>
        </w:rPr>
      </w:pPr>
      <w:r>
        <w:rPr>
          <w:rFonts w:hint="eastAsia" w:ascii="宋体" w:hAnsi="宋体" w:cs="宋体"/>
          <w:sz w:val="24"/>
          <w:u w:val="single"/>
        </w:rPr>
        <w:t>　　　　　　　　　　　　　　　　　　　　　　　　　　　</w:t>
      </w:r>
    </w:p>
    <w:p w14:paraId="797E6A94">
      <w:pPr>
        <w:snapToGrid w:val="0"/>
        <w:spacing w:before="120" w:beforeLines="50" w:after="50"/>
        <w:ind w:firstLine="480" w:firstLineChars="200"/>
        <w:jc w:val="left"/>
        <w:rPr>
          <w:rFonts w:ascii="宋体" w:hAnsi="宋体" w:cs="宋体"/>
          <w:sz w:val="24"/>
        </w:rPr>
      </w:pPr>
      <w:r>
        <w:rPr>
          <w:rFonts w:hint="eastAsia" w:ascii="宋体" w:hAnsi="宋体" w:cs="宋体"/>
          <w:sz w:val="24"/>
        </w:rPr>
        <w:t>4.我方满足《中华人民共和国政府采购法》第二十二条规定：</w:t>
      </w:r>
    </w:p>
    <w:p w14:paraId="6221EAB7">
      <w:pPr>
        <w:snapToGrid w:val="0"/>
        <w:spacing w:before="120" w:beforeLines="50" w:after="50"/>
        <w:ind w:firstLine="645"/>
        <w:jc w:val="left"/>
        <w:rPr>
          <w:rFonts w:ascii="宋体" w:hAnsi="宋体" w:cs="宋体"/>
          <w:color w:val="000000"/>
          <w:sz w:val="24"/>
        </w:rPr>
      </w:pPr>
      <w:r>
        <w:rPr>
          <w:rFonts w:hint="eastAsia" w:ascii="宋体" w:hAnsi="宋体" w:cs="宋体"/>
          <w:color w:val="000000"/>
          <w:sz w:val="24"/>
        </w:rPr>
        <w:t>（一）具有独立承担民事责任的能力；</w:t>
      </w:r>
    </w:p>
    <w:p w14:paraId="70297BD3">
      <w:pPr>
        <w:snapToGrid w:val="0"/>
        <w:spacing w:before="120" w:beforeLines="50" w:after="50"/>
        <w:ind w:firstLine="645"/>
        <w:jc w:val="left"/>
        <w:rPr>
          <w:rFonts w:ascii="宋体" w:hAnsi="宋体" w:cs="宋体"/>
          <w:color w:val="000000"/>
          <w:sz w:val="24"/>
        </w:rPr>
      </w:pPr>
      <w:r>
        <w:rPr>
          <w:rFonts w:hint="eastAsia" w:ascii="宋体" w:hAnsi="宋体" w:cs="宋体"/>
          <w:color w:val="000000"/>
          <w:sz w:val="24"/>
        </w:rPr>
        <w:t>（二）具有良好的商业信誉和健全的财务会计制度；</w:t>
      </w:r>
    </w:p>
    <w:p w14:paraId="2D062B9F">
      <w:pPr>
        <w:snapToGrid w:val="0"/>
        <w:spacing w:before="120" w:beforeLines="50" w:after="50"/>
        <w:ind w:firstLine="645"/>
        <w:jc w:val="left"/>
        <w:rPr>
          <w:rFonts w:ascii="宋体" w:hAnsi="宋体" w:cs="宋体"/>
          <w:color w:val="000000"/>
          <w:sz w:val="24"/>
        </w:rPr>
      </w:pPr>
      <w:r>
        <w:rPr>
          <w:rFonts w:hint="eastAsia" w:ascii="宋体" w:hAnsi="宋体" w:cs="宋体"/>
          <w:color w:val="000000"/>
          <w:sz w:val="24"/>
        </w:rPr>
        <w:t>（三）具有履行合同所必需的设备和专业技术能力；</w:t>
      </w:r>
    </w:p>
    <w:p w14:paraId="1A92EC74">
      <w:pPr>
        <w:snapToGrid w:val="0"/>
        <w:spacing w:before="120" w:beforeLines="50" w:after="50"/>
        <w:ind w:firstLine="645"/>
        <w:jc w:val="left"/>
        <w:rPr>
          <w:rFonts w:ascii="宋体" w:hAnsi="宋体" w:cs="宋体"/>
          <w:color w:val="000000"/>
          <w:sz w:val="24"/>
        </w:rPr>
      </w:pPr>
      <w:r>
        <w:rPr>
          <w:rFonts w:hint="eastAsia" w:ascii="宋体" w:hAnsi="宋体" w:cs="宋体"/>
          <w:color w:val="000000"/>
          <w:sz w:val="24"/>
        </w:rPr>
        <w:t>（四）有依法缴纳税收和社会保障资金的良好记录；</w:t>
      </w:r>
    </w:p>
    <w:p w14:paraId="32DDE6F6">
      <w:pPr>
        <w:snapToGrid w:val="0"/>
        <w:spacing w:before="120" w:beforeLines="50" w:after="50"/>
        <w:ind w:firstLine="645"/>
        <w:jc w:val="left"/>
        <w:rPr>
          <w:rFonts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b/>
          <w:bCs/>
          <w:color w:val="000000"/>
          <w:sz w:val="24"/>
          <w:u w:val="single"/>
        </w:rPr>
        <w:t xml:space="preserve">       （有/没有）</w:t>
      </w:r>
      <w:r>
        <w:rPr>
          <w:rFonts w:hint="eastAsia" w:ascii="宋体" w:hAnsi="宋体" w:cs="宋体"/>
          <w:color w:val="000000"/>
          <w:sz w:val="24"/>
        </w:rPr>
        <w:t>重大违法记录。（重大违法记录是指投标人因违法经营受到刑事处罚或者责令停产停业、吊销许可证或者执照、较大数额罚款等行政处罚）</w:t>
      </w:r>
    </w:p>
    <w:p w14:paraId="3D927E71">
      <w:pPr>
        <w:pStyle w:val="2"/>
        <w:rPr>
          <w:lang w:val="zh-CN"/>
        </w:rPr>
      </w:pPr>
      <w:r>
        <w:rPr>
          <w:rFonts w:hint="eastAsia"/>
        </w:rPr>
        <w:t>（六）法律、行政法规规定的其他条件。</w:t>
      </w:r>
    </w:p>
    <w:p w14:paraId="4DCA2058">
      <w:pPr>
        <w:pStyle w:val="19"/>
        <w:snapToGrid w:val="0"/>
        <w:spacing w:line="240" w:lineRule="auto"/>
        <w:ind w:firstLine="464" w:firstLineChars="200"/>
        <w:rPr>
          <w:rFonts w:hAnsi="宋体" w:cs="宋体"/>
          <w:sz w:val="24"/>
          <w:u w:val="single"/>
        </w:rPr>
      </w:pPr>
      <w:r>
        <w:rPr>
          <w:rFonts w:hint="eastAsia" w:hAnsi="宋体" w:cs="宋体"/>
          <w:sz w:val="24"/>
        </w:rPr>
        <w:t>5.我方及由本人担任法定代表人的其他机构被“信用中国”（www.creditchina.gov.cn）、中国政府采购网（www.ccgp.gov.cn）列入失信被执行人、重大税收违法失信主体、政府采购严重违法失信行为记录名单的情况有：</w:t>
      </w:r>
      <w:r>
        <w:rPr>
          <w:rFonts w:hint="eastAsia" w:hAnsi="宋体" w:cs="宋体"/>
          <w:sz w:val="24"/>
          <w:u w:val="single"/>
        </w:rPr>
        <w:t xml:space="preserve">　　　 </w:t>
      </w:r>
    </w:p>
    <w:p w14:paraId="27FE19DA">
      <w:pPr>
        <w:pStyle w:val="19"/>
        <w:snapToGrid w:val="0"/>
        <w:spacing w:line="240" w:lineRule="auto"/>
        <w:ind w:firstLine="464" w:firstLineChars="200"/>
        <w:rPr>
          <w:rFonts w:hAnsi="宋体" w:cs="宋体"/>
          <w:sz w:val="24"/>
          <w:u w:val="single"/>
        </w:rPr>
      </w:pPr>
      <w:r>
        <w:rPr>
          <w:rFonts w:hint="eastAsia" w:hAnsi="宋体" w:cs="宋体"/>
          <w:sz w:val="24"/>
          <w:u w:val="single"/>
        </w:rPr>
        <w:t xml:space="preserve">     　　　　　　　　　　　　　　　　　　　　　　　　</w:t>
      </w:r>
    </w:p>
    <w:p w14:paraId="19B83668">
      <w:pPr>
        <w:snapToGrid w:val="0"/>
        <w:spacing w:before="120" w:beforeLines="50"/>
        <w:ind w:firstLine="480" w:firstLineChars="200"/>
        <w:rPr>
          <w:rFonts w:ascii="宋体" w:hAnsi="宋体" w:cs="宋体"/>
          <w:sz w:val="24"/>
        </w:rPr>
      </w:pPr>
      <w:r>
        <w:rPr>
          <w:rFonts w:hint="eastAsia" w:ascii="宋体" w:hAnsi="宋体" w:cs="宋体"/>
          <w:sz w:val="24"/>
        </w:rPr>
        <w:t>6. 我方已全面细致的解读采购文件，对采购文件没有任何疑异。</w:t>
      </w:r>
    </w:p>
    <w:p w14:paraId="6B1F7CBC">
      <w:pPr>
        <w:snapToGrid w:val="0"/>
        <w:spacing w:before="120" w:beforeLines="50"/>
        <w:ind w:firstLine="480" w:firstLineChars="200"/>
        <w:rPr>
          <w:rFonts w:ascii="宋体" w:hAnsi="宋体" w:cs="宋体"/>
          <w:sz w:val="24"/>
        </w:rPr>
      </w:pPr>
      <w:r>
        <w:rPr>
          <w:rFonts w:hint="eastAsia" w:ascii="宋体" w:hAnsi="宋体" w:cs="宋体"/>
          <w:sz w:val="24"/>
        </w:rPr>
        <w:t>7.以上事项如有虚假或隐瞒，我方愿意承担一切后果，并不再寻求任何旨在减轻或免除法律责任的辩解。</w:t>
      </w:r>
    </w:p>
    <w:p w14:paraId="79086C58">
      <w:pPr>
        <w:pStyle w:val="20"/>
        <w:tabs>
          <w:tab w:val="left" w:pos="939"/>
        </w:tabs>
        <w:snapToGrid w:val="0"/>
        <w:ind w:left="773" w:leftChars="150" w:hanging="458" w:hangingChars="191"/>
        <w:rPr>
          <w:rFonts w:ascii="宋体" w:hAnsi="宋体" w:cs="宋体"/>
          <w:sz w:val="24"/>
        </w:rPr>
      </w:pPr>
    </w:p>
    <w:p w14:paraId="07F61134">
      <w:pPr>
        <w:pStyle w:val="97"/>
        <w:snapToGrid w:val="0"/>
        <w:spacing w:before="120" w:beforeLines="50"/>
        <w:ind w:firstLine="200"/>
        <w:rPr>
          <w:rFonts w:ascii="宋体" w:hAnsi="宋体" w:cs="宋体"/>
        </w:rPr>
      </w:pPr>
    </w:p>
    <w:p w14:paraId="1ED9F5B3">
      <w:pPr>
        <w:pStyle w:val="90"/>
        <w:adjustRightInd w:val="0"/>
        <w:snapToGrid w:val="0"/>
        <w:spacing w:line="48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14:paraId="5D4B9C9D">
      <w:pPr>
        <w:pStyle w:val="90"/>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2908454C">
      <w:pPr>
        <w:spacing w:line="480" w:lineRule="auto"/>
        <w:rPr>
          <w:rFonts w:ascii="宋体" w:hAnsi="宋体" w:cs="宋体"/>
          <w:b/>
          <w:sz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r>
        <w:rPr>
          <w:rFonts w:hint="eastAsia" w:ascii="宋体" w:hAnsi="宋体" w:cs="宋体"/>
          <w:b/>
          <w:sz w:val="24"/>
        </w:rPr>
        <w:br w:type="page"/>
      </w:r>
    </w:p>
    <w:p w14:paraId="29B8211C">
      <w:pPr>
        <w:pStyle w:val="90"/>
        <w:adjustRightInd w:val="0"/>
        <w:snapToGrid w:val="0"/>
        <w:spacing w:line="500" w:lineRule="exact"/>
        <w:rPr>
          <w:rFonts w:ascii="宋体" w:hAnsi="宋体" w:cs="宋体"/>
          <w:sz w:val="24"/>
          <w:szCs w:val="24"/>
        </w:rPr>
      </w:pPr>
      <w:r>
        <w:rPr>
          <w:rFonts w:hint="eastAsia" w:ascii="宋体" w:hAnsi="宋体" w:cs="宋体"/>
          <w:b/>
          <w:sz w:val="24"/>
        </w:rPr>
        <w:t>附件5：</w:t>
      </w:r>
      <w:r>
        <w:rPr>
          <w:rFonts w:hint="eastAsia" w:ascii="宋体" w:hAnsi="宋体" w:cs="宋体"/>
          <w:sz w:val="24"/>
          <w:szCs w:val="24"/>
        </w:rPr>
        <w:t xml:space="preserve">中小企业声明函格式： </w:t>
      </w:r>
    </w:p>
    <w:p w14:paraId="50C65490">
      <w:pPr>
        <w:autoSpaceDE w:val="0"/>
        <w:autoSpaceDN w:val="0"/>
        <w:spacing w:before="295" w:after="295"/>
        <w:jc w:val="center"/>
        <w:rPr>
          <w:rFonts w:ascii="宋体" w:hAnsi="宋体" w:cs="宋体"/>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中小企业声明函（服务）</w:t>
      </w:r>
    </w:p>
    <w:p w14:paraId="12F71EC3">
      <w:pPr>
        <w:pStyle w:val="90"/>
        <w:adjustRightInd w:val="0"/>
        <w:snapToGrid w:val="0"/>
        <w:spacing w:line="34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ascii="宋体" w:hAnsi="宋体" w:cs="宋体"/>
          <w:i/>
          <w:color w:val="000000" w:themeColor="text1"/>
          <w:sz w:val="24"/>
          <w:szCs w:val="24"/>
          <w:u w:val="single"/>
          <w14:textFill>
            <w14:solidFill>
              <w14:schemeClr w14:val="tx1"/>
            </w14:solidFill>
          </w14:textFill>
        </w:rPr>
        <w:t>（</w:t>
      </w:r>
      <w:r>
        <w:rPr>
          <w:rFonts w:hint="eastAsia" w:ascii="宋体" w:hAnsi="宋体" w:cs="宋体"/>
          <w:i/>
          <w:color w:val="000000" w:themeColor="text1"/>
          <w:sz w:val="24"/>
          <w:szCs w:val="24"/>
          <w:u w:val="single"/>
          <w14:textFill>
            <w14:solidFill>
              <w14:schemeClr w14:val="tx1"/>
            </w14:solidFill>
          </w14:textFill>
        </w:rPr>
        <w:t>采购人</w:t>
      </w:r>
      <w:r>
        <w:rPr>
          <w:rFonts w:ascii="宋体" w:hAnsi="宋体" w:cs="宋体"/>
          <w:i/>
          <w:color w:val="000000" w:themeColor="text1"/>
          <w:sz w:val="24"/>
          <w:szCs w:val="24"/>
          <w:u w:val="single"/>
          <w14:textFill>
            <w14:solidFill>
              <w14:schemeClr w14:val="tx1"/>
            </w14:solidFill>
          </w14:textFill>
        </w:rPr>
        <w:t>）</w:t>
      </w:r>
      <w:r>
        <w:rPr>
          <w:rFonts w:ascii="宋体" w:hAnsi="宋体" w:cs="宋体"/>
          <w:color w:val="000000" w:themeColor="text1"/>
          <w:sz w:val="24"/>
          <w:szCs w:val="24"/>
          <w14:textFill>
            <w14:solidFill>
              <w14:schemeClr w14:val="tx1"/>
            </w14:solidFill>
          </w14:textFill>
        </w:rPr>
        <w:t>的</w:t>
      </w:r>
      <w:r>
        <w:rPr>
          <w:rFonts w:ascii="宋体" w:hAnsi="宋体" w:cs="宋体"/>
          <w:i/>
          <w:color w:val="000000" w:themeColor="text1"/>
          <w:sz w:val="24"/>
          <w:szCs w:val="24"/>
          <w:u w:val="single"/>
          <w14:textFill>
            <w14:solidFill>
              <w14:schemeClr w14:val="tx1"/>
            </w14:solidFill>
          </w14:textFill>
        </w:rPr>
        <w:t>（项目名称）</w:t>
      </w:r>
      <w:r>
        <w:rPr>
          <w:rFonts w:ascii="宋体" w:hAnsi="宋体" w:cs="宋体"/>
          <w:color w:val="000000" w:themeColor="text1"/>
          <w:sz w:val="24"/>
          <w:szCs w:val="24"/>
          <w14:textFill>
            <w14:solidFill>
              <w14:schemeClr w14:val="tx1"/>
            </w14:solidFill>
          </w14:textFill>
        </w:rPr>
        <w:t>采购活动，</w:t>
      </w:r>
      <w:r>
        <w:rPr>
          <w:rFonts w:hint="eastAsia" w:ascii="宋体" w:hAnsi="宋体" w:cs="宋体"/>
          <w:color w:val="000000" w:themeColor="text1"/>
          <w:sz w:val="24"/>
          <w:szCs w:val="24"/>
          <w14:textFill>
            <w14:solidFill>
              <w14:schemeClr w14:val="tx1"/>
            </w14:solidFill>
          </w14:textFill>
        </w:rPr>
        <w:t>服务</w:t>
      </w:r>
      <w:r>
        <w:rPr>
          <w:rFonts w:ascii="宋体" w:hAnsi="宋体" w:cs="宋体"/>
          <w:color w:val="000000" w:themeColor="text1"/>
          <w:sz w:val="24"/>
          <w:szCs w:val="24"/>
          <w14:textFill>
            <w14:solidFill>
              <w14:schemeClr w14:val="tx1"/>
            </w14:solidFill>
          </w14:textFill>
        </w:rPr>
        <w:t>全部由符合政策要求的中小企业承接。相关企业（含联合体中的中小企业、签订分包意向协议的中小企业）的具体情况如下：</w:t>
      </w:r>
    </w:p>
    <w:p w14:paraId="083B6823">
      <w:pPr>
        <w:pStyle w:val="90"/>
        <w:adjustRightInd w:val="0"/>
        <w:snapToGrid w:val="0"/>
        <w:spacing w:line="34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1.</w:t>
      </w:r>
      <w:r>
        <w:rPr>
          <w:rFonts w:ascii="宋体" w:hAnsi="宋体" w:cs="宋体"/>
          <w:i/>
          <w:color w:val="000000" w:themeColor="text1"/>
          <w:sz w:val="24"/>
          <w:szCs w:val="24"/>
          <w:u w:val="single"/>
          <w14:textFill>
            <w14:solidFill>
              <w14:schemeClr w14:val="tx1"/>
            </w14:solidFill>
          </w14:textFill>
        </w:rPr>
        <w:t xml:space="preserve"> （标的名称） </w:t>
      </w:r>
      <w:r>
        <w:rPr>
          <w:rFonts w:ascii="宋体" w:hAnsi="宋体" w:cs="宋体"/>
          <w:color w:val="000000" w:themeColor="text1"/>
          <w:sz w:val="24"/>
          <w:szCs w:val="24"/>
          <w14:textFill>
            <w14:solidFill>
              <w14:schemeClr w14:val="tx1"/>
            </w14:solidFill>
          </w14:textFill>
        </w:rPr>
        <w:t>，属于</w:t>
      </w:r>
      <w:r>
        <w:rPr>
          <w:rFonts w:ascii="宋体" w:hAnsi="宋体" w:cs="宋体"/>
          <w:i/>
          <w:color w:val="000000" w:themeColor="text1"/>
          <w:sz w:val="24"/>
          <w:szCs w:val="24"/>
          <w:u w:val="single"/>
          <w14:textFill>
            <w14:solidFill>
              <w14:schemeClr w14:val="tx1"/>
            </w14:solidFill>
          </w14:textFill>
        </w:rPr>
        <w:t>（采购文件中明确的所属行业）</w:t>
      </w:r>
      <w:r>
        <w:rPr>
          <w:rFonts w:ascii="宋体" w:hAnsi="宋体" w:cs="宋体"/>
          <w:color w:val="000000" w:themeColor="text1"/>
          <w:sz w:val="24"/>
          <w:szCs w:val="24"/>
          <w14:textFill>
            <w14:solidFill>
              <w14:schemeClr w14:val="tx1"/>
            </w14:solidFill>
          </w14:textFill>
        </w:rPr>
        <w:t>； 承建（承接）企业为</w:t>
      </w:r>
      <w:r>
        <w:rPr>
          <w:rFonts w:ascii="宋体" w:hAnsi="宋体" w:cs="宋体"/>
          <w:i/>
          <w:color w:val="000000" w:themeColor="text1"/>
          <w:sz w:val="24"/>
          <w:szCs w:val="24"/>
          <w:u w:val="single"/>
          <w14:textFill>
            <w14:solidFill>
              <w14:schemeClr w14:val="tx1"/>
            </w14:solidFill>
          </w14:textFill>
        </w:rPr>
        <w:t>（企业名称）</w:t>
      </w:r>
      <w:r>
        <w:rPr>
          <w:rFonts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万元 ，属于</w:t>
      </w:r>
      <w:r>
        <w:rPr>
          <w:rFonts w:ascii="宋体" w:hAnsi="宋体" w:cs="宋体"/>
          <w:i/>
          <w:color w:val="000000" w:themeColor="text1"/>
          <w:sz w:val="24"/>
          <w:szCs w:val="24"/>
          <w:u w:val="single"/>
          <w14:textFill>
            <w14:solidFill>
              <w14:schemeClr w14:val="tx1"/>
            </w14:solidFill>
          </w14:textFill>
        </w:rPr>
        <w:t>（中型企业、 小型企业、微型企业）</w:t>
      </w:r>
      <w:r>
        <w:rPr>
          <w:rFonts w:ascii="宋体" w:hAnsi="宋体" w:cs="宋体"/>
          <w:color w:val="000000" w:themeColor="text1"/>
          <w:sz w:val="24"/>
          <w:szCs w:val="24"/>
          <w14:textFill>
            <w14:solidFill>
              <w14:schemeClr w14:val="tx1"/>
            </w14:solidFill>
          </w14:textFill>
        </w:rPr>
        <w:t xml:space="preserve">； </w:t>
      </w:r>
    </w:p>
    <w:p w14:paraId="59C5EA3A">
      <w:pPr>
        <w:pStyle w:val="90"/>
        <w:adjustRightInd w:val="0"/>
        <w:snapToGrid w:val="0"/>
        <w:spacing w:line="34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ascii="宋体" w:hAnsi="宋体" w:cs="宋体"/>
          <w:i/>
          <w:color w:val="000000" w:themeColor="text1"/>
          <w:sz w:val="24"/>
          <w:szCs w:val="24"/>
          <w:u w:val="single"/>
          <w14:textFill>
            <w14:solidFill>
              <w14:schemeClr w14:val="tx1"/>
            </w14:solidFill>
          </w14:textFill>
        </w:rPr>
        <w:t xml:space="preserve"> （标的名称） </w:t>
      </w:r>
      <w:r>
        <w:rPr>
          <w:rFonts w:ascii="宋体" w:hAnsi="宋体" w:cs="宋体"/>
          <w:color w:val="000000" w:themeColor="text1"/>
          <w:sz w:val="24"/>
          <w:szCs w:val="24"/>
          <w14:textFill>
            <w14:solidFill>
              <w14:schemeClr w14:val="tx1"/>
            </w14:solidFill>
          </w14:textFill>
        </w:rPr>
        <w:t>，属于</w:t>
      </w:r>
      <w:r>
        <w:rPr>
          <w:rFonts w:ascii="宋体" w:hAnsi="宋体" w:cs="宋体"/>
          <w:i/>
          <w:color w:val="000000" w:themeColor="text1"/>
          <w:sz w:val="24"/>
          <w:szCs w:val="24"/>
          <w:u w:val="single"/>
          <w14:textFill>
            <w14:solidFill>
              <w14:schemeClr w14:val="tx1"/>
            </w14:solidFill>
          </w14:textFill>
        </w:rPr>
        <w:t>（采购文件中明确的所属行业）</w:t>
      </w:r>
      <w:r>
        <w:rPr>
          <w:rFonts w:ascii="宋体" w:hAnsi="宋体" w:cs="宋体"/>
          <w:color w:val="000000" w:themeColor="text1"/>
          <w:sz w:val="24"/>
          <w:szCs w:val="24"/>
          <w14:textFill>
            <w14:solidFill>
              <w14:schemeClr w14:val="tx1"/>
            </w14:solidFill>
          </w14:textFill>
        </w:rPr>
        <w:t>；承建（承接）企业为</w:t>
      </w:r>
      <w:r>
        <w:rPr>
          <w:rFonts w:ascii="宋体" w:hAnsi="宋体" w:cs="宋体"/>
          <w:i/>
          <w:color w:val="000000" w:themeColor="text1"/>
          <w:sz w:val="24"/>
          <w:szCs w:val="24"/>
          <w:u w:val="single"/>
          <w14:textFill>
            <w14:solidFill>
              <w14:schemeClr w14:val="tx1"/>
            </w14:solidFill>
          </w14:textFill>
        </w:rPr>
        <w:t>（企业名称）</w:t>
      </w:r>
      <w:r>
        <w:rPr>
          <w:rFonts w:ascii="宋体" w:hAnsi="宋体" w:cs="宋体"/>
          <w:color w:val="000000" w:themeColor="text1"/>
          <w:sz w:val="24"/>
          <w:szCs w:val="24"/>
          <w14:textFill>
            <w14:solidFill>
              <w14:schemeClr w14:val="tx1"/>
            </w14:solidFill>
          </w14:textFill>
        </w:rPr>
        <w:t>，从业人员</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万元，资产总额为</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万元，属于</w:t>
      </w:r>
      <w:r>
        <w:rPr>
          <w:rFonts w:ascii="宋体" w:hAnsi="宋体" w:cs="宋体"/>
          <w:i/>
          <w:color w:val="000000" w:themeColor="text1"/>
          <w:sz w:val="24"/>
          <w:szCs w:val="24"/>
          <w:u w:val="single"/>
          <w14:textFill>
            <w14:solidFill>
              <w14:schemeClr w14:val="tx1"/>
            </w14:solidFill>
          </w14:textFill>
        </w:rPr>
        <w:t>（中型企业、 小型企业、微型企业）</w:t>
      </w:r>
      <w:r>
        <w:rPr>
          <w:rFonts w:ascii="宋体" w:hAnsi="宋体" w:cs="宋体"/>
          <w:color w:val="000000" w:themeColor="text1"/>
          <w:sz w:val="24"/>
          <w:szCs w:val="24"/>
          <w14:textFill>
            <w14:solidFill>
              <w14:schemeClr w14:val="tx1"/>
            </w14:solidFill>
          </w14:textFill>
        </w:rPr>
        <w:t>；</w:t>
      </w:r>
    </w:p>
    <w:p w14:paraId="122C4A4E">
      <w:pPr>
        <w:pStyle w:val="90"/>
        <w:adjustRightInd w:val="0"/>
        <w:snapToGrid w:val="0"/>
        <w:spacing w:line="34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 </w:t>
      </w:r>
    </w:p>
    <w:p w14:paraId="70A7FFD5">
      <w:pPr>
        <w:pStyle w:val="90"/>
        <w:adjustRightInd w:val="0"/>
        <w:snapToGrid w:val="0"/>
        <w:spacing w:line="34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w:t>
      </w:r>
    </w:p>
    <w:p w14:paraId="57F4A3F7">
      <w:pPr>
        <w:pStyle w:val="90"/>
        <w:adjustRightInd w:val="0"/>
        <w:snapToGrid w:val="0"/>
        <w:spacing w:line="340" w:lineRule="exact"/>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本企业对上述声明内容的真实性负责。如有虚假，将依法承担相应责任。 </w:t>
      </w:r>
    </w:p>
    <w:p w14:paraId="6C91250C">
      <w:pPr>
        <w:pStyle w:val="90"/>
        <w:adjustRightInd w:val="0"/>
        <w:snapToGrid w:val="0"/>
        <w:spacing w:line="360" w:lineRule="auto"/>
        <w:rPr>
          <w:rFonts w:ascii="宋体" w:hAnsi="宋体" w:cs="宋体"/>
          <w:sz w:val="24"/>
          <w:szCs w:val="24"/>
        </w:rPr>
      </w:pPr>
    </w:p>
    <w:p w14:paraId="437F304B">
      <w:pPr>
        <w:pStyle w:val="90"/>
        <w:adjustRightInd w:val="0"/>
        <w:snapToGrid w:val="0"/>
        <w:spacing w:line="360" w:lineRule="auto"/>
        <w:rPr>
          <w:rFonts w:ascii="宋体" w:hAnsi="宋体" w:cs="宋体"/>
          <w:sz w:val="24"/>
          <w:szCs w:val="24"/>
        </w:rPr>
      </w:pPr>
    </w:p>
    <w:p w14:paraId="1D7D4744">
      <w:pPr>
        <w:pStyle w:val="90"/>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14:paraId="0C074682">
      <w:pPr>
        <w:pStyle w:val="90"/>
        <w:adjustRightInd w:val="0"/>
        <w:snapToGrid w:val="0"/>
        <w:spacing w:line="360" w:lineRule="auto"/>
        <w:rPr>
          <w:rFonts w:ascii="宋体" w:hAnsi="宋体" w:cs="宋体"/>
          <w:sz w:val="24"/>
          <w:szCs w:val="24"/>
          <w:u w:val="single"/>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59954946">
      <w:pPr>
        <w:pStyle w:val="90"/>
        <w:tabs>
          <w:tab w:val="left" w:pos="420"/>
          <w:tab w:val="left" w:pos="840"/>
          <w:tab w:val="left" w:pos="1260"/>
          <w:tab w:val="left" w:pos="1680"/>
          <w:tab w:val="left" w:pos="2100"/>
          <w:tab w:val="left" w:pos="2520"/>
          <w:tab w:val="left" w:pos="2940"/>
          <w:tab w:val="left" w:pos="3360"/>
          <w:tab w:val="left" w:pos="3780"/>
          <w:tab w:val="center" w:pos="4487"/>
        </w:tabs>
        <w:adjustRightInd w:val="0"/>
        <w:snapToGrid w:val="0"/>
        <w:spacing w:line="360" w:lineRule="auto"/>
        <w:rPr>
          <w:rFonts w:ascii="Times New Roman" w:eastAsiaTheme="minorEastAsia"/>
          <w:position w:val="6"/>
          <w:sz w:val="11"/>
        </w:rPr>
      </w:pPr>
      <w:r>
        <w:rPr>
          <w:rFonts w:hint="eastAsia" w:hAnsi="宋体" w:cs="宋体"/>
          <w:sz w:val="24"/>
          <w:szCs w:val="24"/>
        </w:rPr>
        <w:t>日期：</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r>
        <w:rPr>
          <w:rFonts w:hAnsi="宋体" w:cs="宋体"/>
          <w:sz w:val="24"/>
          <w:szCs w:val="24"/>
        </w:rPr>
        <w:tab/>
      </w:r>
      <w:r>
        <w:rPr>
          <w:rFonts w:hAnsi="宋体" w:cs="宋体"/>
          <w:sz w:val="24"/>
          <w:szCs w:val="24"/>
        </w:rPr>
        <w:tab/>
      </w:r>
    </w:p>
    <w:p w14:paraId="4AACC514">
      <w:pPr>
        <w:pStyle w:val="23"/>
        <w:spacing w:before="120" w:after="120" w:line="360" w:lineRule="auto"/>
        <w:rPr>
          <w:rFonts w:ascii="Times New Roman" w:eastAsiaTheme="minorEastAsia"/>
          <w:position w:val="6"/>
          <w:sz w:val="11"/>
        </w:rPr>
      </w:pPr>
    </w:p>
    <w:p w14:paraId="04707B9D">
      <w:pPr>
        <w:pStyle w:val="12"/>
      </w:pPr>
    </w:p>
    <w:p w14:paraId="2C618776">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w:t>
      </w:r>
      <w:r>
        <w:rPr>
          <w:rFonts w:hint="eastAsia" w:ascii="宋体" w:hAnsi="宋体" w:cs="宋体"/>
          <w:b/>
          <w:bCs/>
          <w:sz w:val="24"/>
        </w:rPr>
        <w:t>招标文件</w:t>
      </w:r>
      <w:r>
        <w:rPr>
          <w:rFonts w:hint="eastAsia" w:ascii="宋体" w:hAnsi="宋体" w:cs="宋体"/>
          <w:sz w:val="24"/>
        </w:rPr>
        <w:t>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413C7B4">
      <w:pPr>
        <w:spacing w:line="360" w:lineRule="auto"/>
        <w:ind w:right="420" w:firstLine="480" w:firstLineChars="200"/>
        <w:rPr>
          <w:rFonts w:ascii="宋体" w:hAnsi="宋体" w:cs="宋体"/>
          <w:sz w:val="24"/>
        </w:rPr>
      </w:pPr>
      <w:r>
        <w:rPr>
          <w:rFonts w:hint="eastAsia" w:ascii="宋体" w:hAnsi="宋体" w:cs="宋体"/>
          <w:sz w:val="24"/>
        </w:rPr>
        <w:t>2、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7BF5002E">
      <w:pPr>
        <w:pStyle w:val="2"/>
      </w:pPr>
    </w:p>
    <w:p w14:paraId="377B7F8D">
      <w:pPr>
        <w:pStyle w:val="23"/>
        <w:spacing w:before="120" w:after="120" w:line="360" w:lineRule="auto"/>
        <w:rPr>
          <w:rFonts w:hAnsi="宋体" w:cs="宋体"/>
          <w:b/>
          <w:color w:val="000000"/>
          <w:sz w:val="24"/>
        </w:rPr>
      </w:pPr>
      <w:r>
        <w:rPr>
          <w:rFonts w:hint="eastAsia" w:hAnsi="宋体" w:cs="宋体"/>
          <w:b/>
          <w:color w:val="000000"/>
          <w:sz w:val="24"/>
        </w:rPr>
        <w:t>附件6：残疾人福利性单位声明函格式：</w:t>
      </w:r>
    </w:p>
    <w:p w14:paraId="57C0E4A5">
      <w:pPr>
        <w:widowControl/>
        <w:jc w:val="center"/>
        <w:rPr>
          <w:rFonts w:ascii="宋体" w:hAnsi="宋体" w:cs="宋体"/>
          <w:b/>
          <w:color w:val="000000"/>
          <w:sz w:val="24"/>
        </w:rPr>
      </w:pPr>
    </w:p>
    <w:p w14:paraId="5B336C76">
      <w:pPr>
        <w:widowControl/>
        <w:jc w:val="center"/>
        <w:rPr>
          <w:rFonts w:ascii="宋体" w:hAnsi="宋体" w:cs="宋体"/>
          <w:b/>
          <w:color w:val="000000"/>
          <w:sz w:val="24"/>
        </w:rPr>
      </w:pPr>
      <w:r>
        <w:rPr>
          <w:rFonts w:hint="eastAsia" w:ascii="宋体" w:hAnsi="宋体" w:cs="宋体"/>
          <w:b/>
          <w:color w:val="000000"/>
          <w:sz w:val="24"/>
        </w:rPr>
        <w:t>残疾人福利性单位声明函</w:t>
      </w:r>
    </w:p>
    <w:p w14:paraId="7A8B75E9">
      <w:pPr>
        <w:pStyle w:val="42"/>
        <w:ind w:firstLine="344"/>
      </w:pPr>
    </w:p>
    <w:p w14:paraId="2367FE86">
      <w:pPr>
        <w:pStyle w:val="90"/>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中国残疾人联合会关于促进残疾人就业政府采购政策的通知》（财库〔2017〕141号）的规定，本单位为符合条件的残疾人福利性单位，且本单位参加__</w:t>
      </w:r>
      <w:r>
        <w:rPr>
          <w:rFonts w:hint="eastAsia" w:ascii="宋体" w:hAnsi="宋体" w:cs="宋体"/>
          <w:sz w:val="24"/>
          <w:szCs w:val="24"/>
          <w:u w:val="single"/>
        </w:rPr>
        <w:t xml:space="preserve">  </w:t>
      </w:r>
      <w:r>
        <w:rPr>
          <w:rFonts w:hint="eastAsia" w:ascii="宋体" w:hAnsi="宋体" w:cs="宋体"/>
          <w:sz w:val="24"/>
          <w:szCs w:val="24"/>
        </w:rPr>
        <w:t>____单位的</w:t>
      </w:r>
      <w:r>
        <w:rPr>
          <w:rFonts w:hint="eastAsia" w:ascii="宋体" w:hAnsi="宋体" w:cs="宋体"/>
          <w:sz w:val="24"/>
          <w:szCs w:val="24"/>
          <w:u w:val="single"/>
        </w:rPr>
        <w:t xml:space="preserve">______     </w:t>
      </w:r>
      <w:r>
        <w:rPr>
          <w:rFonts w:hint="eastAsia" w:ascii="宋体" w:hAnsi="宋体" w:cs="宋体"/>
          <w:sz w:val="24"/>
          <w:szCs w:val="24"/>
        </w:rPr>
        <w:t>项目采购活动提供本单位制造的货物（由本单位承担工程/提供服务），或者提供其他残疾人福利性单位制造的货物（不包括使用非残疾人福利性单位注册商标的货物）。</w:t>
      </w:r>
    </w:p>
    <w:p w14:paraId="344C81AA">
      <w:pPr>
        <w:pStyle w:val="90"/>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4F1140A7">
      <w:pPr>
        <w:pStyle w:val="90"/>
        <w:adjustRightInd w:val="0"/>
        <w:snapToGrid w:val="0"/>
        <w:spacing w:before="120" w:after="120" w:line="500" w:lineRule="exact"/>
        <w:rPr>
          <w:rFonts w:ascii="宋体" w:hAnsi="宋体" w:cs="宋体"/>
          <w:sz w:val="24"/>
          <w:szCs w:val="24"/>
        </w:rPr>
      </w:pPr>
      <w:r>
        <w:rPr>
          <w:rFonts w:hint="eastAsia" w:ascii="宋体" w:hAnsi="宋体" w:cs="宋体"/>
          <w:sz w:val="24"/>
          <w:szCs w:val="24"/>
        </w:rPr>
        <w:t xml:space="preserve">                                          </w:t>
      </w:r>
    </w:p>
    <w:p w14:paraId="2A466C43">
      <w:pPr>
        <w:pStyle w:val="90"/>
        <w:adjustRightInd w:val="0"/>
        <w:snapToGrid w:val="0"/>
        <w:spacing w:line="48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14:paraId="56EEED36">
      <w:pPr>
        <w:pStyle w:val="90"/>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2D32F266">
      <w:pPr>
        <w:pStyle w:val="90"/>
        <w:adjustRightInd w:val="0"/>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5DD4D5FA">
      <w:pPr>
        <w:pStyle w:val="90"/>
        <w:adjustRightInd w:val="0"/>
        <w:snapToGrid w:val="0"/>
        <w:spacing w:line="340" w:lineRule="exact"/>
        <w:ind w:firstLine="420" w:firstLineChars="200"/>
        <w:rPr>
          <w:rFonts w:ascii="宋体" w:hAnsi="宋体" w:cs="宋体"/>
          <w:color w:val="000000" w:themeColor="text1"/>
          <w:sz w:val="21"/>
          <w:szCs w:val="21"/>
          <w14:textFill>
            <w14:solidFill>
              <w14:schemeClr w14:val="tx1"/>
            </w14:solidFill>
          </w14:textFill>
        </w:rPr>
      </w:pPr>
    </w:p>
    <w:p w14:paraId="5CFD52DD">
      <w:pPr>
        <w:pStyle w:val="90"/>
        <w:adjustRightInd w:val="0"/>
        <w:snapToGrid w:val="0"/>
        <w:spacing w:line="340" w:lineRule="exact"/>
        <w:ind w:firstLine="420" w:firstLineChars="200"/>
        <w:rPr>
          <w:rFonts w:ascii="宋体" w:hAnsi="宋体" w:cs="宋体"/>
          <w:color w:val="000000" w:themeColor="text1"/>
          <w:sz w:val="21"/>
          <w:szCs w:val="21"/>
          <w14:textFill>
            <w14:solidFill>
              <w14:schemeClr w14:val="tx1"/>
            </w14:solidFill>
          </w14:textFill>
        </w:rPr>
      </w:pPr>
    </w:p>
    <w:p w14:paraId="2AE5B102">
      <w:pPr>
        <w:pStyle w:val="90"/>
        <w:adjustRightInd w:val="0"/>
        <w:snapToGrid w:val="0"/>
        <w:spacing w:line="340" w:lineRule="exact"/>
        <w:ind w:firstLine="420" w:firstLineChars="200"/>
        <w:rPr>
          <w:rFonts w:ascii="宋体" w:hAnsi="宋体" w:cs="宋体"/>
          <w:color w:val="000000" w:themeColor="text1"/>
          <w:sz w:val="21"/>
          <w:szCs w:val="21"/>
          <w14:textFill>
            <w14:solidFill>
              <w14:schemeClr w14:val="tx1"/>
            </w14:solidFill>
          </w14:textFill>
        </w:rPr>
      </w:pPr>
    </w:p>
    <w:p w14:paraId="3B2C1B4D">
      <w:pPr>
        <w:pStyle w:val="90"/>
        <w:adjustRightInd w:val="0"/>
        <w:snapToGrid w:val="0"/>
        <w:spacing w:line="340" w:lineRule="exact"/>
        <w:ind w:firstLine="420" w:firstLineChars="200"/>
        <w:rPr>
          <w:rFonts w:ascii="宋体" w:hAnsi="宋体" w:cs="宋体"/>
          <w:color w:val="000000" w:themeColor="text1"/>
          <w:sz w:val="21"/>
          <w:szCs w:val="21"/>
          <w14:textFill>
            <w14:solidFill>
              <w14:schemeClr w14:val="tx1"/>
            </w14:solidFill>
          </w14:textFill>
        </w:rPr>
      </w:pPr>
    </w:p>
    <w:p w14:paraId="3BD31B7E">
      <w:pPr>
        <w:pStyle w:val="90"/>
        <w:adjustRightInd w:val="0"/>
        <w:snapToGrid w:val="0"/>
        <w:spacing w:line="340" w:lineRule="exact"/>
        <w:ind w:firstLine="480" w:firstLineChars="200"/>
        <w:rPr>
          <w:rFonts w:ascii="宋体" w:hAnsi="宋体" w:cs="宋体"/>
          <w:sz w:val="24"/>
        </w:rPr>
      </w:pPr>
    </w:p>
    <w:p w14:paraId="042690A3">
      <w:pPr>
        <w:pStyle w:val="90"/>
        <w:adjustRightInd w:val="0"/>
        <w:snapToGrid w:val="0"/>
        <w:spacing w:line="340" w:lineRule="exact"/>
        <w:ind w:firstLine="480" w:firstLineChars="200"/>
        <w:rPr>
          <w:rFonts w:ascii="宋体" w:hAnsi="宋体" w:cs="宋体"/>
          <w:sz w:val="24"/>
        </w:rPr>
      </w:pPr>
    </w:p>
    <w:p w14:paraId="194A4460">
      <w:pPr>
        <w:pStyle w:val="90"/>
        <w:adjustRightInd w:val="0"/>
        <w:snapToGrid w:val="0"/>
        <w:spacing w:line="340" w:lineRule="exact"/>
        <w:ind w:firstLine="480" w:firstLineChars="200"/>
        <w:rPr>
          <w:rFonts w:ascii="宋体" w:hAnsi="宋体" w:cs="宋体"/>
          <w:sz w:val="24"/>
        </w:rPr>
      </w:pPr>
    </w:p>
    <w:p w14:paraId="279C3330">
      <w:pPr>
        <w:pStyle w:val="90"/>
        <w:adjustRightInd w:val="0"/>
        <w:snapToGrid w:val="0"/>
        <w:spacing w:line="340" w:lineRule="exact"/>
        <w:ind w:firstLine="480" w:firstLineChars="200"/>
        <w:rPr>
          <w:rFonts w:ascii="宋体" w:hAnsi="宋体" w:cs="宋体"/>
          <w:sz w:val="24"/>
        </w:rPr>
      </w:pPr>
    </w:p>
    <w:p w14:paraId="13E30764">
      <w:pPr>
        <w:pStyle w:val="90"/>
        <w:adjustRightInd w:val="0"/>
        <w:snapToGrid w:val="0"/>
        <w:spacing w:line="340" w:lineRule="exact"/>
        <w:ind w:firstLine="480" w:firstLineChars="200"/>
        <w:rPr>
          <w:rFonts w:ascii="宋体" w:hAnsi="宋体" w:cs="宋体"/>
          <w:sz w:val="24"/>
        </w:rPr>
      </w:pPr>
    </w:p>
    <w:p w14:paraId="3722FA96">
      <w:pPr>
        <w:pStyle w:val="90"/>
        <w:adjustRightInd w:val="0"/>
        <w:snapToGrid w:val="0"/>
        <w:spacing w:line="340" w:lineRule="exact"/>
        <w:ind w:firstLine="480" w:firstLineChars="200"/>
        <w:rPr>
          <w:rFonts w:ascii="宋体" w:hAnsi="宋体" w:cs="宋体"/>
          <w:sz w:val="24"/>
        </w:rPr>
      </w:pPr>
    </w:p>
    <w:p w14:paraId="2DC00A71">
      <w:pPr>
        <w:pStyle w:val="90"/>
        <w:adjustRightInd w:val="0"/>
        <w:snapToGrid w:val="0"/>
        <w:spacing w:line="340" w:lineRule="exact"/>
        <w:ind w:firstLine="480" w:firstLineChars="200"/>
        <w:rPr>
          <w:rFonts w:ascii="宋体" w:hAnsi="宋体" w:cs="宋体"/>
          <w:sz w:val="24"/>
        </w:rPr>
      </w:pPr>
    </w:p>
    <w:p w14:paraId="23649E41">
      <w:pPr>
        <w:pStyle w:val="90"/>
        <w:adjustRightInd w:val="0"/>
        <w:snapToGrid w:val="0"/>
        <w:spacing w:line="340" w:lineRule="exact"/>
        <w:ind w:firstLine="480" w:firstLineChars="200"/>
        <w:rPr>
          <w:rFonts w:ascii="宋体" w:hAnsi="宋体" w:cs="宋体"/>
          <w:sz w:val="24"/>
        </w:rPr>
      </w:pPr>
    </w:p>
    <w:p w14:paraId="3C89412A">
      <w:pPr>
        <w:pStyle w:val="90"/>
        <w:adjustRightInd w:val="0"/>
        <w:snapToGrid w:val="0"/>
        <w:spacing w:line="340" w:lineRule="exact"/>
        <w:ind w:firstLine="480" w:firstLineChars="200"/>
        <w:rPr>
          <w:rFonts w:ascii="宋体" w:hAnsi="宋体" w:cs="宋体"/>
          <w:sz w:val="24"/>
        </w:rPr>
      </w:pPr>
    </w:p>
    <w:p w14:paraId="6781B073">
      <w:pPr>
        <w:pStyle w:val="90"/>
        <w:adjustRightInd w:val="0"/>
        <w:snapToGrid w:val="0"/>
        <w:spacing w:line="340" w:lineRule="exact"/>
        <w:ind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16CE72">
      <w:pPr>
        <w:widowControl/>
        <w:jc w:val="left"/>
        <w:rPr>
          <w:rFonts w:ascii="宋体" w:hAnsi="宋体" w:cs="宋体"/>
          <w:sz w:val="24"/>
        </w:rPr>
      </w:pPr>
      <w:r>
        <w:rPr>
          <w:rFonts w:hint="eastAsia" w:ascii="宋体" w:hAnsi="宋体" w:cs="宋体"/>
          <w:sz w:val="24"/>
        </w:rPr>
        <w:br w:type="page"/>
      </w:r>
    </w:p>
    <w:p w14:paraId="09A83146">
      <w:pPr>
        <w:snapToGrid w:val="0"/>
        <w:spacing w:before="120" w:beforeLines="50" w:line="400" w:lineRule="exact"/>
        <w:outlineLvl w:val="2"/>
        <w:rPr>
          <w:rFonts w:ascii="宋体" w:hAnsi="宋体" w:cs="宋体"/>
          <w:b/>
          <w:sz w:val="24"/>
        </w:rPr>
      </w:pPr>
      <w:r>
        <w:rPr>
          <w:rFonts w:hint="eastAsia" w:ascii="宋体" w:hAnsi="宋体" w:cs="宋体"/>
          <w:b/>
          <w:sz w:val="24"/>
        </w:rPr>
        <w:t>附件7：</w:t>
      </w:r>
    </w:p>
    <w:p w14:paraId="1F90DE53">
      <w:pPr>
        <w:widowControl/>
        <w:jc w:val="center"/>
        <w:rPr>
          <w:rFonts w:ascii="宋体" w:hAnsi="宋体" w:cs="宋体"/>
          <w:b/>
          <w:color w:val="000000"/>
          <w:sz w:val="24"/>
        </w:rPr>
      </w:pPr>
      <w:r>
        <w:rPr>
          <w:rFonts w:hint="eastAsia" w:ascii="宋体" w:hAnsi="宋体" w:cs="宋体"/>
          <w:b/>
          <w:color w:val="000000"/>
          <w:sz w:val="24"/>
        </w:rPr>
        <w:t>联合投标协议书</w:t>
      </w:r>
    </w:p>
    <w:p w14:paraId="5C99CFD9">
      <w:pPr>
        <w:pStyle w:val="12"/>
        <w:spacing w:line="360" w:lineRule="auto"/>
        <w:ind w:firstLine="480"/>
        <w:rPr>
          <w:sz w:val="24"/>
          <w:szCs w:val="24"/>
        </w:rPr>
      </w:pPr>
      <w:r>
        <w:rPr>
          <w:rFonts w:hint="eastAsia"/>
          <w:sz w:val="24"/>
          <w:szCs w:val="24"/>
        </w:rPr>
        <w:t>甲方：</w:t>
      </w:r>
    </w:p>
    <w:p w14:paraId="3E30D3EC">
      <w:pPr>
        <w:pStyle w:val="12"/>
        <w:spacing w:line="360" w:lineRule="auto"/>
        <w:ind w:firstLine="480"/>
        <w:rPr>
          <w:sz w:val="24"/>
          <w:szCs w:val="24"/>
        </w:rPr>
      </w:pPr>
      <w:r>
        <w:rPr>
          <w:rFonts w:hint="eastAsia"/>
          <w:sz w:val="24"/>
          <w:szCs w:val="24"/>
        </w:rPr>
        <w:t>乙方：</w:t>
      </w:r>
    </w:p>
    <w:p w14:paraId="6A6A28C9">
      <w:pPr>
        <w:pStyle w:val="12"/>
        <w:spacing w:line="360" w:lineRule="auto"/>
        <w:ind w:firstLine="480"/>
        <w:rPr>
          <w:sz w:val="24"/>
          <w:szCs w:val="24"/>
        </w:rPr>
      </w:pPr>
      <w:r>
        <w:rPr>
          <w:rFonts w:hint="eastAsia"/>
          <w:sz w:val="24"/>
          <w:szCs w:val="24"/>
        </w:rPr>
        <w:t>（如果有的话，可按甲、乙、丙、丁…序列增加）</w:t>
      </w:r>
    </w:p>
    <w:p w14:paraId="0FD9A2F1">
      <w:pPr>
        <w:pStyle w:val="12"/>
        <w:spacing w:line="360" w:lineRule="auto"/>
        <w:ind w:firstLine="480"/>
        <w:rPr>
          <w:sz w:val="24"/>
          <w:szCs w:val="24"/>
        </w:rPr>
      </w:pPr>
      <w:r>
        <w:rPr>
          <w:rFonts w:hint="eastAsia"/>
          <w:sz w:val="24"/>
          <w:szCs w:val="24"/>
        </w:rPr>
        <w:t>各方经协商，就响应</w:t>
      </w:r>
      <w:r>
        <w:rPr>
          <w:rFonts w:hint="eastAsia"/>
          <w:sz w:val="24"/>
          <w:szCs w:val="24"/>
          <w:u w:val="single"/>
        </w:rPr>
        <w:t xml:space="preserve">        </w:t>
      </w:r>
      <w:r>
        <w:rPr>
          <w:rFonts w:hint="eastAsia"/>
          <w:sz w:val="24"/>
          <w:szCs w:val="24"/>
        </w:rPr>
        <w:t>组织实施的编号为</w:t>
      </w:r>
      <w:r>
        <w:rPr>
          <w:rFonts w:hint="eastAsia"/>
          <w:sz w:val="24"/>
          <w:szCs w:val="24"/>
          <w:u w:val="single"/>
        </w:rPr>
        <w:t xml:space="preserve">     </w:t>
      </w:r>
      <w:r>
        <w:rPr>
          <w:rFonts w:hint="eastAsia"/>
          <w:sz w:val="24"/>
          <w:szCs w:val="24"/>
        </w:rPr>
        <w:t>号的招标活动联合进行投标之事宜，达成如下协议：</w:t>
      </w:r>
    </w:p>
    <w:p w14:paraId="4CCED100">
      <w:pPr>
        <w:pStyle w:val="12"/>
        <w:spacing w:line="360" w:lineRule="auto"/>
        <w:ind w:firstLine="480"/>
        <w:rPr>
          <w:sz w:val="24"/>
          <w:szCs w:val="24"/>
        </w:rPr>
      </w:pPr>
      <w:r>
        <w:rPr>
          <w:rFonts w:hint="eastAsia"/>
          <w:sz w:val="24"/>
          <w:szCs w:val="24"/>
        </w:rPr>
        <w:t>一、各方一致决定，以</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为主办人进行投标，并按照招标文件的规定分别提交资格文件。</w:t>
      </w:r>
    </w:p>
    <w:p w14:paraId="1DEFA817">
      <w:pPr>
        <w:pStyle w:val="12"/>
        <w:spacing w:line="360" w:lineRule="auto"/>
        <w:ind w:firstLine="480"/>
        <w:rPr>
          <w:sz w:val="24"/>
          <w:szCs w:val="24"/>
        </w:rPr>
      </w:pPr>
      <w:r>
        <w:rPr>
          <w:rFonts w:hint="eastAsia"/>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1718516">
      <w:pPr>
        <w:pStyle w:val="12"/>
        <w:spacing w:line="360" w:lineRule="auto"/>
        <w:ind w:firstLine="480"/>
        <w:rPr>
          <w:sz w:val="24"/>
          <w:szCs w:val="24"/>
        </w:rPr>
      </w:pPr>
      <w:r>
        <w:rPr>
          <w:rFonts w:hint="eastAsia"/>
          <w:sz w:val="24"/>
          <w:szCs w:val="24"/>
        </w:rPr>
        <w:t>三、联合投标其余各方保证对主办人为响应本次招标而提供的产品和服务提供全部质量保证及售后服务支持。</w:t>
      </w:r>
    </w:p>
    <w:p w14:paraId="42CA0026">
      <w:pPr>
        <w:pStyle w:val="12"/>
        <w:spacing w:line="360" w:lineRule="auto"/>
        <w:ind w:firstLine="480"/>
        <w:rPr>
          <w:sz w:val="24"/>
          <w:szCs w:val="24"/>
        </w:rPr>
      </w:pPr>
      <w:r>
        <w:rPr>
          <w:rFonts w:hint="eastAsia"/>
          <w:sz w:val="24"/>
          <w:szCs w:val="24"/>
        </w:rPr>
        <w:t>四、本次联合投标中，甲方承担的工作和义务为:</w:t>
      </w:r>
    </w:p>
    <w:p w14:paraId="2E469F20">
      <w:pPr>
        <w:pStyle w:val="12"/>
        <w:spacing w:line="360" w:lineRule="auto"/>
        <w:ind w:firstLine="480"/>
        <w:rPr>
          <w:sz w:val="24"/>
          <w:szCs w:val="24"/>
        </w:rPr>
      </w:pPr>
      <w:r>
        <w:rPr>
          <w:rFonts w:hint="eastAsia"/>
          <w:sz w:val="24"/>
          <w:szCs w:val="24"/>
        </w:rPr>
        <w:t xml:space="preserve"> </w:t>
      </w:r>
      <w:r>
        <w:rPr>
          <w:sz w:val="24"/>
          <w:szCs w:val="24"/>
        </w:rPr>
        <w:t xml:space="preserve">                                            </w:t>
      </w:r>
    </w:p>
    <w:p w14:paraId="78546FCB">
      <w:pPr>
        <w:pStyle w:val="12"/>
        <w:spacing w:line="360" w:lineRule="auto"/>
        <w:ind w:firstLine="480"/>
        <w:rPr>
          <w:sz w:val="24"/>
          <w:szCs w:val="24"/>
        </w:rPr>
      </w:pPr>
      <w:r>
        <w:rPr>
          <w:rFonts w:hint="eastAsia"/>
          <w:sz w:val="24"/>
          <w:szCs w:val="24"/>
        </w:rPr>
        <w:t>乙方承担的工作和义务为：</w:t>
      </w:r>
    </w:p>
    <w:p w14:paraId="38AFA1FF">
      <w:pPr>
        <w:pStyle w:val="12"/>
        <w:spacing w:line="360" w:lineRule="auto"/>
        <w:ind w:firstLine="480"/>
        <w:rPr>
          <w:sz w:val="24"/>
          <w:szCs w:val="24"/>
        </w:rPr>
      </w:pPr>
      <w:r>
        <w:rPr>
          <w:rFonts w:hint="eastAsia"/>
          <w:sz w:val="24"/>
          <w:szCs w:val="24"/>
        </w:rPr>
        <w:t xml:space="preserve"> </w:t>
      </w:r>
      <w:r>
        <w:rPr>
          <w:sz w:val="24"/>
          <w:szCs w:val="24"/>
        </w:rPr>
        <w:t xml:space="preserve">                                            </w:t>
      </w:r>
    </w:p>
    <w:p w14:paraId="38A1F139">
      <w:pPr>
        <w:pStyle w:val="12"/>
        <w:spacing w:line="360" w:lineRule="auto"/>
        <w:ind w:firstLine="480"/>
        <w:rPr>
          <w:sz w:val="24"/>
          <w:szCs w:val="24"/>
        </w:rPr>
      </w:pPr>
      <w:r>
        <w:rPr>
          <w:rFonts w:hint="eastAsia"/>
          <w:sz w:val="24"/>
          <w:szCs w:val="24"/>
        </w:rPr>
        <w:t>（甲方</w:t>
      </w:r>
      <w:r>
        <w:rPr>
          <w:rFonts w:hint="eastAsia"/>
          <w:sz w:val="24"/>
          <w:szCs w:val="24"/>
          <w:u w:val="single"/>
        </w:rPr>
        <w:t xml:space="preserve"> </w:t>
      </w:r>
      <w:r>
        <w:rPr>
          <w:sz w:val="24"/>
          <w:szCs w:val="24"/>
          <w:u w:val="single"/>
        </w:rPr>
        <w:t xml:space="preserve">      </w:t>
      </w:r>
      <w:r>
        <w:rPr>
          <w:rFonts w:hint="eastAsia"/>
          <w:sz w:val="24"/>
          <w:szCs w:val="24"/>
        </w:rPr>
        <w:t>）的合同份额占到合同总金额</w:t>
      </w:r>
      <w:r>
        <w:rPr>
          <w:rFonts w:hint="eastAsia"/>
          <w:sz w:val="24"/>
          <w:szCs w:val="24"/>
          <w:u w:val="single"/>
        </w:rPr>
        <w:t xml:space="preserve"> </w:t>
      </w:r>
      <w:r>
        <w:rPr>
          <w:sz w:val="24"/>
          <w:szCs w:val="24"/>
          <w:u w:val="single"/>
        </w:rPr>
        <w:t xml:space="preserve">   </w:t>
      </w:r>
      <w:r>
        <w:rPr>
          <w:sz w:val="24"/>
          <w:szCs w:val="24"/>
        </w:rPr>
        <w:t>%</w:t>
      </w:r>
      <w:r>
        <w:rPr>
          <w:rFonts w:hint="eastAsia"/>
          <w:sz w:val="24"/>
          <w:szCs w:val="24"/>
        </w:rPr>
        <w:t>，（乙方</w:t>
      </w:r>
      <w:r>
        <w:rPr>
          <w:rFonts w:hint="eastAsia"/>
          <w:sz w:val="24"/>
          <w:szCs w:val="24"/>
          <w:u w:val="single"/>
        </w:rPr>
        <w:t xml:space="preserve"> </w:t>
      </w:r>
      <w:r>
        <w:rPr>
          <w:sz w:val="24"/>
          <w:szCs w:val="24"/>
          <w:u w:val="single"/>
        </w:rPr>
        <w:t xml:space="preserve">      </w:t>
      </w:r>
      <w:r>
        <w:rPr>
          <w:rFonts w:hint="eastAsia"/>
          <w:sz w:val="24"/>
          <w:szCs w:val="24"/>
        </w:rPr>
        <w:t>）的合同份额占到合同总金额</w:t>
      </w:r>
      <w:r>
        <w:rPr>
          <w:rFonts w:hint="eastAsia"/>
          <w:sz w:val="24"/>
          <w:szCs w:val="24"/>
          <w:u w:val="single"/>
        </w:rPr>
        <w:t xml:space="preserve"> </w:t>
      </w:r>
      <w:r>
        <w:rPr>
          <w:sz w:val="24"/>
          <w:szCs w:val="24"/>
          <w:u w:val="single"/>
        </w:rPr>
        <w:t xml:space="preserve">   </w:t>
      </w:r>
      <w:r>
        <w:rPr>
          <w:sz w:val="24"/>
          <w:szCs w:val="24"/>
        </w:rPr>
        <w:t>%</w:t>
      </w:r>
      <w:r>
        <w:rPr>
          <w:rFonts w:hint="eastAsia"/>
          <w:sz w:val="24"/>
          <w:szCs w:val="24"/>
        </w:rPr>
        <w:t>……</w:t>
      </w:r>
    </w:p>
    <w:p w14:paraId="580BB363">
      <w:pPr>
        <w:pStyle w:val="12"/>
        <w:spacing w:line="360" w:lineRule="auto"/>
        <w:ind w:firstLine="480"/>
        <w:rPr>
          <w:sz w:val="24"/>
          <w:szCs w:val="24"/>
          <w:u w:val="single"/>
        </w:rPr>
      </w:pPr>
      <w:r>
        <w:rPr>
          <w:rFonts w:hint="eastAsia"/>
          <w:sz w:val="24"/>
          <w:szCs w:val="24"/>
        </w:rPr>
        <w:t>五、有关本次联合投标的其他事宜：</w:t>
      </w:r>
      <w:r>
        <w:rPr>
          <w:rFonts w:hint="eastAsia"/>
          <w:sz w:val="24"/>
          <w:szCs w:val="24"/>
          <w:u w:val="single"/>
        </w:rPr>
        <w:t xml:space="preserve"> </w:t>
      </w:r>
      <w:r>
        <w:rPr>
          <w:sz w:val="24"/>
          <w:szCs w:val="24"/>
          <w:u w:val="single"/>
        </w:rPr>
        <w:t xml:space="preserve">            </w:t>
      </w:r>
    </w:p>
    <w:p w14:paraId="1CBB4155">
      <w:pPr>
        <w:pStyle w:val="12"/>
        <w:spacing w:line="360" w:lineRule="auto"/>
        <w:ind w:firstLine="480"/>
        <w:rPr>
          <w:sz w:val="24"/>
          <w:szCs w:val="24"/>
        </w:rPr>
      </w:pPr>
      <w:r>
        <w:rPr>
          <w:rFonts w:hint="eastAsia"/>
          <w:sz w:val="24"/>
          <w:szCs w:val="24"/>
        </w:rPr>
        <w:t>六、本协议提交招标方后，联合投标各方不得以任何形式对上述实质内容进行修改或撤销。</w:t>
      </w:r>
    </w:p>
    <w:p w14:paraId="00353539">
      <w:pPr>
        <w:pStyle w:val="12"/>
        <w:spacing w:line="360" w:lineRule="auto"/>
        <w:ind w:firstLine="480"/>
        <w:rPr>
          <w:sz w:val="24"/>
          <w:szCs w:val="24"/>
        </w:rPr>
      </w:pPr>
      <w:r>
        <w:rPr>
          <w:rFonts w:hint="eastAsia"/>
          <w:sz w:val="24"/>
          <w:szCs w:val="24"/>
        </w:rPr>
        <w:t>七、本协议签约各方各持一份，并作为投标文件的一部分。</w:t>
      </w:r>
    </w:p>
    <w:tbl>
      <w:tblPr>
        <w:tblStyle w:val="43"/>
        <w:tblW w:w="8528" w:type="dxa"/>
        <w:jc w:val="center"/>
        <w:tblLayout w:type="fixed"/>
        <w:tblCellMar>
          <w:top w:w="0" w:type="dxa"/>
          <w:left w:w="108" w:type="dxa"/>
          <w:bottom w:w="0" w:type="dxa"/>
          <w:right w:w="108" w:type="dxa"/>
        </w:tblCellMar>
      </w:tblPr>
      <w:tblGrid>
        <w:gridCol w:w="4264"/>
        <w:gridCol w:w="4264"/>
      </w:tblGrid>
      <w:tr w14:paraId="7CE1623E">
        <w:tblPrEx>
          <w:tblCellMar>
            <w:top w:w="0" w:type="dxa"/>
            <w:left w:w="108" w:type="dxa"/>
            <w:bottom w:w="0" w:type="dxa"/>
            <w:right w:w="108" w:type="dxa"/>
          </w:tblCellMar>
        </w:tblPrEx>
        <w:trPr>
          <w:jc w:val="center"/>
        </w:trPr>
        <w:tc>
          <w:tcPr>
            <w:tcW w:w="4264" w:type="dxa"/>
          </w:tcPr>
          <w:p w14:paraId="56CBED51">
            <w:pPr>
              <w:pStyle w:val="12"/>
              <w:spacing w:line="360" w:lineRule="auto"/>
              <w:ind w:firstLine="480"/>
              <w:rPr>
                <w:sz w:val="24"/>
                <w:szCs w:val="24"/>
              </w:rPr>
            </w:pPr>
            <w:r>
              <w:rPr>
                <w:rFonts w:hint="eastAsia"/>
                <w:sz w:val="24"/>
                <w:szCs w:val="24"/>
              </w:rPr>
              <w:t>甲方单位：</w:t>
            </w:r>
            <w:r>
              <w:rPr>
                <w:rFonts w:hint="eastAsia"/>
                <w:sz w:val="24"/>
                <w:szCs w:val="24"/>
                <w:u w:val="single"/>
              </w:rPr>
              <w:t xml:space="preserve">       </w:t>
            </w:r>
            <w:r>
              <w:rPr>
                <w:rFonts w:hint="eastAsia"/>
                <w:sz w:val="24"/>
                <w:szCs w:val="24"/>
              </w:rPr>
              <w:t>（公章）</w:t>
            </w:r>
          </w:p>
          <w:p w14:paraId="65AE24C5">
            <w:pPr>
              <w:pStyle w:val="12"/>
              <w:spacing w:line="360" w:lineRule="auto"/>
              <w:ind w:firstLine="48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（签章）</w:t>
            </w:r>
          </w:p>
          <w:p w14:paraId="274A4C36">
            <w:pPr>
              <w:pStyle w:val="12"/>
              <w:spacing w:line="360" w:lineRule="auto"/>
              <w:ind w:firstLine="480"/>
              <w:rPr>
                <w:sz w:val="24"/>
                <w:szCs w:val="24"/>
              </w:rPr>
            </w:pPr>
            <w:r>
              <w:rPr>
                <w:rFonts w:hint="eastAsia"/>
                <w:sz w:val="24"/>
                <w:szCs w:val="24"/>
              </w:rPr>
              <w:t>日  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tc>
        <w:tc>
          <w:tcPr>
            <w:tcW w:w="4264" w:type="dxa"/>
          </w:tcPr>
          <w:p w14:paraId="44C35508">
            <w:pPr>
              <w:pStyle w:val="12"/>
              <w:spacing w:line="360" w:lineRule="auto"/>
              <w:ind w:firstLine="480"/>
              <w:rPr>
                <w:sz w:val="24"/>
                <w:szCs w:val="24"/>
              </w:rPr>
            </w:pPr>
            <w:r>
              <w:rPr>
                <w:rFonts w:hint="eastAsia"/>
                <w:sz w:val="24"/>
                <w:szCs w:val="24"/>
              </w:rPr>
              <w:t>乙方单位：</w:t>
            </w:r>
            <w:r>
              <w:rPr>
                <w:rFonts w:hint="eastAsia"/>
                <w:sz w:val="24"/>
                <w:szCs w:val="24"/>
                <w:u w:val="single"/>
              </w:rPr>
              <w:t xml:space="preserve">       </w:t>
            </w:r>
            <w:r>
              <w:rPr>
                <w:rFonts w:hint="eastAsia"/>
                <w:sz w:val="24"/>
                <w:szCs w:val="24"/>
              </w:rPr>
              <w:t>（公章）</w:t>
            </w:r>
          </w:p>
          <w:p w14:paraId="3FEEF393">
            <w:pPr>
              <w:pStyle w:val="12"/>
              <w:spacing w:line="360" w:lineRule="auto"/>
              <w:ind w:firstLine="48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（签章）</w:t>
            </w:r>
          </w:p>
          <w:p w14:paraId="6DF3BAC8">
            <w:pPr>
              <w:pStyle w:val="12"/>
              <w:spacing w:line="360" w:lineRule="auto"/>
              <w:ind w:firstLine="480"/>
              <w:rPr>
                <w:sz w:val="24"/>
                <w:szCs w:val="24"/>
              </w:rPr>
            </w:pPr>
            <w:r>
              <w:rPr>
                <w:rFonts w:hint="eastAsia"/>
                <w:sz w:val="24"/>
                <w:szCs w:val="24"/>
              </w:rPr>
              <w:t>日  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tc>
      </w:tr>
    </w:tbl>
    <w:p w14:paraId="51D78975">
      <w:pPr>
        <w:widowControl/>
        <w:spacing w:line="360" w:lineRule="auto"/>
        <w:ind w:firstLine="200"/>
        <w:jc w:val="left"/>
        <w:rPr>
          <w:rFonts w:ascii="宋体" w:hAnsi="宋体" w:cs="宋体"/>
          <w:b/>
          <w:sz w:val="24"/>
          <w:szCs w:val="24"/>
        </w:rPr>
      </w:pPr>
      <w:r>
        <w:rPr>
          <w:rFonts w:hint="eastAsia" w:asciiTheme="minorEastAsia" w:hAnsiTheme="minorEastAsia" w:eastAsiaTheme="minorEastAsia"/>
          <w:sz w:val="24"/>
          <w:szCs w:val="24"/>
        </w:rPr>
        <w:br w:type="page"/>
      </w:r>
    </w:p>
    <w:p w14:paraId="674E9188">
      <w:pPr>
        <w:snapToGrid w:val="0"/>
        <w:spacing w:before="120" w:beforeLines="50" w:line="400" w:lineRule="exact"/>
        <w:outlineLvl w:val="2"/>
        <w:rPr>
          <w:rFonts w:ascii="宋体" w:hAnsi="宋体" w:cs="宋体"/>
          <w:b/>
          <w:sz w:val="24"/>
        </w:rPr>
      </w:pPr>
      <w:r>
        <w:rPr>
          <w:rFonts w:hint="eastAsia" w:ascii="宋体" w:hAnsi="宋体" w:cs="宋体"/>
          <w:b/>
          <w:sz w:val="24"/>
        </w:rPr>
        <w:t>附件8：</w:t>
      </w:r>
    </w:p>
    <w:p w14:paraId="7022BD14">
      <w:pPr>
        <w:jc w:val="center"/>
        <w:rPr>
          <w:rFonts w:ascii="宋体" w:hAnsi="宋体" w:cs="宋体"/>
          <w:b/>
          <w:sz w:val="24"/>
          <w:szCs w:val="24"/>
        </w:rPr>
      </w:pPr>
      <w:r>
        <w:rPr>
          <w:rFonts w:hint="eastAsia" w:ascii="宋体" w:hAnsi="宋体" w:cs="宋体"/>
          <w:b/>
          <w:sz w:val="24"/>
          <w:szCs w:val="24"/>
        </w:rPr>
        <w:t>联合投标授权委托书</w:t>
      </w:r>
    </w:p>
    <w:p w14:paraId="55AC30F9">
      <w:pPr>
        <w:pStyle w:val="12"/>
      </w:pPr>
    </w:p>
    <w:p w14:paraId="3D42B9AF">
      <w:pPr>
        <w:pStyle w:val="12"/>
        <w:spacing w:line="360" w:lineRule="auto"/>
        <w:rPr>
          <w:sz w:val="24"/>
          <w:szCs w:val="24"/>
        </w:rPr>
      </w:pPr>
      <w:r>
        <w:rPr>
          <w:rFonts w:hint="eastAsia"/>
        </w:rPr>
        <w:t xml:space="preserve"> </w:t>
      </w:r>
      <w:r>
        <w:rPr>
          <w:rFonts w:hint="eastAsia"/>
          <w:sz w:val="24"/>
          <w:szCs w:val="24"/>
        </w:rPr>
        <w:t>本授权委托书声明：根据</w:t>
      </w:r>
      <w:r>
        <w:rPr>
          <w:rFonts w:hint="eastAsia"/>
          <w:sz w:val="24"/>
          <w:szCs w:val="24"/>
          <w:u w:val="single"/>
        </w:rPr>
        <w:t xml:space="preserve"> </w:t>
      </w:r>
      <w:r>
        <w:rPr>
          <w:sz w:val="24"/>
          <w:szCs w:val="24"/>
          <w:u w:val="single"/>
        </w:rPr>
        <w:t xml:space="preserve">      </w:t>
      </w:r>
      <w:r>
        <w:rPr>
          <w:rFonts w:hint="eastAsia"/>
          <w:sz w:val="24"/>
          <w:szCs w:val="24"/>
        </w:rPr>
        <w:t>与</w:t>
      </w:r>
      <w:r>
        <w:rPr>
          <w:rFonts w:hint="eastAsia"/>
          <w:sz w:val="24"/>
          <w:szCs w:val="24"/>
          <w:u w:val="single"/>
        </w:rPr>
        <w:t xml:space="preserve">          </w:t>
      </w:r>
      <w:r>
        <w:rPr>
          <w:rFonts w:hint="eastAsia"/>
          <w:sz w:val="24"/>
          <w:szCs w:val="24"/>
        </w:rPr>
        <w:t>签订的《联合投标协议书》的内容，主办人的法定代表人现授权</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为联合投标代理人，代理人在投标、开标、评标、合同谈判过程中所签署的一切文件和处理与这有关的一切事务， 联合投标各方均予以认可并遵守。</w:t>
      </w:r>
    </w:p>
    <w:p w14:paraId="48FC6B0E">
      <w:pPr>
        <w:pStyle w:val="12"/>
        <w:spacing w:line="360" w:lineRule="auto"/>
        <w:ind w:firstLine="480"/>
        <w:rPr>
          <w:sz w:val="24"/>
          <w:szCs w:val="24"/>
        </w:rPr>
      </w:pPr>
      <w:r>
        <w:rPr>
          <w:rFonts w:hint="eastAsia"/>
          <w:sz w:val="24"/>
          <w:szCs w:val="24"/>
        </w:rPr>
        <w:t xml:space="preserve"> 特此委托。</w:t>
      </w:r>
    </w:p>
    <w:p w14:paraId="18EDFD77">
      <w:pPr>
        <w:pStyle w:val="12"/>
        <w:spacing w:line="360" w:lineRule="auto"/>
        <w:ind w:firstLine="480"/>
        <w:rPr>
          <w:sz w:val="24"/>
          <w:szCs w:val="24"/>
        </w:rPr>
      </w:pPr>
    </w:p>
    <w:p w14:paraId="062B60DC">
      <w:pPr>
        <w:pStyle w:val="12"/>
        <w:ind w:firstLine="480"/>
        <w:rPr>
          <w:sz w:val="24"/>
          <w:szCs w:val="24"/>
        </w:rPr>
      </w:pPr>
      <w:r>
        <w:rPr>
          <w:rFonts w:hint="eastAsia"/>
          <w:sz w:val="24"/>
          <w:szCs w:val="24"/>
        </w:rPr>
        <w:t xml:space="preserve">授权人（签名）： </w:t>
      </w:r>
      <w:r>
        <w:rPr>
          <w:sz w:val="24"/>
          <w:szCs w:val="24"/>
        </w:rPr>
        <w:t xml:space="preserve">              </w:t>
      </w:r>
    </w:p>
    <w:p w14:paraId="4D727943">
      <w:pPr>
        <w:pStyle w:val="12"/>
        <w:ind w:firstLine="480"/>
        <w:rPr>
          <w:sz w:val="24"/>
          <w:szCs w:val="24"/>
        </w:rPr>
      </w:pPr>
    </w:p>
    <w:p w14:paraId="16FECF38">
      <w:pPr>
        <w:pStyle w:val="12"/>
        <w:ind w:firstLine="480"/>
        <w:rPr>
          <w:sz w:val="24"/>
          <w:szCs w:val="24"/>
        </w:rPr>
      </w:pPr>
      <w:r>
        <w:rPr>
          <w:rFonts w:hint="eastAsia"/>
          <w:sz w:val="24"/>
          <w:szCs w:val="24"/>
        </w:rPr>
        <w:t>日期：    年  月  日</w:t>
      </w:r>
    </w:p>
    <w:p w14:paraId="2B930617">
      <w:pPr>
        <w:pStyle w:val="12"/>
        <w:ind w:firstLine="480"/>
        <w:rPr>
          <w:sz w:val="24"/>
          <w:szCs w:val="24"/>
        </w:rPr>
      </w:pPr>
    </w:p>
    <w:p w14:paraId="150E6974">
      <w:pPr>
        <w:pStyle w:val="12"/>
        <w:ind w:firstLine="480"/>
        <w:rPr>
          <w:sz w:val="24"/>
          <w:szCs w:val="24"/>
        </w:rPr>
      </w:pPr>
      <w:r>
        <w:rPr>
          <w:rFonts w:hint="eastAsia"/>
          <w:sz w:val="24"/>
          <w:szCs w:val="24"/>
        </w:rPr>
        <w:t xml:space="preserve">授权代表（签名）； </w:t>
      </w:r>
      <w:r>
        <w:rPr>
          <w:sz w:val="24"/>
          <w:szCs w:val="24"/>
        </w:rPr>
        <w:t xml:space="preserve">             </w:t>
      </w:r>
    </w:p>
    <w:p w14:paraId="2631A16A">
      <w:pPr>
        <w:pStyle w:val="12"/>
        <w:ind w:firstLine="480"/>
        <w:rPr>
          <w:sz w:val="24"/>
          <w:szCs w:val="24"/>
        </w:rPr>
      </w:pPr>
    </w:p>
    <w:p w14:paraId="06921211">
      <w:pPr>
        <w:pStyle w:val="12"/>
        <w:ind w:firstLine="480"/>
        <w:rPr>
          <w:sz w:val="24"/>
          <w:szCs w:val="24"/>
        </w:rPr>
      </w:pPr>
      <w:r>
        <w:rPr>
          <w:rFonts w:hint="eastAsia"/>
          <w:sz w:val="24"/>
          <w:szCs w:val="24"/>
        </w:rPr>
        <w:t>日期：    年  月  日</w:t>
      </w:r>
    </w:p>
    <w:p w14:paraId="218D5BA6">
      <w:pPr>
        <w:rPr>
          <w:sz w:val="24"/>
          <w:szCs w:val="24"/>
        </w:rPr>
      </w:pPr>
    </w:p>
    <w:p w14:paraId="29D2FDEA">
      <w:pPr>
        <w:rPr>
          <w:sz w:val="24"/>
          <w:szCs w:val="24"/>
        </w:rPr>
      </w:pPr>
    </w:p>
    <w:tbl>
      <w:tblPr>
        <w:tblStyle w:val="43"/>
        <w:tblW w:w="8528" w:type="dxa"/>
        <w:jc w:val="center"/>
        <w:tblLayout w:type="fixed"/>
        <w:tblCellMar>
          <w:top w:w="0" w:type="dxa"/>
          <w:left w:w="108" w:type="dxa"/>
          <w:bottom w:w="0" w:type="dxa"/>
          <w:right w:w="108" w:type="dxa"/>
        </w:tblCellMar>
      </w:tblPr>
      <w:tblGrid>
        <w:gridCol w:w="4264"/>
        <w:gridCol w:w="4264"/>
      </w:tblGrid>
      <w:tr w14:paraId="55AF68EE">
        <w:tblPrEx>
          <w:tblCellMar>
            <w:top w:w="0" w:type="dxa"/>
            <w:left w:w="108" w:type="dxa"/>
            <w:bottom w:w="0" w:type="dxa"/>
            <w:right w:w="108" w:type="dxa"/>
          </w:tblCellMar>
        </w:tblPrEx>
        <w:trPr>
          <w:jc w:val="center"/>
        </w:trPr>
        <w:tc>
          <w:tcPr>
            <w:tcW w:w="4264" w:type="dxa"/>
          </w:tcPr>
          <w:p w14:paraId="66551F55">
            <w:pPr>
              <w:pStyle w:val="12"/>
              <w:ind w:firstLine="480"/>
              <w:rPr>
                <w:sz w:val="24"/>
                <w:szCs w:val="24"/>
              </w:rPr>
            </w:pPr>
          </w:p>
          <w:p w14:paraId="41D30F6A">
            <w:pPr>
              <w:pStyle w:val="12"/>
              <w:ind w:firstLine="480"/>
              <w:rPr>
                <w:sz w:val="24"/>
                <w:szCs w:val="24"/>
              </w:rPr>
            </w:pPr>
          </w:p>
          <w:p w14:paraId="15389E35">
            <w:pPr>
              <w:pStyle w:val="12"/>
              <w:ind w:firstLine="480"/>
              <w:rPr>
                <w:sz w:val="24"/>
                <w:szCs w:val="24"/>
              </w:rPr>
            </w:pPr>
            <w:r>
              <w:rPr>
                <w:rFonts w:hint="eastAsia"/>
                <w:sz w:val="24"/>
                <w:szCs w:val="24"/>
              </w:rPr>
              <w:t>联合体甲方单位：</w:t>
            </w:r>
            <w:r>
              <w:rPr>
                <w:rFonts w:hint="eastAsia"/>
                <w:sz w:val="24"/>
                <w:szCs w:val="24"/>
                <w:u w:val="single"/>
              </w:rPr>
              <w:t xml:space="preserve">   </w:t>
            </w:r>
            <w:r>
              <w:rPr>
                <w:rFonts w:hint="eastAsia"/>
                <w:sz w:val="24"/>
                <w:szCs w:val="24"/>
              </w:rPr>
              <w:t>（公章）</w:t>
            </w:r>
          </w:p>
          <w:p w14:paraId="2A053579">
            <w:pPr>
              <w:pStyle w:val="12"/>
              <w:ind w:firstLine="480"/>
              <w:rPr>
                <w:sz w:val="24"/>
                <w:szCs w:val="24"/>
              </w:rPr>
            </w:pPr>
          </w:p>
          <w:p w14:paraId="20DEB020">
            <w:pPr>
              <w:pStyle w:val="12"/>
              <w:ind w:firstLine="480"/>
              <w:rPr>
                <w:sz w:val="24"/>
                <w:szCs w:val="24"/>
              </w:rPr>
            </w:pPr>
          </w:p>
          <w:p w14:paraId="4B1D389D">
            <w:pPr>
              <w:pStyle w:val="12"/>
              <w:ind w:firstLine="48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（签章）</w:t>
            </w:r>
          </w:p>
          <w:p w14:paraId="4B672279">
            <w:pPr>
              <w:pStyle w:val="12"/>
              <w:ind w:firstLine="480"/>
              <w:rPr>
                <w:sz w:val="24"/>
                <w:szCs w:val="24"/>
              </w:rPr>
            </w:pPr>
          </w:p>
          <w:p w14:paraId="6187E949">
            <w:pPr>
              <w:pStyle w:val="12"/>
              <w:ind w:firstLine="480"/>
              <w:rPr>
                <w:sz w:val="24"/>
                <w:szCs w:val="24"/>
              </w:rPr>
            </w:pPr>
          </w:p>
          <w:p w14:paraId="20CD3552">
            <w:pPr>
              <w:pStyle w:val="12"/>
              <w:ind w:firstLine="480"/>
              <w:rPr>
                <w:sz w:val="24"/>
                <w:szCs w:val="24"/>
              </w:rPr>
            </w:pPr>
            <w:r>
              <w:rPr>
                <w:rFonts w:hint="eastAsia"/>
                <w:sz w:val="24"/>
                <w:szCs w:val="24"/>
              </w:rPr>
              <w:t>日  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tc>
        <w:tc>
          <w:tcPr>
            <w:tcW w:w="4264" w:type="dxa"/>
          </w:tcPr>
          <w:p w14:paraId="0BD21F1F">
            <w:pPr>
              <w:pStyle w:val="12"/>
              <w:ind w:firstLine="480"/>
              <w:rPr>
                <w:sz w:val="24"/>
                <w:szCs w:val="24"/>
              </w:rPr>
            </w:pPr>
          </w:p>
          <w:p w14:paraId="7F84BFF2">
            <w:pPr>
              <w:pStyle w:val="12"/>
              <w:ind w:firstLine="480"/>
              <w:rPr>
                <w:sz w:val="24"/>
                <w:szCs w:val="24"/>
              </w:rPr>
            </w:pPr>
          </w:p>
          <w:p w14:paraId="3C062F8D">
            <w:pPr>
              <w:pStyle w:val="12"/>
              <w:ind w:firstLine="480"/>
              <w:rPr>
                <w:sz w:val="24"/>
                <w:szCs w:val="24"/>
              </w:rPr>
            </w:pPr>
            <w:r>
              <w:rPr>
                <w:rFonts w:hint="eastAsia"/>
                <w:sz w:val="24"/>
                <w:szCs w:val="24"/>
              </w:rPr>
              <w:t>联合体乙方单位：</w:t>
            </w:r>
            <w:r>
              <w:rPr>
                <w:rFonts w:hint="eastAsia"/>
                <w:sz w:val="24"/>
                <w:szCs w:val="24"/>
                <w:u w:val="single"/>
              </w:rPr>
              <w:t xml:space="preserve">   </w:t>
            </w:r>
            <w:r>
              <w:rPr>
                <w:rFonts w:hint="eastAsia"/>
                <w:sz w:val="24"/>
                <w:szCs w:val="24"/>
              </w:rPr>
              <w:t>（公章）</w:t>
            </w:r>
          </w:p>
          <w:p w14:paraId="021E253D">
            <w:pPr>
              <w:pStyle w:val="12"/>
              <w:ind w:firstLine="480"/>
              <w:rPr>
                <w:sz w:val="24"/>
                <w:szCs w:val="24"/>
              </w:rPr>
            </w:pPr>
          </w:p>
          <w:p w14:paraId="24A0FC9C">
            <w:pPr>
              <w:pStyle w:val="12"/>
              <w:ind w:firstLine="480"/>
              <w:rPr>
                <w:sz w:val="24"/>
                <w:szCs w:val="24"/>
              </w:rPr>
            </w:pPr>
          </w:p>
          <w:p w14:paraId="435F77E9">
            <w:pPr>
              <w:pStyle w:val="12"/>
              <w:ind w:firstLine="48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（签章）</w:t>
            </w:r>
          </w:p>
          <w:p w14:paraId="124BCAED">
            <w:pPr>
              <w:pStyle w:val="12"/>
              <w:ind w:firstLine="480"/>
              <w:rPr>
                <w:sz w:val="24"/>
                <w:szCs w:val="24"/>
              </w:rPr>
            </w:pPr>
          </w:p>
          <w:p w14:paraId="4C0942DE">
            <w:pPr>
              <w:pStyle w:val="12"/>
              <w:ind w:firstLine="480"/>
              <w:rPr>
                <w:sz w:val="24"/>
                <w:szCs w:val="24"/>
              </w:rPr>
            </w:pPr>
          </w:p>
          <w:p w14:paraId="71B0BD56">
            <w:pPr>
              <w:pStyle w:val="12"/>
              <w:ind w:firstLine="480"/>
              <w:rPr>
                <w:sz w:val="24"/>
                <w:szCs w:val="24"/>
              </w:rPr>
            </w:pPr>
            <w:r>
              <w:rPr>
                <w:rFonts w:hint="eastAsia"/>
                <w:sz w:val="24"/>
                <w:szCs w:val="24"/>
              </w:rPr>
              <w:t>日  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tc>
      </w:tr>
    </w:tbl>
    <w:p w14:paraId="3173F6D4">
      <w:pPr>
        <w:pStyle w:val="95"/>
        <w:tabs>
          <w:tab w:val="left" w:pos="1365"/>
        </w:tabs>
        <w:jc w:val="left"/>
        <w:outlineLvl w:val="2"/>
        <w:rPr>
          <w:sz w:val="24"/>
          <w:szCs w:val="24"/>
        </w:rPr>
      </w:pPr>
      <w:r>
        <w:rPr>
          <w:rFonts w:hint="eastAsia"/>
          <w:sz w:val="24"/>
          <w:szCs w:val="24"/>
        </w:rPr>
        <w:t xml:space="preserve"> </w:t>
      </w:r>
      <w:r>
        <w:rPr>
          <w:sz w:val="24"/>
          <w:szCs w:val="24"/>
        </w:rPr>
        <w:t xml:space="preserve">              </w:t>
      </w:r>
    </w:p>
    <w:p w14:paraId="4FD69CAE">
      <w:pPr>
        <w:pStyle w:val="4"/>
      </w:pPr>
      <w:r>
        <w:br w:type="page"/>
      </w:r>
    </w:p>
    <w:p w14:paraId="5C074BB2">
      <w:pPr>
        <w:pStyle w:val="95"/>
        <w:tabs>
          <w:tab w:val="left" w:pos="1365"/>
        </w:tabs>
        <w:jc w:val="left"/>
        <w:outlineLvl w:val="2"/>
        <w:rPr>
          <w:rFonts w:ascii="宋体" w:hAnsi="宋体" w:cs="宋体"/>
          <w:b/>
          <w:sz w:val="24"/>
        </w:rPr>
      </w:pPr>
      <w:r>
        <w:rPr>
          <w:rFonts w:hint="eastAsia" w:ascii="宋体" w:hAnsi="宋体" w:cs="宋体"/>
          <w:b/>
          <w:sz w:val="24"/>
        </w:rPr>
        <w:t>附件9：</w:t>
      </w:r>
    </w:p>
    <w:p w14:paraId="77AFBACD">
      <w:pPr>
        <w:spacing w:line="360" w:lineRule="auto"/>
        <w:ind w:firstLine="200"/>
        <w:jc w:val="center"/>
        <w:rPr>
          <w:sz w:val="24"/>
          <w:szCs w:val="24"/>
        </w:rPr>
      </w:pPr>
      <w:r>
        <w:rPr>
          <w:rFonts w:hint="eastAsia" w:ascii="宋体" w:hAnsi="宋体" w:cs="宋体"/>
          <w:b/>
          <w:sz w:val="24"/>
          <w:szCs w:val="24"/>
        </w:rPr>
        <w:t>分包意向协议（本项目不适用）</w:t>
      </w:r>
    </w:p>
    <w:p w14:paraId="6A46418D">
      <w:pPr>
        <w:spacing w:line="360" w:lineRule="auto"/>
        <w:ind w:firstLine="480" w:firstLineChars="200"/>
        <w:rPr>
          <w:sz w:val="24"/>
          <w:szCs w:val="24"/>
          <w:lang w:val="zh-CN"/>
        </w:rPr>
      </w:pPr>
      <w:r>
        <w:rPr>
          <w:rFonts w:hint="eastAsia"/>
          <w:sz w:val="24"/>
          <w:szCs w:val="24"/>
          <w:u w:val="single"/>
        </w:rPr>
        <w:t>（投标人名称    ）</w:t>
      </w:r>
      <w:r>
        <w:rPr>
          <w:rFonts w:hint="eastAsia"/>
          <w:sz w:val="24"/>
          <w:szCs w:val="24"/>
          <w:lang w:val="zh-CN"/>
        </w:rPr>
        <w:t>若成为</w:t>
      </w:r>
      <w:r>
        <w:rPr>
          <w:rFonts w:hint="eastAsia"/>
          <w:sz w:val="24"/>
          <w:szCs w:val="24"/>
          <w:u w:val="single"/>
        </w:rPr>
        <w:t>（项目名称     ）</w:t>
      </w:r>
      <w:r>
        <w:rPr>
          <w:rFonts w:hint="eastAsia"/>
          <w:sz w:val="24"/>
          <w:szCs w:val="24"/>
        </w:rPr>
        <w:t>(招标编号：</w:t>
      </w:r>
      <w:r>
        <w:rPr>
          <w:rFonts w:hint="eastAsia"/>
          <w:sz w:val="24"/>
          <w:szCs w:val="24"/>
          <w:u w:val="single"/>
        </w:rPr>
        <w:t xml:space="preserve"> </w:t>
      </w:r>
      <w:r>
        <w:rPr>
          <w:sz w:val="24"/>
          <w:szCs w:val="24"/>
          <w:u w:val="single"/>
        </w:rPr>
        <w:t xml:space="preserve">  </w:t>
      </w:r>
      <w:r>
        <w:rPr>
          <w:rFonts w:hint="eastAsia"/>
          <w:sz w:val="24"/>
          <w:szCs w:val="24"/>
        </w:rPr>
        <w:t>）</w:t>
      </w:r>
      <w:r>
        <w:rPr>
          <w:rFonts w:hint="eastAsia"/>
          <w:sz w:val="24"/>
          <w:szCs w:val="24"/>
          <w:lang w:val="zh-CN"/>
        </w:rPr>
        <w:t>的中标供应商，将依法采取分包方式履行合同。</w:t>
      </w:r>
      <w:r>
        <w:rPr>
          <w:rFonts w:hint="eastAsia"/>
          <w:sz w:val="24"/>
          <w:szCs w:val="24"/>
          <w:u w:val="single"/>
        </w:rPr>
        <w:t>（投标人名称    ）</w:t>
      </w:r>
      <w:r>
        <w:rPr>
          <w:rFonts w:hint="eastAsia"/>
          <w:sz w:val="24"/>
          <w:szCs w:val="24"/>
        </w:rPr>
        <w:t>与</w:t>
      </w:r>
      <w:r>
        <w:rPr>
          <w:rFonts w:hint="eastAsia"/>
          <w:sz w:val="24"/>
          <w:szCs w:val="24"/>
          <w:u w:val="single"/>
        </w:rPr>
        <w:t>（所有分包供应商名称    ）</w:t>
      </w:r>
      <w:r>
        <w:rPr>
          <w:rFonts w:hint="eastAsia"/>
          <w:sz w:val="24"/>
          <w:szCs w:val="24"/>
        </w:rPr>
        <w:t>达成分包意向协议</w:t>
      </w:r>
      <w:r>
        <w:rPr>
          <w:rFonts w:hint="eastAsia"/>
          <w:sz w:val="24"/>
          <w:szCs w:val="24"/>
          <w:lang w:val="zh-CN"/>
        </w:rPr>
        <w:t>。</w:t>
      </w:r>
      <w:r>
        <w:rPr>
          <w:rFonts w:hint="eastAsia"/>
          <w:sz w:val="24"/>
          <w:szCs w:val="24"/>
          <w:u w:val="single"/>
        </w:rPr>
        <w:t>（投标人名称    ）</w:t>
      </w:r>
      <w:r>
        <w:rPr>
          <w:rFonts w:hint="eastAsia"/>
          <w:sz w:val="24"/>
          <w:szCs w:val="24"/>
        </w:rPr>
        <w:t>负责签署投标文件，</w:t>
      </w:r>
      <w:r>
        <w:rPr>
          <w:rFonts w:hint="eastAsia"/>
          <w:sz w:val="24"/>
          <w:szCs w:val="24"/>
          <w:u w:val="single"/>
        </w:rPr>
        <w:t>（投标人名称     ）</w:t>
      </w:r>
      <w:r>
        <w:rPr>
          <w:rFonts w:hint="eastAsia"/>
          <w:sz w:val="24"/>
          <w:szCs w:val="24"/>
        </w:rPr>
        <w:t>的所有承诺均认为代表了</w:t>
      </w:r>
      <w:r>
        <w:rPr>
          <w:rFonts w:hint="eastAsia"/>
          <w:sz w:val="24"/>
          <w:szCs w:val="24"/>
          <w:u w:val="single"/>
        </w:rPr>
        <w:t>（所有分包供应商名称       ）</w:t>
      </w:r>
      <w:r>
        <w:rPr>
          <w:rFonts w:hint="eastAsia"/>
          <w:sz w:val="24"/>
          <w:szCs w:val="24"/>
        </w:rPr>
        <w:t>意愿。</w:t>
      </w:r>
    </w:p>
    <w:p w14:paraId="2D262253">
      <w:pPr>
        <w:spacing w:line="360" w:lineRule="auto"/>
        <w:ind w:firstLine="200"/>
        <w:rPr>
          <w:sz w:val="24"/>
          <w:szCs w:val="24"/>
          <w:lang w:val="zh-CN"/>
        </w:rPr>
      </w:pPr>
      <w:r>
        <w:rPr>
          <w:rFonts w:hint="eastAsia"/>
          <w:sz w:val="24"/>
          <w:szCs w:val="24"/>
          <w:lang w:val="zh-CN"/>
        </w:rPr>
        <w:t>一、分包内容在采购文件分包要求的范围内，并符合相关法律规定等</w:t>
      </w:r>
    </w:p>
    <w:p w14:paraId="73197B28">
      <w:pPr>
        <w:spacing w:line="360" w:lineRule="auto"/>
        <w:ind w:firstLine="200"/>
        <w:rPr>
          <w:sz w:val="24"/>
          <w:szCs w:val="24"/>
          <w:lang w:val="zh-CN"/>
        </w:rPr>
      </w:pPr>
      <w:r>
        <w:rPr>
          <w:rFonts w:hint="eastAsia"/>
          <w:sz w:val="24"/>
          <w:szCs w:val="24"/>
          <w:lang w:val="zh-CN"/>
        </w:rPr>
        <w:t>二、分包标的及数量</w:t>
      </w:r>
    </w:p>
    <w:p w14:paraId="352D7CD3">
      <w:pPr>
        <w:spacing w:line="360" w:lineRule="auto"/>
        <w:ind w:firstLine="200"/>
        <w:rPr>
          <w:sz w:val="24"/>
          <w:szCs w:val="24"/>
          <w:lang w:val="zh-CN"/>
        </w:rPr>
      </w:pPr>
      <w:r>
        <w:rPr>
          <w:rFonts w:hint="eastAsia"/>
          <w:sz w:val="24"/>
          <w:szCs w:val="24"/>
          <w:u w:val="single"/>
        </w:rPr>
        <w:t>（投标人名称     ）</w:t>
      </w:r>
      <w:r>
        <w:rPr>
          <w:rFonts w:hint="eastAsia"/>
          <w:sz w:val="24"/>
          <w:szCs w:val="24"/>
          <w:lang w:val="zh-CN"/>
        </w:rPr>
        <w:t>将</w:t>
      </w:r>
      <w:r>
        <w:rPr>
          <w:rFonts w:hint="eastAsia"/>
          <w:sz w:val="24"/>
          <w:szCs w:val="24"/>
          <w:u w:val="single"/>
        </w:rPr>
        <w:t xml:space="preserve">   （工作内容）   </w:t>
      </w:r>
      <w:r>
        <w:rPr>
          <w:rFonts w:hint="eastAsia"/>
          <w:sz w:val="24"/>
          <w:szCs w:val="24"/>
        </w:rPr>
        <w:t>分包给</w:t>
      </w:r>
      <w:r>
        <w:rPr>
          <w:rFonts w:hint="eastAsia"/>
          <w:sz w:val="24"/>
          <w:szCs w:val="24"/>
          <w:u w:val="single"/>
        </w:rPr>
        <w:t>（分包供应商名称      ）</w:t>
      </w:r>
      <w:r>
        <w:rPr>
          <w:rFonts w:hint="eastAsia"/>
          <w:sz w:val="24"/>
          <w:szCs w:val="24"/>
          <w:lang w:val="zh-CN"/>
        </w:rPr>
        <w:t>，</w:t>
      </w:r>
      <w:r>
        <w:rPr>
          <w:rFonts w:hint="eastAsia"/>
          <w:sz w:val="24"/>
          <w:szCs w:val="24"/>
          <w:u w:val="single"/>
        </w:rPr>
        <w:t>（分包供应商名称      ）</w:t>
      </w:r>
      <w:r>
        <w:rPr>
          <w:rFonts w:hint="eastAsia"/>
          <w:sz w:val="24"/>
          <w:szCs w:val="24"/>
        </w:rPr>
        <w:t>，</w:t>
      </w:r>
      <w:r>
        <w:rPr>
          <w:rFonts w:hint="eastAsia"/>
          <w:sz w:val="24"/>
          <w:szCs w:val="24"/>
          <w:lang w:val="zh-CN"/>
        </w:rPr>
        <w:t>具备承</w:t>
      </w:r>
      <w:r>
        <w:rPr>
          <w:rFonts w:hint="eastAsia"/>
          <w:sz w:val="24"/>
          <w:szCs w:val="24"/>
        </w:rPr>
        <w:t>担</w:t>
      </w:r>
      <w:r>
        <w:rPr>
          <w:rFonts w:hint="eastAsia"/>
          <w:sz w:val="24"/>
          <w:szCs w:val="24"/>
          <w:u w:val="single"/>
        </w:rPr>
        <w:t xml:space="preserve">   （工作内容）   </w:t>
      </w:r>
      <w:r>
        <w:rPr>
          <w:rFonts w:hint="eastAsia"/>
          <w:sz w:val="24"/>
          <w:szCs w:val="24"/>
          <w:lang w:val="zh-CN"/>
        </w:rPr>
        <w:t>相应资质条件且不得再次分包；</w:t>
      </w:r>
    </w:p>
    <w:p w14:paraId="00EE7AB9">
      <w:pPr>
        <w:spacing w:line="360" w:lineRule="auto"/>
        <w:ind w:firstLine="200"/>
        <w:rPr>
          <w:sz w:val="24"/>
          <w:szCs w:val="24"/>
        </w:rPr>
      </w:pPr>
      <w:r>
        <w:rPr>
          <w:rFonts w:hint="eastAsia"/>
          <w:sz w:val="24"/>
          <w:szCs w:val="24"/>
        </w:rPr>
        <w:t>……</w:t>
      </w:r>
    </w:p>
    <w:p w14:paraId="77340E2E">
      <w:pPr>
        <w:spacing w:line="300" w:lineRule="exact"/>
        <w:ind w:firstLine="198"/>
        <w:rPr>
          <w:sz w:val="24"/>
          <w:szCs w:val="24"/>
          <w:u w:val="single"/>
        </w:rPr>
      </w:pPr>
      <w:r>
        <w:rPr>
          <w:rFonts w:hint="eastAsia"/>
          <w:sz w:val="24"/>
          <w:szCs w:val="24"/>
          <w:lang w:val="zh-CN"/>
        </w:rPr>
        <w:t>三、分包工作履行期限、地点、方式</w:t>
      </w:r>
      <w:r>
        <w:rPr>
          <w:rFonts w:hint="eastAsia"/>
          <w:sz w:val="24"/>
          <w:szCs w:val="24"/>
        </w:rPr>
        <w:t xml:space="preserve"> </w:t>
      </w:r>
      <w:r>
        <w:rPr>
          <w:rFonts w:hint="eastAsia"/>
          <w:sz w:val="24"/>
          <w:szCs w:val="24"/>
          <w:u w:val="single"/>
        </w:rPr>
        <w:t xml:space="preserve">                                           </w:t>
      </w:r>
    </w:p>
    <w:p w14:paraId="4D7770C3">
      <w:pPr>
        <w:spacing w:line="300" w:lineRule="exact"/>
        <w:ind w:firstLine="198"/>
        <w:rPr>
          <w:sz w:val="24"/>
          <w:szCs w:val="24"/>
        </w:rPr>
      </w:pPr>
      <w:r>
        <w:rPr>
          <w:rFonts w:hint="eastAsia"/>
          <w:sz w:val="24"/>
          <w:szCs w:val="24"/>
        </w:rPr>
        <w:t xml:space="preserve">                                                                              </w:t>
      </w:r>
    </w:p>
    <w:p w14:paraId="26E5B4EA">
      <w:pPr>
        <w:spacing w:line="300" w:lineRule="exact"/>
        <w:ind w:firstLine="198"/>
        <w:rPr>
          <w:sz w:val="24"/>
          <w:szCs w:val="24"/>
          <w:u w:val="single"/>
          <w:lang w:val="zh-CN"/>
        </w:rPr>
      </w:pPr>
      <w:r>
        <w:rPr>
          <w:rFonts w:hint="eastAsia"/>
          <w:sz w:val="24"/>
          <w:szCs w:val="24"/>
          <w:lang w:val="zh-CN"/>
        </w:rPr>
        <w:t>四、质量</w:t>
      </w:r>
      <w:r>
        <w:rPr>
          <w:rFonts w:hint="eastAsia"/>
          <w:sz w:val="24"/>
          <w:szCs w:val="24"/>
          <w:u w:val="single"/>
          <w:lang w:val="zh-CN"/>
        </w:rPr>
        <w:t xml:space="preserve">                                                                 </w:t>
      </w:r>
    </w:p>
    <w:p w14:paraId="100C3C76">
      <w:pPr>
        <w:spacing w:line="300" w:lineRule="exact"/>
        <w:ind w:firstLine="198"/>
        <w:rPr>
          <w:sz w:val="24"/>
          <w:szCs w:val="24"/>
          <w:lang w:val="zh-CN"/>
        </w:rPr>
      </w:pPr>
      <w:r>
        <w:rPr>
          <w:rFonts w:hint="eastAsia"/>
          <w:sz w:val="24"/>
          <w:szCs w:val="24"/>
        </w:rPr>
        <w:t xml:space="preserve">                                                                                     </w:t>
      </w:r>
    </w:p>
    <w:p w14:paraId="7ED91286">
      <w:pPr>
        <w:spacing w:line="300" w:lineRule="exact"/>
        <w:ind w:firstLine="198"/>
        <w:rPr>
          <w:sz w:val="24"/>
          <w:szCs w:val="24"/>
          <w:u w:val="single"/>
          <w:lang w:val="zh-CN"/>
        </w:rPr>
      </w:pPr>
      <w:r>
        <w:rPr>
          <w:rFonts w:hint="eastAsia"/>
          <w:sz w:val="24"/>
          <w:szCs w:val="24"/>
          <w:lang w:val="zh-CN"/>
        </w:rPr>
        <w:t xml:space="preserve">五、价款或者报酬 </w:t>
      </w:r>
      <w:r>
        <w:rPr>
          <w:rFonts w:hint="eastAsia"/>
          <w:sz w:val="24"/>
          <w:szCs w:val="24"/>
          <w:u w:val="single"/>
          <w:lang w:val="zh-CN"/>
        </w:rPr>
        <w:t xml:space="preserve">                                                         </w:t>
      </w:r>
    </w:p>
    <w:p w14:paraId="2919C998">
      <w:pPr>
        <w:spacing w:line="300" w:lineRule="exact"/>
        <w:ind w:firstLine="198"/>
        <w:rPr>
          <w:sz w:val="24"/>
          <w:szCs w:val="24"/>
          <w:lang w:val="zh-CN"/>
        </w:rPr>
      </w:pPr>
      <w:r>
        <w:rPr>
          <w:rFonts w:hint="eastAsia"/>
          <w:sz w:val="24"/>
          <w:szCs w:val="24"/>
        </w:rPr>
        <w:t xml:space="preserve">                                                                                      </w:t>
      </w:r>
    </w:p>
    <w:p w14:paraId="1BFD40B9">
      <w:pPr>
        <w:spacing w:line="300" w:lineRule="exact"/>
        <w:ind w:firstLine="198"/>
        <w:rPr>
          <w:sz w:val="24"/>
          <w:szCs w:val="24"/>
          <w:lang w:val="zh-CN"/>
        </w:rPr>
      </w:pPr>
      <w:r>
        <w:rPr>
          <w:rFonts w:hint="eastAsia"/>
          <w:sz w:val="24"/>
          <w:szCs w:val="24"/>
          <w:lang w:val="zh-CN"/>
        </w:rPr>
        <w:t>六、违约责任</w:t>
      </w:r>
      <w:r>
        <w:rPr>
          <w:rFonts w:hint="eastAsia"/>
          <w:sz w:val="24"/>
          <w:szCs w:val="24"/>
          <w:u w:val="single"/>
          <w:lang w:val="zh-CN"/>
        </w:rPr>
        <w:t xml:space="preserve">                                                             </w:t>
      </w:r>
      <w:r>
        <w:rPr>
          <w:rFonts w:hint="eastAsia"/>
          <w:sz w:val="24"/>
          <w:szCs w:val="24"/>
          <w:lang w:val="zh-CN"/>
        </w:rPr>
        <w:t xml:space="preserve"> </w:t>
      </w:r>
    </w:p>
    <w:p w14:paraId="5013D4A2">
      <w:pPr>
        <w:spacing w:line="300" w:lineRule="exact"/>
        <w:ind w:firstLine="198"/>
        <w:rPr>
          <w:sz w:val="24"/>
          <w:szCs w:val="24"/>
          <w:lang w:val="zh-CN"/>
        </w:rPr>
      </w:pPr>
      <w:r>
        <w:rPr>
          <w:rFonts w:hint="eastAsia"/>
          <w:sz w:val="24"/>
          <w:szCs w:val="24"/>
        </w:rPr>
        <w:t xml:space="preserve">                                                                                      </w:t>
      </w:r>
    </w:p>
    <w:p w14:paraId="4524EEE9">
      <w:pPr>
        <w:spacing w:line="300" w:lineRule="exact"/>
        <w:ind w:firstLine="198"/>
        <w:rPr>
          <w:sz w:val="24"/>
          <w:szCs w:val="24"/>
          <w:lang w:val="zh-CN"/>
        </w:rPr>
      </w:pPr>
      <w:r>
        <w:rPr>
          <w:rFonts w:hint="eastAsia"/>
          <w:sz w:val="24"/>
          <w:szCs w:val="24"/>
          <w:lang w:val="zh-CN"/>
        </w:rPr>
        <w:t xml:space="preserve">七、争议解决的办法 </w:t>
      </w:r>
      <w:r>
        <w:rPr>
          <w:rFonts w:hint="eastAsia"/>
          <w:sz w:val="24"/>
          <w:szCs w:val="24"/>
          <w:u w:val="single"/>
          <w:lang w:val="zh-CN"/>
        </w:rPr>
        <w:t xml:space="preserve">                                                      </w:t>
      </w:r>
      <w:r>
        <w:rPr>
          <w:rFonts w:hint="eastAsia"/>
          <w:sz w:val="24"/>
          <w:szCs w:val="24"/>
          <w:lang w:val="zh-CN"/>
        </w:rPr>
        <w:t xml:space="preserve">           </w:t>
      </w:r>
    </w:p>
    <w:p w14:paraId="2444B52E">
      <w:pPr>
        <w:spacing w:line="300" w:lineRule="exact"/>
        <w:ind w:firstLine="198"/>
        <w:rPr>
          <w:sz w:val="24"/>
          <w:szCs w:val="24"/>
          <w:lang w:val="zh-CN"/>
        </w:rPr>
      </w:pPr>
      <w:r>
        <w:rPr>
          <w:rFonts w:hint="eastAsia"/>
          <w:sz w:val="24"/>
          <w:szCs w:val="24"/>
        </w:rPr>
        <w:t xml:space="preserve">                                                                               </w:t>
      </w:r>
    </w:p>
    <w:p w14:paraId="402F6BA5">
      <w:pPr>
        <w:spacing w:line="300" w:lineRule="exact"/>
        <w:ind w:firstLine="198"/>
        <w:rPr>
          <w:sz w:val="24"/>
          <w:szCs w:val="24"/>
          <w:lang w:val="zh-CN"/>
        </w:rPr>
      </w:pPr>
      <w:r>
        <w:rPr>
          <w:rFonts w:hint="eastAsia"/>
          <w:sz w:val="24"/>
          <w:szCs w:val="24"/>
          <w:lang w:val="zh-CN"/>
        </w:rPr>
        <w:t>八、其他</w:t>
      </w:r>
    </w:p>
    <w:p w14:paraId="32CD1C07">
      <w:pPr>
        <w:spacing w:line="360" w:lineRule="auto"/>
        <w:ind w:firstLine="200"/>
        <w:rPr>
          <w:sz w:val="24"/>
          <w:szCs w:val="24"/>
          <w:lang w:val="zh-CN"/>
        </w:rPr>
      </w:pPr>
      <w:r>
        <w:rPr>
          <w:rFonts w:hint="eastAsia"/>
          <w:sz w:val="24"/>
          <w:szCs w:val="24"/>
          <w:lang w:val="zh-CN"/>
        </w:rPr>
        <w:t>（分包供应商名称</w:t>
      </w:r>
      <w:r>
        <w:rPr>
          <w:rFonts w:hint="eastAsia"/>
          <w:sz w:val="24"/>
          <w:szCs w:val="24"/>
          <w:u w:val="single"/>
          <w:lang w:val="zh-CN"/>
        </w:rPr>
        <w:t xml:space="preserve">  </w:t>
      </w:r>
      <w:r>
        <w:rPr>
          <w:sz w:val="24"/>
          <w:szCs w:val="24"/>
          <w:u w:val="single"/>
          <w:lang w:val="zh-CN"/>
        </w:rPr>
        <w:t xml:space="preserve"> </w:t>
      </w:r>
      <w:r>
        <w:rPr>
          <w:rFonts w:hint="eastAsia"/>
          <w:sz w:val="24"/>
          <w:szCs w:val="24"/>
          <w:u w:val="single"/>
          <w:lang w:val="zh-CN"/>
        </w:rPr>
        <w:t xml:space="preserve">    </w:t>
      </w:r>
      <w:r>
        <w:rPr>
          <w:rFonts w:hint="eastAsia"/>
          <w:sz w:val="24"/>
          <w:szCs w:val="24"/>
          <w:lang w:val="zh-CN"/>
        </w:rPr>
        <w:t>）的合同份额占到合同总金额</w:t>
      </w:r>
      <w:r>
        <w:rPr>
          <w:rFonts w:hint="eastAsia"/>
          <w:sz w:val="24"/>
          <w:szCs w:val="24"/>
          <w:u w:val="single"/>
          <w:lang w:val="zh-CN"/>
        </w:rPr>
        <w:t xml:space="preserve">     </w:t>
      </w:r>
      <w:r>
        <w:rPr>
          <w:rFonts w:hint="eastAsia"/>
          <w:sz w:val="24"/>
          <w:szCs w:val="24"/>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AC79055">
      <w:pPr>
        <w:spacing w:line="360" w:lineRule="auto"/>
        <w:ind w:firstLine="200"/>
        <w:rPr>
          <w:sz w:val="24"/>
          <w:szCs w:val="24"/>
          <w:lang w:val="zh-CN"/>
        </w:rPr>
      </w:pPr>
      <w:r>
        <w:rPr>
          <w:rFonts w:hint="eastAsia"/>
          <w:sz w:val="24"/>
          <w:szCs w:val="24"/>
          <w:lang w:val="zh-CN"/>
        </w:rPr>
        <w:t xml:space="preserve">   </w:t>
      </w:r>
    </w:p>
    <w:p w14:paraId="60BC3749">
      <w:pPr>
        <w:spacing w:line="360" w:lineRule="auto"/>
        <w:ind w:firstLine="198"/>
        <w:rPr>
          <w:sz w:val="24"/>
          <w:szCs w:val="24"/>
          <w:lang w:val="zh-CN"/>
        </w:rPr>
      </w:pPr>
      <w:r>
        <w:rPr>
          <w:rFonts w:hint="eastAsia"/>
          <w:sz w:val="24"/>
          <w:szCs w:val="24"/>
        </w:rPr>
        <w:t>投标人名称</w:t>
      </w:r>
      <w:r>
        <w:rPr>
          <w:rFonts w:hint="eastAsia"/>
          <w:sz w:val="24"/>
          <w:szCs w:val="24"/>
          <w:lang w:val="zh-CN"/>
        </w:rPr>
        <w:t>(</w:t>
      </w:r>
      <w:r>
        <w:rPr>
          <w:rFonts w:hint="eastAsia"/>
          <w:sz w:val="24"/>
          <w:szCs w:val="24"/>
        </w:rPr>
        <w:t>盖公章</w:t>
      </w:r>
      <w:r>
        <w:rPr>
          <w:rFonts w:hint="eastAsia"/>
          <w:sz w:val="24"/>
          <w:szCs w:val="24"/>
          <w:lang w:val="zh-CN"/>
        </w:rPr>
        <w:t>)：</w:t>
      </w:r>
      <w:r>
        <w:rPr>
          <w:sz w:val="24"/>
          <w:szCs w:val="24"/>
          <w:u w:val="single"/>
          <w:lang w:val="zh-CN"/>
        </w:rPr>
        <w:tab/>
      </w:r>
      <w:r>
        <w:rPr>
          <w:sz w:val="24"/>
          <w:szCs w:val="24"/>
          <w:u w:val="single"/>
          <w:lang w:val="zh-CN"/>
        </w:rPr>
        <w:tab/>
      </w:r>
      <w:r>
        <w:rPr>
          <w:sz w:val="24"/>
          <w:szCs w:val="24"/>
          <w:u w:val="single"/>
          <w:lang w:val="zh-CN"/>
        </w:rPr>
        <w:tab/>
      </w:r>
      <w:r>
        <w:rPr>
          <w:sz w:val="24"/>
          <w:szCs w:val="24"/>
          <w:u w:val="single"/>
          <w:lang w:val="zh-CN"/>
        </w:rPr>
        <w:tab/>
      </w:r>
      <w:r>
        <w:rPr>
          <w:sz w:val="24"/>
          <w:szCs w:val="24"/>
          <w:u w:val="single"/>
          <w:lang w:val="zh-CN"/>
        </w:rPr>
        <w:tab/>
      </w:r>
    </w:p>
    <w:p w14:paraId="12DE3C25">
      <w:pPr>
        <w:spacing w:line="360" w:lineRule="auto"/>
        <w:ind w:firstLine="198"/>
        <w:rPr>
          <w:sz w:val="24"/>
          <w:szCs w:val="24"/>
          <w:lang w:val="zh-CN"/>
        </w:rPr>
      </w:pPr>
    </w:p>
    <w:p w14:paraId="77F0F1F8">
      <w:pPr>
        <w:spacing w:line="360" w:lineRule="auto"/>
        <w:ind w:firstLine="198"/>
        <w:rPr>
          <w:sz w:val="24"/>
          <w:szCs w:val="24"/>
          <w:lang w:val="zh-CN"/>
        </w:rPr>
      </w:pPr>
      <w:r>
        <w:rPr>
          <w:rFonts w:hint="eastAsia"/>
          <w:sz w:val="24"/>
          <w:szCs w:val="24"/>
          <w:lang w:val="zh-CN"/>
        </w:rPr>
        <w:t>分包供应商名称（</w:t>
      </w:r>
      <w:r>
        <w:rPr>
          <w:rFonts w:hint="eastAsia"/>
          <w:sz w:val="24"/>
          <w:szCs w:val="24"/>
        </w:rPr>
        <w:t>盖公章</w:t>
      </w:r>
      <w:r>
        <w:rPr>
          <w:rFonts w:hint="eastAsia"/>
          <w:sz w:val="24"/>
          <w:szCs w:val="24"/>
          <w:lang w:val="zh-CN"/>
        </w:rPr>
        <w:t>）：</w:t>
      </w:r>
      <w:r>
        <w:rPr>
          <w:sz w:val="24"/>
          <w:szCs w:val="24"/>
          <w:u w:val="single"/>
          <w:lang w:val="zh-CN"/>
        </w:rPr>
        <w:tab/>
      </w:r>
      <w:r>
        <w:rPr>
          <w:sz w:val="24"/>
          <w:szCs w:val="24"/>
          <w:u w:val="single"/>
          <w:lang w:val="zh-CN"/>
        </w:rPr>
        <w:tab/>
      </w:r>
      <w:r>
        <w:rPr>
          <w:sz w:val="24"/>
          <w:szCs w:val="24"/>
          <w:u w:val="single"/>
          <w:lang w:val="zh-CN"/>
        </w:rPr>
        <w:tab/>
      </w:r>
      <w:r>
        <w:rPr>
          <w:sz w:val="24"/>
          <w:szCs w:val="24"/>
          <w:u w:val="single"/>
          <w:lang w:val="zh-CN"/>
        </w:rPr>
        <w:tab/>
      </w:r>
      <w:r>
        <w:rPr>
          <w:sz w:val="24"/>
          <w:szCs w:val="24"/>
          <w:u w:val="single"/>
          <w:lang w:val="zh-CN"/>
        </w:rPr>
        <w:tab/>
      </w:r>
      <w:r>
        <w:rPr>
          <w:sz w:val="24"/>
          <w:szCs w:val="24"/>
          <w:u w:val="single"/>
          <w:lang w:val="zh-CN"/>
        </w:rPr>
        <w:tab/>
      </w:r>
    </w:p>
    <w:p w14:paraId="32C19655">
      <w:pPr>
        <w:spacing w:line="360" w:lineRule="auto"/>
        <w:ind w:firstLine="198"/>
        <w:rPr>
          <w:sz w:val="24"/>
          <w:szCs w:val="24"/>
        </w:rPr>
      </w:pPr>
      <w:r>
        <w:rPr>
          <w:rFonts w:hint="eastAsia"/>
          <w:sz w:val="24"/>
          <w:szCs w:val="24"/>
          <w:lang w:val="zh-CN"/>
        </w:rPr>
        <w:t>……</w:t>
      </w:r>
    </w:p>
    <w:p w14:paraId="5728A2DC">
      <w:pPr>
        <w:spacing w:line="360" w:lineRule="auto"/>
        <w:ind w:firstLine="198"/>
        <w:rPr>
          <w:sz w:val="24"/>
          <w:szCs w:val="24"/>
        </w:rPr>
      </w:pPr>
      <w:r>
        <w:rPr>
          <w:rFonts w:hint="eastAsia"/>
          <w:sz w:val="24"/>
          <w:szCs w:val="24"/>
          <w:lang w:val="zh-CN"/>
        </w:rPr>
        <w:t xml:space="preserve">                                 日期：</w:t>
      </w:r>
      <w:r>
        <w:rPr>
          <w:rFonts w:hint="eastAsia"/>
          <w:sz w:val="24"/>
          <w:szCs w:val="24"/>
          <w:u w:val="single"/>
          <w:lang w:val="zh-CN"/>
        </w:rPr>
        <w:t xml:space="preserve">      年  月   日</w:t>
      </w:r>
    </w:p>
    <w:p w14:paraId="243D195A">
      <w:pPr>
        <w:pStyle w:val="12"/>
        <w:spacing w:line="360" w:lineRule="auto"/>
        <w:ind w:firstLine="480"/>
        <w:rPr>
          <w:sz w:val="24"/>
          <w:szCs w:val="24"/>
        </w:rPr>
      </w:pPr>
    </w:p>
    <w:p w14:paraId="6E369CED">
      <w:pPr>
        <w:pStyle w:val="95"/>
        <w:tabs>
          <w:tab w:val="left" w:pos="1365"/>
        </w:tabs>
        <w:jc w:val="left"/>
        <w:outlineLvl w:val="2"/>
        <w:rPr>
          <w:rFonts w:ascii="宋体" w:hAnsi="宋体" w:cs="宋体"/>
          <w:b/>
          <w:sz w:val="24"/>
        </w:rPr>
      </w:pPr>
      <w:r>
        <w:rPr>
          <w:rFonts w:ascii="仿宋" w:hAnsi="仿宋" w:eastAsia="仿宋"/>
          <w:sz w:val="24"/>
          <w:szCs w:val="24"/>
        </w:rPr>
        <w:br w:type="page"/>
      </w:r>
      <w:r>
        <w:rPr>
          <w:rFonts w:hint="eastAsia" w:ascii="宋体" w:hAnsi="宋体" w:cs="宋体"/>
          <w:b/>
          <w:sz w:val="24"/>
        </w:rPr>
        <w:t>附件10：</w:t>
      </w:r>
    </w:p>
    <w:p w14:paraId="0CA4A7D9">
      <w:pPr>
        <w:spacing w:line="360" w:lineRule="auto"/>
        <w:ind w:firstLine="200"/>
        <w:jc w:val="center"/>
        <w:rPr>
          <w:rFonts w:ascii="宋体" w:hAnsi="宋体" w:cs="宋体"/>
          <w:b/>
          <w:sz w:val="24"/>
          <w:szCs w:val="24"/>
        </w:rPr>
      </w:pPr>
      <w:r>
        <w:rPr>
          <w:rFonts w:hint="eastAsia" w:ascii="宋体" w:hAnsi="宋体" w:cs="宋体"/>
          <w:b/>
          <w:sz w:val="24"/>
          <w:szCs w:val="24"/>
        </w:rPr>
        <w:t>投标人实质性技术条款响应情况自查表</w:t>
      </w:r>
    </w:p>
    <w:p w14:paraId="2C917219">
      <w:pPr>
        <w:pStyle w:val="90"/>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2C02F29A">
      <w:pPr>
        <w:snapToGrid w:val="0"/>
        <w:spacing w:before="120" w:beforeLines="50" w:line="400" w:lineRule="exact"/>
        <w:rPr>
          <w:rFonts w:ascii="宋体" w:hAnsi="宋体" w:cs="宋体"/>
          <w:b/>
          <w:sz w:val="24"/>
        </w:rPr>
      </w:pPr>
      <w:r>
        <w:rPr>
          <w:rFonts w:hint="eastAsia" w:ascii="宋体" w:hAnsi="宋体" w:cs="宋体"/>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Style w:val="4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4FCA7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555D191">
            <w:pPr>
              <w:spacing w:line="400" w:lineRule="exact"/>
              <w:jc w:val="center"/>
              <w:rPr>
                <w:rFonts w:ascii="宋体" w:hAnsi="宋体" w:cs="宋体"/>
                <w:sz w:val="24"/>
                <w:szCs w:val="24"/>
              </w:rPr>
            </w:pPr>
            <w:r>
              <w:rPr>
                <w:rFonts w:hint="eastAsia" w:ascii="宋体" w:hAnsi="宋体" w:cs="宋体"/>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66C73410">
            <w:pPr>
              <w:spacing w:line="400" w:lineRule="exact"/>
              <w:jc w:val="center"/>
              <w:rPr>
                <w:rFonts w:ascii="宋体" w:hAnsi="宋体" w:cs="宋体"/>
                <w:sz w:val="24"/>
                <w:szCs w:val="24"/>
              </w:rPr>
            </w:pPr>
            <w:r>
              <w:rPr>
                <w:rFonts w:hint="eastAsia" w:ascii="宋体" w:hAnsi="宋体" w:cs="宋体"/>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3C61931C">
            <w:pPr>
              <w:pStyle w:val="23"/>
              <w:snapToGrid w:val="0"/>
              <w:spacing w:before="120" w:after="120"/>
              <w:jc w:val="center"/>
              <w:rPr>
                <w:rFonts w:hAnsi="宋体" w:cs="宋体"/>
                <w:sz w:val="24"/>
                <w:szCs w:val="24"/>
              </w:rPr>
            </w:pPr>
            <w:r>
              <w:rPr>
                <w:rFonts w:hint="eastAsia" w:hAnsi="宋体" w:cs="宋体"/>
                <w:sz w:val="24"/>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17706CAC">
            <w:pPr>
              <w:pStyle w:val="23"/>
              <w:snapToGrid w:val="0"/>
              <w:spacing w:before="120" w:after="120"/>
              <w:jc w:val="center"/>
              <w:rPr>
                <w:rFonts w:hAnsi="宋体" w:cs="宋体"/>
                <w:sz w:val="24"/>
                <w:szCs w:val="24"/>
              </w:rPr>
            </w:pPr>
            <w:r>
              <w:rPr>
                <w:rFonts w:hint="eastAsia" w:hAnsi="宋体" w:cs="宋体"/>
                <w:sz w:val="24"/>
                <w:szCs w:val="24"/>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66D16D40">
            <w:pPr>
              <w:pStyle w:val="23"/>
              <w:snapToGrid w:val="0"/>
              <w:spacing w:before="120" w:after="120"/>
              <w:jc w:val="center"/>
              <w:rPr>
                <w:rFonts w:hAnsi="宋体" w:cs="宋体"/>
                <w:sz w:val="24"/>
                <w:szCs w:val="24"/>
              </w:rPr>
            </w:pPr>
            <w:r>
              <w:rPr>
                <w:rFonts w:hint="eastAsia" w:hAnsi="宋体" w:cs="宋体"/>
                <w:sz w:val="24"/>
                <w:szCs w:val="24"/>
              </w:rPr>
              <w:t>偏离情况</w:t>
            </w:r>
          </w:p>
        </w:tc>
        <w:tc>
          <w:tcPr>
            <w:tcW w:w="1985" w:type="dxa"/>
            <w:tcBorders>
              <w:top w:val="single" w:color="auto" w:sz="4" w:space="0"/>
              <w:left w:val="single" w:color="auto" w:sz="4" w:space="0"/>
              <w:bottom w:val="single" w:color="auto" w:sz="4" w:space="0"/>
            </w:tcBorders>
            <w:vAlign w:val="center"/>
          </w:tcPr>
          <w:p w14:paraId="22219A17">
            <w:pPr>
              <w:pStyle w:val="23"/>
              <w:snapToGrid w:val="0"/>
              <w:spacing w:before="120" w:after="120"/>
              <w:jc w:val="center"/>
              <w:rPr>
                <w:rFonts w:hAnsi="宋体" w:cs="宋体"/>
                <w:sz w:val="24"/>
                <w:szCs w:val="24"/>
              </w:rPr>
            </w:pPr>
            <w:r>
              <w:rPr>
                <w:rFonts w:hint="eastAsia" w:hAnsi="宋体" w:cs="宋体"/>
                <w:sz w:val="24"/>
                <w:szCs w:val="24"/>
              </w:rPr>
              <w:t>投标文件中对应的页码</w:t>
            </w:r>
          </w:p>
        </w:tc>
      </w:tr>
      <w:tr w14:paraId="6AD80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A200333">
            <w:pPr>
              <w:spacing w:line="400" w:lineRule="exact"/>
              <w:jc w:val="center"/>
              <w:rPr>
                <w:rFonts w:ascii="宋体" w:hAnsi="宋体" w:cs="宋体"/>
                <w:sz w:val="24"/>
                <w:szCs w:val="24"/>
              </w:rPr>
            </w:pPr>
            <w:r>
              <w:rPr>
                <w:rFonts w:hint="eastAsia" w:ascii="宋体" w:hAnsi="宋体" w:cs="宋体"/>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78FD2DCB">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45086A5">
            <w:pPr>
              <w:pStyle w:val="23"/>
              <w:snapToGrid w:val="0"/>
              <w:spacing w:before="120" w:after="120"/>
              <w:jc w:val="center"/>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4DFE396A">
            <w:pPr>
              <w:pStyle w:val="23"/>
              <w:snapToGrid w:val="0"/>
              <w:spacing w:before="120" w:after="120"/>
              <w:rPr>
                <w:rFonts w:hAnsi="宋体" w:cs="宋体"/>
                <w:szCs w:val="24"/>
              </w:rPr>
            </w:pPr>
          </w:p>
        </w:tc>
        <w:tc>
          <w:tcPr>
            <w:tcW w:w="1276" w:type="dxa"/>
            <w:tcBorders>
              <w:left w:val="single" w:color="auto" w:sz="4" w:space="0"/>
              <w:bottom w:val="single" w:color="auto" w:sz="4" w:space="0"/>
              <w:right w:val="single" w:color="auto" w:sz="4" w:space="0"/>
            </w:tcBorders>
            <w:vAlign w:val="center"/>
          </w:tcPr>
          <w:p w14:paraId="18779A35">
            <w:pPr>
              <w:pStyle w:val="23"/>
              <w:snapToGrid w:val="0"/>
              <w:spacing w:before="120" w:after="120"/>
              <w:jc w:val="center"/>
              <w:rPr>
                <w:rFonts w:hAnsi="宋体" w:cs="宋体"/>
                <w:szCs w:val="24"/>
              </w:rPr>
            </w:pPr>
          </w:p>
        </w:tc>
        <w:tc>
          <w:tcPr>
            <w:tcW w:w="1985" w:type="dxa"/>
            <w:tcBorders>
              <w:left w:val="single" w:color="auto" w:sz="4" w:space="0"/>
              <w:bottom w:val="single" w:color="auto" w:sz="4" w:space="0"/>
            </w:tcBorders>
            <w:vAlign w:val="center"/>
          </w:tcPr>
          <w:p w14:paraId="7F0052F8">
            <w:pPr>
              <w:pStyle w:val="23"/>
              <w:snapToGrid w:val="0"/>
              <w:spacing w:before="120" w:after="120"/>
              <w:jc w:val="center"/>
              <w:rPr>
                <w:rFonts w:hAnsi="宋体" w:cs="宋体"/>
                <w:szCs w:val="24"/>
              </w:rPr>
            </w:pPr>
          </w:p>
        </w:tc>
      </w:tr>
      <w:tr w14:paraId="37534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DF77F83">
            <w:pPr>
              <w:spacing w:line="400" w:lineRule="exact"/>
              <w:jc w:val="center"/>
              <w:rPr>
                <w:rFonts w:ascii="宋体" w:hAnsi="宋体" w:cs="宋体"/>
                <w:sz w:val="24"/>
                <w:szCs w:val="24"/>
              </w:rPr>
            </w:pPr>
            <w:r>
              <w:rPr>
                <w:rFonts w:hint="eastAsia" w:ascii="宋体" w:hAnsi="宋体" w:cs="宋体"/>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17B1F034">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78E9838">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341DBBAC">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67E74A9F">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1101EBD6">
            <w:pPr>
              <w:pStyle w:val="23"/>
              <w:snapToGrid w:val="0"/>
              <w:spacing w:before="120" w:after="120"/>
              <w:outlineLvl w:val="0"/>
              <w:rPr>
                <w:rFonts w:hAnsi="宋体" w:cs="宋体"/>
                <w:szCs w:val="24"/>
              </w:rPr>
            </w:pPr>
          </w:p>
        </w:tc>
      </w:tr>
      <w:tr w14:paraId="14D5B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2562F39">
            <w:pPr>
              <w:spacing w:line="400" w:lineRule="exact"/>
              <w:jc w:val="center"/>
              <w:rPr>
                <w:rFonts w:ascii="宋体" w:hAnsi="宋体" w:cs="宋体"/>
                <w:sz w:val="24"/>
                <w:szCs w:val="24"/>
              </w:rPr>
            </w:pPr>
            <w:r>
              <w:rPr>
                <w:rFonts w:hint="eastAsia" w:ascii="宋体" w:hAnsi="宋体" w:cs="宋体"/>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73D2EFEB">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E1BADA8">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770A2998">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5B1B0F4B">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10B7C87D">
            <w:pPr>
              <w:pStyle w:val="23"/>
              <w:snapToGrid w:val="0"/>
              <w:spacing w:before="120" w:after="120"/>
              <w:outlineLvl w:val="0"/>
              <w:rPr>
                <w:rFonts w:hAnsi="宋体" w:cs="宋体"/>
                <w:szCs w:val="24"/>
              </w:rPr>
            </w:pPr>
          </w:p>
        </w:tc>
      </w:tr>
      <w:tr w14:paraId="41C19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FA85AB1">
            <w:pPr>
              <w:spacing w:line="400" w:lineRule="exact"/>
              <w:jc w:val="center"/>
              <w:rPr>
                <w:rFonts w:ascii="宋体" w:hAnsi="宋体" w:cs="宋体"/>
                <w:sz w:val="24"/>
                <w:szCs w:val="24"/>
              </w:rPr>
            </w:pPr>
            <w:r>
              <w:rPr>
                <w:rFonts w:hint="eastAsia" w:ascii="宋体" w:hAnsi="宋体" w:cs="宋体"/>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2503809F">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738CC50">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0CF3654F">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6FBD8D35">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592090E6">
            <w:pPr>
              <w:pStyle w:val="23"/>
              <w:snapToGrid w:val="0"/>
              <w:spacing w:before="120" w:after="120"/>
              <w:outlineLvl w:val="0"/>
              <w:rPr>
                <w:rFonts w:hAnsi="宋体" w:cs="宋体"/>
                <w:szCs w:val="24"/>
              </w:rPr>
            </w:pPr>
          </w:p>
        </w:tc>
      </w:tr>
      <w:tr w14:paraId="104C0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3CE9AA4">
            <w:pPr>
              <w:spacing w:line="400" w:lineRule="exact"/>
              <w:jc w:val="center"/>
              <w:rPr>
                <w:rFonts w:ascii="宋体" w:hAnsi="宋体" w:cs="宋体"/>
                <w:sz w:val="24"/>
                <w:szCs w:val="24"/>
              </w:rPr>
            </w:pPr>
            <w:r>
              <w:rPr>
                <w:rFonts w:hint="eastAsia" w:ascii="宋体" w:hAnsi="宋体" w:cs="宋体"/>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66CADEC4">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3AA3AFA">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42A564FF">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53291230">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2F470499">
            <w:pPr>
              <w:pStyle w:val="23"/>
              <w:snapToGrid w:val="0"/>
              <w:spacing w:before="120" w:after="120"/>
              <w:outlineLvl w:val="0"/>
              <w:rPr>
                <w:rFonts w:hAnsi="宋体" w:cs="宋体"/>
                <w:szCs w:val="24"/>
              </w:rPr>
            </w:pPr>
          </w:p>
        </w:tc>
      </w:tr>
      <w:tr w14:paraId="0A887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D1771EF">
            <w:pPr>
              <w:spacing w:line="400" w:lineRule="exact"/>
              <w:jc w:val="center"/>
              <w:rPr>
                <w:rFonts w:ascii="宋体" w:hAnsi="宋体" w:cs="宋体"/>
                <w:sz w:val="24"/>
                <w:szCs w:val="24"/>
              </w:rPr>
            </w:pPr>
            <w:r>
              <w:rPr>
                <w:rFonts w:hint="eastAsia" w:ascii="宋体" w:hAnsi="宋体" w:cs="宋体"/>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04DA7955">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BF239EA">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01B7E811">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1CE1EB0E">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7FEF3BD8">
            <w:pPr>
              <w:pStyle w:val="23"/>
              <w:snapToGrid w:val="0"/>
              <w:spacing w:before="120" w:after="120"/>
              <w:outlineLvl w:val="0"/>
              <w:rPr>
                <w:rFonts w:hAnsi="宋体" w:cs="宋体"/>
                <w:szCs w:val="24"/>
              </w:rPr>
            </w:pPr>
          </w:p>
        </w:tc>
      </w:tr>
      <w:tr w14:paraId="31F4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996C7B9">
            <w:pPr>
              <w:spacing w:line="400" w:lineRule="exact"/>
              <w:jc w:val="center"/>
              <w:rPr>
                <w:rFonts w:ascii="宋体" w:hAnsi="宋体" w:cs="宋体"/>
                <w:sz w:val="24"/>
                <w:szCs w:val="24"/>
              </w:rPr>
            </w:pPr>
            <w:r>
              <w:rPr>
                <w:rFonts w:hint="eastAsia" w:ascii="宋体" w:hAnsi="宋体" w:cs="宋体"/>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7F0F32ED">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AF4BBD6">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5D1A47D7">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7EE8A555">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48EC385F">
            <w:pPr>
              <w:pStyle w:val="23"/>
              <w:snapToGrid w:val="0"/>
              <w:spacing w:before="120" w:after="120"/>
              <w:outlineLvl w:val="0"/>
              <w:rPr>
                <w:rFonts w:hAnsi="宋体" w:cs="宋体"/>
                <w:szCs w:val="24"/>
              </w:rPr>
            </w:pPr>
          </w:p>
        </w:tc>
      </w:tr>
      <w:tr w14:paraId="29BCB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E848B5D">
            <w:pPr>
              <w:spacing w:line="400" w:lineRule="exact"/>
              <w:jc w:val="center"/>
              <w:rPr>
                <w:rFonts w:ascii="宋体" w:hAnsi="宋体" w:cs="宋体"/>
                <w:sz w:val="24"/>
                <w:szCs w:val="24"/>
              </w:rPr>
            </w:pPr>
            <w:r>
              <w:rPr>
                <w:rFonts w:hint="eastAsia" w:ascii="宋体" w:hAnsi="宋体" w:cs="宋体"/>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4C618A10">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22C8B83">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3036431E">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3E2EFFF3">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59F9704D">
            <w:pPr>
              <w:pStyle w:val="23"/>
              <w:snapToGrid w:val="0"/>
              <w:spacing w:before="120" w:after="120"/>
              <w:outlineLvl w:val="0"/>
              <w:rPr>
                <w:rFonts w:hAnsi="宋体" w:cs="宋体"/>
                <w:szCs w:val="24"/>
              </w:rPr>
            </w:pPr>
          </w:p>
        </w:tc>
      </w:tr>
      <w:tr w14:paraId="5D654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5FD13C0">
            <w:pPr>
              <w:spacing w:line="400" w:lineRule="exact"/>
              <w:jc w:val="center"/>
              <w:rPr>
                <w:rFonts w:ascii="宋体" w:hAnsi="宋体" w:cs="宋体"/>
                <w:sz w:val="24"/>
                <w:szCs w:val="24"/>
              </w:rPr>
            </w:pPr>
            <w:r>
              <w:rPr>
                <w:rFonts w:hint="eastAsia" w:ascii="宋体" w:hAnsi="宋体" w:cs="宋体"/>
                <w:sz w:val="24"/>
                <w:szCs w:val="24"/>
              </w:rPr>
              <w:t>9</w:t>
            </w:r>
          </w:p>
        </w:tc>
        <w:tc>
          <w:tcPr>
            <w:tcW w:w="1320" w:type="dxa"/>
            <w:tcBorders>
              <w:top w:val="single" w:color="auto" w:sz="4" w:space="0"/>
              <w:left w:val="single" w:color="auto" w:sz="4" w:space="0"/>
              <w:bottom w:val="single" w:color="auto" w:sz="4" w:space="0"/>
              <w:right w:val="single" w:color="auto" w:sz="4" w:space="0"/>
            </w:tcBorders>
            <w:vAlign w:val="center"/>
          </w:tcPr>
          <w:p w14:paraId="17F56BFC">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65DB0BA">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4A037F6C">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7E22F5E7">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5BDF5753">
            <w:pPr>
              <w:pStyle w:val="23"/>
              <w:snapToGrid w:val="0"/>
              <w:spacing w:before="120" w:after="120"/>
              <w:outlineLvl w:val="0"/>
              <w:rPr>
                <w:rFonts w:hAnsi="宋体" w:cs="宋体"/>
                <w:szCs w:val="24"/>
              </w:rPr>
            </w:pPr>
          </w:p>
        </w:tc>
      </w:tr>
      <w:tr w14:paraId="1CAA7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7269D73">
            <w:pPr>
              <w:spacing w:line="400" w:lineRule="exact"/>
              <w:jc w:val="center"/>
              <w:rPr>
                <w:rFonts w:ascii="宋体" w:hAnsi="宋体" w:cs="宋体"/>
                <w:sz w:val="24"/>
                <w:szCs w:val="24"/>
              </w:rPr>
            </w:pPr>
            <w:r>
              <w:rPr>
                <w:rFonts w:hint="eastAsia" w:ascii="宋体" w:hAnsi="宋体" w:cs="宋体"/>
                <w:sz w:val="24"/>
                <w:szCs w:val="24"/>
              </w:rPr>
              <w:t>10</w:t>
            </w:r>
          </w:p>
        </w:tc>
        <w:tc>
          <w:tcPr>
            <w:tcW w:w="1320" w:type="dxa"/>
            <w:tcBorders>
              <w:top w:val="single" w:color="auto" w:sz="4" w:space="0"/>
              <w:left w:val="single" w:color="auto" w:sz="4" w:space="0"/>
              <w:bottom w:val="single" w:color="auto" w:sz="4" w:space="0"/>
              <w:right w:val="single" w:color="auto" w:sz="4" w:space="0"/>
            </w:tcBorders>
            <w:vAlign w:val="center"/>
          </w:tcPr>
          <w:p w14:paraId="65FCB076">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4516981">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261D52C5">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1E1D1B73">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291F510C">
            <w:pPr>
              <w:pStyle w:val="23"/>
              <w:snapToGrid w:val="0"/>
              <w:spacing w:before="120" w:after="120"/>
              <w:outlineLvl w:val="0"/>
              <w:rPr>
                <w:rFonts w:hAnsi="宋体" w:cs="宋体"/>
                <w:szCs w:val="24"/>
              </w:rPr>
            </w:pPr>
          </w:p>
        </w:tc>
      </w:tr>
      <w:tr w14:paraId="78FFB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4CA8E48">
            <w:pPr>
              <w:spacing w:line="400" w:lineRule="exact"/>
              <w:jc w:val="center"/>
              <w:rPr>
                <w:rFonts w:ascii="宋体" w:hAnsi="宋体" w:cs="宋体"/>
                <w:sz w:val="24"/>
                <w:szCs w:val="24"/>
              </w:rPr>
            </w:pPr>
            <w:r>
              <w:rPr>
                <w:rFonts w:hint="eastAsia" w:ascii="宋体" w:hAnsi="宋体" w:cs="宋体"/>
                <w:sz w:val="24"/>
                <w:szCs w:val="24"/>
              </w:rPr>
              <w:t>11</w:t>
            </w:r>
          </w:p>
        </w:tc>
        <w:tc>
          <w:tcPr>
            <w:tcW w:w="1320" w:type="dxa"/>
            <w:tcBorders>
              <w:top w:val="single" w:color="auto" w:sz="4" w:space="0"/>
              <w:left w:val="single" w:color="auto" w:sz="4" w:space="0"/>
              <w:bottom w:val="single" w:color="auto" w:sz="4" w:space="0"/>
              <w:right w:val="single" w:color="auto" w:sz="4" w:space="0"/>
            </w:tcBorders>
            <w:vAlign w:val="center"/>
          </w:tcPr>
          <w:p w14:paraId="07BEFA4F">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B0B40E7">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616C6482">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67BBE649">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73F52F62">
            <w:pPr>
              <w:pStyle w:val="23"/>
              <w:snapToGrid w:val="0"/>
              <w:spacing w:before="120" w:after="120"/>
              <w:outlineLvl w:val="0"/>
              <w:rPr>
                <w:rFonts w:hAnsi="宋体" w:cs="宋体"/>
                <w:szCs w:val="24"/>
              </w:rPr>
            </w:pPr>
          </w:p>
        </w:tc>
      </w:tr>
      <w:tr w14:paraId="0B3DD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76F5FB3">
            <w:pPr>
              <w:spacing w:line="400" w:lineRule="exact"/>
              <w:jc w:val="center"/>
              <w:rPr>
                <w:rFonts w:ascii="宋体" w:hAnsi="宋体" w:cs="宋体"/>
                <w:sz w:val="24"/>
                <w:szCs w:val="24"/>
              </w:rPr>
            </w:pPr>
            <w:r>
              <w:rPr>
                <w:rFonts w:hint="eastAsia" w:ascii="宋体" w:hAnsi="宋体" w:cs="宋体"/>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3D04D237">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73DCAAA">
            <w:pPr>
              <w:pStyle w:val="2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39C28472">
            <w:pPr>
              <w:pStyle w:val="2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3DDAD2DC">
            <w:pPr>
              <w:pStyle w:val="2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46786272">
            <w:pPr>
              <w:pStyle w:val="23"/>
              <w:snapToGrid w:val="0"/>
              <w:spacing w:before="120" w:after="120"/>
              <w:outlineLvl w:val="0"/>
              <w:rPr>
                <w:rFonts w:hAnsi="宋体" w:cs="宋体"/>
                <w:szCs w:val="24"/>
              </w:rPr>
            </w:pPr>
          </w:p>
        </w:tc>
      </w:tr>
    </w:tbl>
    <w:p w14:paraId="788CA6ED">
      <w:pPr>
        <w:pStyle w:val="90"/>
        <w:adjustRightInd w:val="0"/>
        <w:snapToGrid w:val="0"/>
        <w:spacing w:line="360" w:lineRule="auto"/>
        <w:rPr>
          <w:rFonts w:ascii="宋体" w:hAnsi="宋体" w:cs="宋体"/>
          <w:sz w:val="24"/>
          <w:szCs w:val="24"/>
        </w:rPr>
      </w:pPr>
      <w:r>
        <w:rPr>
          <w:rFonts w:hint="eastAsia" w:ascii="宋体" w:hAnsi="宋体" w:cs="宋体"/>
          <w:sz w:val="24"/>
          <w:szCs w:val="24"/>
        </w:rPr>
        <w:t>注：投标人应对照采购文件”第三章</w:t>
      </w:r>
      <w:r>
        <w:rPr>
          <w:rFonts w:ascii="宋体" w:hAnsi="宋体" w:cs="宋体"/>
          <w:sz w:val="24"/>
          <w:szCs w:val="24"/>
        </w:rPr>
        <w:t xml:space="preserve"> </w:t>
      </w:r>
      <w:r>
        <w:rPr>
          <w:rFonts w:hint="eastAsia" w:ascii="宋体" w:hAnsi="宋体" w:cs="宋体"/>
          <w:sz w:val="24"/>
          <w:szCs w:val="24"/>
        </w:rPr>
        <w:t>采购需求”的内容，逐条说明所提供服务已对采购文件的实质性技术条款（标“</w:t>
      </w:r>
      <w:r>
        <w:rPr>
          <w:rFonts w:hint="eastAsia" w:ascii="宋体" w:hAnsi="宋体" w:cs="宋体"/>
          <w:color w:val="000000"/>
          <w:sz w:val="24"/>
        </w:rPr>
        <w:t>▲</w:t>
      </w:r>
      <w:r>
        <w:rPr>
          <w:rFonts w:hint="eastAsia" w:ascii="宋体" w:hAnsi="宋体" w:cs="宋体"/>
          <w:sz w:val="24"/>
          <w:szCs w:val="24"/>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12941944">
      <w:pPr>
        <w:pStyle w:val="90"/>
        <w:adjustRightInd w:val="0"/>
        <w:snapToGrid w:val="0"/>
        <w:spacing w:line="300" w:lineRule="exact"/>
        <w:ind w:left="720" w:hanging="720" w:hangingChars="300"/>
        <w:rPr>
          <w:rFonts w:ascii="宋体" w:hAnsi="宋体" w:cs="宋体"/>
          <w:sz w:val="24"/>
          <w:szCs w:val="24"/>
        </w:rPr>
      </w:pPr>
    </w:p>
    <w:p w14:paraId="08AF472A">
      <w:pPr>
        <w:pStyle w:val="90"/>
        <w:adjustRightInd w:val="0"/>
        <w:snapToGrid w:val="0"/>
        <w:spacing w:line="500" w:lineRule="exact"/>
        <w:rPr>
          <w:rFonts w:ascii="宋体" w:hAnsi="宋体" w:cs="宋体"/>
          <w:sz w:val="24"/>
          <w:szCs w:val="24"/>
        </w:rPr>
      </w:pPr>
    </w:p>
    <w:p w14:paraId="521C3D2E">
      <w:pPr>
        <w:pStyle w:val="90"/>
        <w:adjustRightInd w:val="0"/>
        <w:snapToGrid w:val="0"/>
        <w:spacing w:line="4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53887FC8">
      <w:pPr>
        <w:pStyle w:val="90"/>
        <w:adjustRightInd w:val="0"/>
        <w:snapToGrid w:val="0"/>
        <w:spacing w:line="4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54E2A21">
      <w:pPr>
        <w:pStyle w:val="95"/>
        <w:tabs>
          <w:tab w:val="left" w:pos="1365"/>
        </w:tabs>
        <w:spacing w:line="400" w:lineRule="exact"/>
        <w:jc w:val="lef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0A20CB01">
      <w:pPr>
        <w:widowControl/>
        <w:jc w:val="left"/>
        <w:rPr>
          <w:rFonts w:ascii="宋体" w:hAnsi="宋体" w:cs="宋体"/>
          <w:b/>
          <w:color w:val="000000"/>
          <w:sz w:val="24"/>
        </w:rPr>
      </w:pPr>
      <w:r>
        <w:rPr>
          <w:rFonts w:ascii="宋体" w:hAnsi="宋体" w:cs="宋体"/>
          <w:b/>
          <w:color w:val="000000"/>
          <w:sz w:val="24"/>
        </w:rPr>
        <w:br w:type="page"/>
      </w:r>
    </w:p>
    <w:p w14:paraId="1B1574C7">
      <w:pPr>
        <w:snapToGrid w:val="0"/>
        <w:spacing w:before="120" w:beforeLines="50" w:line="400" w:lineRule="exact"/>
        <w:outlineLvl w:val="2"/>
        <w:rPr>
          <w:rFonts w:ascii="宋体" w:hAnsi="宋体" w:cs="宋体"/>
          <w:b/>
          <w:color w:val="000000"/>
          <w:sz w:val="24"/>
        </w:rPr>
      </w:pPr>
      <w:r>
        <w:rPr>
          <w:rFonts w:hint="eastAsia" w:ascii="宋体" w:hAnsi="宋体" w:cs="宋体"/>
          <w:b/>
          <w:color w:val="000000"/>
          <w:sz w:val="24"/>
        </w:rPr>
        <w:t>附件11：</w:t>
      </w:r>
    </w:p>
    <w:p w14:paraId="71F74FAC">
      <w:pPr>
        <w:jc w:val="center"/>
        <w:rPr>
          <w:rFonts w:ascii="宋体" w:hAnsi="宋体" w:cs="宋体"/>
          <w:b/>
          <w:sz w:val="24"/>
          <w:szCs w:val="24"/>
        </w:rPr>
      </w:pPr>
      <w:r>
        <w:rPr>
          <w:rFonts w:hint="eastAsia" w:ascii="宋体" w:hAnsi="宋体" w:cs="宋体"/>
          <w:b/>
          <w:sz w:val="24"/>
          <w:szCs w:val="24"/>
        </w:rPr>
        <w:t>投标人技术条款响应情况自查表</w:t>
      </w:r>
    </w:p>
    <w:p w14:paraId="33890F09">
      <w:pPr>
        <w:pStyle w:val="90"/>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p>
    <w:p w14:paraId="4F8FDECB">
      <w:pPr>
        <w:snapToGrid w:val="0"/>
        <w:spacing w:before="120" w:beforeLines="50" w:line="400" w:lineRule="exact"/>
        <w:rPr>
          <w:rFonts w:ascii="宋体" w:hAnsi="宋体" w:cs="宋体"/>
          <w:b/>
          <w:color w:val="000000"/>
          <w:sz w:val="24"/>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4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4CB2B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74AA358">
            <w:pPr>
              <w:spacing w:line="40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3BDE9EB1">
            <w:pPr>
              <w:spacing w:line="400" w:lineRule="exact"/>
              <w:jc w:val="center"/>
              <w:rPr>
                <w:rFonts w:ascii="宋体" w:hAnsi="宋体" w:cs="宋体"/>
                <w:color w:val="000000"/>
                <w:sz w:val="24"/>
                <w:szCs w:val="24"/>
              </w:rPr>
            </w:pPr>
            <w:r>
              <w:rPr>
                <w:rFonts w:hint="eastAsia" w:ascii="宋体" w:hAnsi="宋体" w:cs="宋体"/>
                <w:color w:val="000000"/>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2B8570C7">
            <w:pPr>
              <w:pStyle w:val="23"/>
              <w:snapToGrid w:val="0"/>
              <w:spacing w:before="120" w:after="120"/>
              <w:jc w:val="center"/>
              <w:rPr>
                <w:rFonts w:hAnsi="宋体" w:cs="宋体"/>
                <w:color w:val="000000"/>
                <w:sz w:val="24"/>
                <w:szCs w:val="24"/>
              </w:rPr>
            </w:pPr>
            <w:r>
              <w:rPr>
                <w:rFonts w:hint="eastAsia" w:hAnsi="宋体" w:cs="宋体"/>
                <w:color w:val="000000"/>
                <w:sz w:val="24"/>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62D637DA">
            <w:pPr>
              <w:pStyle w:val="23"/>
              <w:snapToGrid w:val="0"/>
              <w:spacing w:before="120" w:after="120"/>
              <w:jc w:val="center"/>
              <w:rPr>
                <w:rFonts w:hAnsi="宋体" w:cs="宋体"/>
                <w:color w:val="000000"/>
                <w:sz w:val="24"/>
                <w:szCs w:val="24"/>
              </w:rPr>
            </w:pPr>
            <w:r>
              <w:rPr>
                <w:rFonts w:hint="eastAsia" w:hAnsi="宋体" w:cs="宋体"/>
                <w:color w:val="000000"/>
                <w:sz w:val="24"/>
                <w:szCs w:val="24"/>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6390BAAA">
            <w:pPr>
              <w:pStyle w:val="23"/>
              <w:snapToGrid w:val="0"/>
              <w:spacing w:before="120" w:after="120"/>
              <w:jc w:val="center"/>
              <w:rPr>
                <w:rFonts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0882074D">
            <w:pPr>
              <w:pStyle w:val="23"/>
              <w:snapToGrid w:val="0"/>
              <w:spacing w:before="120" w:after="120"/>
              <w:jc w:val="center"/>
              <w:rPr>
                <w:rFonts w:hAnsi="宋体" w:cs="宋体"/>
                <w:color w:val="000000"/>
                <w:sz w:val="24"/>
                <w:szCs w:val="24"/>
              </w:rPr>
            </w:pPr>
            <w:r>
              <w:rPr>
                <w:rFonts w:hint="eastAsia" w:hAnsi="宋体" w:cs="宋体"/>
                <w:color w:val="000000"/>
                <w:sz w:val="24"/>
                <w:szCs w:val="24"/>
              </w:rPr>
              <w:t>投标文件中对应的页码</w:t>
            </w:r>
          </w:p>
        </w:tc>
      </w:tr>
      <w:tr w14:paraId="212F4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13CFCA9">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0FFBF912">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F17E4CA">
            <w:pPr>
              <w:pStyle w:val="23"/>
              <w:snapToGrid w:val="0"/>
              <w:spacing w:before="120" w:after="120"/>
              <w:jc w:val="center"/>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7003690">
            <w:pPr>
              <w:pStyle w:val="23"/>
              <w:snapToGrid w:val="0"/>
              <w:spacing w:before="120" w:after="120"/>
              <w:rPr>
                <w:rFonts w:hAnsi="宋体" w:cs="宋体"/>
                <w:color w:val="000000"/>
                <w:szCs w:val="24"/>
              </w:rPr>
            </w:pPr>
          </w:p>
        </w:tc>
        <w:tc>
          <w:tcPr>
            <w:tcW w:w="1276" w:type="dxa"/>
            <w:tcBorders>
              <w:left w:val="single" w:color="auto" w:sz="4" w:space="0"/>
              <w:bottom w:val="single" w:color="auto" w:sz="4" w:space="0"/>
              <w:right w:val="single" w:color="auto" w:sz="4" w:space="0"/>
            </w:tcBorders>
            <w:vAlign w:val="center"/>
          </w:tcPr>
          <w:p w14:paraId="677FECE2">
            <w:pPr>
              <w:pStyle w:val="23"/>
              <w:snapToGrid w:val="0"/>
              <w:spacing w:before="120" w:after="120"/>
              <w:jc w:val="center"/>
              <w:rPr>
                <w:rFonts w:hAnsi="宋体" w:cs="宋体"/>
                <w:color w:val="000000"/>
                <w:szCs w:val="24"/>
              </w:rPr>
            </w:pPr>
          </w:p>
        </w:tc>
        <w:tc>
          <w:tcPr>
            <w:tcW w:w="1985" w:type="dxa"/>
            <w:tcBorders>
              <w:left w:val="single" w:color="auto" w:sz="4" w:space="0"/>
              <w:bottom w:val="single" w:color="auto" w:sz="4" w:space="0"/>
            </w:tcBorders>
            <w:vAlign w:val="center"/>
          </w:tcPr>
          <w:p w14:paraId="3E030D78">
            <w:pPr>
              <w:pStyle w:val="23"/>
              <w:snapToGrid w:val="0"/>
              <w:spacing w:before="120" w:after="120"/>
              <w:jc w:val="center"/>
              <w:rPr>
                <w:rFonts w:hAnsi="宋体" w:cs="宋体"/>
                <w:color w:val="000000"/>
                <w:szCs w:val="24"/>
              </w:rPr>
            </w:pPr>
          </w:p>
        </w:tc>
      </w:tr>
      <w:tr w14:paraId="0DE15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D887319">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31647FCF">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14E7305">
            <w:pPr>
              <w:pStyle w:val="23"/>
              <w:snapToGrid w:val="0"/>
              <w:spacing w:before="120" w:after="120"/>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21CF0E3">
            <w:pPr>
              <w:pStyle w:val="23"/>
              <w:snapToGrid w:val="0"/>
              <w:spacing w:before="120" w:after="120"/>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05C1B822">
            <w:pPr>
              <w:pStyle w:val="23"/>
              <w:snapToGrid w:val="0"/>
              <w:spacing w:before="120" w:after="120"/>
              <w:outlineLvl w:val="0"/>
              <w:rPr>
                <w:rFonts w:hAnsi="宋体" w:cs="宋体"/>
                <w:color w:val="000000"/>
                <w:szCs w:val="24"/>
              </w:rPr>
            </w:pPr>
          </w:p>
        </w:tc>
        <w:tc>
          <w:tcPr>
            <w:tcW w:w="1985" w:type="dxa"/>
            <w:tcBorders>
              <w:left w:val="single" w:color="auto" w:sz="4" w:space="0"/>
              <w:bottom w:val="single" w:color="auto" w:sz="4" w:space="0"/>
            </w:tcBorders>
          </w:tcPr>
          <w:p w14:paraId="461EE4CA">
            <w:pPr>
              <w:pStyle w:val="23"/>
              <w:snapToGrid w:val="0"/>
              <w:spacing w:before="120" w:after="120"/>
              <w:outlineLvl w:val="0"/>
              <w:rPr>
                <w:rFonts w:hAnsi="宋体" w:cs="宋体"/>
                <w:color w:val="000000"/>
                <w:szCs w:val="24"/>
              </w:rPr>
            </w:pPr>
          </w:p>
        </w:tc>
      </w:tr>
      <w:tr w14:paraId="16A04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C85A6F1">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29F09448">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B06277D">
            <w:pPr>
              <w:pStyle w:val="23"/>
              <w:snapToGrid w:val="0"/>
              <w:spacing w:before="120" w:after="120"/>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F229C2A">
            <w:pPr>
              <w:pStyle w:val="23"/>
              <w:snapToGrid w:val="0"/>
              <w:spacing w:before="120" w:after="120"/>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432894F8">
            <w:pPr>
              <w:pStyle w:val="23"/>
              <w:snapToGrid w:val="0"/>
              <w:spacing w:before="120" w:after="120"/>
              <w:outlineLvl w:val="0"/>
              <w:rPr>
                <w:rFonts w:hAnsi="宋体" w:cs="宋体"/>
                <w:color w:val="000000"/>
                <w:szCs w:val="24"/>
              </w:rPr>
            </w:pPr>
          </w:p>
        </w:tc>
        <w:tc>
          <w:tcPr>
            <w:tcW w:w="1985" w:type="dxa"/>
            <w:tcBorders>
              <w:left w:val="single" w:color="auto" w:sz="4" w:space="0"/>
              <w:bottom w:val="single" w:color="auto" w:sz="4" w:space="0"/>
            </w:tcBorders>
          </w:tcPr>
          <w:p w14:paraId="2063B8E7">
            <w:pPr>
              <w:pStyle w:val="23"/>
              <w:snapToGrid w:val="0"/>
              <w:spacing w:before="120" w:after="120"/>
              <w:outlineLvl w:val="0"/>
              <w:rPr>
                <w:rFonts w:hAnsi="宋体" w:cs="宋体"/>
                <w:color w:val="000000"/>
                <w:szCs w:val="24"/>
              </w:rPr>
            </w:pPr>
          </w:p>
        </w:tc>
      </w:tr>
      <w:tr w14:paraId="5CE4B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3180928">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031E460E">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79F3317">
            <w:pPr>
              <w:pStyle w:val="23"/>
              <w:snapToGrid w:val="0"/>
              <w:spacing w:before="120" w:after="120"/>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2E5A1AE">
            <w:pPr>
              <w:pStyle w:val="23"/>
              <w:snapToGrid w:val="0"/>
              <w:spacing w:before="120" w:after="120"/>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0FFE80D1">
            <w:pPr>
              <w:pStyle w:val="23"/>
              <w:snapToGrid w:val="0"/>
              <w:spacing w:before="120" w:after="120"/>
              <w:outlineLvl w:val="0"/>
              <w:rPr>
                <w:rFonts w:hAnsi="宋体" w:cs="宋体"/>
                <w:color w:val="000000"/>
                <w:szCs w:val="24"/>
              </w:rPr>
            </w:pPr>
          </w:p>
        </w:tc>
        <w:tc>
          <w:tcPr>
            <w:tcW w:w="1985" w:type="dxa"/>
            <w:tcBorders>
              <w:left w:val="single" w:color="auto" w:sz="4" w:space="0"/>
              <w:bottom w:val="single" w:color="auto" w:sz="4" w:space="0"/>
            </w:tcBorders>
          </w:tcPr>
          <w:p w14:paraId="4E97C218">
            <w:pPr>
              <w:pStyle w:val="23"/>
              <w:snapToGrid w:val="0"/>
              <w:spacing w:before="120" w:after="120"/>
              <w:outlineLvl w:val="0"/>
              <w:rPr>
                <w:rFonts w:hAnsi="宋体" w:cs="宋体"/>
                <w:color w:val="000000"/>
                <w:szCs w:val="24"/>
              </w:rPr>
            </w:pPr>
          </w:p>
        </w:tc>
      </w:tr>
      <w:tr w14:paraId="37B4C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5F4D19B">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6CDC1AAC">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168CD54">
            <w:pPr>
              <w:pStyle w:val="23"/>
              <w:snapToGrid w:val="0"/>
              <w:spacing w:before="120" w:after="120"/>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27276EEA">
            <w:pPr>
              <w:pStyle w:val="23"/>
              <w:snapToGrid w:val="0"/>
              <w:spacing w:before="120" w:after="120"/>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1860A989">
            <w:pPr>
              <w:pStyle w:val="23"/>
              <w:snapToGrid w:val="0"/>
              <w:spacing w:before="120" w:after="120"/>
              <w:outlineLvl w:val="0"/>
              <w:rPr>
                <w:rFonts w:hAnsi="宋体" w:cs="宋体"/>
                <w:color w:val="000000"/>
                <w:szCs w:val="24"/>
              </w:rPr>
            </w:pPr>
          </w:p>
        </w:tc>
        <w:tc>
          <w:tcPr>
            <w:tcW w:w="1985" w:type="dxa"/>
            <w:tcBorders>
              <w:left w:val="single" w:color="auto" w:sz="4" w:space="0"/>
              <w:bottom w:val="single" w:color="auto" w:sz="4" w:space="0"/>
            </w:tcBorders>
          </w:tcPr>
          <w:p w14:paraId="3E8AF8A3">
            <w:pPr>
              <w:pStyle w:val="23"/>
              <w:snapToGrid w:val="0"/>
              <w:spacing w:before="120" w:after="120"/>
              <w:outlineLvl w:val="0"/>
              <w:rPr>
                <w:rFonts w:hAnsi="宋体" w:cs="宋体"/>
                <w:color w:val="000000"/>
                <w:szCs w:val="24"/>
              </w:rPr>
            </w:pPr>
          </w:p>
        </w:tc>
      </w:tr>
      <w:tr w14:paraId="391D6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03C7C31">
            <w:pPr>
              <w:spacing w:line="400" w:lineRule="exact"/>
              <w:jc w:val="center"/>
              <w:rPr>
                <w:rFonts w:ascii="宋体" w:hAnsi="宋体" w:cs="宋体"/>
                <w:color w:val="000000"/>
                <w:sz w:val="24"/>
                <w:szCs w:val="24"/>
              </w:rPr>
            </w:pPr>
            <w:r>
              <w:rPr>
                <w:rFonts w:hint="eastAsia" w:ascii="宋体" w:hAnsi="宋体" w:cs="宋体"/>
                <w:color w:val="000000"/>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288626EF">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BD457B6">
            <w:pPr>
              <w:pStyle w:val="23"/>
              <w:snapToGrid w:val="0"/>
              <w:spacing w:before="120" w:after="120"/>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3C5A554">
            <w:pPr>
              <w:pStyle w:val="23"/>
              <w:snapToGrid w:val="0"/>
              <w:spacing w:before="120" w:after="120"/>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677AF53D">
            <w:pPr>
              <w:pStyle w:val="23"/>
              <w:snapToGrid w:val="0"/>
              <w:spacing w:before="120" w:after="120"/>
              <w:outlineLvl w:val="0"/>
              <w:rPr>
                <w:rFonts w:hAnsi="宋体" w:cs="宋体"/>
                <w:color w:val="000000"/>
                <w:szCs w:val="24"/>
              </w:rPr>
            </w:pPr>
          </w:p>
        </w:tc>
        <w:tc>
          <w:tcPr>
            <w:tcW w:w="1985" w:type="dxa"/>
            <w:tcBorders>
              <w:left w:val="single" w:color="auto" w:sz="4" w:space="0"/>
              <w:bottom w:val="single" w:color="auto" w:sz="4" w:space="0"/>
            </w:tcBorders>
          </w:tcPr>
          <w:p w14:paraId="0F2CC116">
            <w:pPr>
              <w:pStyle w:val="23"/>
              <w:snapToGrid w:val="0"/>
              <w:spacing w:before="120" w:after="120"/>
              <w:outlineLvl w:val="0"/>
              <w:rPr>
                <w:rFonts w:hAnsi="宋体" w:cs="宋体"/>
                <w:color w:val="000000"/>
                <w:szCs w:val="24"/>
              </w:rPr>
            </w:pPr>
          </w:p>
        </w:tc>
      </w:tr>
      <w:tr w14:paraId="1D095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4005EF9">
            <w:pPr>
              <w:spacing w:line="400" w:lineRule="exact"/>
              <w:jc w:val="center"/>
              <w:rPr>
                <w:rFonts w:ascii="宋体" w:hAnsi="宋体" w:cs="宋体"/>
                <w:color w:val="000000"/>
                <w:sz w:val="24"/>
                <w:szCs w:val="24"/>
              </w:rPr>
            </w:pPr>
            <w:r>
              <w:rPr>
                <w:rFonts w:hint="eastAsia" w:ascii="宋体" w:hAnsi="宋体" w:cs="宋体"/>
                <w:color w:val="000000"/>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43780518">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2BF9BF6">
            <w:pPr>
              <w:pStyle w:val="23"/>
              <w:snapToGrid w:val="0"/>
              <w:spacing w:before="120" w:after="120"/>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042B7E4">
            <w:pPr>
              <w:pStyle w:val="23"/>
              <w:snapToGrid w:val="0"/>
              <w:spacing w:before="120" w:after="120"/>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7DD90E91">
            <w:pPr>
              <w:pStyle w:val="23"/>
              <w:snapToGrid w:val="0"/>
              <w:spacing w:before="120" w:after="120"/>
              <w:outlineLvl w:val="0"/>
              <w:rPr>
                <w:rFonts w:hAnsi="宋体" w:cs="宋体"/>
                <w:color w:val="000000"/>
                <w:szCs w:val="24"/>
              </w:rPr>
            </w:pPr>
          </w:p>
        </w:tc>
        <w:tc>
          <w:tcPr>
            <w:tcW w:w="1985" w:type="dxa"/>
            <w:tcBorders>
              <w:left w:val="single" w:color="auto" w:sz="4" w:space="0"/>
              <w:bottom w:val="single" w:color="auto" w:sz="4" w:space="0"/>
            </w:tcBorders>
          </w:tcPr>
          <w:p w14:paraId="29F81E50">
            <w:pPr>
              <w:pStyle w:val="23"/>
              <w:snapToGrid w:val="0"/>
              <w:spacing w:before="120" w:after="120"/>
              <w:outlineLvl w:val="0"/>
              <w:rPr>
                <w:rFonts w:hAnsi="宋体" w:cs="宋体"/>
                <w:color w:val="000000"/>
                <w:szCs w:val="24"/>
              </w:rPr>
            </w:pPr>
          </w:p>
        </w:tc>
      </w:tr>
      <w:tr w14:paraId="733C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4B96016">
            <w:pPr>
              <w:spacing w:line="400" w:lineRule="exact"/>
              <w:jc w:val="center"/>
              <w:rPr>
                <w:rFonts w:ascii="宋体" w:hAnsi="宋体" w:cs="宋体"/>
                <w:color w:val="000000"/>
                <w:sz w:val="24"/>
                <w:szCs w:val="24"/>
              </w:rPr>
            </w:pPr>
            <w:r>
              <w:rPr>
                <w:rFonts w:hint="eastAsia" w:ascii="宋体" w:hAnsi="宋体" w:cs="宋体"/>
                <w:color w:val="000000"/>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381B69EF">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A143FE3">
            <w:pPr>
              <w:pStyle w:val="23"/>
              <w:snapToGrid w:val="0"/>
              <w:spacing w:before="120" w:after="120"/>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2972EA3">
            <w:pPr>
              <w:pStyle w:val="23"/>
              <w:snapToGrid w:val="0"/>
              <w:spacing w:before="120" w:after="120"/>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25A1F839">
            <w:pPr>
              <w:pStyle w:val="23"/>
              <w:snapToGrid w:val="0"/>
              <w:spacing w:before="120" w:after="120"/>
              <w:outlineLvl w:val="0"/>
              <w:rPr>
                <w:rFonts w:hAnsi="宋体" w:cs="宋体"/>
                <w:color w:val="000000"/>
                <w:szCs w:val="24"/>
              </w:rPr>
            </w:pPr>
          </w:p>
        </w:tc>
        <w:tc>
          <w:tcPr>
            <w:tcW w:w="1985" w:type="dxa"/>
            <w:tcBorders>
              <w:left w:val="single" w:color="auto" w:sz="4" w:space="0"/>
              <w:bottom w:val="single" w:color="auto" w:sz="4" w:space="0"/>
            </w:tcBorders>
          </w:tcPr>
          <w:p w14:paraId="30AFB83B">
            <w:pPr>
              <w:pStyle w:val="23"/>
              <w:snapToGrid w:val="0"/>
              <w:spacing w:before="120" w:after="120"/>
              <w:outlineLvl w:val="0"/>
              <w:rPr>
                <w:rFonts w:hAnsi="宋体" w:cs="宋体"/>
                <w:color w:val="000000"/>
                <w:szCs w:val="24"/>
              </w:rPr>
            </w:pPr>
          </w:p>
        </w:tc>
      </w:tr>
      <w:tr w14:paraId="6CA35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71CE630">
            <w:pPr>
              <w:spacing w:line="400" w:lineRule="exact"/>
              <w:jc w:val="center"/>
              <w:rPr>
                <w:rFonts w:ascii="宋体" w:hAnsi="宋体" w:cs="宋体"/>
                <w:color w:val="000000"/>
                <w:sz w:val="24"/>
                <w:szCs w:val="24"/>
              </w:rPr>
            </w:pPr>
            <w:r>
              <w:rPr>
                <w:rFonts w:hint="eastAsia" w:ascii="宋体" w:hAnsi="宋体" w:cs="宋体"/>
                <w:color w:val="000000"/>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02DF4F59">
            <w:pPr>
              <w:spacing w:line="400" w:lineRule="exact"/>
              <w:jc w:val="center"/>
              <w:rPr>
                <w:rFonts w:ascii="宋体" w:hAnsi="宋体" w:cs="宋体"/>
                <w:color w:val="00000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EFA9A07">
            <w:pPr>
              <w:pStyle w:val="23"/>
              <w:snapToGrid w:val="0"/>
              <w:spacing w:before="120" w:after="120"/>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3F29E79E">
            <w:pPr>
              <w:pStyle w:val="23"/>
              <w:snapToGrid w:val="0"/>
              <w:spacing w:before="120" w:after="120"/>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21D05B1F">
            <w:pPr>
              <w:pStyle w:val="23"/>
              <w:snapToGrid w:val="0"/>
              <w:spacing w:before="120" w:after="120"/>
              <w:outlineLvl w:val="0"/>
              <w:rPr>
                <w:rFonts w:hAnsi="宋体" w:cs="宋体"/>
                <w:color w:val="000000"/>
                <w:szCs w:val="24"/>
              </w:rPr>
            </w:pPr>
          </w:p>
        </w:tc>
        <w:tc>
          <w:tcPr>
            <w:tcW w:w="1985" w:type="dxa"/>
            <w:tcBorders>
              <w:left w:val="single" w:color="auto" w:sz="4" w:space="0"/>
              <w:bottom w:val="single" w:color="auto" w:sz="4" w:space="0"/>
            </w:tcBorders>
          </w:tcPr>
          <w:p w14:paraId="6335F086">
            <w:pPr>
              <w:pStyle w:val="23"/>
              <w:snapToGrid w:val="0"/>
              <w:spacing w:before="120" w:after="120"/>
              <w:outlineLvl w:val="0"/>
              <w:rPr>
                <w:rFonts w:hAnsi="宋体" w:cs="宋体"/>
                <w:color w:val="000000"/>
                <w:szCs w:val="24"/>
              </w:rPr>
            </w:pPr>
          </w:p>
        </w:tc>
      </w:tr>
    </w:tbl>
    <w:p w14:paraId="7B853781">
      <w:pPr>
        <w:pStyle w:val="90"/>
        <w:adjustRightInd w:val="0"/>
        <w:snapToGrid w:val="0"/>
        <w:spacing w:line="360" w:lineRule="auto"/>
        <w:rPr>
          <w:rFonts w:ascii="宋体" w:hAnsi="宋体" w:cs="宋体"/>
          <w:sz w:val="24"/>
          <w:szCs w:val="24"/>
        </w:rPr>
      </w:pPr>
      <w:r>
        <w:rPr>
          <w:rFonts w:hint="eastAsia" w:ascii="宋体" w:hAnsi="宋体" w:cs="宋体"/>
          <w:sz w:val="24"/>
          <w:szCs w:val="24"/>
        </w:rPr>
        <w:t>注：投标人应对照采购文件”第三章</w:t>
      </w:r>
      <w:r>
        <w:rPr>
          <w:rFonts w:ascii="宋体" w:hAnsi="宋体" w:cs="宋体"/>
          <w:sz w:val="24"/>
          <w:szCs w:val="24"/>
        </w:rPr>
        <w:t xml:space="preserve"> </w:t>
      </w:r>
      <w:r>
        <w:rPr>
          <w:rFonts w:hint="eastAsia" w:ascii="宋体" w:hAnsi="宋体" w:cs="宋体"/>
          <w:sz w:val="24"/>
          <w:szCs w:val="24"/>
        </w:rPr>
        <w:t>采购需求”的内容，逐条说明所提供服务已对采购文件的其他技术条款（除标有“</w:t>
      </w:r>
      <w:r>
        <w:rPr>
          <w:rFonts w:hint="eastAsia" w:ascii="宋体" w:hAnsi="宋体" w:cs="宋体"/>
          <w:color w:val="000000"/>
          <w:sz w:val="24"/>
        </w:rPr>
        <w:t>▲</w:t>
      </w:r>
      <w:r>
        <w:rPr>
          <w:rFonts w:hint="eastAsia" w:ascii="宋体" w:hAnsi="宋体" w:cs="宋体"/>
          <w:sz w:val="24"/>
          <w:szCs w:val="24"/>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1F7AC61D">
      <w:pPr>
        <w:pStyle w:val="90"/>
        <w:adjustRightInd w:val="0"/>
        <w:snapToGrid w:val="0"/>
        <w:spacing w:line="500" w:lineRule="exact"/>
        <w:ind w:left="720" w:hanging="720" w:hangingChars="300"/>
        <w:rPr>
          <w:rFonts w:ascii="宋体" w:hAnsi="宋体" w:cs="宋体"/>
          <w:sz w:val="24"/>
          <w:szCs w:val="24"/>
        </w:rPr>
      </w:pPr>
    </w:p>
    <w:p w14:paraId="0D289DB7">
      <w:pPr>
        <w:pStyle w:val="90"/>
        <w:adjustRightInd w:val="0"/>
        <w:snapToGrid w:val="0"/>
        <w:spacing w:line="500" w:lineRule="exact"/>
        <w:rPr>
          <w:rFonts w:ascii="宋体" w:hAnsi="宋体" w:cs="宋体"/>
          <w:sz w:val="24"/>
          <w:szCs w:val="24"/>
        </w:rPr>
      </w:pPr>
    </w:p>
    <w:p w14:paraId="5192E414">
      <w:pPr>
        <w:pStyle w:val="90"/>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0B22D0FA">
      <w:pPr>
        <w:pStyle w:val="90"/>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4562BFCF">
      <w:pPr>
        <w:pStyle w:val="95"/>
        <w:tabs>
          <w:tab w:val="left" w:pos="1365"/>
        </w:tabs>
        <w:spacing w:line="360" w:lineRule="auto"/>
        <w:jc w:val="lef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28B02DFC">
      <w:pPr>
        <w:pStyle w:val="95"/>
        <w:tabs>
          <w:tab w:val="left" w:pos="1365"/>
        </w:tabs>
        <w:spacing w:line="360" w:lineRule="auto"/>
        <w:jc w:val="left"/>
        <w:rPr>
          <w:rFonts w:ascii="宋体" w:hAnsi="宋体" w:cs="宋体"/>
          <w:sz w:val="24"/>
          <w:szCs w:val="24"/>
        </w:rPr>
      </w:pPr>
    </w:p>
    <w:p w14:paraId="785A5EF4">
      <w:pPr>
        <w:spacing w:line="360" w:lineRule="auto"/>
        <w:rPr>
          <w:rFonts w:ascii="宋体" w:hAnsi="宋体" w:cs="宋体"/>
          <w:bCs/>
          <w:color w:val="000000"/>
          <w:sz w:val="24"/>
          <w:szCs w:val="24"/>
        </w:rPr>
      </w:pPr>
    </w:p>
    <w:p w14:paraId="5CF7EBA8">
      <w:pPr>
        <w:pStyle w:val="42"/>
        <w:ind w:firstLine="344"/>
      </w:pPr>
    </w:p>
    <w:p w14:paraId="6839EAE8">
      <w:pPr>
        <w:widowControl/>
        <w:jc w:val="left"/>
        <w:rPr>
          <w:rFonts w:ascii="宋体" w:hAnsi="宋体" w:cs="宋体"/>
          <w:b/>
          <w:sz w:val="24"/>
        </w:rPr>
      </w:pPr>
      <w:r>
        <w:rPr>
          <w:rFonts w:ascii="宋体" w:hAnsi="宋体" w:cs="宋体"/>
          <w:b/>
          <w:sz w:val="24"/>
        </w:rPr>
        <w:br w:type="page"/>
      </w:r>
    </w:p>
    <w:p w14:paraId="7EA8D90B">
      <w:pPr>
        <w:widowControl/>
        <w:jc w:val="left"/>
        <w:rPr>
          <w:rFonts w:ascii="宋体" w:hAnsi="宋体" w:cs="宋体"/>
          <w:b/>
          <w:sz w:val="24"/>
        </w:rPr>
        <w:sectPr>
          <w:pgSz w:w="11906" w:h="16838"/>
          <w:pgMar w:top="1276" w:right="1134" w:bottom="873" w:left="1797" w:header="851" w:footer="992" w:gutter="0"/>
          <w:cols w:space="425" w:num="1"/>
          <w:docGrid w:linePitch="312" w:charSpace="0"/>
        </w:sectPr>
      </w:pPr>
    </w:p>
    <w:p w14:paraId="2679292D">
      <w:pPr>
        <w:widowControl/>
        <w:jc w:val="left"/>
        <w:rPr>
          <w:rFonts w:ascii="宋体" w:hAnsi="宋体" w:cs="宋体"/>
          <w:b/>
          <w:sz w:val="24"/>
        </w:rPr>
      </w:pPr>
      <w:r>
        <w:rPr>
          <w:rFonts w:hint="eastAsia" w:ascii="宋体" w:hAnsi="宋体" w:cs="宋体"/>
          <w:b/>
          <w:sz w:val="24"/>
        </w:rPr>
        <w:t>附件12：</w:t>
      </w:r>
    </w:p>
    <w:p w14:paraId="56481354">
      <w:pPr>
        <w:jc w:val="center"/>
        <w:rPr>
          <w:rFonts w:ascii="宋体" w:hAnsi="宋体" w:cs="宋体"/>
          <w:b/>
          <w:sz w:val="24"/>
          <w:szCs w:val="24"/>
        </w:rPr>
      </w:pPr>
      <w:r>
        <w:rPr>
          <w:rFonts w:hint="eastAsia" w:ascii="宋体" w:hAnsi="宋体" w:cs="宋体"/>
          <w:b/>
          <w:sz w:val="24"/>
          <w:szCs w:val="24"/>
        </w:rPr>
        <w:t>投标人商务响应情况自查表</w:t>
      </w:r>
    </w:p>
    <w:p w14:paraId="0848DCF0">
      <w:pPr>
        <w:pStyle w:val="90"/>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1AEE73EA">
      <w:pPr>
        <w:snapToGrid w:val="0"/>
        <w:spacing w:before="120" w:beforeLines="50" w:line="400" w:lineRule="exact"/>
        <w:rPr>
          <w:rFonts w:ascii="宋体" w:hAnsi="宋体" w:cs="宋体"/>
          <w:b/>
          <w:sz w:val="24"/>
        </w:rPr>
      </w:pPr>
      <w:r>
        <w:rPr>
          <w:rFonts w:hint="eastAsia" w:ascii="宋体" w:hAnsi="宋体" w:cs="宋体"/>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Style w:val="4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5812"/>
        <w:gridCol w:w="851"/>
        <w:gridCol w:w="1275"/>
      </w:tblGrid>
      <w:tr w14:paraId="2AA39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57435CB7">
            <w:pPr>
              <w:snapToGrid w:val="0"/>
              <w:jc w:val="center"/>
              <w:rPr>
                <w:rFonts w:ascii="宋体" w:hAnsi="宋体" w:cs="宋体"/>
                <w:b/>
                <w:bCs/>
                <w:sz w:val="24"/>
              </w:rPr>
            </w:pPr>
            <w:r>
              <w:rPr>
                <w:rFonts w:hint="eastAsia" w:ascii="宋体" w:hAnsi="宋体" w:cs="宋体"/>
                <w:b/>
                <w:bCs/>
                <w:sz w:val="24"/>
              </w:rPr>
              <w:t>商务条款</w:t>
            </w:r>
          </w:p>
        </w:tc>
        <w:tc>
          <w:tcPr>
            <w:tcW w:w="5812" w:type="dxa"/>
            <w:tcBorders>
              <w:top w:val="single" w:color="auto" w:sz="4" w:space="0"/>
              <w:left w:val="single" w:color="auto" w:sz="4" w:space="0"/>
              <w:bottom w:val="single" w:color="auto" w:sz="4" w:space="0"/>
              <w:right w:val="single" w:color="auto" w:sz="4" w:space="0"/>
            </w:tcBorders>
            <w:vAlign w:val="center"/>
          </w:tcPr>
          <w:p w14:paraId="401D2AF6">
            <w:pPr>
              <w:snapToGrid w:val="0"/>
              <w:jc w:val="center"/>
              <w:rPr>
                <w:rFonts w:ascii="宋体" w:hAnsi="宋体" w:cs="宋体"/>
                <w:b/>
                <w:bCs/>
                <w:sz w:val="24"/>
              </w:rPr>
            </w:pPr>
            <w:r>
              <w:rPr>
                <w:rFonts w:hint="eastAsia" w:ascii="宋体" w:hAnsi="宋体" w:cs="宋体"/>
                <w:b/>
                <w:bCs/>
                <w:sz w:val="24"/>
              </w:rPr>
              <w:t>商务要求</w:t>
            </w:r>
          </w:p>
        </w:tc>
        <w:tc>
          <w:tcPr>
            <w:tcW w:w="851" w:type="dxa"/>
            <w:tcBorders>
              <w:top w:val="single" w:color="auto" w:sz="4" w:space="0"/>
              <w:left w:val="single" w:color="auto" w:sz="4" w:space="0"/>
              <w:bottom w:val="single" w:color="auto" w:sz="4" w:space="0"/>
              <w:right w:val="single" w:color="auto" w:sz="4" w:space="0"/>
            </w:tcBorders>
            <w:vAlign w:val="center"/>
          </w:tcPr>
          <w:p w14:paraId="63A9DBD1">
            <w:pPr>
              <w:snapToGrid w:val="0"/>
              <w:jc w:val="center"/>
              <w:rPr>
                <w:rFonts w:ascii="宋体" w:hAnsi="宋体" w:cs="宋体"/>
                <w:b/>
                <w:bCs/>
                <w:sz w:val="24"/>
                <w:szCs w:val="24"/>
              </w:rPr>
            </w:pPr>
            <w:r>
              <w:rPr>
                <w:rFonts w:hint="eastAsia" w:ascii="宋体" w:hAnsi="宋体" w:cs="宋体"/>
                <w:b/>
                <w:bCs/>
                <w:sz w:val="24"/>
                <w:szCs w:val="24"/>
              </w:rPr>
              <w:t>偏离情况</w:t>
            </w:r>
          </w:p>
        </w:tc>
        <w:tc>
          <w:tcPr>
            <w:tcW w:w="1275" w:type="dxa"/>
            <w:tcBorders>
              <w:top w:val="single" w:color="auto" w:sz="4" w:space="0"/>
              <w:left w:val="single" w:color="auto" w:sz="4" w:space="0"/>
              <w:bottom w:val="single" w:color="auto" w:sz="4" w:space="0"/>
            </w:tcBorders>
            <w:vAlign w:val="center"/>
          </w:tcPr>
          <w:p w14:paraId="5BE7C090">
            <w:pPr>
              <w:snapToGrid w:val="0"/>
              <w:jc w:val="center"/>
              <w:rPr>
                <w:rFonts w:ascii="宋体" w:hAnsi="宋体" w:cs="宋体"/>
                <w:b/>
                <w:bCs/>
                <w:sz w:val="24"/>
                <w:szCs w:val="24"/>
              </w:rPr>
            </w:pPr>
            <w:r>
              <w:rPr>
                <w:rFonts w:hint="eastAsia" w:ascii="宋体" w:hAnsi="宋体" w:cs="宋体"/>
                <w:b/>
                <w:bCs/>
                <w:sz w:val="24"/>
                <w:szCs w:val="24"/>
              </w:rPr>
              <w:t>投标文件中对应的页码</w:t>
            </w:r>
          </w:p>
        </w:tc>
      </w:tr>
      <w:tr w14:paraId="25826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7C0100DD">
            <w:pPr>
              <w:snapToGrid w:val="0"/>
              <w:rPr>
                <w:rFonts w:ascii="宋体" w:hAnsi="宋体" w:cs="宋体"/>
                <w:color w:val="0000FF"/>
                <w:sz w:val="24"/>
                <w:szCs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7CDA638B">
            <w:pPr>
              <w:snapToGrid w:val="0"/>
              <w:spacing w:line="360" w:lineRule="auto"/>
              <w:rPr>
                <w:rFonts w:ascii="宋体" w:hAnsi="宋体" w:cs="宋体"/>
                <w:color w:val="0000FF"/>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2E64108">
            <w:pPr>
              <w:snapToGrid w:val="0"/>
              <w:jc w:val="center"/>
              <w:rPr>
                <w:rFonts w:ascii="宋体" w:hAnsi="宋体" w:cs="宋体"/>
                <w:b/>
                <w:bCs/>
                <w:sz w:val="24"/>
                <w:szCs w:val="24"/>
              </w:rPr>
            </w:pPr>
          </w:p>
        </w:tc>
        <w:tc>
          <w:tcPr>
            <w:tcW w:w="1275" w:type="dxa"/>
            <w:tcBorders>
              <w:top w:val="single" w:color="auto" w:sz="4" w:space="0"/>
              <w:left w:val="single" w:color="auto" w:sz="4" w:space="0"/>
              <w:bottom w:val="single" w:color="auto" w:sz="4" w:space="0"/>
            </w:tcBorders>
            <w:vAlign w:val="center"/>
          </w:tcPr>
          <w:p w14:paraId="3F11C632">
            <w:pPr>
              <w:snapToGrid w:val="0"/>
              <w:jc w:val="center"/>
              <w:rPr>
                <w:rFonts w:ascii="宋体" w:hAnsi="宋体" w:cs="宋体"/>
                <w:b/>
                <w:bCs/>
                <w:sz w:val="24"/>
                <w:szCs w:val="24"/>
              </w:rPr>
            </w:pPr>
          </w:p>
        </w:tc>
      </w:tr>
      <w:tr w14:paraId="4BB07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6D2C9C5A">
            <w:pPr>
              <w:snapToGrid w:val="0"/>
              <w:rPr>
                <w:rFonts w:ascii="宋体" w:hAnsi="宋体" w:cs="宋体"/>
                <w:color w:val="0000FF"/>
                <w:sz w:val="24"/>
                <w:szCs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4C392964">
            <w:pPr>
              <w:spacing w:before="120" w:beforeLines="50" w:line="360" w:lineRule="auto"/>
              <w:rPr>
                <w:rFonts w:ascii="宋体" w:hAnsi="宋体" w:cs="宋体"/>
                <w:color w:val="0000FF"/>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1129E96">
            <w:pPr>
              <w:snapToGrid w:val="0"/>
              <w:jc w:val="center"/>
              <w:rPr>
                <w:rFonts w:ascii="宋体" w:hAnsi="宋体" w:cs="宋体"/>
                <w:b/>
                <w:bCs/>
                <w:sz w:val="24"/>
                <w:szCs w:val="24"/>
              </w:rPr>
            </w:pPr>
          </w:p>
        </w:tc>
        <w:tc>
          <w:tcPr>
            <w:tcW w:w="1275" w:type="dxa"/>
            <w:tcBorders>
              <w:top w:val="single" w:color="auto" w:sz="4" w:space="0"/>
              <w:left w:val="single" w:color="auto" w:sz="4" w:space="0"/>
              <w:bottom w:val="single" w:color="auto" w:sz="4" w:space="0"/>
            </w:tcBorders>
            <w:vAlign w:val="center"/>
          </w:tcPr>
          <w:p w14:paraId="6335C0AB">
            <w:pPr>
              <w:snapToGrid w:val="0"/>
              <w:jc w:val="center"/>
              <w:rPr>
                <w:rFonts w:ascii="宋体" w:hAnsi="宋体" w:cs="宋体"/>
                <w:b/>
                <w:bCs/>
                <w:sz w:val="24"/>
                <w:szCs w:val="24"/>
              </w:rPr>
            </w:pPr>
          </w:p>
        </w:tc>
      </w:tr>
      <w:tr w14:paraId="31B87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43BE43B9">
            <w:pPr>
              <w:spacing w:before="120" w:beforeLines="50"/>
              <w:rPr>
                <w:rFonts w:ascii="宋体" w:hAnsi="宋体" w:cs="宋体"/>
                <w:sz w:val="24"/>
                <w:szCs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3F2A7B73">
            <w:pPr>
              <w:spacing w:before="120" w:beforeLines="50"/>
              <w:rPr>
                <w:rFonts w:ascii="宋体" w:hAnsi="宋体" w:cs="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AC0F3BE">
            <w:pPr>
              <w:snapToGrid w:val="0"/>
              <w:jc w:val="center"/>
              <w:rPr>
                <w:rFonts w:ascii="宋体" w:hAnsi="宋体" w:cs="宋体"/>
                <w:b/>
                <w:bCs/>
                <w:sz w:val="24"/>
                <w:szCs w:val="24"/>
              </w:rPr>
            </w:pPr>
          </w:p>
        </w:tc>
        <w:tc>
          <w:tcPr>
            <w:tcW w:w="1275" w:type="dxa"/>
            <w:tcBorders>
              <w:top w:val="single" w:color="auto" w:sz="4" w:space="0"/>
              <w:left w:val="single" w:color="auto" w:sz="4" w:space="0"/>
              <w:bottom w:val="single" w:color="auto" w:sz="4" w:space="0"/>
            </w:tcBorders>
            <w:vAlign w:val="center"/>
          </w:tcPr>
          <w:p w14:paraId="4578D080">
            <w:pPr>
              <w:snapToGrid w:val="0"/>
              <w:jc w:val="center"/>
              <w:rPr>
                <w:rFonts w:ascii="宋体" w:hAnsi="宋体" w:cs="宋体"/>
                <w:b/>
                <w:bCs/>
                <w:sz w:val="24"/>
                <w:szCs w:val="24"/>
              </w:rPr>
            </w:pPr>
          </w:p>
        </w:tc>
      </w:tr>
      <w:tr w14:paraId="74FF5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6D864133">
            <w:pPr>
              <w:spacing w:before="120" w:beforeLines="50"/>
              <w:rPr>
                <w:rFonts w:ascii="宋体" w:hAnsi="宋体" w:cs="宋体"/>
                <w:sz w:val="24"/>
                <w:szCs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59EDF875">
            <w:pPr>
              <w:pStyle w:val="23"/>
              <w:snapToGrid w:val="0"/>
              <w:spacing w:after="120" w:line="360" w:lineRule="auto"/>
              <w:rPr>
                <w:rFonts w:hAnsi="宋体" w:cs="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27A8112">
            <w:pPr>
              <w:snapToGrid w:val="0"/>
              <w:jc w:val="center"/>
              <w:rPr>
                <w:rFonts w:ascii="宋体" w:hAnsi="宋体" w:cs="宋体"/>
                <w:b/>
                <w:bCs/>
                <w:sz w:val="24"/>
                <w:szCs w:val="24"/>
              </w:rPr>
            </w:pPr>
          </w:p>
        </w:tc>
        <w:tc>
          <w:tcPr>
            <w:tcW w:w="1275" w:type="dxa"/>
            <w:tcBorders>
              <w:top w:val="single" w:color="auto" w:sz="4" w:space="0"/>
              <w:left w:val="single" w:color="auto" w:sz="4" w:space="0"/>
              <w:bottom w:val="single" w:color="auto" w:sz="4" w:space="0"/>
            </w:tcBorders>
            <w:vAlign w:val="center"/>
          </w:tcPr>
          <w:p w14:paraId="7C8648FB">
            <w:pPr>
              <w:snapToGrid w:val="0"/>
              <w:jc w:val="center"/>
              <w:rPr>
                <w:rFonts w:ascii="宋体" w:hAnsi="宋体" w:cs="宋体"/>
                <w:b/>
                <w:bCs/>
                <w:sz w:val="24"/>
                <w:szCs w:val="24"/>
              </w:rPr>
            </w:pPr>
          </w:p>
        </w:tc>
      </w:tr>
    </w:tbl>
    <w:p w14:paraId="3777BAAE">
      <w:pPr>
        <w:pStyle w:val="90"/>
        <w:adjustRightInd w:val="0"/>
        <w:snapToGrid w:val="0"/>
        <w:spacing w:line="360" w:lineRule="auto"/>
        <w:rPr>
          <w:rFonts w:ascii="宋体" w:hAnsi="宋体" w:cs="宋体"/>
          <w:sz w:val="24"/>
          <w:szCs w:val="24"/>
        </w:rPr>
      </w:pPr>
      <w:r>
        <w:rPr>
          <w:rFonts w:hint="eastAsia" w:ascii="宋体" w:hAnsi="宋体" w:cs="宋体"/>
          <w:color w:val="000000"/>
          <w:sz w:val="24"/>
          <w:szCs w:val="24"/>
        </w:rPr>
        <w:t>注：投标人</w:t>
      </w:r>
      <w:r>
        <w:rPr>
          <w:rFonts w:hint="eastAsia" w:ascii="宋体" w:hAnsi="宋体" w:cs="宋体"/>
          <w:sz w:val="24"/>
          <w:szCs w:val="24"/>
        </w:rPr>
        <w:t>须对照</w:t>
      </w:r>
      <w:r>
        <w:rPr>
          <w:rFonts w:hint="eastAsia" w:ascii="宋体" w:hAnsi="宋体" w:cs="宋体"/>
          <w:color w:val="000000"/>
          <w:sz w:val="24"/>
          <w:szCs w:val="24"/>
        </w:rPr>
        <w:t>采购文件第三章采购需求“</w:t>
      </w:r>
      <w:r>
        <w:rPr>
          <w:rFonts w:hint="eastAsia" w:ascii="宋体" w:hAnsi="宋体" w:cs="宋体"/>
          <w:sz w:val="24"/>
          <w:szCs w:val="24"/>
        </w:rPr>
        <w:t>▲</w:t>
      </w:r>
      <w:r>
        <w:rPr>
          <w:rFonts w:hint="eastAsia" w:ascii="宋体" w:hAnsi="宋体" w:cs="宋体"/>
          <w:sz w:val="24"/>
          <w:szCs w:val="24"/>
          <w:highlight w:val="yellow"/>
        </w:rPr>
        <w:t>四</w:t>
      </w:r>
      <w:r>
        <w:rPr>
          <w:rFonts w:hint="eastAsia" w:ascii="宋体" w:hAnsi="宋体" w:cs="宋体"/>
          <w:sz w:val="24"/>
          <w:szCs w:val="24"/>
        </w:rPr>
        <w:t>、商</w:t>
      </w:r>
      <w:r>
        <w:rPr>
          <w:rFonts w:hint="eastAsia" w:ascii="宋体" w:hAnsi="宋体" w:cs="宋体"/>
          <w:color w:val="000000"/>
          <w:sz w:val="24"/>
          <w:szCs w:val="24"/>
        </w:rPr>
        <w:t>务要求”中实质性要求</w:t>
      </w:r>
      <w:r>
        <w:rPr>
          <w:rFonts w:hint="eastAsia" w:ascii="宋体" w:hAnsi="宋体" w:cs="宋体"/>
          <w:sz w:val="24"/>
          <w:szCs w:val="24"/>
        </w:rPr>
        <w:t>条款进行逐项说明是否满足要求，并附相关证明文件，同时将相关证明文件的相应页码填写到上表“投标文件中对应的页码”中。</w:t>
      </w:r>
    </w:p>
    <w:p w14:paraId="63B069A2">
      <w:pPr>
        <w:rPr>
          <w:rFonts w:ascii="宋体" w:hAnsi="宋体" w:cs="宋体"/>
        </w:rPr>
      </w:pPr>
    </w:p>
    <w:p w14:paraId="3A06285A">
      <w:pPr>
        <w:pStyle w:val="3"/>
        <w:ind w:firstLine="240"/>
      </w:pPr>
    </w:p>
    <w:p w14:paraId="7F3B0CD6">
      <w:pPr>
        <w:pStyle w:val="90"/>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2E0588F1">
      <w:pPr>
        <w:pStyle w:val="90"/>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0A3CA2E8">
      <w:pPr>
        <w:widowControl/>
        <w:jc w:val="left"/>
        <w:rPr>
          <w:rFonts w:ascii="宋体" w:hAnsi="宋体" w:cs="宋体"/>
          <w:b/>
          <w:sz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r>
        <w:rPr>
          <w:rFonts w:hint="eastAsia" w:ascii="宋体" w:hAnsi="宋体" w:cs="宋体"/>
          <w:b/>
          <w:sz w:val="24"/>
        </w:rPr>
        <w:br w:type="page"/>
      </w:r>
    </w:p>
    <w:p w14:paraId="2B4C6935">
      <w:pPr>
        <w:spacing w:line="360" w:lineRule="auto"/>
        <w:rPr>
          <w:rFonts w:ascii="宋体" w:hAnsi="宋体" w:cs="宋体"/>
          <w:b/>
          <w:sz w:val="24"/>
        </w:rPr>
      </w:pPr>
      <w:r>
        <w:rPr>
          <w:rFonts w:hint="eastAsia" w:ascii="宋体" w:hAnsi="宋体" w:cs="宋体"/>
          <w:b/>
          <w:sz w:val="24"/>
        </w:rPr>
        <w:t xml:space="preserve">附件13：                </w:t>
      </w:r>
    </w:p>
    <w:p w14:paraId="74ACF0B1">
      <w:pPr>
        <w:spacing w:line="360" w:lineRule="auto"/>
        <w:jc w:val="center"/>
        <w:rPr>
          <w:rFonts w:ascii="宋体" w:hAnsi="宋体" w:cs="宋体"/>
          <w:b/>
          <w:sz w:val="24"/>
          <w:szCs w:val="24"/>
        </w:rPr>
      </w:pPr>
      <w:r>
        <w:rPr>
          <w:rFonts w:hint="eastAsia" w:ascii="宋体" w:hAnsi="宋体" w:cs="宋体"/>
          <w:b/>
          <w:sz w:val="24"/>
          <w:szCs w:val="24"/>
        </w:rPr>
        <w:t>投标人状况一览表</w:t>
      </w:r>
    </w:p>
    <w:p w14:paraId="5D9872BE">
      <w:pPr>
        <w:pStyle w:val="90"/>
        <w:adjustRightInd w:val="0"/>
        <w:snapToGrid w:val="0"/>
        <w:spacing w:line="4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1647BF6E">
      <w:pPr>
        <w:spacing w:line="400" w:lineRule="exact"/>
        <w:rPr>
          <w:rFonts w:ascii="宋体" w:hAnsi="宋体" w:cs="宋体"/>
          <w:b/>
          <w:sz w:val="24"/>
          <w:szCs w:val="24"/>
        </w:rPr>
      </w:pPr>
      <w:r>
        <w:rPr>
          <w:rFonts w:hint="eastAsia" w:ascii="宋体" w:hAnsi="宋体" w:cs="宋体"/>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Style w:val="43"/>
        <w:tblW w:w="9039" w:type="dxa"/>
        <w:tblInd w:w="0" w:type="dxa"/>
        <w:tblLayout w:type="fixed"/>
        <w:tblCellMar>
          <w:top w:w="0" w:type="dxa"/>
          <w:left w:w="108" w:type="dxa"/>
          <w:bottom w:w="0" w:type="dxa"/>
          <w:right w:w="108" w:type="dxa"/>
        </w:tblCellMar>
      </w:tblPr>
      <w:tblGrid>
        <w:gridCol w:w="1908"/>
        <w:gridCol w:w="2880"/>
        <w:gridCol w:w="1800"/>
        <w:gridCol w:w="2451"/>
      </w:tblGrid>
      <w:tr w14:paraId="412C6F5F">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0AE2E098">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企业注册名称</w:t>
            </w:r>
          </w:p>
        </w:tc>
        <w:tc>
          <w:tcPr>
            <w:tcW w:w="7131" w:type="dxa"/>
            <w:gridSpan w:val="3"/>
            <w:tcBorders>
              <w:top w:val="single" w:color="auto" w:sz="12" w:space="0"/>
              <w:left w:val="single" w:color="auto" w:sz="6" w:space="0"/>
              <w:bottom w:val="single" w:color="auto" w:sz="6" w:space="0"/>
              <w:right w:val="single" w:color="auto" w:sz="12" w:space="0"/>
            </w:tcBorders>
            <w:vAlign w:val="center"/>
          </w:tcPr>
          <w:p w14:paraId="548FF12B">
            <w:pPr>
              <w:tabs>
                <w:tab w:val="left" w:pos="2160"/>
              </w:tabs>
              <w:autoSpaceDE w:val="0"/>
              <w:autoSpaceDN w:val="0"/>
              <w:adjustRightInd w:val="0"/>
              <w:spacing w:line="480" w:lineRule="exact"/>
              <w:jc w:val="center"/>
              <w:rPr>
                <w:rFonts w:ascii="宋体" w:hAnsi="宋体" w:cs="宋体"/>
                <w:kern w:val="32"/>
                <w:szCs w:val="21"/>
                <w:lang w:val="zh-CN"/>
              </w:rPr>
            </w:pPr>
          </w:p>
        </w:tc>
      </w:tr>
      <w:tr w14:paraId="5D286436">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60AFE9D6">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417ED250">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BD3D022">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职称</w:t>
            </w:r>
          </w:p>
        </w:tc>
        <w:tc>
          <w:tcPr>
            <w:tcW w:w="2451" w:type="dxa"/>
            <w:tcBorders>
              <w:top w:val="single" w:color="auto" w:sz="6" w:space="0"/>
              <w:left w:val="single" w:color="auto" w:sz="6" w:space="0"/>
              <w:bottom w:val="single" w:color="auto" w:sz="6" w:space="0"/>
              <w:right w:val="single" w:color="auto" w:sz="12" w:space="0"/>
            </w:tcBorders>
            <w:vAlign w:val="center"/>
          </w:tcPr>
          <w:p w14:paraId="5F9D5F4B">
            <w:pPr>
              <w:tabs>
                <w:tab w:val="left" w:pos="2160"/>
              </w:tabs>
              <w:autoSpaceDE w:val="0"/>
              <w:autoSpaceDN w:val="0"/>
              <w:adjustRightInd w:val="0"/>
              <w:spacing w:line="480" w:lineRule="exact"/>
              <w:jc w:val="center"/>
              <w:rPr>
                <w:rFonts w:ascii="宋体" w:hAnsi="宋体" w:cs="宋体"/>
                <w:kern w:val="32"/>
                <w:szCs w:val="21"/>
                <w:lang w:val="zh-CN"/>
              </w:rPr>
            </w:pPr>
          </w:p>
        </w:tc>
      </w:tr>
      <w:tr w14:paraId="15C24AEC">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682A5CCD">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64B3EAB3">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0F2558A9">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企业性质</w:t>
            </w:r>
          </w:p>
        </w:tc>
        <w:tc>
          <w:tcPr>
            <w:tcW w:w="2451" w:type="dxa"/>
            <w:tcBorders>
              <w:top w:val="single" w:color="auto" w:sz="6" w:space="0"/>
              <w:left w:val="single" w:color="auto" w:sz="6" w:space="0"/>
              <w:bottom w:val="single" w:color="auto" w:sz="6" w:space="0"/>
              <w:right w:val="single" w:color="auto" w:sz="12" w:space="0"/>
            </w:tcBorders>
            <w:vAlign w:val="center"/>
          </w:tcPr>
          <w:p w14:paraId="2697DA7F">
            <w:pPr>
              <w:tabs>
                <w:tab w:val="left" w:pos="2160"/>
              </w:tabs>
              <w:autoSpaceDE w:val="0"/>
              <w:autoSpaceDN w:val="0"/>
              <w:adjustRightInd w:val="0"/>
              <w:spacing w:line="480" w:lineRule="exact"/>
              <w:jc w:val="center"/>
              <w:rPr>
                <w:rFonts w:ascii="宋体" w:hAnsi="宋体" w:cs="宋体"/>
                <w:kern w:val="32"/>
                <w:szCs w:val="21"/>
                <w:lang w:val="zh-CN"/>
              </w:rPr>
            </w:pPr>
          </w:p>
        </w:tc>
      </w:tr>
      <w:tr w14:paraId="47DD8DD4">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6DA5689F">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77315444">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0152C496">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经营方式</w:t>
            </w:r>
          </w:p>
        </w:tc>
        <w:tc>
          <w:tcPr>
            <w:tcW w:w="2451" w:type="dxa"/>
            <w:tcBorders>
              <w:top w:val="single" w:color="auto" w:sz="6" w:space="0"/>
              <w:left w:val="single" w:color="auto" w:sz="6" w:space="0"/>
              <w:bottom w:val="single" w:color="auto" w:sz="6" w:space="0"/>
              <w:right w:val="single" w:color="auto" w:sz="12" w:space="0"/>
            </w:tcBorders>
            <w:vAlign w:val="center"/>
          </w:tcPr>
          <w:p w14:paraId="758B7FDC">
            <w:pPr>
              <w:tabs>
                <w:tab w:val="left" w:pos="2160"/>
              </w:tabs>
              <w:autoSpaceDE w:val="0"/>
              <w:autoSpaceDN w:val="0"/>
              <w:adjustRightInd w:val="0"/>
              <w:spacing w:line="480" w:lineRule="exact"/>
              <w:jc w:val="center"/>
              <w:rPr>
                <w:rFonts w:ascii="宋体" w:hAnsi="宋体" w:cs="宋体"/>
                <w:kern w:val="32"/>
                <w:szCs w:val="21"/>
                <w:lang w:val="zh-CN"/>
              </w:rPr>
            </w:pPr>
          </w:p>
        </w:tc>
      </w:tr>
      <w:tr w14:paraId="10F81CE4">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287151BC">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27E92A06">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500BD019">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单位地址</w:t>
            </w:r>
          </w:p>
        </w:tc>
        <w:tc>
          <w:tcPr>
            <w:tcW w:w="2451" w:type="dxa"/>
            <w:tcBorders>
              <w:top w:val="single" w:color="auto" w:sz="6" w:space="0"/>
              <w:left w:val="single" w:color="auto" w:sz="6" w:space="0"/>
              <w:bottom w:val="single" w:color="auto" w:sz="6" w:space="0"/>
              <w:right w:val="single" w:color="auto" w:sz="12" w:space="0"/>
            </w:tcBorders>
            <w:vAlign w:val="center"/>
          </w:tcPr>
          <w:p w14:paraId="1B042332">
            <w:pPr>
              <w:tabs>
                <w:tab w:val="left" w:pos="2160"/>
              </w:tabs>
              <w:autoSpaceDE w:val="0"/>
              <w:autoSpaceDN w:val="0"/>
              <w:adjustRightInd w:val="0"/>
              <w:spacing w:line="480" w:lineRule="exact"/>
              <w:jc w:val="center"/>
              <w:rPr>
                <w:rFonts w:ascii="宋体" w:hAnsi="宋体" w:cs="宋体"/>
                <w:kern w:val="32"/>
                <w:szCs w:val="21"/>
                <w:lang w:val="zh-CN"/>
              </w:rPr>
            </w:pPr>
          </w:p>
        </w:tc>
      </w:tr>
      <w:tr w14:paraId="2D38CD40">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29F6A405">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上级主管部门</w:t>
            </w:r>
          </w:p>
        </w:tc>
        <w:tc>
          <w:tcPr>
            <w:tcW w:w="7131" w:type="dxa"/>
            <w:gridSpan w:val="3"/>
            <w:tcBorders>
              <w:top w:val="single" w:color="auto" w:sz="6" w:space="0"/>
              <w:left w:val="single" w:color="auto" w:sz="6" w:space="0"/>
              <w:bottom w:val="single" w:color="auto" w:sz="6" w:space="0"/>
              <w:right w:val="single" w:color="auto" w:sz="12" w:space="0"/>
            </w:tcBorders>
            <w:vAlign w:val="center"/>
          </w:tcPr>
          <w:p w14:paraId="46C9C645">
            <w:pPr>
              <w:tabs>
                <w:tab w:val="left" w:pos="2160"/>
              </w:tabs>
              <w:autoSpaceDE w:val="0"/>
              <w:autoSpaceDN w:val="0"/>
              <w:adjustRightInd w:val="0"/>
              <w:spacing w:line="480" w:lineRule="exact"/>
              <w:jc w:val="center"/>
              <w:rPr>
                <w:rFonts w:ascii="宋体" w:hAnsi="宋体" w:cs="宋体"/>
                <w:kern w:val="32"/>
                <w:szCs w:val="21"/>
                <w:lang w:val="zh-CN"/>
              </w:rPr>
            </w:pPr>
          </w:p>
        </w:tc>
      </w:tr>
      <w:tr w14:paraId="768A84A1">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6E030BCE">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经营</w:t>
            </w:r>
          </w:p>
          <w:p w14:paraId="526C7303">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范围</w:t>
            </w:r>
          </w:p>
        </w:tc>
        <w:tc>
          <w:tcPr>
            <w:tcW w:w="7131" w:type="dxa"/>
            <w:gridSpan w:val="3"/>
            <w:tcBorders>
              <w:top w:val="single" w:color="auto" w:sz="6" w:space="0"/>
              <w:left w:val="single" w:color="auto" w:sz="6" w:space="0"/>
              <w:bottom w:val="single" w:color="auto" w:sz="6" w:space="0"/>
              <w:right w:val="single" w:color="auto" w:sz="12" w:space="0"/>
            </w:tcBorders>
            <w:vAlign w:val="center"/>
          </w:tcPr>
          <w:p w14:paraId="72EA7C46">
            <w:pPr>
              <w:tabs>
                <w:tab w:val="left" w:pos="2160"/>
              </w:tabs>
              <w:autoSpaceDE w:val="0"/>
              <w:autoSpaceDN w:val="0"/>
              <w:adjustRightInd w:val="0"/>
              <w:spacing w:line="480" w:lineRule="exact"/>
              <w:jc w:val="center"/>
              <w:rPr>
                <w:rFonts w:ascii="宋体" w:hAnsi="宋体" w:cs="宋体"/>
                <w:kern w:val="32"/>
                <w:szCs w:val="21"/>
                <w:lang w:val="zh-CN"/>
              </w:rPr>
            </w:pPr>
          </w:p>
        </w:tc>
      </w:tr>
      <w:tr w14:paraId="1CCDFA9C">
        <w:tblPrEx>
          <w:tblCellMar>
            <w:top w:w="0" w:type="dxa"/>
            <w:left w:w="108" w:type="dxa"/>
            <w:bottom w:w="0" w:type="dxa"/>
            <w:right w:w="108" w:type="dxa"/>
          </w:tblCellMar>
        </w:tblPrEx>
        <w:trPr>
          <w:trHeight w:val="4955" w:hRule="atLeast"/>
        </w:trPr>
        <w:tc>
          <w:tcPr>
            <w:tcW w:w="1908" w:type="dxa"/>
            <w:tcBorders>
              <w:top w:val="single" w:color="auto" w:sz="6" w:space="0"/>
              <w:left w:val="single" w:color="auto" w:sz="12" w:space="0"/>
              <w:bottom w:val="single" w:color="auto" w:sz="12" w:space="0"/>
              <w:right w:val="single" w:color="auto" w:sz="6" w:space="0"/>
            </w:tcBorders>
          </w:tcPr>
          <w:p w14:paraId="02D34EA7">
            <w:pPr>
              <w:tabs>
                <w:tab w:val="left" w:pos="2160"/>
              </w:tabs>
              <w:autoSpaceDE w:val="0"/>
              <w:autoSpaceDN w:val="0"/>
              <w:adjustRightInd w:val="0"/>
              <w:spacing w:line="480" w:lineRule="exact"/>
              <w:jc w:val="center"/>
              <w:rPr>
                <w:rFonts w:ascii="宋体" w:hAnsi="宋体" w:cs="宋体"/>
                <w:kern w:val="32"/>
                <w:sz w:val="24"/>
                <w:szCs w:val="24"/>
                <w:lang w:val="zh-CN"/>
              </w:rPr>
            </w:pPr>
          </w:p>
          <w:p w14:paraId="51C21AEA">
            <w:pPr>
              <w:tabs>
                <w:tab w:val="left" w:pos="2160"/>
              </w:tabs>
              <w:autoSpaceDE w:val="0"/>
              <w:autoSpaceDN w:val="0"/>
              <w:adjustRightInd w:val="0"/>
              <w:spacing w:line="480" w:lineRule="exact"/>
              <w:jc w:val="center"/>
              <w:rPr>
                <w:rFonts w:ascii="宋体" w:hAnsi="宋体" w:cs="宋体"/>
                <w:kern w:val="32"/>
                <w:sz w:val="24"/>
                <w:szCs w:val="24"/>
                <w:lang w:val="zh-CN"/>
              </w:rPr>
            </w:pPr>
          </w:p>
          <w:p w14:paraId="2E187181">
            <w:pPr>
              <w:tabs>
                <w:tab w:val="left" w:pos="2160"/>
              </w:tabs>
              <w:autoSpaceDE w:val="0"/>
              <w:autoSpaceDN w:val="0"/>
              <w:adjustRightInd w:val="0"/>
              <w:spacing w:line="480" w:lineRule="exact"/>
              <w:jc w:val="center"/>
              <w:rPr>
                <w:rFonts w:ascii="宋体" w:hAnsi="宋体" w:cs="宋体"/>
                <w:kern w:val="32"/>
                <w:sz w:val="24"/>
                <w:szCs w:val="24"/>
                <w:lang w:val="zh-CN"/>
              </w:rPr>
            </w:pPr>
          </w:p>
          <w:p w14:paraId="56F2540C">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企业</w:t>
            </w:r>
          </w:p>
          <w:p w14:paraId="06EA620B">
            <w:pPr>
              <w:tabs>
                <w:tab w:val="left" w:pos="2160"/>
              </w:tabs>
              <w:autoSpaceDE w:val="0"/>
              <w:autoSpaceDN w:val="0"/>
              <w:adjustRightInd w:val="0"/>
              <w:spacing w:line="480" w:lineRule="exact"/>
              <w:jc w:val="center"/>
              <w:rPr>
                <w:rFonts w:ascii="宋体" w:hAnsi="宋体" w:cs="宋体"/>
                <w:kern w:val="32"/>
                <w:sz w:val="24"/>
                <w:szCs w:val="24"/>
                <w:lang w:val="zh-CN"/>
              </w:rPr>
            </w:pPr>
          </w:p>
          <w:p w14:paraId="58820669">
            <w:pPr>
              <w:tabs>
                <w:tab w:val="left" w:pos="2160"/>
              </w:tabs>
              <w:autoSpaceDE w:val="0"/>
              <w:autoSpaceDN w:val="0"/>
              <w:adjustRightInd w:val="0"/>
              <w:spacing w:line="480" w:lineRule="exact"/>
              <w:jc w:val="center"/>
              <w:rPr>
                <w:rFonts w:ascii="宋体" w:hAnsi="宋体" w:cs="宋体"/>
                <w:kern w:val="32"/>
                <w:sz w:val="24"/>
                <w:szCs w:val="24"/>
                <w:lang w:val="zh-CN"/>
              </w:rPr>
            </w:pPr>
          </w:p>
          <w:p w14:paraId="097A8F8A">
            <w:pPr>
              <w:tabs>
                <w:tab w:val="left" w:pos="2160"/>
              </w:tabs>
              <w:autoSpaceDE w:val="0"/>
              <w:autoSpaceDN w:val="0"/>
              <w:adjustRightInd w:val="0"/>
              <w:spacing w:line="480" w:lineRule="exact"/>
              <w:jc w:val="center"/>
              <w:rPr>
                <w:rFonts w:ascii="宋体" w:hAnsi="宋体" w:cs="宋体"/>
                <w:kern w:val="32"/>
                <w:sz w:val="24"/>
                <w:szCs w:val="24"/>
                <w:lang w:val="zh-CN"/>
              </w:rPr>
            </w:pPr>
            <w:r>
              <w:rPr>
                <w:rFonts w:hint="eastAsia" w:ascii="宋体" w:hAnsi="宋体" w:cs="宋体"/>
                <w:kern w:val="32"/>
                <w:sz w:val="24"/>
                <w:szCs w:val="24"/>
                <w:lang w:val="zh-CN"/>
              </w:rPr>
              <w:t>简历</w:t>
            </w:r>
          </w:p>
          <w:p w14:paraId="17EB2142">
            <w:pPr>
              <w:tabs>
                <w:tab w:val="left" w:pos="2160"/>
              </w:tabs>
              <w:autoSpaceDE w:val="0"/>
              <w:autoSpaceDN w:val="0"/>
              <w:adjustRightInd w:val="0"/>
              <w:spacing w:line="480" w:lineRule="exact"/>
              <w:jc w:val="center"/>
              <w:rPr>
                <w:rFonts w:ascii="宋体" w:hAnsi="宋体" w:cs="宋体"/>
                <w:kern w:val="32"/>
                <w:sz w:val="24"/>
                <w:szCs w:val="24"/>
                <w:lang w:val="zh-CN"/>
              </w:rPr>
            </w:pPr>
          </w:p>
          <w:p w14:paraId="1F4068EB">
            <w:pPr>
              <w:tabs>
                <w:tab w:val="left" w:pos="2160"/>
              </w:tabs>
              <w:autoSpaceDE w:val="0"/>
              <w:autoSpaceDN w:val="0"/>
              <w:adjustRightInd w:val="0"/>
              <w:spacing w:line="480" w:lineRule="exact"/>
              <w:jc w:val="center"/>
              <w:rPr>
                <w:rFonts w:ascii="宋体" w:hAnsi="宋体" w:cs="宋体"/>
                <w:kern w:val="32"/>
                <w:sz w:val="24"/>
                <w:szCs w:val="24"/>
                <w:lang w:val="zh-CN"/>
              </w:rPr>
            </w:pPr>
          </w:p>
          <w:p w14:paraId="48BE3E6B">
            <w:pPr>
              <w:tabs>
                <w:tab w:val="left" w:pos="2160"/>
              </w:tabs>
              <w:autoSpaceDE w:val="0"/>
              <w:autoSpaceDN w:val="0"/>
              <w:adjustRightInd w:val="0"/>
              <w:spacing w:line="480" w:lineRule="exact"/>
              <w:jc w:val="center"/>
              <w:rPr>
                <w:rFonts w:ascii="宋体" w:hAnsi="宋体" w:cs="宋体"/>
                <w:kern w:val="32"/>
                <w:sz w:val="24"/>
                <w:szCs w:val="24"/>
                <w:lang w:val="zh-CN"/>
              </w:rPr>
            </w:pPr>
          </w:p>
        </w:tc>
        <w:tc>
          <w:tcPr>
            <w:tcW w:w="7131" w:type="dxa"/>
            <w:gridSpan w:val="3"/>
            <w:tcBorders>
              <w:top w:val="single" w:color="auto" w:sz="6" w:space="0"/>
              <w:left w:val="single" w:color="auto" w:sz="6" w:space="0"/>
              <w:bottom w:val="single" w:color="auto" w:sz="12" w:space="0"/>
              <w:right w:val="single" w:color="auto" w:sz="12" w:space="0"/>
            </w:tcBorders>
          </w:tcPr>
          <w:p w14:paraId="36820D75">
            <w:pPr>
              <w:tabs>
                <w:tab w:val="left" w:pos="2160"/>
              </w:tabs>
              <w:autoSpaceDE w:val="0"/>
              <w:autoSpaceDN w:val="0"/>
              <w:adjustRightInd w:val="0"/>
              <w:spacing w:line="480" w:lineRule="exact"/>
              <w:rPr>
                <w:rFonts w:ascii="宋体" w:hAnsi="宋体" w:cs="宋体"/>
                <w:kern w:val="32"/>
                <w:szCs w:val="21"/>
                <w:lang w:val="zh-CN"/>
              </w:rPr>
            </w:pPr>
          </w:p>
        </w:tc>
      </w:tr>
    </w:tbl>
    <w:p w14:paraId="2592908D">
      <w:pPr>
        <w:rPr>
          <w:rFonts w:ascii="宋体" w:hAnsi="宋体" w:cs="宋体"/>
          <w:szCs w:val="21"/>
        </w:rPr>
      </w:pPr>
    </w:p>
    <w:p w14:paraId="356D3726">
      <w:pPr>
        <w:rPr>
          <w:rFonts w:ascii="宋体" w:hAnsi="宋体" w:cs="宋体"/>
          <w:szCs w:val="21"/>
        </w:rPr>
      </w:pPr>
    </w:p>
    <w:p w14:paraId="3F1F45ED">
      <w:pPr>
        <w:pStyle w:val="90"/>
        <w:adjustRightInd w:val="0"/>
        <w:snapToGrid w:val="0"/>
        <w:spacing w:line="4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4437B3C5">
      <w:pPr>
        <w:pStyle w:val="90"/>
        <w:adjustRightInd w:val="0"/>
        <w:snapToGrid w:val="0"/>
        <w:spacing w:line="4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29325351">
      <w:pPr>
        <w:spacing w:line="400" w:lineRule="exact"/>
        <w:rPr>
          <w:rFonts w:ascii="宋体" w:hAnsi="宋体" w:cs="宋体"/>
          <w:bCs/>
          <w:color w:val="000000"/>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67864E87">
      <w:pPr>
        <w:widowControl/>
        <w:jc w:val="left"/>
        <w:rPr>
          <w:rFonts w:ascii="宋体" w:hAnsi="宋体" w:cs="宋体"/>
          <w:b/>
          <w:color w:val="000000"/>
          <w:sz w:val="24"/>
        </w:rPr>
      </w:pPr>
      <w:r>
        <w:rPr>
          <w:rFonts w:ascii="宋体" w:hAnsi="宋体" w:cs="宋体"/>
          <w:b/>
          <w:color w:val="000000"/>
          <w:sz w:val="24"/>
        </w:rPr>
        <w:br w:type="page"/>
      </w:r>
    </w:p>
    <w:p w14:paraId="1387C7B5">
      <w:pPr>
        <w:snapToGrid w:val="0"/>
        <w:spacing w:before="120" w:beforeLines="50" w:line="400" w:lineRule="exact"/>
        <w:outlineLvl w:val="2"/>
        <w:rPr>
          <w:rFonts w:ascii="宋体" w:hAnsi="宋体" w:cs="宋体"/>
          <w:b/>
          <w:color w:val="0000FF"/>
          <w:sz w:val="24"/>
        </w:rPr>
      </w:pPr>
      <w:r>
        <w:rPr>
          <w:rFonts w:hint="eastAsia" w:ascii="宋体" w:hAnsi="宋体" w:cs="宋体"/>
          <w:b/>
          <w:color w:val="000000"/>
          <w:sz w:val="24"/>
        </w:rPr>
        <w:t>附件14：投入本项目</w:t>
      </w:r>
      <w:r>
        <w:rPr>
          <w:rFonts w:hint="eastAsia" w:ascii="宋体" w:hAnsi="宋体" w:cs="宋体"/>
          <w:b/>
          <w:sz w:val="24"/>
        </w:rPr>
        <w:t>的服务人员配备情况</w:t>
      </w:r>
    </w:p>
    <w:p w14:paraId="2F665322">
      <w:pPr>
        <w:pStyle w:val="95"/>
        <w:tabs>
          <w:tab w:val="left" w:pos="1365"/>
        </w:tabs>
        <w:spacing w:line="360" w:lineRule="auto"/>
        <w:jc w:val="center"/>
        <w:rPr>
          <w:rFonts w:ascii="宋体" w:hAnsi="宋体" w:cs="宋体"/>
          <w:b/>
          <w:color w:val="000000"/>
          <w:sz w:val="24"/>
        </w:rPr>
      </w:pPr>
    </w:p>
    <w:p w14:paraId="2F70669C">
      <w:pPr>
        <w:pStyle w:val="95"/>
        <w:tabs>
          <w:tab w:val="left" w:pos="1365"/>
        </w:tabs>
        <w:spacing w:line="360" w:lineRule="auto"/>
        <w:jc w:val="center"/>
        <w:rPr>
          <w:rFonts w:ascii="宋体" w:hAnsi="宋体" w:cs="宋体"/>
          <w:b/>
          <w:color w:val="000000"/>
          <w:sz w:val="24"/>
        </w:rPr>
      </w:pPr>
      <w:r>
        <w:rPr>
          <w:rFonts w:hint="eastAsia" w:ascii="宋体" w:hAnsi="宋体" w:cs="宋体"/>
          <w:b/>
          <w:color w:val="000000"/>
          <w:sz w:val="24"/>
        </w:rPr>
        <w:t>项目负责人简历表-1</w:t>
      </w:r>
    </w:p>
    <w:p w14:paraId="3E053A5E">
      <w:pPr>
        <w:pStyle w:val="90"/>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44270610">
      <w:pPr>
        <w:pStyle w:val="90"/>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43"/>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059"/>
        <w:gridCol w:w="471"/>
        <w:gridCol w:w="1461"/>
      </w:tblGrid>
      <w:tr w14:paraId="6DC9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2FA50100">
            <w:pPr>
              <w:pStyle w:val="90"/>
              <w:jc w:val="center"/>
              <w:rPr>
                <w:rFonts w:ascii="宋体" w:hAnsi="宋体" w:cs="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1530" w:type="dxa"/>
            <w:gridSpan w:val="2"/>
            <w:vAlign w:val="center"/>
          </w:tcPr>
          <w:p w14:paraId="461E6DE3">
            <w:pPr>
              <w:pStyle w:val="90"/>
              <w:jc w:val="center"/>
              <w:rPr>
                <w:rFonts w:ascii="宋体" w:hAnsi="宋体" w:cs="宋体"/>
                <w:sz w:val="24"/>
                <w:szCs w:val="24"/>
              </w:rPr>
            </w:pPr>
          </w:p>
        </w:tc>
        <w:tc>
          <w:tcPr>
            <w:tcW w:w="1530" w:type="dxa"/>
            <w:gridSpan w:val="2"/>
            <w:vAlign w:val="center"/>
          </w:tcPr>
          <w:p w14:paraId="4A1F4BC0">
            <w:pPr>
              <w:pStyle w:val="90"/>
              <w:jc w:val="center"/>
              <w:rPr>
                <w:rFonts w:ascii="宋体" w:hAnsi="宋体" w:cs="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530" w:type="dxa"/>
            <w:gridSpan w:val="2"/>
            <w:vAlign w:val="center"/>
          </w:tcPr>
          <w:p w14:paraId="350F57F4">
            <w:pPr>
              <w:pStyle w:val="90"/>
              <w:jc w:val="center"/>
              <w:rPr>
                <w:rFonts w:ascii="宋体" w:hAnsi="宋体" w:cs="宋体"/>
                <w:sz w:val="24"/>
                <w:szCs w:val="24"/>
              </w:rPr>
            </w:pPr>
          </w:p>
        </w:tc>
        <w:tc>
          <w:tcPr>
            <w:tcW w:w="1530" w:type="dxa"/>
            <w:gridSpan w:val="2"/>
            <w:vAlign w:val="center"/>
          </w:tcPr>
          <w:p w14:paraId="08DCD849">
            <w:pPr>
              <w:pStyle w:val="90"/>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龄</w:t>
            </w:r>
          </w:p>
        </w:tc>
        <w:tc>
          <w:tcPr>
            <w:tcW w:w="1461" w:type="dxa"/>
            <w:vAlign w:val="center"/>
          </w:tcPr>
          <w:p w14:paraId="4B2DFB69">
            <w:pPr>
              <w:pStyle w:val="90"/>
              <w:jc w:val="center"/>
              <w:rPr>
                <w:rFonts w:ascii="宋体" w:hAnsi="宋体" w:cs="宋体"/>
                <w:sz w:val="24"/>
                <w:szCs w:val="24"/>
              </w:rPr>
            </w:pPr>
          </w:p>
        </w:tc>
      </w:tr>
      <w:tr w14:paraId="188A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36D7EFF4">
            <w:pPr>
              <w:pStyle w:val="90"/>
              <w:jc w:val="center"/>
              <w:rPr>
                <w:rFonts w:ascii="宋体" w:hAnsi="宋体" w:cs="宋体"/>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p>
        </w:tc>
        <w:tc>
          <w:tcPr>
            <w:tcW w:w="1530" w:type="dxa"/>
            <w:gridSpan w:val="2"/>
            <w:vAlign w:val="center"/>
          </w:tcPr>
          <w:p w14:paraId="429D23F6">
            <w:pPr>
              <w:pStyle w:val="90"/>
              <w:jc w:val="center"/>
              <w:rPr>
                <w:rFonts w:ascii="宋体" w:hAnsi="宋体" w:cs="宋体"/>
                <w:sz w:val="24"/>
                <w:szCs w:val="24"/>
              </w:rPr>
            </w:pPr>
          </w:p>
        </w:tc>
        <w:tc>
          <w:tcPr>
            <w:tcW w:w="1530" w:type="dxa"/>
            <w:gridSpan w:val="2"/>
            <w:vAlign w:val="center"/>
          </w:tcPr>
          <w:p w14:paraId="61F87359">
            <w:pPr>
              <w:pStyle w:val="90"/>
              <w:jc w:val="center"/>
              <w:rPr>
                <w:rFonts w:ascii="宋体" w:hAnsi="宋体" w:cs="宋体"/>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称</w:t>
            </w:r>
          </w:p>
        </w:tc>
        <w:tc>
          <w:tcPr>
            <w:tcW w:w="1530" w:type="dxa"/>
            <w:gridSpan w:val="2"/>
            <w:vAlign w:val="center"/>
          </w:tcPr>
          <w:p w14:paraId="4EDFDC3A">
            <w:pPr>
              <w:pStyle w:val="90"/>
              <w:jc w:val="center"/>
              <w:rPr>
                <w:rFonts w:ascii="宋体" w:hAnsi="宋体" w:cs="宋体"/>
                <w:sz w:val="24"/>
                <w:szCs w:val="24"/>
              </w:rPr>
            </w:pPr>
          </w:p>
        </w:tc>
        <w:tc>
          <w:tcPr>
            <w:tcW w:w="1530" w:type="dxa"/>
            <w:gridSpan w:val="2"/>
            <w:vAlign w:val="center"/>
          </w:tcPr>
          <w:p w14:paraId="27990CC4">
            <w:pPr>
              <w:pStyle w:val="90"/>
              <w:jc w:val="center"/>
              <w:rPr>
                <w:rFonts w:ascii="宋体" w:hAnsi="宋体" w:cs="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1461" w:type="dxa"/>
            <w:vAlign w:val="center"/>
          </w:tcPr>
          <w:p w14:paraId="793125B6">
            <w:pPr>
              <w:pStyle w:val="90"/>
              <w:jc w:val="center"/>
              <w:rPr>
                <w:rFonts w:ascii="宋体" w:hAnsi="宋体" w:cs="宋体"/>
                <w:sz w:val="24"/>
                <w:szCs w:val="24"/>
              </w:rPr>
            </w:pPr>
          </w:p>
        </w:tc>
      </w:tr>
      <w:tr w14:paraId="67AA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3865BF7D">
            <w:pPr>
              <w:pStyle w:val="90"/>
              <w:jc w:val="center"/>
              <w:rPr>
                <w:rFonts w:ascii="宋体" w:hAnsi="宋体" w:cs="宋体"/>
                <w:sz w:val="24"/>
                <w:szCs w:val="24"/>
              </w:rPr>
            </w:pPr>
            <w:r>
              <w:rPr>
                <w:rFonts w:hint="eastAsia" w:ascii="宋体" w:hAnsi="宋体" w:cs="宋体"/>
                <w:sz w:val="24"/>
                <w:szCs w:val="24"/>
              </w:rPr>
              <w:t>参加工作</w:t>
            </w:r>
          </w:p>
          <w:p w14:paraId="315C5B64">
            <w:pPr>
              <w:pStyle w:val="90"/>
              <w:jc w:val="center"/>
              <w:rPr>
                <w:rFonts w:ascii="宋体" w:hAnsi="宋体" w:cs="宋体"/>
                <w:sz w:val="24"/>
                <w:szCs w:val="24"/>
              </w:rPr>
            </w:pPr>
            <w:r>
              <w:rPr>
                <w:rFonts w:hint="eastAsia" w:ascii="宋体" w:hAnsi="宋体" w:cs="宋体"/>
                <w:sz w:val="24"/>
                <w:szCs w:val="24"/>
              </w:rPr>
              <w:t>时间</w:t>
            </w:r>
          </w:p>
        </w:tc>
        <w:tc>
          <w:tcPr>
            <w:tcW w:w="1530" w:type="dxa"/>
            <w:gridSpan w:val="2"/>
            <w:vAlign w:val="center"/>
          </w:tcPr>
          <w:p w14:paraId="278B75E1">
            <w:pPr>
              <w:pStyle w:val="90"/>
              <w:jc w:val="center"/>
              <w:rPr>
                <w:rFonts w:ascii="宋体" w:hAnsi="宋体" w:cs="宋体"/>
                <w:sz w:val="24"/>
                <w:szCs w:val="24"/>
              </w:rPr>
            </w:pPr>
          </w:p>
        </w:tc>
        <w:tc>
          <w:tcPr>
            <w:tcW w:w="1530" w:type="dxa"/>
            <w:gridSpan w:val="2"/>
            <w:vAlign w:val="center"/>
          </w:tcPr>
          <w:p w14:paraId="40C6F0E5">
            <w:pPr>
              <w:pStyle w:val="90"/>
              <w:jc w:val="center"/>
              <w:rPr>
                <w:rFonts w:ascii="宋体" w:hAnsi="宋体" w:cs="宋体"/>
                <w:sz w:val="24"/>
                <w:szCs w:val="24"/>
              </w:rPr>
            </w:pPr>
            <w:r>
              <w:rPr>
                <w:rFonts w:hint="eastAsia" w:ascii="宋体" w:hAnsi="宋体" w:cs="宋体"/>
                <w:sz w:val="24"/>
                <w:szCs w:val="24"/>
              </w:rPr>
              <w:t>从事本行业工作年限</w:t>
            </w:r>
          </w:p>
        </w:tc>
        <w:tc>
          <w:tcPr>
            <w:tcW w:w="1530" w:type="dxa"/>
            <w:gridSpan w:val="2"/>
            <w:vAlign w:val="center"/>
          </w:tcPr>
          <w:p w14:paraId="6B4CFB16">
            <w:pPr>
              <w:pStyle w:val="90"/>
              <w:jc w:val="center"/>
              <w:rPr>
                <w:rFonts w:ascii="宋体" w:hAnsi="宋体" w:cs="宋体"/>
                <w:sz w:val="24"/>
                <w:szCs w:val="24"/>
              </w:rPr>
            </w:pPr>
          </w:p>
        </w:tc>
        <w:tc>
          <w:tcPr>
            <w:tcW w:w="1530" w:type="dxa"/>
            <w:gridSpan w:val="2"/>
            <w:vAlign w:val="center"/>
          </w:tcPr>
          <w:p w14:paraId="17DADDFD">
            <w:pPr>
              <w:pStyle w:val="90"/>
              <w:jc w:val="center"/>
              <w:rPr>
                <w:rFonts w:ascii="宋体" w:hAnsi="宋体" w:cs="宋体"/>
                <w:sz w:val="24"/>
                <w:szCs w:val="24"/>
              </w:rPr>
            </w:pPr>
            <w:r>
              <w:rPr>
                <w:rFonts w:hint="eastAsia" w:ascii="宋体" w:hAnsi="宋体" w:cs="宋体"/>
                <w:sz w:val="24"/>
                <w:szCs w:val="24"/>
              </w:rPr>
              <w:t>个人专业资质及证书</w:t>
            </w:r>
          </w:p>
        </w:tc>
        <w:tc>
          <w:tcPr>
            <w:tcW w:w="1461" w:type="dxa"/>
            <w:vAlign w:val="center"/>
          </w:tcPr>
          <w:p w14:paraId="36EE0233">
            <w:pPr>
              <w:pStyle w:val="90"/>
              <w:jc w:val="center"/>
              <w:rPr>
                <w:rFonts w:ascii="宋体" w:hAnsi="宋体" w:cs="宋体"/>
                <w:sz w:val="24"/>
                <w:szCs w:val="24"/>
              </w:rPr>
            </w:pPr>
          </w:p>
        </w:tc>
      </w:tr>
      <w:tr w14:paraId="5AF8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9111" w:type="dxa"/>
            <w:gridSpan w:val="10"/>
            <w:vAlign w:val="center"/>
          </w:tcPr>
          <w:p w14:paraId="1AAB8666">
            <w:pPr>
              <w:pStyle w:val="90"/>
              <w:jc w:val="center"/>
              <w:rPr>
                <w:rFonts w:ascii="宋体" w:hAnsi="宋体" w:cs="宋体"/>
                <w:sz w:val="24"/>
                <w:szCs w:val="24"/>
              </w:rPr>
            </w:pPr>
            <w:r>
              <w:rPr>
                <w:rFonts w:hint="eastAsia" w:ascii="宋体" w:hAnsi="宋体" w:cs="宋体"/>
                <w:sz w:val="24"/>
                <w:szCs w:val="24"/>
              </w:rPr>
              <w:t>个人简介</w:t>
            </w:r>
          </w:p>
        </w:tc>
      </w:tr>
      <w:tr w14:paraId="0FBF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9111" w:type="dxa"/>
            <w:gridSpan w:val="10"/>
            <w:vAlign w:val="center"/>
          </w:tcPr>
          <w:p w14:paraId="3B121CAA">
            <w:pPr>
              <w:pStyle w:val="90"/>
              <w:jc w:val="center"/>
              <w:rPr>
                <w:rFonts w:ascii="宋体" w:hAnsi="宋体" w:cs="宋体"/>
                <w:sz w:val="24"/>
                <w:szCs w:val="24"/>
              </w:rPr>
            </w:pPr>
          </w:p>
        </w:tc>
      </w:tr>
      <w:tr w14:paraId="6331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9111" w:type="dxa"/>
            <w:gridSpan w:val="10"/>
            <w:vAlign w:val="center"/>
          </w:tcPr>
          <w:p w14:paraId="209DFAAC">
            <w:pPr>
              <w:pStyle w:val="90"/>
              <w:jc w:val="center"/>
              <w:rPr>
                <w:rFonts w:ascii="宋体" w:hAnsi="宋体" w:cs="宋体"/>
                <w:sz w:val="24"/>
                <w:szCs w:val="24"/>
              </w:rPr>
            </w:pPr>
            <w:r>
              <w:rPr>
                <w:rFonts w:hint="eastAsia" w:ascii="宋体" w:hAnsi="宋体" w:cs="宋体"/>
                <w:sz w:val="24"/>
                <w:szCs w:val="24"/>
              </w:rPr>
              <w:t>类似项目经验</w:t>
            </w:r>
          </w:p>
        </w:tc>
      </w:tr>
      <w:tr w14:paraId="0E85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46C3358">
            <w:pPr>
              <w:pStyle w:val="90"/>
              <w:jc w:val="center"/>
              <w:rPr>
                <w:rFonts w:ascii="宋体" w:hAnsi="宋体" w:cs="宋体"/>
                <w:sz w:val="24"/>
                <w:szCs w:val="24"/>
              </w:rPr>
            </w:pPr>
            <w:r>
              <w:rPr>
                <w:rFonts w:hint="eastAsia" w:ascii="宋体" w:hAnsi="宋体" w:cs="宋体"/>
                <w:sz w:val="24"/>
                <w:szCs w:val="24"/>
              </w:rPr>
              <w:t>项目使用单位</w:t>
            </w:r>
          </w:p>
        </w:tc>
        <w:tc>
          <w:tcPr>
            <w:tcW w:w="1836" w:type="dxa"/>
            <w:gridSpan w:val="2"/>
            <w:vAlign w:val="center"/>
          </w:tcPr>
          <w:p w14:paraId="2C9248A3">
            <w:pPr>
              <w:pStyle w:val="90"/>
              <w:jc w:val="center"/>
              <w:rPr>
                <w:rFonts w:ascii="宋体" w:hAnsi="宋体" w:cs="宋体"/>
                <w:sz w:val="24"/>
                <w:szCs w:val="24"/>
              </w:rPr>
            </w:pPr>
            <w:r>
              <w:rPr>
                <w:rFonts w:hint="eastAsia" w:ascii="宋体" w:hAnsi="宋体" w:cs="宋体"/>
                <w:sz w:val="24"/>
                <w:szCs w:val="24"/>
              </w:rPr>
              <w:t>项目名称</w:t>
            </w:r>
          </w:p>
        </w:tc>
        <w:tc>
          <w:tcPr>
            <w:tcW w:w="1836" w:type="dxa"/>
            <w:gridSpan w:val="2"/>
            <w:vAlign w:val="center"/>
          </w:tcPr>
          <w:p w14:paraId="2DAAE1A6">
            <w:pPr>
              <w:pStyle w:val="90"/>
              <w:jc w:val="center"/>
              <w:rPr>
                <w:rFonts w:ascii="宋体" w:hAnsi="宋体" w:cs="宋体"/>
                <w:sz w:val="24"/>
                <w:szCs w:val="24"/>
              </w:rPr>
            </w:pPr>
            <w:r>
              <w:rPr>
                <w:rFonts w:hint="eastAsia" w:ascii="宋体" w:hAnsi="宋体" w:cs="宋体"/>
                <w:sz w:val="24"/>
                <w:szCs w:val="24"/>
              </w:rPr>
              <w:t>项目建设内容</w:t>
            </w:r>
          </w:p>
        </w:tc>
        <w:tc>
          <w:tcPr>
            <w:tcW w:w="1671" w:type="dxa"/>
            <w:gridSpan w:val="2"/>
            <w:vAlign w:val="center"/>
          </w:tcPr>
          <w:p w14:paraId="674D6CD1">
            <w:pPr>
              <w:pStyle w:val="90"/>
              <w:jc w:val="center"/>
              <w:rPr>
                <w:rFonts w:ascii="宋体" w:hAnsi="宋体" w:cs="宋体"/>
                <w:sz w:val="24"/>
                <w:szCs w:val="24"/>
              </w:rPr>
            </w:pPr>
            <w:r>
              <w:rPr>
                <w:rFonts w:hint="eastAsia" w:ascii="宋体" w:hAnsi="宋体" w:cs="宋体"/>
                <w:sz w:val="24"/>
                <w:szCs w:val="24"/>
              </w:rPr>
              <w:t>项目总金额</w:t>
            </w:r>
          </w:p>
        </w:tc>
        <w:tc>
          <w:tcPr>
            <w:tcW w:w="1932" w:type="dxa"/>
            <w:gridSpan w:val="2"/>
            <w:vAlign w:val="center"/>
          </w:tcPr>
          <w:p w14:paraId="65728122">
            <w:pPr>
              <w:pStyle w:val="90"/>
              <w:jc w:val="center"/>
              <w:rPr>
                <w:rFonts w:ascii="宋体" w:hAnsi="宋体" w:cs="宋体"/>
                <w:sz w:val="24"/>
                <w:szCs w:val="24"/>
              </w:rPr>
            </w:pPr>
            <w:r>
              <w:rPr>
                <w:rFonts w:hint="eastAsia" w:ascii="宋体" w:hAnsi="宋体" w:cs="宋体"/>
                <w:sz w:val="24"/>
                <w:szCs w:val="24"/>
              </w:rPr>
              <w:t>项目建设周期</w:t>
            </w:r>
          </w:p>
        </w:tc>
      </w:tr>
      <w:tr w14:paraId="6C34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5A218FC">
            <w:pPr>
              <w:pStyle w:val="90"/>
              <w:jc w:val="center"/>
              <w:rPr>
                <w:rFonts w:ascii="宋体" w:hAnsi="宋体" w:cs="宋体"/>
                <w:sz w:val="24"/>
                <w:szCs w:val="24"/>
              </w:rPr>
            </w:pPr>
          </w:p>
        </w:tc>
        <w:tc>
          <w:tcPr>
            <w:tcW w:w="1836" w:type="dxa"/>
            <w:gridSpan w:val="2"/>
            <w:vAlign w:val="center"/>
          </w:tcPr>
          <w:p w14:paraId="2446F4B3">
            <w:pPr>
              <w:pStyle w:val="90"/>
              <w:jc w:val="center"/>
              <w:rPr>
                <w:rFonts w:ascii="宋体" w:hAnsi="宋体" w:cs="宋体"/>
                <w:sz w:val="24"/>
                <w:szCs w:val="24"/>
              </w:rPr>
            </w:pPr>
          </w:p>
        </w:tc>
        <w:tc>
          <w:tcPr>
            <w:tcW w:w="1836" w:type="dxa"/>
            <w:gridSpan w:val="2"/>
            <w:vAlign w:val="center"/>
          </w:tcPr>
          <w:p w14:paraId="60B50B74">
            <w:pPr>
              <w:pStyle w:val="90"/>
              <w:jc w:val="center"/>
              <w:rPr>
                <w:rFonts w:ascii="宋体" w:hAnsi="宋体" w:cs="宋体"/>
                <w:sz w:val="24"/>
                <w:szCs w:val="24"/>
              </w:rPr>
            </w:pPr>
          </w:p>
        </w:tc>
        <w:tc>
          <w:tcPr>
            <w:tcW w:w="1671" w:type="dxa"/>
            <w:gridSpan w:val="2"/>
            <w:vAlign w:val="center"/>
          </w:tcPr>
          <w:p w14:paraId="428F7A70">
            <w:pPr>
              <w:pStyle w:val="90"/>
              <w:jc w:val="center"/>
              <w:rPr>
                <w:rFonts w:ascii="宋体" w:hAnsi="宋体" w:cs="宋体"/>
                <w:sz w:val="24"/>
                <w:szCs w:val="24"/>
              </w:rPr>
            </w:pPr>
          </w:p>
        </w:tc>
        <w:tc>
          <w:tcPr>
            <w:tcW w:w="1932" w:type="dxa"/>
            <w:gridSpan w:val="2"/>
            <w:vAlign w:val="center"/>
          </w:tcPr>
          <w:p w14:paraId="75D5D283">
            <w:pPr>
              <w:pStyle w:val="90"/>
              <w:jc w:val="center"/>
              <w:rPr>
                <w:rFonts w:ascii="宋体" w:hAnsi="宋体" w:cs="宋体"/>
                <w:sz w:val="24"/>
                <w:szCs w:val="24"/>
              </w:rPr>
            </w:pPr>
          </w:p>
        </w:tc>
      </w:tr>
      <w:tr w14:paraId="6EDC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514B6462">
            <w:pPr>
              <w:pStyle w:val="90"/>
              <w:jc w:val="center"/>
              <w:rPr>
                <w:rFonts w:ascii="宋体" w:hAnsi="宋体" w:cs="宋体"/>
                <w:sz w:val="24"/>
                <w:szCs w:val="24"/>
              </w:rPr>
            </w:pPr>
          </w:p>
        </w:tc>
        <w:tc>
          <w:tcPr>
            <w:tcW w:w="1836" w:type="dxa"/>
            <w:gridSpan w:val="2"/>
            <w:vAlign w:val="center"/>
          </w:tcPr>
          <w:p w14:paraId="2A5B3CAB">
            <w:pPr>
              <w:pStyle w:val="90"/>
              <w:jc w:val="center"/>
              <w:rPr>
                <w:rFonts w:ascii="宋体" w:hAnsi="宋体" w:cs="宋体"/>
                <w:sz w:val="24"/>
                <w:szCs w:val="24"/>
              </w:rPr>
            </w:pPr>
          </w:p>
        </w:tc>
        <w:tc>
          <w:tcPr>
            <w:tcW w:w="1836" w:type="dxa"/>
            <w:gridSpan w:val="2"/>
            <w:vAlign w:val="center"/>
          </w:tcPr>
          <w:p w14:paraId="637D2A1D">
            <w:pPr>
              <w:pStyle w:val="90"/>
              <w:jc w:val="center"/>
              <w:rPr>
                <w:rFonts w:ascii="宋体" w:hAnsi="宋体" w:cs="宋体"/>
                <w:sz w:val="24"/>
                <w:szCs w:val="24"/>
              </w:rPr>
            </w:pPr>
          </w:p>
        </w:tc>
        <w:tc>
          <w:tcPr>
            <w:tcW w:w="1671" w:type="dxa"/>
            <w:gridSpan w:val="2"/>
            <w:vAlign w:val="center"/>
          </w:tcPr>
          <w:p w14:paraId="3BB52C8E">
            <w:pPr>
              <w:pStyle w:val="90"/>
              <w:jc w:val="center"/>
              <w:rPr>
                <w:rFonts w:ascii="宋体" w:hAnsi="宋体" w:cs="宋体"/>
                <w:sz w:val="24"/>
                <w:szCs w:val="24"/>
              </w:rPr>
            </w:pPr>
          </w:p>
        </w:tc>
        <w:tc>
          <w:tcPr>
            <w:tcW w:w="1932" w:type="dxa"/>
            <w:gridSpan w:val="2"/>
            <w:vAlign w:val="center"/>
          </w:tcPr>
          <w:p w14:paraId="0BA3E7CE">
            <w:pPr>
              <w:pStyle w:val="90"/>
              <w:jc w:val="center"/>
              <w:rPr>
                <w:rFonts w:ascii="宋体" w:hAnsi="宋体" w:cs="宋体"/>
                <w:sz w:val="24"/>
                <w:szCs w:val="24"/>
              </w:rPr>
            </w:pPr>
          </w:p>
        </w:tc>
      </w:tr>
      <w:tr w14:paraId="6BC0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2CABA4F">
            <w:pPr>
              <w:pStyle w:val="90"/>
              <w:jc w:val="center"/>
              <w:rPr>
                <w:rFonts w:ascii="宋体" w:hAnsi="宋体" w:cs="宋体"/>
                <w:sz w:val="24"/>
                <w:szCs w:val="24"/>
              </w:rPr>
            </w:pPr>
          </w:p>
        </w:tc>
        <w:tc>
          <w:tcPr>
            <w:tcW w:w="1836" w:type="dxa"/>
            <w:gridSpan w:val="2"/>
            <w:vAlign w:val="center"/>
          </w:tcPr>
          <w:p w14:paraId="4EC98EB6">
            <w:pPr>
              <w:pStyle w:val="90"/>
              <w:jc w:val="center"/>
              <w:rPr>
                <w:rFonts w:ascii="宋体" w:hAnsi="宋体" w:cs="宋体"/>
                <w:sz w:val="24"/>
                <w:szCs w:val="24"/>
              </w:rPr>
            </w:pPr>
          </w:p>
        </w:tc>
        <w:tc>
          <w:tcPr>
            <w:tcW w:w="1836" w:type="dxa"/>
            <w:gridSpan w:val="2"/>
            <w:vAlign w:val="center"/>
          </w:tcPr>
          <w:p w14:paraId="4D8521BC">
            <w:pPr>
              <w:pStyle w:val="90"/>
              <w:jc w:val="center"/>
              <w:rPr>
                <w:rFonts w:ascii="宋体" w:hAnsi="宋体" w:cs="宋体"/>
                <w:sz w:val="24"/>
                <w:szCs w:val="24"/>
              </w:rPr>
            </w:pPr>
          </w:p>
        </w:tc>
        <w:tc>
          <w:tcPr>
            <w:tcW w:w="1671" w:type="dxa"/>
            <w:gridSpan w:val="2"/>
            <w:vAlign w:val="center"/>
          </w:tcPr>
          <w:p w14:paraId="02468996">
            <w:pPr>
              <w:pStyle w:val="90"/>
              <w:jc w:val="center"/>
              <w:rPr>
                <w:rFonts w:ascii="宋体" w:hAnsi="宋体" w:cs="宋体"/>
                <w:sz w:val="24"/>
                <w:szCs w:val="24"/>
              </w:rPr>
            </w:pPr>
          </w:p>
        </w:tc>
        <w:tc>
          <w:tcPr>
            <w:tcW w:w="1932" w:type="dxa"/>
            <w:gridSpan w:val="2"/>
            <w:vAlign w:val="center"/>
          </w:tcPr>
          <w:p w14:paraId="366765DE">
            <w:pPr>
              <w:pStyle w:val="90"/>
              <w:jc w:val="center"/>
              <w:rPr>
                <w:rFonts w:ascii="宋体" w:hAnsi="宋体" w:cs="宋体"/>
                <w:sz w:val="24"/>
                <w:szCs w:val="24"/>
              </w:rPr>
            </w:pPr>
          </w:p>
        </w:tc>
      </w:tr>
      <w:tr w14:paraId="7B46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8EF08A5">
            <w:pPr>
              <w:pStyle w:val="90"/>
              <w:jc w:val="center"/>
              <w:rPr>
                <w:rFonts w:ascii="宋体" w:hAnsi="宋体" w:cs="宋体"/>
                <w:sz w:val="24"/>
                <w:szCs w:val="24"/>
              </w:rPr>
            </w:pPr>
          </w:p>
        </w:tc>
        <w:tc>
          <w:tcPr>
            <w:tcW w:w="1836" w:type="dxa"/>
            <w:gridSpan w:val="2"/>
            <w:vAlign w:val="center"/>
          </w:tcPr>
          <w:p w14:paraId="7A3F0ED1">
            <w:pPr>
              <w:pStyle w:val="90"/>
              <w:jc w:val="center"/>
              <w:rPr>
                <w:rFonts w:ascii="宋体" w:hAnsi="宋体" w:cs="宋体"/>
                <w:sz w:val="24"/>
                <w:szCs w:val="24"/>
              </w:rPr>
            </w:pPr>
          </w:p>
        </w:tc>
        <w:tc>
          <w:tcPr>
            <w:tcW w:w="1836" w:type="dxa"/>
            <w:gridSpan w:val="2"/>
            <w:vAlign w:val="center"/>
          </w:tcPr>
          <w:p w14:paraId="7FCE1138">
            <w:pPr>
              <w:pStyle w:val="90"/>
              <w:jc w:val="center"/>
              <w:rPr>
                <w:rFonts w:ascii="宋体" w:hAnsi="宋体" w:cs="宋体"/>
                <w:sz w:val="24"/>
                <w:szCs w:val="24"/>
              </w:rPr>
            </w:pPr>
          </w:p>
        </w:tc>
        <w:tc>
          <w:tcPr>
            <w:tcW w:w="1671" w:type="dxa"/>
            <w:gridSpan w:val="2"/>
            <w:vAlign w:val="center"/>
          </w:tcPr>
          <w:p w14:paraId="0E823954">
            <w:pPr>
              <w:pStyle w:val="90"/>
              <w:jc w:val="center"/>
              <w:rPr>
                <w:rFonts w:ascii="宋体" w:hAnsi="宋体" w:cs="宋体"/>
                <w:sz w:val="24"/>
                <w:szCs w:val="24"/>
              </w:rPr>
            </w:pPr>
          </w:p>
        </w:tc>
        <w:tc>
          <w:tcPr>
            <w:tcW w:w="1932" w:type="dxa"/>
            <w:gridSpan w:val="2"/>
            <w:vAlign w:val="center"/>
          </w:tcPr>
          <w:p w14:paraId="35312D8F">
            <w:pPr>
              <w:pStyle w:val="90"/>
              <w:jc w:val="center"/>
              <w:rPr>
                <w:rFonts w:ascii="宋体" w:hAnsi="宋体" w:cs="宋体"/>
                <w:sz w:val="24"/>
                <w:szCs w:val="24"/>
              </w:rPr>
            </w:pPr>
          </w:p>
        </w:tc>
      </w:tr>
      <w:tr w14:paraId="7F3B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09DB4AB">
            <w:pPr>
              <w:pStyle w:val="90"/>
              <w:jc w:val="center"/>
              <w:rPr>
                <w:rFonts w:ascii="宋体" w:hAnsi="宋体" w:cs="宋体"/>
                <w:sz w:val="24"/>
                <w:szCs w:val="24"/>
              </w:rPr>
            </w:pPr>
          </w:p>
        </w:tc>
        <w:tc>
          <w:tcPr>
            <w:tcW w:w="1836" w:type="dxa"/>
            <w:gridSpan w:val="2"/>
            <w:vAlign w:val="center"/>
          </w:tcPr>
          <w:p w14:paraId="0B6DE41C">
            <w:pPr>
              <w:pStyle w:val="90"/>
              <w:jc w:val="center"/>
              <w:rPr>
                <w:rFonts w:ascii="宋体" w:hAnsi="宋体" w:cs="宋体"/>
                <w:sz w:val="24"/>
                <w:szCs w:val="24"/>
              </w:rPr>
            </w:pPr>
          </w:p>
        </w:tc>
        <w:tc>
          <w:tcPr>
            <w:tcW w:w="1836" w:type="dxa"/>
            <w:gridSpan w:val="2"/>
            <w:vAlign w:val="center"/>
          </w:tcPr>
          <w:p w14:paraId="79F71534">
            <w:pPr>
              <w:pStyle w:val="90"/>
              <w:jc w:val="center"/>
              <w:rPr>
                <w:rFonts w:ascii="宋体" w:hAnsi="宋体" w:cs="宋体"/>
                <w:sz w:val="24"/>
                <w:szCs w:val="24"/>
              </w:rPr>
            </w:pPr>
          </w:p>
        </w:tc>
        <w:tc>
          <w:tcPr>
            <w:tcW w:w="1671" w:type="dxa"/>
            <w:gridSpan w:val="2"/>
            <w:vAlign w:val="center"/>
          </w:tcPr>
          <w:p w14:paraId="15618FEC">
            <w:pPr>
              <w:pStyle w:val="90"/>
              <w:jc w:val="center"/>
              <w:rPr>
                <w:rFonts w:ascii="宋体" w:hAnsi="宋体" w:cs="宋体"/>
                <w:sz w:val="24"/>
                <w:szCs w:val="24"/>
              </w:rPr>
            </w:pPr>
          </w:p>
        </w:tc>
        <w:tc>
          <w:tcPr>
            <w:tcW w:w="1932" w:type="dxa"/>
            <w:gridSpan w:val="2"/>
            <w:vAlign w:val="center"/>
          </w:tcPr>
          <w:p w14:paraId="4524C426">
            <w:pPr>
              <w:pStyle w:val="90"/>
              <w:jc w:val="center"/>
              <w:rPr>
                <w:rFonts w:ascii="宋体" w:hAnsi="宋体" w:cs="宋体"/>
                <w:sz w:val="24"/>
                <w:szCs w:val="24"/>
              </w:rPr>
            </w:pPr>
          </w:p>
        </w:tc>
      </w:tr>
    </w:tbl>
    <w:p w14:paraId="51E8D198">
      <w:pPr>
        <w:pStyle w:val="90"/>
        <w:jc w:val="center"/>
        <w:rPr>
          <w:rFonts w:ascii="宋体" w:hAnsi="宋体" w:cs="宋体"/>
          <w:sz w:val="24"/>
          <w:szCs w:val="24"/>
        </w:rPr>
      </w:pPr>
      <w:r>
        <w:rPr>
          <w:rFonts w:hint="eastAsia" w:ascii="宋体" w:hAnsi="宋体" w:cs="宋体"/>
          <w:sz w:val="24"/>
          <w:szCs w:val="24"/>
        </w:rPr>
        <w:t>注：必须附相关证明材料的完整清晰扫描件，否则评委在评审时将不予承认。</w:t>
      </w:r>
    </w:p>
    <w:p w14:paraId="5413A215">
      <w:pPr>
        <w:pStyle w:val="90"/>
        <w:adjustRightInd w:val="0"/>
        <w:snapToGrid w:val="0"/>
        <w:spacing w:line="500" w:lineRule="exact"/>
        <w:rPr>
          <w:rFonts w:ascii="宋体" w:hAnsi="宋体" w:cs="宋体"/>
          <w:sz w:val="24"/>
          <w:szCs w:val="24"/>
        </w:rPr>
      </w:pPr>
    </w:p>
    <w:p w14:paraId="5208342B">
      <w:pPr>
        <w:pStyle w:val="90"/>
        <w:adjustRightInd w:val="0"/>
        <w:snapToGrid w:val="0"/>
        <w:spacing w:line="4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11847149">
      <w:pPr>
        <w:pStyle w:val="90"/>
        <w:adjustRightInd w:val="0"/>
        <w:snapToGrid w:val="0"/>
        <w:spacing w:line="4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1FD686AA">
      <w:pPr>
        <w:pStyle w:val="90"/>
        <w:spacing w:line="4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r>
        <w:rPr>
          <w:rFonts w:hint="eastAsia" w:ascii="宋体" w:hAnsi="宋体" w:cs="宋体"/>
          <w:sz w:val="24"/>
          <w:szCs w:val="24"/>
        </w:rPr>
        <w:br w:type="page"/>
      </w:r>
    </w:p>
    <w:p w14:paraId="4E4CCF2B">
      <w:pPr>
        <w:snapToGrid w:val="0"/>
        <w:spacing w:before="120" w:beforeLines="50" w:line="400" w:lineRule="exact"/>
        <w:outlineLvl w:val="2"/>
        <w:rPr>
          <w:rFonts w:ascii="宋体" w:hAnsi="宋体" w:cs="宋体"/>
          <w:b/>
          <w:color w:val="000000"/>
          <w:sz w:val="24"/>
        </w:rPr>
      </w:pPr>
      <w:r>
        <w:rPr>
          <w:rFonts w:hint="eastAsia" w:ascii="宋体" w:hAnsi="宋体" w:cs="宋体"/>
          <w:b/>
          <w:color w:val="000000"/>
          <w:sz w:val="24"/>
        </w:rPr>
        <w:t>附件15：</w:t>
      </w:r>
    </w:p>
    <w:p w14:paraId="5132CF9C">
      <w:pPr>
        <w:snapToGrid w:val="0"/>
        <w:spacing w:before="120" w:beforeLines="50" w:after="50" w:line="400" w:lineRule="exact"/>
        <w:jc w:val="center"/>
        <w:rPr>
          <w:rFonts w:ascii="宋体" w:hAnsi="宋体" w:cs="宋体"/>
          <w:b/>
          <w:color w:val="000000"/>
          <w:sz w:val="24"/>
        </w:rPr>
      </w:pPr>
      <w:r>
        <w:rPr>
          <w:rFonts w:hint="eastAsia" w:ascii="宋体" w:hAnsi="宋体" w:cs="宋体"/>
          <w:b/>
          <w:color w:val="000000"/>
          <w:sz w:val="24"/>
        </w:rPr>
        <w:t>项目实施人员（主要从业人员及其技术资格）一览表2</w:t>
      </w:r>
    </w:p>
    <w:p w14:paraId="42FDB75C">
      <w:pPr>
        <w:pStyle w:val="90"/>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260D01E6">
      <w:pPr>
        <w:snapToGrid w:val="0"/>
        <w:spacing w:before="120" w:beforeLines="50" w:after="50" w:line="400" w:lineRule="exact"/>
        <w:rPr>
          <w:rFonts w:ascii="宋体" w:hAnsi="宋体" w:cs="宋体"/>
          <w:color w:val="000000"/>
          <w:sz w:val="24"/>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43"/>
        <w:tblW w:w="9323"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683"/>
        <w:gridCol w:w="1843"/>
        <w:gridCol w:w="2126"/>
      </w:tblGrid>
      <w:tr w14:paraId="10108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F1EF1FD">
            <w:pPr>
              <w:snapToGrid w:val="0"/>
              <w:spacing w:before="120" w:beforeLines="50" w:after="50" w:line="400" w:lineRule="exact"/>
              <w:jc w:val="center"/>
              <w:rPr>
                <w:rFonts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56C58CE">
            <w:pPr>
              <w:snapToGrid w:val="0"/>
              <w:spacing w:before="120" w:beforeLines="50" w:after="50" w:line="400" w:lineRule="exact"/>
              <w:jc w:val="center"/>
              <w:rPr>
                <w:rFonts w:ascii="宋体" w:hAnsi="宋体"/>
                <w:color w:val="000000"/>
                <w:sz w:val="24"/>
              </w:rPr>
            </w:pPr>
            <w:r>
              <w:rPr>
                <w:rFonts w:hint="eastAsia" w:ascii="宋体" w:hAnsi="宋体"/>
                <w:color w:val="000000"/>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0D4003B">
            <w:pPr>
              <w:snapToGrid w:val="0"/>
              <w:spacing w:before="120" w:beforeLines="50" w:after="50" w:line="400" w:lineRule="exact"/>
              <w:jc w:val="center"/>
              <w:rPr>
                <w:rFonts w:ascii="宋体" w:hAnsi="宋体"/>
                <w:color w:val="000000"/>
                <w:sz w:val="24"/>
              </w:rPr>
            </w:pPr>
            <w:r>
              <w:rPr>
                <w:rFonts w:hint="eastAsia" w:ascii="宋体" w:hAnsi="宋体"/>
                <w:color w:val="000000"/>
                <w:sz w:val="24"/>
              </w:rPr>
              <w:t>专业技术资格</w:t>
            </w:r>
          </w:p>
        </w:tc>
        <w:tc>
          <w:tcPr>
            <w:tcW w:w="1683" w:type="dxa"/>
            <w:tcBorders>
              <w:top w:val="single" w:color="auto" w:sz="4" w:space="0"/>
              <w:left w:val="single" w:color="auto" w:sz="4" w:space="0"/>
              <w:bottom w:val="single" w:color="auto" w:sz="4" w:space="0"/>
              <w:right w:val="single" w:color="auto" w:sz="4" w:space="0"/>
            </w:tcBorders>
            <w:vAlign w:val="center"/>
          </w:tcPr>
          <w:p w14:paraId="49ADB9F5">
            <w:pPr>
              <w:snapToGrid w:val="0"/>
              <w:spacing w:before="120" w:beforeLines="50" w:after="50" w:line="400" w:lineRule="exact"/>
              <w:jc w:val="center"/>
              <w:rPr>
                <w:rFonts w:ascii="宋体" w:hAnsi="宋体"/>
                <w:color w:val="000000"/>
                <w:sz w:val="24"/>
              </w:rPr>
            </w:pPr>
            <w:r>
              <w:rPr>
                <w:rFonts w:hint="eastAsia" w:ascii="宋体" w:hAnsi="宋体"/>
                <w:color w:val="000000"/>
                <w:sz w:val="24"/>
              </w:rPr>
              <w:t>证书编号</w:t>
            </w:r>
          </w:p>
        </w:tc>
        <w:tc>
          <w:tcPr>
            <w:tcW w:w="1843" w:type="dxa"/>
            <w:tcBorders>
              <w:top w:val="single" w:color="auto" w:sz="4" w:space="0"/>
              <w:left w:val="single" w:color="auto" w:sz="4" w:space="0"/>
              <w:bottom w:val="single" w:color="auto" w:sz="4" w:space="0"/>
              <w:right w:val="single" w:color="auto" w:sz="4" w:space="0"/>
            </w:tcBorders>
            <w:vAlign w:val="center"/>
          </w:tcPr>
          <w:p w14:paraId="7B171650">
            <w:pPr>
              <w:snapToGrid w:val="0"/>
              <w:spacing w:before="120" w:beforeLines="50" w:after="50" w:line="400" w:lineRule="exact"/>
              <w:jc w:val="center"/>
              <w:rPr>
                <w:rFonts w:ascii="宋体" w:hAnsi="宋体"/>
                <w:color w:val="000000"/>
                <w:sz w:val="24"/>
              </w:rPr>
            </w:pPr>
            <w:r>
              <w:rPr>
                <w:rFonts w:hint="eastAsia" w:ascii="宋体" w:hAnsi="宋体"/>
                <w:color w:val="000000"/>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6F9BB5B">
            <w:pPr>
              <w:snapToGrid w:val="0"/>
              <w:spacing w:before="120" w:beforeLines="50" w:after="50" w:line="400" w:lineRule="exact"/>
              <w:jc w:val="center"/>
              <w:rPr>
                <w:rFonts w:ascii="宋体" w:hAnsi="宋体"/>
                <w:color w:val="000000"/>
                <w:sz w:val="24"/>
              </w:rPr>
            </w:pPr>
            <w:r>
              <w:rPr>
                <w:rFonts w:hint="eastAsia" w:ascii="宋体" w:hAnsi="宋体"/>
                <w:color w:val="000000"/>
                <w:sz w:val="24"/>
              </w:rPr>
              <w:t>劳动合同编号</w:t>
            </w:r>
          </w:p>
        </w:tc>
      </w:tr>
      <w:tr w14:paraId="47FC1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802AA2">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0FD7649B">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5860AEBB">
            <w:pPr>
              <w:snapToGrid w:val="0"/>
              <w:spacing w:before="120" w:beforeLines="50" w:after="50" w:line="400" w:lineRule="exact"/>
              <w:rPr>
                <w:rFonts w:ascii="宋体" w:hAnsi="宋体"/>
                <w:color w:val="000000"/>
                <w:sz w:val="24"/>
              </w:rPr>
            </w:pPr>
          </w:p>
        </w:tc>
        <w:tc>
          <w:tcPr>
            <w:tcW w:w="1683" w:type="dxa"/>
            <w:tcBorders>
              <w:top w:val="single" w:color="auto" w:sz="4" w:space="0"/>
              <w:left w:val="single" w:color="auto" w:sz="4" w:space="0"/>
              <w:bottom w:val="single" w:color="auto" w:sz="4" w:space="0"/>
              <w:right w:val="single" w:color="auto" w:sz="4" w:space="0"/>
            </w:tcBorders>
          </w:tcPr>
          <w:p w14:paraId="6327E89B">
            <w:pPr>
              <w:snapToGrid w:val="0"/>
              <w:spacing w:before="120" w:beforeLines="50" w:after="50" w:line="400" w:lineRule="exac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78D0B05">
            <w:pPr>
              <w:snapToGrid w:val="0"/>
              <w:spacing w:before="120" w:beforeLines="50" w:after="50" w:line="400" w:lineRule="exact"/>
              <w:rPr>
                <w:rFonts w:ascii="宋体" w:hAnsi="宋体"/>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6371AF7D">
            <w:pPr>
              <w:snapToGrid w:val="0"/>
              <w:spacing w:before="120" w:beforeLines="50" w:after="50" w:line="400" w:lineRule="exact"/>
              <w:rPr>
                <w:rFonts w:ascii="宋体" w:hAnsi="宋体"/>
                <w:color w:val="000000"/>
                <w:sz w:val="24"/>
              </w:rPr>
            </w:pPr>
          </w:p>
        </w:tc>
      </w:tr>
      <w:tr w14:paraId="6958D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25CC20F">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1658C575">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5D4E76CA">
            <w:pPr>
              <w:snapToGrid w:val="0"/>
              <w:spacing w:before="120" w:beforeLines="50" w:after="50" w:line="400" w:lineRule="exact"/>
              <w:rPr>
                <w:rFonts w:ascii="宋体" w:hAnsi="宋体"/>
                <w:color w:val="000000"/>
                <w:sz w:val="24"/>
              </w:rPr>
            </w:pPr>
          </w:p>
        </w:tc>
        <w:tc>
          <w:tcPr>
            <w:tcW w:w="1683" w:type="dxa"/>
            <w:tcBorders>
              <w:top w:val="single" w:color="auto" w:sz="4" w:space="0"/>
              <w:left w:val="single" w:color="auto" w:sz="4" w:space="0"/>
              <w:bottom w:val="single" w:color="auto" w:sz="4" w:space="0"/>
              <w:right w:val="single" w:color="auto" w:sz="4" w:space="0"/>
            </w:tcBorders>
          </w:tcPr>
          <w:p w14:paraId="50DDABA3">
            <w:pPr>
              <w:snapToGrid w:val="0"/>
              <w:spacing w:before="120" w:beforeLines="50" w:after="50" w:line="400" w:lineRule="exac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6D4BF1F">
            <w:pPr>
              <w:snapToGrid w:val="0"/>
              <w:spacing w:before="120" w:beforeLines="50" w:after="50" w:line="400" w:lineRule="exact"/>
              <w:rPr>
                <w:rFonts w:ascii="宋体" w:hAnsi="宋体"/>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4F1CD46B">
            <w:pPr>
              <w:snapToGrid w:val="0"/>
              <w:spacing w:before="120" w:beforeLines="50" w:after="50" w:line="400" w:lineRule="exact"/>
              <w:rPr>
                <w:rFonts w:ascii="宋体" w:hAnsi="宋体"/>
                <w:color w:val="000000"/>
                <w:sz w:val="24"/>
              </w:rPr>
            </w:pPr>
          </w:p>
        </w:tc>
      </w:tr>
      <w:tr w14:paraId="0727F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25A823">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10187F11">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470D1AE4">
            <w:pPr>
              <w:pStyle w:val="25"/>
              <w:snapToGrid w:val="0"/>
              <w:spacing w:before="120" w:beforeLines="50" w:after="50" w:line="400" w:lineRule="exact"/>
              <w:ind w:left="5250"/>
              <w:rPr>
                <w:rFonts w:ascii="宋体" w:hAnsi="宋体" w:eastAsia="宋体"/>
                <w:color w:val="000000"/>
                <w:sz w:val="24"/>
              </w:rPr>
            </w:pPr>
          </w:p>
        </w:tc>
        <w:tc>
          <w:tcPr>
            <w:tcW w:w="1683" w:type="dxa"/>
            <w:tcBorders>
              <w:top w:val="single" w:color="auto" w:sz="4" w:space="0"/>
              <w:left w:val="single" w:color="auto" w:sz="4" w:space="0"/>
              <w:bottom w:val="single" w:color="auto" w:sz="4" w:space="0"/>
              <w:right w:val="single" w:color="auto" w:sz="4" w:space="0"/>
            </w:tcBorders>
          </w:tcPr>
          <w:p w14:paraId="3CB8C005">
            <w:pPr>
              <w:snapToGrid w:val="0"/>
              <w:spacing w:before="120" w:beforeLines="50" w:after="50" w:line="400" w:lineRule="exac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99AE5D0">
            <w:pPr>
              <w:snapToGrid w:val="0"/>
              <w:spacing w:before="120" w:beforeLines="50" w:after="50" w:line="400" w:lineRule="exact"/>
              <w:rPr>
                <w:rFonts w:ascii="宋体" w:hAnsi="宋体"/>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124B73F5">
            <w:pPr>
              <w:snapToGrid w:val="0"/>
              <w:spacing w:before="120" w:beforeLines="50" w:after="50" w:line="400" w:lineRule="exact"/>
              <w:rPr>
                <w:rFonts w:ascii="宋体" w:hAnsi="宋体"/>
                <w:color w:val="000000"/>
                <w:sz w:val="24"/>
              </w:rPr>
            </w:pPr>
          </w:p>
        </w:tc>
      </w:tr>
      <w:tr w14:paraId="263BD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82C6D8F">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2330BE4B">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2A912798">
            <w:pPr>
              <w:snapToGrid w:val="0"/>
              <w:spacing w:before="120" w:beforeLines="50" w:after="50" w:line="400" w:lineRule="exact"/>
              <w:rPr>
                <w:rFonts w:ascii="宋体" w:hAnsi="宋体"/>
                <w:color w:val="000000"/>
                <w:sz w:val="24"/>
              </w:rPr>
            </w:pPr>
          </w:p>
        </w:tc>
        <w:tc>
          <w:tcPr>
            <w:tcW w:w="1683" w:type="dxa"/>
            <w:tcBorders>
              <w:top w:val="single" w:color="auto" w:sz="4" w:space="0"/>
              <w:left w:val="single" w:color="auto" w:sz="4" w:space="0"/>
              <w:bottom w:val="single" w:color="auto" w:sz="4" w:space="0"/>
              <w:right w:val="single" w:color="auto" w:sz="4" w:space="0"/>
            </w:tcBorders>
          </w:tcPr>
          <w:p w14:paraId="51D4367C">
            <w:pPr>
              <w:snapToGrid w:val="0"/>
              <w:spacing w:before="120" w:beforeLines="50" w:after="50" w:line="400" w:lineRule="exac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FAFC96D">
            <w:pPr>
              <w:snapToGrid w:val="0"/>
              <w:spacing w:before="120" w:beforeLines="50" w:after="50" w:line="400" w:lineRule="exact"/>
              <w:rPr>
                <w:rFonts w:ascii="宋体" w:hAnsi="宋体"/>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3228A48C">
            <w:pPr>
              <w:snapToGrid w:val="0"/>
              <w:spacing w:before="120" w:beforeLines="50" w:after="50" w:line="400" w:lineRule="exact"/>
              <w:rPr>
                <w:rFonts w:ascii="宋体" w:hAnsi="宋体"/>
                <w:color w:val="000000"/>
                <w:sz w:val="24"/>
              </w:rPr>
            </w:pPr>
          </w:p>
        </w:tc>
      </w:tr>
      <w:tr w14:paraId="3523C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4CCE1F2">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475F64F2">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5D9C00A3">
            <w:pPr>
              <w:snapToGrid w:val="0"/>
              <w:spacing w:before="120" w:beforeLines="50" w:after="50" w:line="400" w:lineRule="exact"/>
              <w:rPr>
                <w:rFonts w:ascii="宋体" w:hAnsi="宋体"/>
                <w:color w:val="000000"/>
                <w:sz w:val="24"/>
              </w:rPr>
            </w:pPr>
          </w:p>
        </w:tc>
        <w:tc>
          <w:tcPr>
            <w:tcW w:w="1683" w:type="dxa"/>
            <w:tcBorders>
              <w:top w:val="single" w:color="auto" w:sz="4" w:space="0"/>
              <w:left w:val="single" w:color="auto" w:sz="4" w:space="0"/>
              <w:bottom w:val="single" w:color="auto" w:sz="4" w:space="0"/>
              <w:right w:val="single" w:color="auto" w:sz="4" w:space="0"/>
            </w:tcBorders>
          </w:tcPr>
          <w:p w14:paraId="56264D03">
            <w:pPr>
              <w:snapToGrid w:val="0"/>
              <w:spacing w:before="120" w:beforeLines="50" w:after="50" w:line="400" w:lineRule="exac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735797B">
            <w:pPr>
              <w:snapToGrid w:val="0"/>
              <w:spacing w:before="120" w:beforeLines="50" w:after="50" w:line="400" w:lineRule="exact"/>
              <w:rPr>
                <w:rFonts w:ascii="宋体" w:hAnsi="宋体"/>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49240F6F">
            <w:pPr>
              <w:snapToGrid w:val="0"/>
              <w:spacing w:before="120" w:beforeLines="50" w:after="50" w:line="400" w:lineRule="exact"/>
              <w:rPr>
                <w:rFonts w:ascii="宋体" w:hAnsi="宋体"/>
                <w:color w:val="000000"/>
                <w:sz w:val="24"/>
              </w:rPr>
            </w:pPr>
          </w:p>
        </w:tc>
      </w:tr>
      <w:tr w14:paraId="5AEB5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16AF15">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585E301F">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779A9F53">
            <w:pPr>
              <w:snapToGrid w:val="0"/>
              <w:spacing w:before="120" w:beforeLines="50" w:after="50" w:line="400" w:lineRule="exact"/>
              <w:rPr>
                <w:rFonts w:ascii="宋体" w:hAnsi="宋体"/>
                <w:color w:val="000000"/>
                <w:sz w:val="24"/>
              </w:rPr>
            </w:pPr>
          </w:p>
        </w:tc>
        <w:tc>
          <w:tcPr>
            <w:tcW w:w="1683" w:type="dxa"/>
            <w:tcBorders>
              <w:top w:val="single" w:color="auto" w:sz="4" w:space="0"/>
              <w:left w:val="single" w:color="auto" w:sz="4" w:space="0"/>
              <w:bottom w:val="single" w:color="auto" w:sz="4" w:space="0"/>
              <w:right w:val="single" w:color="auto" w:sz="4" w:space="0"/>
            </w:tcBorders>
          </w:tcPr>
          <w:p w14:paraId="24DCCE7C">
            <w:pPr>
              <w:snapToGrid w:val="0"/>
              <w:spacing w:before="120" w:beforeLines="50" w:after="50" w:line="400" w:lineRule="exac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C9AF2F1">
            <w:pPr>
              <w:snapToGrid w:val="0"/>
              <w:spacing w:before="120" w:beforeLines="50" w:after="50" w:line="400" w:lineRule="exact"/>
              <w:rPr>
                <w:rFonts w:ascii="宋体" w:hAnsi="宋体"/>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3E93CFBF">
            <w:pPr>
              <w:snapToGrid w:val="0"/>
              <w:spacing w:before="120" w:beforeLines="50" w:after="50" w:line="400" w:lineRule="exact"/>
              <w:rPr>
                <w:rFonts w:ascii="宋体" w:hAnsi="宋体"/>
                <w:color w:val="000000"/>
                <w:sz w:val="24"/>
              </w:rPr>
            </w:pPr>
          </w:p>
        </w:tc>
      </w:tr>
      <w:tr w14:paraId="349DC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2F12726">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5E625717">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203EB7DE">
            <w:pPr>
              <w:snapToGrid w:val="0"/>
              <w:spacing w:before="120" w:beforeLines="50" w:after="50" w:line="400" w:lineRule="exact"/>
              <w:rPr>
                <w:rFonts w:ascii="宋体" w:hAnsi="宋体"/>
                <w:color w:val="000000"/>
                <w:sz w:val="24"/>
              </w:rPr>
            </w:pPr>
          </w:p>
        </w:tc>
        <w:tc>
          <w:tcPr>
            <w:tcW w:w="1683" w:type="dxa"/>
            <w:tcBorders>
              <w:top w:val="single" w:color="auto" w:sz="4" w:space="0"/>
              <w:left w:val="single" w:color="auto" w:sz="4" w:space="0"/>
              <w:bottom w:val="single" w:color="auto" w:sz="4" w:space="0"/>
              <w:right w:val="single" w:color="auto" w:sz="4" w:space="0"/>
            </w:tcBorders>
          </w:tcPr>
          <w:p w14:paraId="05E15745">
            <w:pPr>
              <w:snapToGrid w:val="0"/>
              <w:spacing w:before="120" w:beforeLines="50" w:after="50" w:line="400" w:lineRule="exac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E31A98">
            <w:pPr>
              <w:snapToGrid w:val="0"/>
              <w:spacing w:before="120" w:beforeLines="50" w:after="50" w:line="400" w:lineRule="exact"/>
              <w:rPr>
                <w:rFonts w:ascii="宋体" w:hAnsi="宋体"/>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7830B0F7">
            <w:pPr>
              <w:snapToGrid w:val="0"/>
              <w:spacing w:before="120" w:beforeLines="50" w:after="50" w:line="400" w:lineRule="exact"/>
              <w:rPr>
                <w:rFonts w:ascii="宋体" w:hAnsi="宋体"/>
                <w:color w:val="000000"/>
                <w:sz w:val="24"/>
              </w:rPr>
            </w:pPr>
          </w:p>
        </w:tc>
      </w:tr>
      <w:tr w14:paraId="29E4A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3610F0D">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648A729E">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5A13A7A4">
            <w:pPr>
              <w:snapToGrid w:val="0"/>
              <w:spacing w:before="120" w:beforeLines="50" w:after="50" w:line="400" w:lineRule="exact"/>
              <w:rPr>
                <w:rFonts w:ascii="宋体" w:hAnsi="宋体"/>
                <w:color w:val="000000"/>
                <w:sz w:val="24"/>
              </w:rPr>
            </w:pPr>
          </w:p>
        </w:tc>
        <w:tc>
          <w:tcPr>
            <w:tcW w:w="1683" w:type="dxa"/>
            <w:tcBorders>
              <w:top w:val="single" w:color="auto" w:sz="4" w:space="0"/>
              <w:left w:val="single" w:color="auto" w:sz="4" w:space="0"/>
              <w:bottom w:val="single" w:color="auto" w:sz="4" w:space="0"/>
              <w:right w:val="single" w:color="auto" w:sz="4" w:space="0"/>
            </w:tcBorders>
          </w:tcPr>
          <w:p w14:paraId="4C18640D">
            <w:pPr>
              <w:snapToGrid w:val="0"/>
              <w:spacing w:before="120" w:beforeLines="50" w:after="50" w:line="400" w:lineRule="exac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7B6EC26D">
            <w:pPr>
              <w:snapToGrid w:val="0"/>
              <w:spacing w:before="120" w:beforeLines="50" w:after="50" w:line="400" w:lineRule="exact"/>
              <w:rPr>
                <w:rFonts w:ascii="宋体" w:hAnsi="宋体"/>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1FF2F308">
            <w:pPr>
              <w:snapToGrid w:val="0"/>
              <w:spacing w:before="120" w:beforeLines="50" w:after="50" w:line="400" w:lineRule="exact"/>
              <w:rPr>
                <w:rFonts w:ascii="宋体" w:hAnsi="宋体"/>
                <w:color w:val="000000"/>
                <w:sz w:val="24"/>
              </w:rPr>
            </w:pPr>
          </w:p>
        </w:tc>
      </w:tr>
      <w:tr w14:paraId="6667B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1952E05">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3E360FF4">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14C469ED">
            <w:pPr>
              <w:snapToGrid w:val="0"/>
              <w:spacing w:before="120" w:beforeLines="50" w:after="50" w:line="400" w:lineRule="exact"/>
              <w:rPr>
                <w:rFonts w:ascii="宋体" w:hAnsi="宋体"/>
                <w:color w:val="000000"/>
                <w:sz w:val="24"/>
              </w:rPr>
            </w:pPr>
          </w:p>
        </w:tc>
        <w:tc>
          <w:tcPr>
            <w:tcW w:w="1683" w:type="dxa"/>
            <w:tcBorders>
              <w:top w:val="single" w:color="auto" w:sz="4" w:space="0"/>
              <w:left w:val="single" w:color="auto" w:sz="4" w:space="0"/>
              <w:bottom w:val="single" w:color="auto" w:sz="4" w:space="0"/>
              <w:right w:val="single" w:color="auto" w:sz="4" w:space="0"/>
            </w:tcBorders>
          </w:tcPr>
          <w:p w14:paraId="4F84CEC2">
            <w:pPr>
              <w:snapToGrid w:val="0"/>
              <w:spacing w:before="120" w:beforeLines="50" w:after="50" w:line="400" w:lineRule="exact"/>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6286013">
            <w:pPr>
              <w:snapToGrid w:val="0"/>
              <w:spacing w:before="120" w:beforeLines="50" w:after="50" w:line="400" w:lineRule="exact"/>
              <w:rPr>
                <w:rFonts w:ascii="宋体" w:hAnsi="宋体"/>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6B065FB6">
            <w:pPr>
              <w:snapToGrid w:val="0"/>
              <w:spacing w:before="120" w:beforeLines="50" w:after="50" w:line="400" w:lineRule="exact"/>
              <w:rPr>
                <w:rFonts w:ascii="宋体" w:hAnsi="宋体"/>
                <w:color w:val="000000"/>
                <w:sz w:val="24"/>
              </w:rPr>
            </w:pPr>
          </w:p>
        </w:tc>
      </w:tr>
    </w:tbl>
    <w:p w14:paraId="7B6DD3D3">
      <w:pPr>
        <w:pStyle w:val="23"/>
        <w:spacing w:before="120" w:after="120" w:line="300" w:lineRule="exact"/>
        <w:ind w:firstLine="480" w:firstLineChars="200"/>
        <w:jc w:val="left"/>
        <w:rPr>
          <w:rFonts w:hAnsi="宋体" w:cs="宋体"/>
          <w:color w:val="000000"/>
          <w:sz w:val="24"/>
        </w:rPr>
      </w:pPr>
      <w:r>
        <w:rPr>
          <w:rFonts w:hint="eastAsia" w:hAnsi="宋体" w:cs="宋体"/>
          <w:color w:val="000000"/>
          <w:sz w:val="24"/>
        </w:rPr>
        <w:t>注：1.在填写时，如本表格不适合投标单位的实际情况，可根据本表格式自行划表填写。表中行数不够可自行添加。</w:t>
      </w:r>
    </w:p>
    <w:p w14:paraId="4C5EC4F3">
      <w:pPr>
        <w:pStyle w:val="90"/>
        <w:spacing w:line="300" w:lineRule="exact"/>
        <w:ind w:firstLine="480" w:firstLineChars="200"/>
        <w:jc w:val="left"/>
        <w:rPr>
          <w:rFonts w:ascii="宋体" w:hAnsi="宋体" w:cs="宋体"/>
          <w:sz w:val="24"/>
          <w:szCs w:val="24"/>
        </w:rPr>
      </w:pPr>
      <w:r>
        <w:rPr>
          <w:rFonts w:hint="eastAsia" w:ascii="宋体" w:hAnsi="宋体" w:cs="宋体"/>
          <w:color w:val="000000"/>
          <w:sz w:val="24"/>
          <w:szCs w:val="21"/>
        </w:rPr>
        <w:t>2.</w:t>
      </w:r>
      <w:r>
        <w:rPr>
          <w:rFonts w:hint="eastAsia" w:ascii="宋体" w:hAnsi="宋体" w:cs="宋体"/>
          <w:sz w:val="24"/>
          <w:szCs w:val="24"/>
        </w:rPr>
        <w:t xml:space="preserve"> 必须附相关证明材料的完整清晰扫描件，否则评委在评审时将不予承认。</w:t>
      </w:r>
    </w:p>
    <w:p w14:paraId="4491AE28">
      <w:pPr>
        <w:pStyle w:val="90"/>
        <w:spacing w:line="300" w:lineRule="exact"/>
        <w:ind w:firstLine="480" w:firstLineChars="200"/>
        <w:jc w:val="left"/>
        <w:rPr>
          <w:rFonts w:ascii="宋体" w:hAnsi="宋体" w:cs="宋体"/>
          <w:sz w:val="24"/>
          <w:szCs w:val="24"/>
        </w:rPr>
      </w:pPr>
    </w:p>
    <w:p w14:paraId="258B8612">
      <w:pPr>
        <w:pStyle w:val="90"/>
        <w:adjustRightInd w:val="0"/>
        <w:snapToGrid w:val="0"/>
        <w:spacing w:line="500" w:lineRule="exact"/>
        <w:rPr>
          <w:rFonts w:ascii="宋体" w:hAnsi="宋体" w:cs="宋体"/>
          <w:sz w:val="24"/>
          <w:szCs w:val="24"/>
          <w:u w:val="single"/>
        </w:rPr>
      </w:pPr>
      <w:r>
        <w:rPr>
          <w:rFonts w:hint="eastAsia" w:ascii="宋体" w:hAnsi="宋体" w:cs="宋体"/>
          <w:sz w:val="24"/>
          <w:szCs w:val="24"/>
        </w:rPr>
        <w:t xml:space="preserve"> 投标人名称（公章）：</w:t>
      </w:r>
      <w:r>
        <w:rPr>
          <w:rFonts w:ascii="宋体" w:hAnsi="宋体" w:cs="宋体"/>
          <w:sz w:val="24"/>
          <w:szCs w:val="24"/>
          <w:u w:val="single"/>
        </w:rPr>
        <w:t xml:space="preserve">                       </w:t>
      </w:r>
    </w:p>
    <w:p w14:paraId="5FFC5A82">
      <w:pPr>
        <w:pStyle w:val="90"/>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43FD2AAC">
      <w:pPr>
        <w:pStyle w:val="90"/>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61769E67">
      <w:pPr>
        <w:autoSpaceDE w:val="0"/>
        <w:autoSpaceDN w:val="0"/>
        <w:spacing w:before="50" w:after="50"/>
        <w:ind w:right="-817"/>
        <w:rPr>
          <w:rFonts w:ascii="宋体" w:hAnsi="宋体" w:cs="宋体"/>
          <w:sz w:val="24"/>
        </w:rPr>
      </w:pPr>
    </w:p>
    <w:p w14:paraId="45458DF0">
      <w:pPr>
        <w:widowControl/>
        <w:jc w:val="left"/>
        <w:rPr>
          <w:rFonts w:ascii="宋体" w:hAnsi="宋体" w:cs="宋体"/>
          <w:b/>
          <w:color w:val="000000"/>
          <w:sz w:val="24"/>
        </w:rPr>
      </w:pPr>
      <w:r>
        <w:rPr>
          <w:rFonts w:ascii="宋体" w:hAnsi="宋体" w:cs="宋体"/>
          <w:b/>
          <w:color w:val="000000"/>
          <w:sz w:val="24"/>
        </w:rPr>
        <w:br w:type="page"/>
      </w:r>
    </w:p>
    <w:p w14:paraId="752E4677">
      <w:pPr>
        <w:snapToGrid w:val="0"/>
        <w:spacing w:before="120" w:beforeLines="50" w:line="400" w:lineRule="exact"/>
        <w:outlineLvl w:val="2"/>
        <w:rPr>
          <w:rFonts w:ascii="宋体" w:hAnsi="宋体" w:cs="宋体"/>
          <w:b/>
          <w:color w:val="0000FF"/>
          <w:sz w:val="24"/>
        </w:rPr>
      </w:pPr>
      <w:r>
        <w:rPr>
          <w:rFonts w:hint="eastAsia" w:ascii="宋体" w:hAnsi="宋体" w:cs="宋体"/>
          <w:b/>
          <w:color w:val="000000"/>
          <w:sz w:val="24"/>
        </w:rPr>
        <w:t>附件16：投入本项目</w:t>
      </w:r>
      <w:r>
        <w:rPr>
          <w:rFonts w:hint="eastAsia" w:ascii="宋体" w:hAnsi="宋体" w:cs="宋体"/>
          <w:b/>
          <w:sz w:val="24"/>
        </w:rPr>
        <w:t>的项目设备配备表</w:t>
      </w:r>
    </w:p>
    <w:p w14:paraId="582EB34B">
      <w:pPr>
        <w:pStyle w:val="7"/>
        <w:jc w:val="center"/>
        <w:rPr>
          <w:rFonts w:ascii="宋体" w:hAnsi="宋体" w:eastAsia="宋体" w:cs="宋体"/>
          <w:b/>
          <w:sz w:val="24"/>
          <w:szCs w:val="24"/>
        </w:rPr>
      </w:pPr>
    </w:p>
    <w:p w14:paraId="71A99D21">
      <w:pPr>
        <w:pStyle w:val="7"/>
        <w:jc w:val="center"/>
        <w:rPr>
          <w:rFonts w:ascii="宋体" w:hAnsi="宋体" w:eastAsia="宋体" w:cs="宋体"/>
          <w:b/>
          <w:bCs w:val="0"/>
          <w:kern w:val="2"/>
          <w:sz w:val="24"/>
          <w:szCs w:val="22"/>
        </w:rPr>
      </w:pPr>
      <w:r>
        <w:rPr>
          <w:rFonts w:hint="eastAsia" w:ascii="宋体" w:hAnsi="宋体" w:eastAsia="宋体" w:cs="宋体"/>
          <w:b/>
          <w:sz w:val="24"/>
          <w:szCs w:val="24"/>
        </w:rPr>
        <w:t>项目设备配备</w:t>
      </w:r>
      <w:r>
        <w:rPr>
          <w:rFonts w:ascii="宋体" w:hAnsi="宋体" w:eastAsia="宋体" w:cs="宋体"/>
          <w:b/>
          <w:bCs w:val="0"/>
          <w:kern w:val="2"/>
          <w:sz w:val="24"/>
          <w:szCs w:val="22"/>
        </w:rPr>
        <w:t>表</w:t>
      </w:r>
    </w:p>
    <w:p w14:paraId="1A662C2A">
      <w:pPr>
        <w:pStyle w:val="90"/>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3FA3E765">
      <w:pPr>
        <w:pStyle w:val="90"/>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43"/>
        <w:tblW w:w="9875" w:type="dxa"/>
        <w:jc w:val="center"/>
        <w:tblLayout w:type="fixed"/>
        <w:tblCellMar>
          <w:top w:w="0" w:type="dxa"/>
          <w:left w:w="108" w:type="dxa"/>
          <w:bottom w:w="0" w:type="dxa"/>
          <w:right w:w="108" w:type="dxa"/>
        </w:tblCellMar>
      </w:tblPr>
      <w:tblGrid>
        <w:gridCol w:w="729"/>
        <w:gridCol w:w="1701"/>
        <w:gridCol w:w="2051"/>
        <w:gridCol w:w="1269"/>
        <w:gridCol w:w="1000"/>
        <w:gridCol w:w="1000"/>
        <w:gridCol w:w="1276"/>
        <w:gridCol w:w="849"/>
      </w:tblGrid>
      <w:tr w14:paraId="461235AC">
        <w:tblPrEx>
          <w:tblCellMar>
            <w:top w:w="0" w:type="dxa"/>
            <w:left w:w="108" w:type="dxa"/>
            <w:bottom w:w="0" w:type="dxa"/>
            <w:right w:w="108" w:type="dxa"/>
          </w:tblCellMar>
        </w:tblPrEx>
        <w:trPr>
          <w:trHeight w:val="585"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8CE6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33122">
            <w:pPr>
              <w:widowControl/>
              <w:jc w:val="center"/>
              <w:textAlignment w:val="center"/>
              <w:rPr>
                <w:rFonts w:ascii="宋体" w:hAnsi="宋体" w:cs="宋体"/>
                <w:color w:val="000000"/>
                <w:sz w:val="24"/>
                <w:szCs w:val="24"/>
              </w:rPr>
            </w:pPr>
            <w:r>
              <w:rPr>
                <w:rFonts w:hint="eastAsia" w:ascii="宋体" w:hAnsi="宋体" w:cs="宋体"/>
                <w:color w:val="000000"/>
                <w:sz w:val="24"/>
                <w:szCs w:val="24"/>
              </w:rPr>
              <w:t>名称</w:t>
            </w:r>
          </w:p>
        </w:tc>
        <w:tc>
          <w:tcPr>
            <w:tcW w:w="20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EAB38">
            <w:pPr>
              <w:widowControl/>
              <w:jc w:val="center"/>
              <w:textAlignment w:val="center"/>
              <w:rPr>
                <w:rFonts w:ascii="宋体" w:hAnsi="宋体" w:cs="宋体"/>
                <w:color w:val="000000"/>
                <w:sz w:val="24"/>
                <w:szCs w:val="24"/>
              </w:rPr>
            </w:pPr>
            <w:r>
              <w:rPr>
                <w:rFonts w:hint="eastAsia" w:ascii="宋体" w:hAnsi="宋体" w:cs="宋体"/>
                <w:color w:val="000000"/>
                <w:sz w:val="24"/>
                <w:szCs w:val="24"/>
              </w:rPr>
              <w:t>型号、规格</w:t>
            </w:r>
          </w:p>
        </w:tc>
        <w:tc>
          <w:tcPr>
            <w:tcW w:w="12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C8E74">
            <w:pPr>
              <w:widowControl/>
              <w:jc w:val="center"/>
              <w:textAlignment w:val="center"/>
              <w:rPr>
                <w:rFonts w:ascii="宋体" w:hAnsi="宋体" w:cs="宋体"/>
                <w:color w:val="000000"/>
                <w:sz w:val="24"/>
                <w:szCs w:val="24"/>
              </w:rPr>
            </w:pPr>
            <w:r>
              <w:rPr>
                <w:rFonts w:hint="eastAsia" w:ascii="宋体" w:hAnsi="宋体" w:cs="宋体"/>
                <w:color w:val="000000"/>
                <w:sz w:val="24"/>
                <w:szCs w:val="24"/>
              </w:rPr>
              <w:t>品牌</w:t>
            </w:r>
          </w:p>
        </w:tc>
        <w:tc>
          <w:tcPr>
            <w:tcW w:w="1000" w:type="dxa"/>
            <w:tcBorders>
              <w:top w:val="single" w:color="000000" w:sz="8" w:space="0"/>
              <w:left w:val="single" w:color="000000" w:sz="8" w:space="0"/>
              <w:bottom w:val="single" w:color="000000" w:sz="8" w:space="0"/>
              <w:right w:val="single" w:color="000000" w:sz="8" w:space="0"/>
            </w:tcBorders>
            <w:vAlign w:val="center"/>
          </w:tcPr>
          <w:p w14:paraId="6FB7F476">
            <w:pPr>
              <w:widowControl/>
              <w:jc w:val="center"/>
              <w:textAlignment w:val="center"/>
              <w:rPr>
                <w:rFonts w:ascii="宋体" w:hAnsi="宋体" w:cs="宋体"/>
                <w:color w:val="000000"/>
                <w:sz w:val="24"/>
                <w:szCs w:val="24"/>
              </w:rPr>
            </w:pPr>
            <w:r>
              <w:rPr>
                <w:rFonts w:hint="eastAsia" w:ascii="宋体" w:hAnsi="宋体" w:cs="宋体"/>
                <w:color w:val="000000"/>
                <w:sz w:val="24"/>
                <w:szCs w:val="24"/>
              </w:rPr>
              <w:t>单位</w:t>
            </w:r>
          </w:p>
        </w:tc>
        <w:tc>
          <w:tcPr>
            <w:tcW w:w="1000" w:type="dxa"/>
            <w:tcBorders>
              <w:top w:val="single" w:color="000000" w:sz="8" w:space="0"/>
              <w:left w:val="single" w:color="000000" w:sz="8" w:space="0"/>
              <w:bottom w:val="single" w:color="000000" w:sz="8" w:space="0"/>
              <w:right w:val="single" w:color="000000" w:sz="8" w:space="0"/>
            </w:tcBorders>
            <w:vAlign w:val="center"/>
          </w:tcPr>
          <w:p w14:paraId="02F2DEE0">
            <w:pPr>
              <w:widowControl/>
              <w:jc w:val="center"/>
              <w:textAlignment w:val="center"/>
              <w:rPr>
                <w:rFonts w:ascii="宋体" w:hAnsi="宋体" w:cs="宋体"/>
                <w:color w:val="000000"/>
                <w:sz w:val="24"/>
                <w:szCs w:val="24"/>
              </w:rPr>
            </w:pPr>
            <w:r>
              <w:rPr>
                <w:rFonts w:hint="eastAsia" w:ascii="宋体" w:hAnsi="宋体" w:cs="宋体"/>
                <w:color w:val="000000"/>
                <w:sz w:val="24"/>
                <w:szCs w:val="24"/>
              </w:rPr>
              <w:t>数量</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18659">
            <w:pPr>
              <w:widowControl/>
              <w:jc w:val="center"/>
              <w:textAlignment w:val="center"/>
              <w:rPr>
                <w:rFonts w:ascii="宋体" w:hAnsi="宋体" w:cs="宋体"/>
                <w:color w:val="000000"/>
                <w:sz w:val="24"/>
                <w:szCs w:val="24"/>
              </w:rPr>
            </w:pPr>
            <w:r>
              <w:rPr>
                <w:rFonts w:hint="eastAsia" w:ascii="宋体" w:hAnsi="宋体" w:cs="宋体"/>
                <w:color w:val="000000"/>
                <w:sz w:val="24"/>
                <w:szCs w:val="24"/>
              </w:rPr>
              <w:t>购置年月</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A51A9">
            <w:pPr>
              <w:widowControl/>
              <w:jc w:val="center"/>
              <w:textAlignment w:val="center"/>
              <w:rPr>
                <w:rFonts w:ascii="宋体" w:hAnsi="宋体" w:cs="宋体"/>
                <w:color w:val="000000"/>
                <w:sz w:val="24"/>
                <w:szCs w:val="24"/>
              </w:rPr>
            </w:pPr>
            <w:r>
              <w:rPr>
                <w:rFonts w:hint="eastAsia" w:ascii="宋体" w:hAnsi="宋体" w:cs="宋体"/>
                <w:color w:val="000000"/>
                <w:sz w:val="24"/>
                <w:szCs w:val="24"/>
              </w:rPr>
              <w:t>备注</w:t>
            </w:r>
          </w:p>
        </w:tc>
      </w:tr>
      <w:tr w14:paraId="43F3498D">
        <w:tblPrEx>
          <w:tblCellMar>
            <w:top w:w="0" w:type="dxa"/>
            <w:left w:w="108" w:type="dxa"/>
            <w:bottom w:w="0" w:type="dxa"/>
            <w:right w:w="108" w:type="dxa"/>
          </w:tblCellMar>
        </w:tblPrEx>
        <w:trPr>
          <w:trHeight w:val="623"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632F9A7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720A416B">
            <w:pPr>
              <w:widowControl/>
              <w:jc w:val="center"/>
              <w:textAlignment w:val="center"/>
              <w:rPr>
                <w:rFonts w:ascii="宋体" w:hAnsi="宋体" w:cs="宋体"/>
                <w:color w:val="000000"/>
                <w:sz w:val="24"/>
                <w:szCs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6D480752">
            <w:pPr>
              <w:widowControl/>
              <w:jc w:val="center"/>
              <w:textAlignment w:val="center"/>
              <w:rPr>
                <w:rFonts w:ascii="宋体" w:hAnsi="宋体" w:cs="宋体"/>
                <w:color w:val="000000"/>
                <w:sz w:val="24"/>
                <w:szCs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0A2EED38">
            <w:pPr>
              <w:jc w:val="center"/>
              <w:rPr>
                <w:rFonts w:ascii="宋体" w:hAnsi="宋体" w:cs="宋体"/>
                <w:color w:val="000000"/>
                <w:sz w:val="24"/>
                <w:szCs w:val="24"/>
              </w:rPr>
            </w:pPr>
          </w:p>
        </w:tc>
        <w:tc>
          <w:tcPr>
            <w:tcW w:w="1000" w:type="dxa"/>
            <w:tcBorders>
              <w:top w:val="nil"/>
              <w:left w:val="single" w:color="000000" w:sz="8" w:space="0"/>
              <w:bottom w:val="single" w:color="000000" w:sz="8" w:space="0"/>
              <w:right w:val="single" w:color="000000" w:sz="8" w:space="0"/>
            </w:tcBorders>
          </w:tcPr>
          <w:p w14:paraId="3508FC7C">
            <w:pPr>
              <w:jc w:val="center"/>
              <w:rPr>
                <w:rFonts w:ascii="宋体" w:hAnsi="宋体" w:cs="宋体"/>
                <w:color w:val="000000"/>
                <w:sz w:val="24"/>
                <w:szCs w:val="24"/>
              </w:rPr>
            </w:pPr>
          </w:p>
        </w:tc>
        <w:tc>
          <w:tcPr>
            <w:tcW w:w="1000" w:type="dxa"/>
            <w:tcBorders>
              <w:top w:val="nil"/>
              <w:left w:val="single" w:color="000000" w:sz="8" w:space="0"/>
              <w:bottom w:val="single" w:color="000000" w:sz="8" w:space="0"/>
              <w:right w:val="single" w:color="000000" w:sz="8" w:space="0"/>
            </w:tcBorders>
          </w:tcPr>
          <w:p w14:paraId="740FE96D">
            <w:pPr>
              <w:jc w:val="center"/>
              <w:rPr>
                <w:rFonts w:ascii="宋体" w:hAnsi="宋体" w:cs="宋体"/>
                <w:color w:val="000000"/>
                <w:sz w:val="24"/>
                <w:szCs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2E139AE5">
            <w:pPr>
              <w:jc w:val="center"/>
              <w:rPr>
                <w:rFonts w:ascii="宋体" w:hAnsi="宋体" w:cs="宋体"/>
                <w:color w:val="000000"/>
                <w:sz w:val="24"/>
                <w:szCs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34A2F02">
            <w:pPr>
              <w:jc w:val="center"/>
              <w:rPr>
                <w:rFonts w:ascii="宋体" w:hAnsi="宋体" w:cs="宋体"/>
                <w:color w:val="000000"/>
                <w:sz w:val="24"/>
                <w:szCs w:val="24"/>
              </w:rPr>
            </w:pPr>
          </w:p>
        </w:tc>
      </w:tr>
      <w:tr w14:paraId="22905E1A">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3DD8423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354450F1">
            <w:pPr>
              <w:widowControl/>
              <w:jc w:val="center"/>
              <w:textAlignment w:val="center"/>
              <w:rPr>
                <w:rFonts w:ascii="宋体" w:hAnsi="宋体" w:cs="宋体"/>
                <w:color w:val="000000"/>
                <w:sz w:val="24"/>
                <w:szCs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37C481B4">
            <w:pPr>
              <w:widowControl/>
              <w:jc w:val="center"/>
              <w:textAlignment w:val="center"/>
              <w:rPr>
                <w:rFonts w:ascii="宋体" w:hAnsi="宋体" w:cs="宋体"/>
                <w:color w:val="000000"/>
                <w:sz w:val="24"/>
                <w:szCs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10DEC9F1">
            <w:pPr>
              <w:jc w:val="center"/>
              <w:rPr>
                <w:rFonts w:ascii="宋体" w:hAnsi="宋体" w:cs="宋体"/>
                <w:color w:val="000000"/>
                <w:sz w:val="24"/>
                <w:szCs w:val="24"/>
              </w:rPr>
            </w:pPr>
          </w:p>
        </w:tc>
        <w:tc>
          <w:tcPr>
            <w:tcW w:w="1000" w:type="dxa"/>
            <w:tcBorders>
              <w:top w:val="nil"/>
              <w:left w:val="single" w:color="000000" w:sz="8" w:space="0"/>
              <w:bottom w:val="single" w:color="000000" w:sz="8" w:space="0"/>
              <w:right w:val="single" w:color="000000" w:sz="8" w:space="0"/>
            </w:tcBorders>
          </w:tcPr>
          <w:p w14:paraId="26C4C17C">
            <w:pPr>
              <w:jc w:val="center"/>
              <w:rPr>
                <w:rFonts w:ascii="宋体" w:hAnsi="宋体" w:cs="宋体"/>
                <w:color w:val="000000"/>
                <w:sz w:val="24"/>
                <w:szCs w:val="24"/>
              </w:rPr>
            </w:pPr>
          </w:p>
        </w:tc>
        <w:tc>
          <w:tcPr>
            <w:tcW w:w="1000" w:type="dxa"/>
            <w:tcBorders>
              <w:top w:val="nil"/>
              <w:left w:val="single" w:color="000000" w:sz="8" w:space="0"/>
              <w:bottom w:val="single" w:color="000000" w:sz="8" w:space="0"/>
              <w:right w:val="single" w:color="000000" w:sz="8" w:space="0"/>
            </w:tcBorders>
          </w:tcPr>
          <w:p w14:paraId="6A03B698">
            <w:pPr>
              <w:jc w:val="center"/>
              <w:rPr>
                <w:rFonts w:ascii="宋体" w:hAnsi="宋体" w:cs="宋体"/>
                <w:color w:val="000000"/>
                <w:sz w:val="24"/>
                <w:szCs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750C1CA2">
            <w:pPr>
              <w:jc w:val="center"/>
              <w:rPr>
                <w:rFonts w:ascii="宋体" w:hAnsi="宋体" w:cs="宋体"/>
                <w:color w:val="000000"/>
                <w:sz w:val="24"/>
                <w:szCs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16519EA">
            <w:pPr>
              <w:jc w:val="center"/>
              <w:rPr>
                <w:rFonts w:ascii="宋体" w:hAnsi="宋体" w:cs="宋体"/>
                <w:color w:val="000000"/>
                <w:sz w:val="24"/>
                <w:szCs w:val="24"/>
              </w:rPr>
            </w:pPr>
          </w:p>
        </w:tc>
      </w:tr>
      <w:tr w14:paraId="4F4BEA16">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482B284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0BC3D869">
            <w:pPr>
              <w:widowControl/>
              <w:jc w:val="center"/>
              <w:textAlignment w:val="center"/>
              <w:rPr>
                <w:rFonts w:ascii="宋体" w:hAnsi="宋体" w:cs="宋体"/>
                <w:color w:val="000000"/>
                <w:sz w:val="24"/>
                <w:szCs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70D3EC64">
            <w:pPr>
              <w:widowControl/>
              <w:jc w:val="center"/>
              <w:textAlignment w:val="center"/>
              <w:rPr>
                <w:rFonts w:ascii="宋体" w:hAnsi="宋体" w:cs="宋体"/>
                <w:color w:val="000000"/>
                <w:sz w:val="24"/>
                <w:szCs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718ABCC7">
            <w:pPr>
              <w:jc w:val="center"/>
              <w:rPr>
                <w:rFonts w:ascii="宋体" w:hAnsi="宋体" w:cs="宋体"/>
                <w:color w:val="000000"/>
                <w:sz w:val="24"/>
                <w:szCs w:val="24"/>
              </w:rPr>
            </w:pPr>
          </w:p>
        </w:tc>
        <w:tc>
          <w:tcPr>
            <w:tcW w:w="1000" w:type="dxa"/>
            <w:tcBorders>
              <w:top w:val="nil"/>
              <w:left w:val="single" w:color="000000" w:sz="8" w:space="0"/>
              <w:bottom w:val="single" w:color="000000" w:sz="8" w:space="0"/>
              <w:right w:val="single" w:color="000000" w:sz="8" w:space="0"/>
            </w:tcBorders>
          </w:tcPr>
          <w:p w14:paraId="68779E92">
            <w:pPr>
              <w:jc w:val="center"/>
              <w:rPr>
                <w:rFonts w:ascii="宋体" w:hAnsi="宋体" w:cs="宋体"/>
                <w:color w:val="000000"/>
                <w:sz w:val="24"/>
                <w:szCs w:val="24"/>
              </w:rPr>
            </w:pPr>
          </w:p>
        </w:tc>
        <w:tc>
          <w:tcPr>
            <w:tcW w:w="1000" w:type="dxa"/>
            <w:tcBorders>
              <w:top w:val="nil"/>
              <w:left w:val="single" w:color="000000" w:sz="8" w:space="0"/>
              <w:bottom w:val="single" w:color="000000" w:sz="8" w:space="0"/>
              <w:right w:val="single" w:color="000000" w:sz="8" w:space="0"/>
            </w:tcBorders>
          </w:tcPr>
          <w:p w14:paraId="1FFF5E89">
            <w:pPr>
              <w:jc w:val="center"/>
              <w:rPr>
                <w:rFonts w:ascii="宋体" w:hAnsi="宋体" w:cs="宋体"/>
                <w:color w:val="000000"/>
                <w:sz w:val="24"/>
                <w:szCs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232B991A">
            <w:pPr>
              <w:jc w:val="center"/>
              <w:rPr>
                <w:rFonts w:ascii="宋体" w:hAnsi="宋体" w:cs="宋体"/>
                <w:color w:val="000000"/>
                <w:sz w:val="24"/>
                <w:szCs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A446C84">
            <w:pPr>
              <w:jc w:val="center"/>
              <w:rPr>
                <w:rFonts w:ascii="宋体" w:hAnsi="宋体" w:cs="宋体"/>
                <w:color w:val="000000"/>
                <w:sz w:val="24"/>
                <w:szCs w:val="24"/>
              </w:rPr>
            </w:pPr>
          </w:p>
        </w:tc>
      </w:tr>
      <w:tr w14:paraId="48729139">
        <w:tblPrEx>
          <w:tblCellMar>
            <w:top w:w="0" w:type="dxa"/>
            <w:left w:w="108" w:type="dxa"/>
            <w:bottom w:w="0" w:type="dxa"/>
            <w:right w:w="108" w:type="dxa"/>
          </w:tblCellMar>
        </w:tblPrEx>
        <w:trPr>
          <w:trHeight w:val="608"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3AD5FB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1319A221">
            <w:pPr>
              <w:widowControl/>
              <w:jc w:val="center"/>
              <w:textAlignment w:val="center"/>
              <w:rPr>
                <w:rFonts w:ascii="宋体" w:hAnsi="宋体" w:cs="宋体"/>
                <w:color w:val="000000"/>
                <w:sz w:val="24"/>
                <w:szCs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737DA13C">
            <w:pPr>
              <w:widowControl/>
              <w:jc w:val="center"/>
              <w:textAlignment w:val="center"/>
              <w:rPr>
                <w:rFonts w:ascii="宋体" w:hAnsi="宋体" w:cs="宋体"/>
                <w:color w:val="000000"/>
                <w:sz w:val="24"/>
                <w:szCs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10DDC3B7">
            <w:pPr>
              <w:jc w:val="center"/>
              <w:rPr>
                <w:rFonts w:ascii="宋体" w:hAnsi="宋体" w:cs="宋体"/>
                <w:color w:val="000000"/>
                <w:sz w:val="24"/>
                <w:szCs w:val="24"/>
              </w:rPr>
            </w:pPr>
          </w:p>
        </w:tc>
        <w:tc>
          <w:tcPr>
            <w:tcW w:w="1000" w:type="dxa"/>
            <w:tcBorders>
              <w:top w:val="nil"/>
              <w:left w:val="single" w:color="000000" w:sz="8" w:space="0"/>
              <w:bottom w:val="single" w:color="000000" w:sz="8" w:space="0"/>
              <w:right w:val="single" w:color="000000" w:sz="8" w:space="0"/>
            </w:tcBorders>
          </w:tcPr>
          <w:p w14:paraId="170C7272">
            <w:pPr>
              <w:jc w:val="center"/>
              <w:rPr>
                <w:rFonts w:ascii="宋体" w:hAnsi="宋体" w:cs="宋体"/>
                <w:color w:val="000000"/>
                <w:sz w:val="24"/>
                <w:szCs w:val="24"/>
              </w:rPr>
            </w:pPr>
          </w:p>
        </w:tc>
        <w:tc>
          <w:tcPr>
            <w:tcW w:w="1000" w:type="dxa"/>
            <w:tcBorders>
              <w:top w:val="nil"/>
              <w:left w:val="single" w:color="000000" w:sz="8" w:space="0"/>
              <w:bottom w:val="single" w:color="000000" w:sz="8" w:space="0"/>
              <w:right w:val="single" w:color="000000" w:sz="8" w:space="0"/>
            </w:tcBorders>
          </w:tcPr>
          <w:p w14:paraId="01F99372">
            <w:pPr>
              <w:jc w:val="center"/>
              <w:rPr>
                <w:rFonts w:ascii="宋体" w:hAnsi="宋体" w:cs="宋体"/>
                <w:color w:val="000000"/>
                <w:sz w:val="24"/>
                <w:szCs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424601A6">
            <w:pPr>
              <w:jc w:val="center"/>
              <w:rPr>
                <w:rFonts w:ascii="宋体" w:hAnsi="宋体" w:cs="宋体"/>
                <w:color w:val="000000"/>
                <w:sz w:val="24"/>
                <w:szCs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C48C644">
            <w:pPr>
              <w:jc w:val="center"/>
              <w:rPr>
                <w:rFonts w:ascii="宋体" w:hAnsi="宋体" w:cs="宋体"/>
                <w:color w:val="000000"/>
                <w:sz w:val="24"/>
                <w:szCs w:val="24"/>
              </w:rPr>
            </w:pPr>
          </w:p>
        </w:tc>
      </w:tr>
      <w:tr w14:paraId="0522BEB6">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auto" w:sz="4" w:space="0"/>
              <w:right w:val="single" w:color="000000" w:sz="8" w:space="0"/>
            </w:tcBorders>
            <w:shd w:val="clear" w:color="auto" w:fill="auto"/>
            <w:vAlign w:val="center"/>
          </w:tcPr>
          <w:p w14:paraId="6767EB0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701" w:type="dxa"/>
            <w:tcBorders>
              <w:top w:val="nil"/>
              <w:left w:val="single" w:color="000000" w:sz="8" w:space="0"/>
              <w:bottom w:val="single" w:color="auto" w:sz="4" w:space="0"/>
              <w:right w:val="single" w:color="000000" w:sz="8" w:space="0"/>
            </w:tcBorders>
            <w:shd w:val="clear" w:color="auto" w:fill="auto"/>
            <w:vAlign w:val="center"/>
          </w:tcPr>
          <w:p w14:paraId="34A13997">
            <w:pPr>
              <w:widowControl/>
              <w:jc w:val="center"/>
              <w:textAlignment w:val="center"/>
              <w:rPr>
                <w:rFonts w:ascii="宋体" w:hAnsi="宋体" w:cs="宋体"/>
                <w:color w:val="000000"/>
                <w:sz w:val="24"/>
                <w:szCs w:val="24"/>
              </w:rPr>
            </w:pPr>
          </w:p>
        </w:tc>
        <w:tc>
          <w:tcPr>
            <w:tcW w:w="2051" w:type="dxa"/>
            <w:tcBorders>
              <w:top w:val="nil"/>
              <w:left w:val="single" w:color="000000" w:sz="8" w:space="0"/>
              <w:bottom w:val="single" w:color="auto" w:sz="4" w:space="0"/>
              <w:right w:val="single" w:color="000000" w:sz="8" w:space="0"/>
            </w:tcBorders>
            <w:shd w:val="clear" w:color="auto" w:fill="auto"/>
            <w:vAlign w:val="center"/>
          </w:tcPr>
          <w:p w14:paraId="3A529A9A">
            <w:pPr>
              <w:widowControl/>
              <w:jc w:val="center"/>
              <w:textAlignment w:val="center"/>
              <w:rPr>
                <w:rFonts w:ascii="宋体" w:hAnsi="宋体" w:cs="宋体"/>
                <w:color w:val="000000"/>
                <w:sz w:val="24"/>
                <w:szCs w:val="24"/>
              </w:rPr>
            </w:pPr>
          </w:p>
        </w:tc>
        <w:tc>
          <w:tcPr>
            <w:tcW w:w="1269" w:type="dxa"/>
            <w:tcBorders>
              <w:top w:val="nil"/>
              <w:left w:val="single" w:color="000000" w:sz="8" w:space="0"/>
              <w:bottom w:val="single" w:color="auto" w:sz="4" w:space="0"/>
              <w:right w:val="single" w:color="000000" w:sz="8" w:space="0"/>
            </w:tcBorders>
            <w:shd w:val="clear" w:color="auto" w:fill="auto"/>
            <w:vAlign w:val="center"/>
          </w:tcPr>
          <w:p w14:paraId="788082AC">
            <w:pPr>
              <w:jc w:val="center"/>
              <w:rPr>
                <w:rFonts w:ascii="宋体" w:hAnsi="宋体" w:cs="宋体"/>
                <w:color w:val="000000"/>
                <w:sz w:val="24"/>
                <w:szCs w:val="24"/>
              </w:rPr>
            </w:pPr>
          </w:p>
        </w:tc>
        <w:tc>
          <w:tcPr>
            <w:tcW w:w="1000" w:type="dxa"/>
            <w:tcBorders>
              <w:top w:val="nil"/>
              <w:left w:val="single" w:color="000000" w:sz="8" w:space="0"/>
              <w:bottom w:val="single" w:color="auto" w:sz="4" w:space="0"/>
              <w:right w:val="single" w:color="000000" w:sz="8" w:space="0"/>
            </w:tcBorders>
          </w:tcPr>
          <w:p w14:paraId="1EA5BC8D">
            <w:pPr>
              <w:jc w:val="center"/>
              <w:rPr>
                <w:rFonts w:ascii="宋体" w:hAnsi="宋体" w:cs="宋体"/>
                <w:color w:val="000000"/>
                <w:sz w:val="24"/>
                <w:szCs w:val="24"/>
              </w:rPr>
            </w:pPr>
          </w:p>
        </w:tc>
        <w:tc>
          <w:tcPr>
            <w:tcW w:w="1000" w:type="dxa"/>
            <w:tcBorders>
              <w:top w:val="nil"/>
              <w:left w:val="single" w:color="000000" w:sz="8" w:space="0"/>
              <w:bottom w:val="single" w:color="auto" w:sz="4" w:space="0"/>
              <w:right w:val="single" w:color="000000" w:sz="8" w:space="0"/>
            </w:tcBorders>
          </w:tcPr>
          <w:p w14:paraId="121AF6D5">
            <w:pPr>
              <w:jc w:val="center"/>
              <w:rPr>
                <w:rFonts w:ascii="宋体" w:hAnsi="宋体" w:cs="宋体"/>
                <w:color w:val="000000"/>
                <w:sz w:val="24"/>
                <w:szCs w:val="24"/>
              </w:rPr>
            </w:pPr>
          </w:p>
        </w:tc>
        <w:tc>
          <w:tcPr>
            <w:tcW w:w="1276" w:type="dxa"/>
            <w:tcBorders>
              <w:top w:val="nil"/>
              <w:left w:val="single" w:color="000000" w:sz="8" w:space="0"/>
              <w:bottom w:val="single" w:color="auto" w:sz="4" w:space="0"/>
              <w:right w:val="single" w:color="000000" w:sz="8" w:space="0"/>
            </w:tcBorders>
            <w:shd w:val="clear" w:color="auto" w:fill="auto"/>
            <w:vAlign w:val="center"/>
          </w:tcPr>
          <w:p w14:paraId="0EE3C063">
            <w:pPr>
              <w:jc w:val="center"/>
              <w:rPr>
                <w:rFonts w:ascii="宋体" w:hAnsi="宋体" w:cs="宋体"/>
                <w:color w:val="000000"/>
                <w:sz w:val="24"/>
                <w:szCs w:val="24"/>
              </w:rPr>
            </w:pPr>
          </w:p>
        </w:tc>
        <w:tc>
          <w:tcPr>
            <w:tcW w:w="849" w:type="dxa"/>
            <w:tcBorders>
              <w:top w:val="nil"/>
              <w:left w:val="single" w:color="000000" w:sz="8" w:space="0"/>
              <w:bottom w:val="single" w:color="auto" w:sz="4" w:space="0"/>
              <w:right w:val="single" w:color="000000" w:sz="8" w:space="0"/>
            </w:tcBorders>
            <w:shd w:val="clear" w:color="auto" w:fill="auto"/>
            <w:vAlign w:val="center"/>
          </w:tcPr>
          <w:p w14:paraId="7500C30D">
            <w:pPr>
              <w:jc w:val="center"/>
              <w:rPr>
                <w:rFonts w:ascii="宋体" w:hAnsi="宋体" w:cs="宋体"/>
                <w:color w:val="000000"/>
                <w:sz w:val="24"/>
                <w:szCs w:val="24"/>
              </w:rPr>
            </w:pPr>
          </w:p>
        </w:tc>
      </w:tr>
      <w:tr w14:paraId="4E57BA18">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8984C8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4C0849C">
            <w:pPr>
              <w:widowControl/>
              <w:jc w:val="center"/>
              <w:textAlignment w:val="center"/>
              <w:rPr>
                <w:rFonts w:ascii="宋体" w:hAnsi="宋体" w:cs="宋体"/>
                <w:color w:val="000000"/>
                <w:kern w:val="0"/>
                <w:sz w:val="24"/>
                <w:szCs w:val="24"/>
              </w:rPr>
            </w:pP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04295337">
            <w:pPr>
              <w:widowControl/>
              <w:jc w:val="center"/>
              <w:textAlignment w:val="center"/>
              <w:rPr>
                <w:rFonts w:ascii="宋体" w:hAnsi="宋体" w:cs="宋体"/>
                <w:color w:val="000000"/>
                <w:kern w:val="0"/>
                <w:sz w:val="24"/>
                <w:szCs w:val="24"/>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534A2364">
            <w:pPr>
              <w:jc w:val="center"/>
              <w:rPr>
                <w:rFonts w:ascii="宋体" w:hAnsi="宋体" w:cs="宋体"/>
                <w:color w:val="000000"/>
                <w:sz w:val="24"/>
                <w:szCs w:val="24"/>
              </w:rPr>
            </w:pPr>
          </w:p>
        </w:tc>
        <w:tc>
          <w:tcPr>
            <w:tcW w:w="1000" w:type="dxa"/>
            <w:tcBorders>
              <w:top w:val="single" w:color="auto" w:sz="4" w:space="0"/>
              <w:left w:val="single" w:color="auto" w:sz="4" w:space="0"/>
              <w:bottom w:val="single" w:color="auto" w:sz="4" w:space="0"/>
              <w:right w:val="single" w:color="auto" w:sz="4" w:space="0"/>
            </w:tcBorders>
          </w:tcPr>
          <w:p w14:paraId="16C57966">
            <w:pPr>
              <w:jc w:val="center"/>
              <w:rPr>
                <w:rFonts w:ascii="宋体" w:hAnsi="宋体" w:cs="宋体"/>
                <w:color w:val="000000"/>
                <w:sz w:val="24"/>
                <w:szCs w:val="24"/>
              </w:rPr>
            </w:pPr>
          </w:p>
        </w:tc>
        <w:tc>
          <w:tcPr>
            <w:tcW w:w="1000" w:type="dxa"/>
            <w:tcBorders>
              <w:top w:val="single" w:color="auto" w:sz="4" w:space="0"/>
              <w:left w:val="single" w:color="auto" w:sz="4" w:space="0"/>
              <w:bottom w:val="single" w:color="auto" w:sz="4" w:space="0"/>
              <w:right w:val="single" w:color="auto" w:sz="4" w:space="0"/>
            </w:tcBorders>
          </w:tcPr>
          <w:p w14:paraId="57A58F13">
            <w:pPr>
              <w:jc w:val="center"/>
              <w:rPr>
                <w:rFonts w:ascii="宋体" w:hAnsi="宋体" w:cs="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D6A180">
            <w:pPr>
              <w:jc w:val="center"/>
              <w:rPr>
                <w:rFonts w:ascii="宋体" w:hAnsi="宋体" w:cs="宋体"/>
                <w:color w:val="000000"/>
                <w:sz w:val="24"/>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6DB6942">
            <w:pPr>
              <w:jc w:val="center"/>
              <w:rPr>
                <w:rFonts w:ascii="宋体" w:hAnsi="宋体" w:cs="宋体"/>
                <w:color w:val="000000"/>
                <w:sz w:val="24"/>
                <w:szCs w:val="24"/>
              </w:rPr>
            </w:pPr>
          </w:p>
        </w:tc>
      </w:tr>
      <w:tr w14:paraId="1CB384B7">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26E95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9B2F65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1D5779DE">
            <w:pPr>
              <w:widowControl/>
              <w:jc w:val="center"/>
              <w:textAlignment w:val="center"/>
              <w:rPr>
                <w:rFonts w:ascii="宋体" w:hAnsi="宋体" w:cs="宋体"/>
                <w:color w:val="000000"/>
                <w:kern w:val="0"/>
                <w:sz w:val="24"/>
                <w:szCs w:val="24"/>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2A16EB90">
            <w:pPr>
              <w:jc w:val="center"/>
              <w:rPr>
                <w:rFonts w:ascii="宋体" w:hAnsi="宋体" w:cs="宋体"/>
                <w:color w:val="000000"/>
                <w:sz w:val="24"/>
                <w:szCs w:val="24"/>
              </w:rPr>
            </w:pPr>
          </w:p>
        </w:tc>
        <w:tc>
          <w:tcPr>
            <w:tcW w:w="1000" w:type="dxa"/>
            <w:tcBorders>
              <w:top w:val="single" w:color="auto" w:sz="4" w:space="0"/>
              <w:left w:val="single" w:color="auto" w:sz="4" w:space="0"/>
              <w:bottom w:val="single" w:color="auto" w:sz="4" w:space="0"/>
              <w:right w:val="single" w:color="auto" w:sz="4" w:space="0"/>
            </w:tcBorders>
          </w:tcPr>
          <w:p w14:paraId="4DB9D0EC">
            <w:pPr>
              <w:jc w:val="center"/>
              <w:rPr>
                <w:rFonts w:ascii="宋体" w:hAnsi="宋体" w:cs="宋体"/>
                <w:color w:val="000000"/>
                <w:sz w:val="24"/>
                <w:szCs w:val="24"/>
              </w:rPr>
            </w:pPr>
          </w:p>
        </w:tc>
        <w:tc>
          <w:tcPr>
            <w:tcW w:w="1000" w:type="dxa"/>
            <w:tcBorders>
              <w:top w:val="single" w:color="auto" w:sz="4" w:space="0"/>
              <w:left w:val="single" w:color="auto" w:sz="4" w:space="0"/>
              <w:bottom w:val="single" w:color="auto" w:sz="4" w:space="0"/>
              <w:right w:val="single" w:color="auto" w:sz="4" w:space="0"/>
            </w:tcBorders>
          </w:tcPr>
          <w:p w14:paraId="60DCE8CF">
            <w:pPr>
              <w:jc w:val="center"/>
              <w:rPr>
                <w:rFonts w:ascii="宋体" w:hAnsi="宋体" w:cs="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C1F25A0">
            <w:pPr>
              <w:jc w:val="center"/>
              <w:rPr>
                <w:rFonts w:ascii="宋体" w:hAnsi="宋体" w:cs="宋体"/>
                <w:color w:val="000000"/>
                <w:sz w:val="24"/>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9EC8A9C">
            <w:pPr>
              <w:jc w:val="center"/>
              <w:rPr>
                <w:rFonts w:ascii="宋体" w:hAnsi="宋体" w:cs="宋体"/>
                <w:color w:val="000000"/>
                <w:sz w:val="24"/>
                <w:szCs w:val="24"/>
              </w:rPr>
            </w:pPr>
          </w:p>
        </w:tc>
      </w:tr>
    </w:tbl>
    <w:p w14:paraId="7FCBDBCA">
      <w:pPr>
        <w:pStyle w:val="90"/>
        <w:adjustRightInd w:val="0"/>
        <w:snapToGrid w:val="0"/>
        <w:spacing w:line="500" w:lineRule="exact"/>
        <w:ind w:left="1"/>
        <w:jc w:val="left"/>
        <w:rPr>
          <w:rFonts w:ascii="宋体" w:hAnsi="宋体" w:cs="宋体"/>
          <w:sz w:val="24"/>
          <w:szCs w:val="24"/>
        </w:rPr>
      </w:pPr>
      <w:r>
        <w:rPr>
          <w:rFonts w:hint="eastAsia" w:ascii="宋体" w:hAnsi="宋体" w:cs="宋体"/>
          <w:sz w:val="24"/>
          <w:szCs w:val="24"/>
        </w:rPr>
        <w:t>注：提供所投</w:t>
      </w:r>
      <w:r>
        <w:rPr>
          <w:rFonts w:ascii="宋体" w:hAnsi="宋体" w:cs="宋体"/>
          <w:sz w:val="24"/>
          <w:szCs w:val="24"/>
        </w:rPr>
        <w:t>所有</w:t>
      </w:r>
      <w:r>
        <w:rPr>
          <w:rFonts w:hint="eastAsia" w:ascii="宋体" w:hAnsi="宋体" w:cs="宋体"/>
          <w:sz w:val="24"/>
          <w:szCs w:val="24"/>
        </w:rPr>
        <w:t>配备装备</w:t>
      </w:r>
      <w:r>
        <w:rPr>
          <w:rFonts w:ascii="宋体" w:hAnsi="宋体" w:cs="宋体"/>
          <w:sz w:val="24"/>
          <w:szCs w:val="24"/>
        </w:rPr>
        <w:t>均应</w:t>
      </w:r>
      <w:r>
        <w:rPr>
          <w:rFonts w:hint="eastAsia" w:ascii="宋体" w:hAnsi="宋体" w:cs="宋体"/>
          <w:sz w:val="24"/>
          <w:szCs w:val="24"/>
        </w:rPr>
        <w:t>备注是否自有或租赁或承诺中标后提供</w:t>
      </w:r>
      <w:r>
        <w:rPr>
          <w:rFonts w:ascii="宋体" w:hAnsi="宋体" w:cs="宋体"/>
          <w:sz w:val="24"/>
          <w:szCs w:val="24"/>
        </w:rPr>
        <w:t>。</w:t>
      </w:r>
      <w:r>
        <w:rPr>
          <w:rFonts w:hint="eastAsia" w:ascii="宋体" w:hAnsi="宋体" w:cs="宋体"/>
          <w:sz w:val="24"/>
          <w:szCs w:val="24"/>
        </w:rPr>
        <w:t>须附证明材料的相关资料等。</w:t>
      </w:r>
    </w:p>
    <w:p w14:paraId="4156FCBF">
      <w:pPr>
        <w:pStyle w:val="90"/>
        <w:adjustRightInd w:val="0"/>
        <w:snapToGrid w:val="0"/>
        <w:spacing w:line="500" w:lineRule="exact"/>
        <w:rPr>
          <w:rFonts w:ascii="宋体" w:hAnsi="宋体" w:cs="宋体"/>
          <w:sz w:val="24"/>
          <w:szCs w:val="24"/>
        </w:rPr>
      </w:pPr>
    </w:p>
    <w:p w14:paraId="0E12B7D5">
      <w:pPr>
        <w:pStyle w:val="90"/>
        <w:adjustRightInd w:val="0"/>
        <w:snapToGrid w:val="0"/>
        <w:spacing w:line="500" w:lineRule="exact"/>
        <w:rPr>
          <w:rFonts w:ascii="宋体" w:hAnsi="宋体" w:cs="宋体"/>
          <w:sz w:val="24"/>
          <w:szCs w:val="24"/>
        </w:rPr>
      </w:pPr>
    </w:p>
    <w:p w14:paraId="77DDAD07">
      <w:pPr>
        <w:pStyle w:val="90"/>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561AE74C">
      <w:pPr>
        <w:pStyle w:val="90"/>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0789F3EF">
      <w:pPr>
        <w:pStyle w:val="90"/>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597AA050">
      <w:pPr>
        <w:widowControl/>
        <w:jc w:val="left"/>
        <w:rPr>
          <w:rFonts w:ascii="宋体" w:hAnsi="宋体" w:cs="宋体"/>
          <w:b/>
          <w:color w:val="000000"/>
          <w:sz w:val="24"/>
        </w:rPr>
      </w:pPr>
      <w:r>
        <w:rPr>
          <w:rFonts w:ascii="宋体" w:hAnsi="宋体" w:cs="宋体"/>
          <w:b/>
          <w:color w:val="000000"/>
          <w:sz w:val="24"/>
        </w:rPr>
        <w:br w:type="page"/>
      </w:r>
    </w:p>
    <w:p w14:paraId="329C8ADF">
      <w:pPr>
        <w:snapToGrid w:val="0"/>
        <w:spacing w:before="120" w:beforeLines="50" w:line="400" w:lineRule="exact"/>
        <w:outlineLvl w:val="2"/>
        <w:rPr>
          <w:rFonts w:ascii="宋体" w:hAnsi="宋体" w:cs="宋体"/>
          <w:b/>
          <w:color w:val="000000"/>
          <w:sz w:val="24"/>
        </w:rPr>
      </w:pPr>
      <w:r>
        <w:rPr>
          <w:rFonts w:hint="eastAsia" w:ascii="宋体" w:hAnsi="宋体" w:cs="宋体"/>
          <w:b/>
          <w:color w:val="000000"/>
          <w:sz w:val="24"/>
        </w:rPr>
        <w:t>附件17：成功案例</w:t>
      </w:r>
    </w:p>
    <w:p w14:paraId="27698A9D">
      <w:pPr>
        <w:snapToGrid w:val="0"/>
        <w:spacing w:before="120" w:beforeLines="50" w:line="400" w:lineRule="exact"/>
        <w:outlineLvl w:val="2"/>
        <w:rPr>
          <w:rFonts w:ascii="宋体" w:hAnsi="宋体" w:cs="宋体"/>
          <w:b/>
          <w:color w:val="000000"/>
          <w:sz w:val="24"/>
        </w:rPr>
      </w:pPr>
    </w:p>
    <w:p w14:paraId="0DAB7154">
      <w:pPr>
        <w:widowControl/>
        <w:jc w:val="center"/>
        <w:rPr>
          <w:rFonts w:ascii="宋体" w:hAnsi="宋体" w:cs="宋体"/>
          <w:b/>
          <w:color w:val="000000"/>
          <w:sz w:val="24"/>
        </w:rPr>
      </w:pPr>
      <w:r>
        <w:rPr>
          <w:rFonts w:hint="eastAsia" w:ascii="宋体" w:hAnsi="宋体" w:cs="宋体"/>
          <w:b/>
          <w:color w:val="000000"/>
          <w:sz w:val="24"/>
        </w:rPr>
        <w:t>投标人类似项目业绩汇总表-1</w:t>
      </w:r>
    </w:p>
    <w:p w14:paraId="0A420E84">
      <w:pPr>
        <w:pStyle w:val="90"/>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443FE1C0">
      <w:pPr>
        <w:pStyle w:val="32"/>
        <w:snapToGrid w:val="0"/>
        <w:spacing w:line="400" w:lineRule="exact"/>
        <w:ind w:left="0" w:firstLine="0" w:firstLineChars="0"/>
        <w:rPr>
          <w:rFonts w:ascii="宋体" w:hAnsi="宋体" w:cs="宋体"/>
          <w:color w:val="000000"/>
          <w:sz w:val="24"/>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4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605"/>
        <w:gridCol w:w="850"/>
        <w:gridCol w:w="851"/>
        <w:gridCol w:w="850"/>
        <w:gridCol w:w="1559"/>
      </w:tblGrid>
      <w:tr w14:paraId="197E6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1A84081B">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采购单位</w:t>
            </w:r>
          </w:p>
          <w:p w14:paraId="59EDB315">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5023EE8B">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项目名称</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14:paraId="150D504C">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合同</w:t>
            </w:r>
          </w:p>
          <w:p w14:paraId="51DCFDCF">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金额</w:t>
            </w:r>
          </w:p>
          <w:p w14:paraId="15CF7363">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（万元）</w:t>
            </w: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388488DB">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附件页码</w:t>
            </w:r>
          </w:p>
        </w:tc>
        <w:tc>
          <w:tcPr>
            <w:tcW w:w="1559" w:type="dxa"/>
            <w:vMerge w:val="restart"/>
            <w:tcBorders>
              <w:top w:val="single" w:color="auto" w:sz="4" w:space="0"/>
              <w:left w:val="single" w:color="auto" w:sz="4" w:space="0"/>
              <w:bottom w:val="single" w:color="auto" w:sz="4" w:space="0"/>
            </w:tcBorders>
            <w:vAlign w:val="center"/>
          </w:tcPr>
          <w:p w14:paraId="1A4A34F1">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采购单位联系人及</w:t>
            </w:r>
          </w:p>
          <w:p w14:paraId="72B02545">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联系电话</w:t>
            </w:r>
          </w:p>
        </w:tc>
      </w:tr>
      <w:tr w14:paraId="53DD2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78EC91BE">
            <w:pPr>
              <w:widowControl/>
              <w:spacing w:line="400" w:lineRule="exact"/>
              <w:jc w:val="left"/>
              <w:rPr>
                <w:rFonts w:ascii="宋体" w:hAnsi="宋体" w:cs="宋体"/>
                <w:color w:val="000000"/>
                <w:sz w:val="24"/>
                <w:szCs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7A010777">
            <w:pPr>
              <w:widowControl/>
              <w:spacing w:line="400" w:lineRule="exact"/>
              <w:jc w:val="left"/>
              <w:rPr>
                <w:rFonts w:ascii="宋体" w:hAnsi="宋体" w:cs="宋体"/>
                <w:color w:val="00000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55CC48AC">
            <w:pPr>
              <w:widowControl/>
              <w:spacing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6AC81A1">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合同</w:t>
            </w:r>
          </w:p>
        </w:tc>
        <w:tc>
          <w:tcPr>
            <w:tcW w:w="851" w:type="dxa"/>
            <w:tcBorders>
              <w:top w:val="single" w:color="auto" w:sz="4" w:space="0"/>
              <w:left w:val="single" w:color="auto" w:sz="4" w:space="0"/>
              <w:bottom w:val="single" w:color="auto" w:sz="4" w:space="0"/>
              <w:right w:val="single" w:color="auto" w:sz="4" w:space="0"/>
            </w:tcBorders>
            <w:vAlign w:val="center"/>
          </w:tcPr>
          <w:p w14:paraId="02CAA457">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验收报告</w:t>
            </w:r>
          </w:p>
        </w:tc>
        <w:tc>
          <w:tcPr>
            <w:tcW w:w="850" w:type="dxa"/>
            <w:tcBorders>
              <w:top w:val="single" w:color="auto" w:sz="4" w:space="0"/>
              <w:left w:val="single" w:color="auto" w:sz="4" w:space="0"/>
              <w:bottom w:val="single" w:color="auto" w:sz="4" w:space="0"/>
              <w:right w:val="single" w:color="auto" w:sz="4" w:space="0"/>
            </w:tcBorders>
            <w:vAlign w:val="center"/>
          </w:tcPr>
          <w:p w14:paraId="1A3A2922">
            <w:pPr>
              <w:snapToGrid w:val="0"/>
              <w:spacing w:line="400" w:lineRule="exact"/>
              <w:jc w:val="center"/>
              <w:rPr>
                <w:rFonts w:ascii="宋体" w:hAnsi="宋体" w:cs="宋体"/>
                <w:color w:val="000000"/>
                <w:sz w:val="24"/>
                <w:szCs w:val="24"/>
              </w:rPr>
            </w:pPr>
            <w:r>
              <w:rPr>
                <w:rFonts w:hint="eastAsia" w:ascii="宋体" w:hAnsi="宋体" w:cs="宋体"/>
                <w:color w:val="000000"/>
                <w:sz w:val="24"/>
                <w:szCs w:val="24"/>
              </w:rPr>
              <w:t>用户评价</w:t>
            </w:r>
          </w:p>
        </w:tc>
        <w:tc>
          <w:tcPr>
            <w:tcW w:w="1559" w:type="dxa"/>
            <w:vMerge w:val="continue"/>
            <w:tcBorders>
              <w:top w:val="single" w:color="auto" w:sz="4" w:space="0"/>
              <w:left w:val="single" w:color="auto" w:sz="4" w:space="0"/>
              <w:bottom w:val="single" w:color="auto" w:sz="4" w:space="0"/>
            </w:tcBorders>
            <w:vAlign w:val="center"/>
          </w:tcPr>
          <w:p w14:paraId="14F49ED5">
            <w:pPr>
              <w:widowControl/>
              <w:spacing w:line="400" w:lineRule="exact"/>
              <w:jc w:val="left"/>
              <w:rPr>
                <w:rFonts w:ascii="宋体" w:hAnsi="宋体" w:cs="宋体"/>
                <w:color w:val="000000"/>
                <w:sz w:val="24"/>
                <w:szCs w:val="24"/>
              </w:rPr>
            </w:pPr>
          </w:p>
        </w:tc>
      </w:tr>
      <w:tr w14:paraId="64932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16225DA3">
            <w:pPr>
              <w:snapToGrid w:val="0"/>
              <w:spacing w:line="400" w:lineRule="exact"/>
              <w:jc w:val="left"/>
              <w:rPr>
                <w:rFonts w:ascii="宋体" w:hAnsi="宋体" w:cs="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1B6AC92A">
            <w:pPr>
              <w:snapToGrid w:val="0"/>
              <w:spacing w:line="400" w:lineRule="exact"/>
              <w:jc w:val="left"/>
              <w:rPr>
                <w:rFonts w:ascii="宋体" w:hAnsi="宋体" w:cs="宋体"/>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tcPr>
          <w:p w14:paraId="1E7C8AD3">
            <w:pPr>
              <w:snapToGrid w:val="0"/>
              <w:spacing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74DBEAB5">
            <w:pPr>
              <w:snapToGrid w:val="0"/>
              <w:spacing w:line="400" w:lineRule="exact"/>
              <w:jc w:val="left"/>
              <w:rPr>
                <w:rFonts w:ascii="宋体" w:hAnsi="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tcPr>
          <w:p w14:paraId="47F5A85C">
            <w:pPr>
              <w:snapToGrid w:val="0"/>
              <w:spacing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1D89E66B">
            <w:pPr>
              <w:snapToGrid w:val="0"/>
              <w:spacing w:line="400" w:lineRule="exact"/>
              <w:jc w:val="left"/>
              <w:rPr>
                <w:rFonts w:ascii="宋体" w:hAnsi="宋体" w:cs="宋体"/>
                <w:color w:val="000000"/>
                <w:sz w:val="24"/>
                <w:szCs w:val="24"/>
              </w:rPr>
            </w:pPr>
          </w:p>
        </w:tc>
        <w:tc>
          <w:tcPr>
            <w:tcW w:w="1559" w:type="dxa"/>
            <w:tcBorders>
              <w:top w:val="single" w:color="auto" w:sz="4" w:space="0"/>
              <w:left w:val="single" w:color="auto" w:sz="4" w:space="0"/>
              <w:bottom w:val="single" w:color="auto" w:sz="4" w:space="0"/>
            </w:tcBorders>
          </w:tcPr>
          <w:p w14:paraId="4958284F">
            <w:pPr>
              <w:snapToGrid w:val="0"/>
              <w:spacing w:line="400" w:lineRule="exact"/>
              <w:jc w:val="left"/>
              <w:rPr>
                <w:rFonts w:ascii="宋体" w:hAnsi="宋体" w:cs="宋体"/>
                <w:color w:val="000000"/>
                <w:sz w:val="24"/>
                <w:szCs w:val="24"/>
              </w:rPr>
            </w:pPr>
          </w:p>
        </w:tc>
      </w:tr>
      <w:tr w14:paraId="231F7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0B536B01">
            <w:pPr>
              <w:snapToGrid w:val="0"/>
              <w:spacing w:before="50" w:after="120" w:afterLines="50" w:line="400" w:lineRule="exact"/>
              <w:jc w:val="left"/>
              <w:rPr>
                <w:rFonts w:ascii="宋体" w:hAnsi="宋体" w:cs="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44F7FC53">
            <w:pPr>
              <w:snapToGrid w:val="0"/>
              <w:spacing w:before="50" w:after="120" w:afterLines="50" w:line="400" w:lineRule="exact"/>
              <w:jc w:val="left"/>
              <w:rPr>
                <w:rFonts w:ascii="宋体" w:hAnsi="宋体" w:cs="宋体"/>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tcPr>
          <w:p w14:paraId="774D74A9">
            <w:pPr>
              <w:snapToGrid w:val="0"/>
              <w:spacing w:before="50" w:after="120" w:afterLines="50"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6C4EB87F">
            <w:pPr>
              <w:snapToGrid w:val="0"/>
              <w:spacing w:before="50" w:after="120" w:afterLines="50" w:line="400" w:lineRule="exact"/>
              <w:jc w:val="left"/>
              <w:rPr>
                <w:rFonts w:ascii="宋体" w:hAnsi="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tcPr>
          <w:p w14:paraId="366EFEE9">
            <w:pPr>
              <w:snapToGrid w:val="0"/>
              <w:spacing w:before="50" w:after="120" w:afterLines="50"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64562151">
            <w:pPr>
              <w:snapToGrid w:val="0"/>
              <w:spacing w:before="50" w:after="120" w:afterLines="50" w:line="400" w:lineRule="exact"/>
              <w:jc w:val="left"/>
              <w:rPr>
                <w:rFonts w:ascii="宋体" w:hAnsi="宋体" w:cs="宋体"/>
                <w:color w:val="000000"/>
                <w:sz w:val="24"/>
                <w:szCs w:val="24"/>
              </w:rPr>
            </w:pPr>
          </w:p>
        </w:tc>
        <w:tc>
          <w:tcPr>
            <w:tcW w:w="1559" w:type="dxa"/>
            <w:tcBorders>
              <w:top w:val="single" w:color="auto" w:sz="4" w:space="0"/>
              <w:left w:val="single" w:color="auto" w:sz="4" w:space="0"/>
              <w:bottom w:val="single" w:color="auto" w:sz="4" w:space="0"/>
            </w:tcBorders>
          </w:tcPr>
          <w:p w14:paraId="1EE4D892">
            <w:pPr>
              <w:snapToGrid w:val="0"/>
              <w:spacing w:before="50" w:after="120" w:afterLines="50" w:line="400" w:lineRule="exact"/>
              <w:jc w:val="left"/>
              <w:rPr>
                <w:rFonts w:ascii="宋体" w:hAnsi="宋体" w:cs="宋体"/>
                <w:color w:val="000000"/>
                <w:sz w:val="24"/>
                <w:szCs w:val="24"/>
              </w:rPr>
            </w:pPr>
          </w:p>
        </w:tc>
      </w:tr>
      <w:tr w14:paraId="2BD63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2A7DBE29">
            <w:pPr>
              <w:snapToGrid w:val="0"/>
              <w:spacing w:before="50" w:after="120" w:afterLines="50" w:line="400" w:lineRule="exact"/>
              <w:jc w:val="left"/>
              <w:rPr>
                <w:rFonts w:ascii="宋体" w:hAnsi="宋体" w:cs="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4C8E0ABA">
            <w:pPr>
              <w:snapToGrid w:val="0"/>
              <w:spacing w:before="50" w:after="120" w:afterLines="50" w:line="400" w:lineRule="exact"/>
              <w:jc w:val="left"/>
              <w:rPr>
                <w:rFonts w:ascii="宋体" w:hAnsi="宋体" w:cs="宋体"/>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tcPr>
          <w:p w14:paraId="1A2CD0B9">
            <w:pPr>
              <w:snapToGrid w:val="0"/>
              <w:spacing w:before="50" w:after="120" w:afterLines="50"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5DC215C9">
            <w:pPr>
              <w:snapToGrid w:val="0"/>
              <w:spacing w:before="50" w:after="120" w:afterLines="50" w:line="400" w:lineRule="exact"/>
              <w:jc w:val="left"/>
              <w:rPr>
                <w:rFonts w:ascii="宋体" w:hAnsi="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tcPr>
          <w:p w14:paraId="6E5F5579">
            <w:pPr>
              <w:snapToGrid w:val="0"/>
              <w:spacing w:before="50" w:after="120" w:afterLines="50"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5FD4AE28">
            <w:pPr>
              <w:snapToGrid w:val="0"/>
              <w:spacing w:before="50" w:after="120" w:afterLines="50" w:line="400" w:lineRule="exact"/>
              <w:jc w:val="left"/>
              <w:rPr>
                <w:rFonts w:ascii="宋体" w:hAnsi="宋体" w:cs="宋体"/>
                <w:color w:val="000000"/>
                <w:sz w:val="24"/>
                <w:szCs w:val="24"/>
              </w:rPr>
            </w:pPr>
          </w:p>
        </w:tc>
        <w:tc>
          <w:tcPr>
            <w:tcW w:w="1559" w:type="dxa"/>
            <w:tcBorders>
              <w:top w:val="single" w:color="auto" w:sz="4" w:space="0"/>
              <w:left w:val="single" w:color="auto" w:sz="4" w:space="0"/>
              <w:bottom w:val="single" w:color="auto" w:sz="4" w:space="0"/>
            </w:tcBorders>
          </w:tcPr>
          <w:p w14:paraId="24A04A78">
            <w:pPr>
              <w:snapToGrid w:val="0"/>
              <w:spacing w:before="50" w:after="120" w:afterLines="50" w:line="400" w:lineRule="exact"/>
              <w:jc w:val="left"/>
              <w:rPr>
                <w:rFonts w:ascii="宋体" w:hAnsi="宋体" w:cs="宋体"/>
                <w:color w:val="000000"/>
                <w:sz w:val="24"/>
                <w:szCs w:val="24"/>
              </w:rPr>
            </w:pPr>
          </w:p>
        </w:tc>
      </w:tr>
      <w:tr w14:paraId="6CB66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36E7E6A6">
            <w:pPr>
              <w:snapToGrid w:val="0"/>
              <w:spacing w:before="50" w:after="120" w:afterLines="50" w:line="400" w:lineRule="exact"/>
              <w:jc w:val="left"/>
              <w:rPr>
                <w:rFonts w:ascii="宋体" w:hAnsi="宋体" w:cs="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310C4F33">
            <w:pPr>
              <w:snapToGrid w:val="0"/>
              <w:spacing w:before="50" w:after="120" w:afterLines="50" w:line="400" w:lineRule="exact"/>
              <w:jc w:val="left"/>
              <w:rPr>
                <w:rFonts w:ascii="宋体" w:hAnsi="宋体" w:cs="宋体"/>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tcPr>
          <w:p w14:paraId="256594EF">
            <w:pPr>
              <w:snapToGrid w:val="0"/>
              <w:spacing w:before="50" w:after="120" w:afterLines="50"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19328AA9">
            <w:pPr>
              <w:snapToGrid w:val="0"/>
              <w:spacing w:before="50" w:after="120" w:afterLines="50" w:line="400" w:lineRule="exact"/>
              <w:jc w:val="left"/>
              <w:rPr>
                <w:rFonts w:ascii="宋体" w:hAnsi="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tcPr>
          <w:p w14:paraId="2445CEA5">
            <w:pPr>
              <w:snapToGrid w:val="0"/>
              <w:spacing w:before="50" w:after="120" w:afterLines="50"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4DB6A865">
            <w:pPr>
              <w:snapToGrid w:val="0"/>
              <w:spacing w:before="50" w:after="120" w:afterLines="50" w:line="400" w:lineRule="exact"/>
              <w:jc w:val="left"/>
              <w:rPr>
                <w:rFonts w:ascii="宋体" w:hAnsi="宋体" w:cs="宋体"/>
                <w:color w:val="000000"/>
                <w:sz w:val="24"/>
                <w:szCs w:val="24"/>
              </w:rPr>
            </w:pPr>
          </w:p>
        </w:tc>
        <w:tc>
          <w:tcPr>
            <w:tcW w:w="1559" w:type="dxa"/>
            <w:tcBorders>
              <w:top w:val="single" w:color="auto" w:sz="4" w:space="0"/>
              <w:left w:val="single" w:color="auto" w:sz="4" w:space="0"/>
              <w:bottom w:val="single" w:color="auto" w:sz="4" w:space="0"/>
            </w:tcBorders>
          </w:tcPr>
          <w:p w14:paraId="2586915B">
            <w:pPr>
              <w:snapToGrid w:val="0"/>
              <w:spacing w:before="50" w:after="120" w:afterLines="50" w:line="400" w:lineRule="exact"/>
              <w:jc w:val="left"/>
              <w:rPr>
                <w:rFonts w:ascii="宋体" w:hAnsi="宋体" w:cs="宋体"/>
                <w:color w:val="000000"/>
                <w:sz w:val="24"/>
                <w:szCs w:val="24"/>
              </w:rPr>
            </w:pPr>
          </w:p>
        </w:tc>
      </w:tr>
      <w:tr w14:paraId="07B17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75413931">
            <w:pPr>
              <w:snapToGrid w:val="0"/>
              <w:spacing w:before="50" w:after="120" w:afterLines="50" w:line="400" w:lineRule="exact"/>
              <w:jc w:val="left"/>
              <w:rPr>
                <w:rFonts w:ascii="宋体" w:hAnsi="宋体" w:cs="宋体"/>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tcPr>
          <w:p w14:paraId="10677A4D">
            <w:pPr>
              <w:snapToGrid w:val="0"/>
              <w:spacing w:before="50" w:after="120" w:afterLines="50" w:line="400" w:lineRule="exact"/>
              <w:jc w:val="left"/>
              <w:rPr>
                <w:rFonts w:ascii="宋体" w:hAnsi="宋体" w:cs="宋体"/>
                <w:color w:val="000000"/>
                <w:sz w:val="24"/>
                <w:szCs w:val="24"/>
              </w:rPr>
            </w:pPr>
          </w:p>
        </w:tc>
        <w:tc>
          <w:tcPr>
            <w:tcW w:w="1605" w:type="dxa"/>
            <w:tcBorders>
              <w:top w:val="single" w:color="auto" w:sz="4" w:space="0"/>
              <w:left w:val="single" w:color="auto" w:sz="4" w:space="0"/>
              <w:bottom w:val="single" w:color="auto" w:sz="4" w:space="0"/>
              <w:right w:val="single" w:color="auto" w:sz="4" w:space="0"/>
            </w:tcBorders>
          </w:tcPr>
          <w:p w14:paraId="3F6E4585">
            <w:pPr>
              <w:snapToGrid w:val="0"/>
              <w:spacing w:before="50" w:after="120" w:afterLines="50"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022040F5">
            <w:pPr>
              <w:snapToGrid w:val="0"/>
              <w:spacing w:before="50" w:after="120" w:afterLines="50" w:line="400" w:lineRule="exact"/>
              <w:jc w:val="left"/>
              <w:rPr>
                <w:rFonts w:ascii="宋体" w:hAnsi="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tcPr>
          <w:p w14:paraId="4DDC9911">
            <w:pPr>
              <w:snapToGrid w:val="0"/>
              <w:spacing w:before="50" w:after="120" w:afterLines="50" w:line="400" w:lineRule="exact"/>
              <w:jc w:val="left"/>
              <w:rPr>
                <w:rFonts w:ascii="宋体" w:hAnsi="宋体" w:cs="宋体"/>
                <w:color w:val="000000"/>
                <w:sz w:val="24"/>
                <w:szCs w:val="24"/>
              </w:rPr>
            </w:pPr>
          </w:p>
        </w:tc>
        <w:tc>
          <w:tcPr>
            <w:tcW w:w="850" w:type="dxa"/>
            <w:tcBorders>
              <w:top w:val="single" w:color="auto" w:sz="4" w:space="0"/>
              <w:left w:val="single" w:color="auto" w:sz="4" w:space="0"/>
              <w:bottom w:val="single" w:color="auto" w:sz="4" w:space="0"/>
              <w:right w:val="single" w:color="auto" w:sz="4" w:space="0"/>
            </w:tcBorders>
          </w:tcPr>
          <w:p w14:paraId="69C57F3F">
            <w:pPr>
              <w:snapToGrid w:val="0"/>
              <w:spacing w:before="50" w:after="120" w:afterLines="50" w:line="400" w:lineRule="exact"/>
              <w:jc w:val="left"/>
              <w:rPr>
                <w:rFonts w:ascii="宋体" w:hAnsi="宋体" w:cs="宋体"/>
                <w:color w:val="000000"/>
                <w:sz w:val="24"/>
                <w:szCs w:val="24"/>
              </w:rPr>
            </w:pPr>
          </w:p>
        </w:tc>
        <w:tc>
          <w:tcPr>
            <w:tcW w:w="1559" w:type="dxa"/>
            <w:tcBorders>
              <w:top w:val="single" w:color="auto" w:sz="4" w:space="0"/>
              <w:left w:val="single" w:color="auto" w:sz="4" w:space="0"/>
              <w:bottom w:val="single" w:color="auto" w:sz="4" w:space="0"/>
            </w:tcBorders>
          </w:tcPr>
          <w:p w14:paraId="682FBE33">
            <w:pPr>
              <w:snapToGrid w:val="0"/>
              <w:spacing w:before="50" w:after="120" w:afterLines="50" w:line="400" w:lineRule="exact"/>
              <w:jc w:val="left"/>
              <w:rPr>
                <w:rFonts w:ascii="宋体" w:hAnsi="宋体" w:cs="宋体"/>
                <w:color w:val="000000"/>
                <w:sz w:val="24"/>
                <w:szCs w:val="24"/>
              </w:rPr>
            </w:pPr>
          </w:p>
        </w:tc>
      </w:tr>
    </w:tbl>
    <w:p w14:paraId="0419AD23">
      <w:pPr>
        <w:pStyle w:val="90"/>
        <w:adjustRightInd w:val="0"/>
        <w:snapToGrid w:val="0"/>
        <w:spacing w:line="500" w:lineRule="exact"/>
        <w:ind w:firstLine="480"/>
        <w:rPr>
          <w:rFonts w:ascii="宋体" w:hAnsi="宋体" w:cs="宋体"/>
          <w:color w:val="000000"/>
          <w:sz w:val="24"/>
        </w:rPr>
      </w:pPr>
      <w:r>
        <w:rPr>
          <w:rFonts w:hint="eastAsia" w:ascii="宋体" w:hAnsi="宋体" w:cs="宋体"/>
          <w:color w:val="000000"/>
          <w:sz w:val="24"/>
        </w:rPr>
        <w:t>注：本表为投标人同类项目实施情况汇总一览表格式。</w:t>
      </w:r>
    </w:p>
    <w:p w14:paraId="78862BAD">
      <w:pPr>
        <w:pStyle w:val="90"/>
        <w:adjustRightInd w:val="0"/>
        <w:snapToGrid w:val="0"/>
        <w:spacing w:line="500" w:lineRule="exact"/>
        <w:rPr>
          <w:rFonts w:ascii="宋体" w:hAnsi="宋体" w:cs="宋体"/>
          <w:color w:val="000000"/>
          <w:sz w:val="24"/>
        </w:rPr>
      </w:pPr>
    </w:p>
    <w:p w14:paraId="581631CE">
      <w:pPr>
        <w:pStyle w:val="90"/>
        <w:adjustRightInd w:val="0"/>
        <w:snapToGrid w:val="0"/>
        <w:spacing w:line="500" w:lineRule="exact"/>
        <w:rPr>
          <w:rFonts w:ascii="宋体" w:hAnsi="宋体" w:cs="宋体"/>
          <w:color w:val="000000"/>
          <w:sz w:val="24"/>
        </w:rPr>
      </w:pPr>
    </w:p>
    <w:p w14:paraId="64E4FB02">
      <w:pPr>
        <w:pStyle w:val="90"/>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0B3D3E86">
      <w:pPr>
        <w:pStyle w:val="90"/>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3222C4CE">
      <w:pPr>
        <w:pStyle w:val="13"/>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日期：</w:t>
      </w:r>
      <w:r>
        <w:rPr>
          <w:rFonts w:ascii="宋体" w:hAnsi="宋体" w:eastAsia="宋体" w:cs="宋体"/>
          <w:sz w:val="24"/>
          <w:szCs w:val="24"/>
          <w:u w:val="single"/>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月</w:t>
      </w:r>
      <w:r>
        <w:rPr>
          <w:rFonts w:ascii="宋体" w:hAnsi="宋体" w:eastAsia="宋体" w:cs="宋体"/>
          <w:sz w:val="24"/>
          <w:szCs w:val="24"/>
          <w:u w:val="single"/>
        </w:rPr>
        <w:t xml:space="preserve">     </w:t>
      </w:r>
      <w:r>
        <w:rPr>
          <w:rFonts w:hint="eastAsia" w:ascii="宋体" w:hAnsi="宋体" w:eastAsia="宋体" w:cs="宋体"/>
          <w:sz w:val="24"/>
          <w:szCs w:val="24"/>
        </w:rPr>
        <w:t>日</w:t>
      </w:r>
    </w:p>
    <w:p w14:paraId="5C79E419">
      <w:pPr>
        <w:pStyle w:val="32"/>
        <w:snapToGrid w:val="0"/>
        <w:spacing w:line="400" w:lineRule="exact"/>
        <w:ind w:left="0" w:firstLine="0" w:firstLineChars="0"/>
        <w:rPr>
          <w:rFonts w:ascii="宋体" w:hAnsi="宋体" w:cs="宋体"/>
          <w:color w:val="000000"/>
          <w:sz w:val="24"/>
        </w:rPr>
      </w:pPr>
    </w:p>
    <w:p w14:paraId="43B83B9B">
      <w:pPr>
        <w:snapToGrid w:val="0"/>
        <w:spacing w:before="50" w:line="400" w:lineRule="exact"/>
        <w:rPr>
          <w:rFonts w:ascii="宋体" w:hAnsi="宋体" w:cs="宋体"/>
          <w:color w:val="000000"/>
          <w:sz w:val="24"/>
        </w:rPr>
      </w:pPr>
    </w:p>
    <w:p w14:paraId="5F472036">
      <w:pPr>
        <w:pStyle w:val="90"/>
        <w:adjustRightInd w:val="0"/>
        <w:snapToGrid w:val="0"/>
        <w:spacing w:line="500" w:lineRule="exact"/>
        <w:rPr>
          <w:rFonts w:ascii="宋体" w:hAnsi="宋体" w:cs="宋体"/>
          <w:sz w:val="24"/>
          <w:szCs w:val="24"/>
        </w:rPr>
      </w:pPr>
    </w:p>
    <w:p w14:paraId="48752CAF">
      <w:pPr>
        <w:pStyle w:val="90"/>
        <w:adjustRightInd w:val="0"/>
        <w:snapToGrid w:val="0"/>
        <w:spacing w:line="500" w:lineRule="exact"/>
        <w:rPr>
          <w:rFonts w:ascii="宋体" w:hAnsi="宋体" w:cs="宋体"/>
          <w:sz w:val="24"/>
          <w:szCs w:val="24"/>
        </w:rPr>
      </w:pPr>
    </w:p>
    <w:p w14:paraId="7490FFEC">
      <w:pPr>
        <w:pStyle w:val="95"/>
        <w:tabs>
          <w:tab w:val="left" w:pos="1365"/>
        </w:tabs>
        <w:spacing w:line="360" w:lineRule="auto"/>
        <w:jc w:val="center"/>
        <w:rPr>
          <w:rFonts w:ascii="宋体" w:hAnsi="宋体" w:cs="宋体"/>
          <w:b/>
          <w:color w:val="000000"/>
          <w:sz w:val="24"/>
        </w:rPr>
      </w:pPr>
    </w:p>
    <w:p w14:paraId="6488442B">
      <w:pPr>
        <w:widowControl/>
        <w:jc w:val="left"/>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附件18：</w:t>
      </w:r>
    </w:p>
    <w:p w14:paraId="300ABB99">
      <w:pPr>
        <w:pStyle w:val="95"/>
        <w:tabs>
          <w:tab w:val="left" w:pos="1365"/>
        </w:tabs>
        <w:spacing w:line="360" w:lineRule="auto"/>
        <w:jc w:val="center"/>
        <w:rPr>
          <w:rFonts w:ascii="宋体" w:hAnsi="宋体" w:cs="宋体"/>
          <w:b/>
          <w:color w:val="000000"/>
          <w:sz w:val="24"/>
        </w:rPr>
      </w:pPr>
      <w:r>
        <w:rPr>
          <w:rFonts w:hint="eastAsia" w:ascii="宋体" w:hAnsi="宋体" w:cs="宋体"/>
          <w:b/>
          <w:color w:val="000000"/>
          <w:sz w:val="24"/>
        </w:rPr>
        <w:t>投标人类似项目业绩表-2</w:t>
      </w:r>
    </w:p>
    <w:p w14:paraId="613473F1">
      <w:pPr>
        <w:pStyle w:val="90"/>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5C078ADF">
      <w:pPr>
        <w:pStyle w:val="90"/>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43"/>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4A17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25E7449C">
            <w:pPr>
              <w:pStyle w:val="90"/>
              <w:jc w:val="center"/>
              <w:rPr>
                <w:rFonts w:ascii="宋体" w:hAnsi="宋体" w:cs="宋体"/>
                <w:sz w:val="24"/>
                <w:szCs w:val="24"/>
              </w:rPr>
            </w:pPr>
            <w:r>
              <w:rPr>
                <w:rFonts w:hint="eastAsia" w:ascii="宋体" w:hAnsi="宋体" w:cs="宋体"/>
                <w:sz w:val="24"/>
                <w:szCs w:val="24"/>
              </w:rPr>
              <w:t>项目名称</w:t>
            </w:r>
          </w:p>
        </w:tc>
        <w:tc>
          <w:tcPr>
            <w:tcW w:w="6863" w:type="dxa"/>
          </w:tcPr>
          <w:p w14:paraId="75851351">
            <w:pPr>
              <w:pStyle w:val="90"/>
              <w:jc w:val="center"/>
              <w:rPr>
                <w:rFonts w:ascii="宋体" w:hAnsi="宋体" w:cs="宋体"/>
                <w:sz w:val="24"/>
                <w:szCs w:val="24"/>
              </w:rPr>
            </w:pPr>
          </w:p>
        </w:tc>
      </w:tr>
      <w:tr w14:paraId="0B2A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249512B8">
            <w:pPr>
              <w:pStyle w:val="90"/>
              <w:jc w:val="center"/>
              <w:rPr>
                <w:rFonts w:ascii="宋体" w:hAnsi="宋体" w:cs="宋体"/>
                <w:sz w:val="24"/>
                <w:szCs w:val="24"/>
              </w:rPr>
            </w:pPr>
            <w:r>
              <w:rPr>
                <w:rFonts w:hint="eastAsia" w:ascii="宋体" w:hAnsi="宋体" w:cs="宋体"/>
                <w:sz w:val="24"/>
                <w:szCs w:val="24"/>
              </w:rPr>
              <w:t>项目单位名称</w:t>
            </w:r>
          </w:p>
        </w:tc>
        <w:tc>
          <w:tcPr>
            <w:tcW w:w="6863" w:type="dxa"/>
          </w:tcPr>
          <w:p w14:paraId="47E0AB2F">
            <w:pPr>
              <w:pStyle w:val="90"/>
              <w:jc w:val="center"/>
              <w:rPr>
                <w:rFonts w:ascii="宋体" w:hAnsi="宋体" w:cs="宋体"/>
                <w:sz w:val="24"/>
                <w:szCs w:val="24"/>
              </w:rPr>
            </w:pPr>
          </w:p>
        </w:tc>
      </w:tr>
      <w:tr w14:paraId="0FC5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3DE49DF0">
            <w:pPr>
              <w:pStyle w:val="90"/>
              <w:jc w:val="center"/>
              <w:rPr>
                <w:rFonts w:ascii="宋体" w:hAnsi="宋体" w:cs="宋体"/>
                <w:sz w:val="24"/>
                <w:szCs w:val="24"/>
              </w:rPr>
            </w:pPr>
            <w:r>
              <w:rPr>
                <w:rFonts w:hint="eastAsia" w:ascii="宋体" w:hAnsi="宋体" w:cs="宋体"/>
                <w:sz w:val="24"/>
                <w:szCs w:val="24"/>
              </w:rPr>
              <w:t>项目单位联系人姓名及联系方式</w:t>
            </w:r>
          </w:p>
        </w:tc>
        <w:tc>
          <w:tcPr>
            <w:tcW w:w="6863" w:type="dxa"/>
          </w:tcPr>
          <w:p w14:paraId="1C848ACE">
            <w:pPr>
              <w:pStyle w:val="90"/>
              <w:jc w:val="center"/>
              <w:rPr>
                <w:rFonts w:ascii="宋体" w:hAnsi="宋体" w:cs="宋体"/>
                <w:sz w:val="24"/>
                <w:szCs w:val="24"/>
              </w:rPr>
            </w:pPr>
          </w:p>
        </w:tc>
      </w:tr>
      <w:tr w14:paraId="58BA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2CF38FDC">
            <w:pPr>
              <w:pStyle w:val="90"/>
              <w:jc w:val="center"/>
              <w:rPr>
                <w:rFonts w:ascii="宋体" w:hAnsi="宋体" w:cs="宋体"/>
                <w:sz w:val="24"/>
                <w:szCs w:val="24"/>
              </w:rPr>
            </w:pPr>
            <w:r>
              <w:rPr>
                <w:rFonts w:hint="eastAsia" w:ascii="宋体" w:hAnsi="宋体" w:cs="宋体"/>
                <w:sz w:val="24"/>
                <w:szCs w:val="24"/>
              </w:rPr>
              <w:t>合同金额</w:t>
            </w:r>
          </w:p>
        </w:tc>
        <w:tc>
          <w:tcPr>
            <w:tcW w:w="6863" w:type="dxa"/>
          </w:tcPr>
          <w:p w14:paraId="61D47A5B">
            <w:pPr>
              <w:pStyle w:val="90"/>
              <w:jc w:val="center"/>
              <w:rPr>
                <w:rFonts w:ascii="宋体" w:hAnsi="宋体" w:cs="宋体"/>
                <w:sz w:val="24"/>
                <w:szCs w:val="24"/>
              </w:rPr>
            </w:pPr>
          </w:p>
        </w:tc>
      </w:tr>
      <w:tr w14:paraId="12F0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57025CC6">
            <w:pPr>
              <w:pStyle w:val="90"/>
              <w:jc w:val="center"/>
              <w:rPr>
                <w:rFonts w:ascii="宋体" w:hAnsi="宋体" w:cs="宋体"/>
                <w:sz w:val="24"/>
                <w:szCs w:val="24"/>
              </w:rPr>
            </w:pPr>
            <w:r>
              <w:rPr>
                <w:rFonts w:hint="eastAsia" w:ascii="宋体" w:hAnsi="宋体" w:cs="宋体"/>
                <w:sz w:val="24"/>
                <w:szCs w:val="24"/>
              </w:rPr>
              <w:t>项目负责人</w:t>
            </w:r>
          </w:p>
          <w:p w14:paraId="64438B5C">
            <w:pPr>
              <w:pStyle w:val="90"/>
              <w:jc w:val="center"/>
              <w:rPr>
                <w:rFonts w:ascii="宋体" w:hAnsi="宋体" w:cs="宋体"/>
                <w:sz w:val="24"/>
                <w:szCs w:val="24"/>
              </w:rPr>
            </w:pPr>
            <w:r>
              <w:rPr>
                <w:rFonts w:hint="eastAsia" w:ascii="宋体" w:hAnsi="宋体" w:cs="宋体"/>
                <w:sz w:val="24"/>
                <w:szCs w:val="24"/>
              </w:rPr>
              <w:t>姓名</w:t>
            </w:r>
          </w:p>
        </w:tc>
        <w:tc>
          <w:tcPr>
            <w:tcW w:w="6863" w:type="dxa"/>
          </w:tcPr>
          <w:p w14:paraId="171767F3">
            <w:pPr>
              <w:pStyle w:val="90"/>
              <w:jc w:val="center"/>
              <w:rPr>
                <w:rFonts w:ascii="宋体" w:hAnsi="宋体" w:cs="宋体"/>
                <w:sz w:val="24"/>
                <w:szCs w:val="24"/>
              </w:rPr>
            </w:pPr>
          </w:p>
        </w:tc>
      </w:tr>
      <w:tr w14:paraId="3384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3C79CCAA">
            <w:pPr>
              <w:pStyle w:val="90"/>
              <w:jc w:val="center"/>
              <w:rPr>
                <w:rFonts w:ascii="宋体" w:hAnsi="宋体" w:cs="宋体"/>
                <w:sz w:val="24"/>
                <w:szCs w:val="24"/>
              </w:rPr>
            </w:pPr>
            <w:r>
              <w:rPr>
                <w:rFonts w:hint="eastAsia" w:ascii="宋体" w:hAnsi="宋体" w:cs="宋体"/>
                <w:sz w:val="24"/>
                <w:szCs w:val="24"/>
              </w:rPr>
              <w:t>项目实施时间</w:t>
            </w:r>
          </w:p>
        </w:tc>
        <w:tc>
          <w:tcPr>
            <w:tcW w:w="6863" w:type="dxa"/>
          </w:tcPr>
          <w:p w14:paraId="1E4626BF">
            <w:pPr>
              <w:pStyle w:val="90"/>
              <w:jc w:val="center"/>
              <w:rPr>
                <w:rFonts w:ascii="宋体" w:hAnsi="宋体" w:cs="宋体"/>
                <w:sz w:val="24"/>
                <w:szCs w:val="24"/>
              </w:rPr>
            </w:pPr>
          </w:p>
        </w:tc>
      </w:tr>
      <w:tr w14:paraId="5B8A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61298BE6">
            <w:pPr>
              <w:pStyle w:val="90"/>
              <w:jc w:val="center"/>
              <w:rPr>
                <w:rFonts w:ascii="宋体" w:hAnsi="宋体" w:cs="宋体"/>
                <w:sz w:val="24"/>
                <w:szCs w:val="24"/>
              </w:rPr>
            </w:pPr>
            <w:r>
              <w:rPr>
                <w:rFonts w:hint="eastAsia" w:ascii="宋体" w:hAnsi="宋体" w:cs="宋体"/>
                <w:sz w:val="24"/>
                <w:szCs w:val="24"/>
              </w:rPr>
              <w:t>项目内容说明</w:t>
            </w:r>
          </w:p>
        </w:tc>
        <w:tc>
          <w:tcPr>
            <w:tcW w:w="6863" w:type="dxa"/>
          </w:tcPr>
          <w:p w14:paraId="2DA30BB0">
            <w:pPr>
              <w:pStyle w:val="90"/>
              <w:jc w:val="center"/>
              <w:rPr>
                <w:rFonts w:ascii="宋体" w:hAnsi="宋体" w:cs="宋体"/>
                <w:sz w:val="24"/>
                <w:szCs w:val="24"/>
              </w:rPr>
            </w:pPr>
          </w:p>
        </w:tc>
      </w:tr>
    </w:tbl>
    <w:p w14:paraId="2C8AC28F">
      <w:pPr>
        <w:pStyle w:val="90"/>
        <w:adjustRightInd w:val="0"/>
        <w:snapToGrid w:val="0"/>
        <w:spacing w:line="300" w:lineRule="exact"/>
        <w:ind w:firstLine="48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．每个合同须单独附表，并附上证明材料，否则专家在评审时将不予采信；</w:t>
      </w:r>
    </w:p>
    <w:p w14:paraId="6A64B409">
      <w:pPr>
        <w:pStyle w:val="90"/>
        <w:autoSpaceDE w:val="0"/>
        <w:autoSpaceDN w:val="0"/>
        <w:spacing w:line="300" w:lineRule="exact"/>
        <w:ind w:firstLine="960" w:firstLineChars="400"/>
        <w:rPr>
          <w:rFonts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653EA658">
      <w:pPr>
        <w:pStyle w:val="90"/>
        <w:adjustRightInd w:val="0"/>
        <w:snapToGrid w:val="0"/>
        <w:spacing w:line="500" w:lineRule="exact"/>
        <w:rPr>
          <w:rFonts w:ascii="宋体" w:hAnsi="宋体" w:cs="宋体"/>
          <w:sz w:val="24"/>
          <w:szCs w:val="24"/>
        </w:rPr>
      </w:pPr>
    </w:p>
    <w:p w14:paraId="413DF74E">
      <w:pPr>
        <w:pStyle w:val="90"/>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1350A7BA">
      <w:pPr>
        <w:pStyle w:val="90"/>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2A7A5BB3">
      <w:pPr>
        <w:pStyle w:val="90"/>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71D519B8">
      <w:pPr>
        <w:pStyle w:val="89"/>
        <w:snapToGrid w:val="0"/>
        <w:spacing w:before="50" w:after="120" w:afterLines="50"/>
        <w:jc w:val="left"/>
        <w:outlineLvl w:val="9"/>
        <w:rPr>
          <w:rFonts w:cs="宋体"/>
          <w:sz w:val="24"/>
          <w:szCs w:val="24"/>
        </w:rPr>
      </w:pPr>
    </w:p>
    <w:p w14:paraId="3453026B">
      <w:pPr>
        <w:pStyle w:val="90"/>
        <w:ind w:firstLine="120" w:firstLineChars="50"/>
        <w:jc w:val="left"/>
        <w:rPr>
          <w:rFonts w:ascii="宋体" w:hAnsi="宋体" w:cs="宋体"/>
          <w:sz w:val="24"/>
          <w:szCs w:val="24"/>
        </w:rPr>
      </w:pPr>
    </w:p>
    <w:p w14:paraId="180EDC4C">
      <w:pPr>
        <w:pStyle w:val="90"/>
        <w:ind w:firstLine="120" w:firstLineChars="50"/>
        <w:jc w:val="left"/>
        <w:rPr>
          <w:rFonts w:ascii="宋体" w:hAnsi="宋体" w:cs="宋体"/>
          <w:sz w:val="24"/>
          <w:szCs w:val="24"/>
        </w:rPr>
      </w:pPr>
    </w:p>
    <w:p w14:paraId="1E9E961A">
      <w:pPr>
        <w:pStyle w:val="95"/>
        <w:adjustRightInd w:val="0"/>
        <w:snapToGrid w:val="0"/>
        <w:spacing w:line="500" w:lineRule="exact"/>
        <w:rPr>
          <w:rFonts w:ascii="宋体" w:hAnsi="宋体" w:cs="宋体"/>
          <w:sz w:val="24"/>
          <w:szCs w:val="24"/>
        </w:rPr>
      </w:pPr>
      <w:r>
        <w:rPr>
          <w:rFonts w:hint="eastAsia" w:ascii="宋体" w:hAnsi="宋体" w:cs="宋体"/>
          <w:sz w:val="24"/>
          <w:szCs w:val="24"/>
        </w:rPr>
        <w:br w:type="page"/>
      </w:r>
    </w:p>
    <w:p w14:paraId="558CB1A1">
      <w:pPr>
        <w:widowControl/>
        <w:jc w:val="left"/>
        <w:rPr>
          <w:rFonts w:ascii="宋体" w:hAnsi="宋体" w:cs="宋体"/>
          <w:b/>
          <w:sz w:val="24"/>
        </w:rPr>
      </w:pPr>
      <w:r>
        <w:rPr>
          <w:rFonts w:hint="eastAsia" w:ascii="宋体" w:hAnsi="宋体" w:cs="宋体"/>
          <w:b/>
          <w:sz w:val="24"/>
        </w:rPr>
        <w:t>附件19：</w:t>
      </w:r>
    </w:p>
    <w:p w14:paraId="176983E6">
      <w:pPr>
        <w:jc w:val="center"/>
        <w:rPr>
          <w:rFonts w:ascii="宋体" w:hAnsi="宋体" w:cs="宋体"/>
          <w:b/>
          <w:sz w:val="24"/>
          <w:szCs w:val="24"/>
        </w:rPr>
      </w:pPr>
      <w:r>
        <w:rPr>
          <w:rFonts w:hint="eastAsia" w:ascii="宋体" w:hAnsi="宋体" w:cs="宋体"/>
          <w:b/>
          <w:sz w:val="24"/>
          <w:szCs w:val="24"/>
        </w:rPr>
        <w:t>投标函</w:t>
      </w:r>
    </w:p>
    <w:p w14:paraId="6833A39E">
      <w:pPr>
        <w:pStyle w:val="90"/>
        <w:adjustRightInd w:val="0"/>
        <w:snapToGrid w:val="0"/>
        <w:spacing w:line="480" w:lineRule="exact"/>
        <w:jc w:val="left"/>
        <w:rPr>
          <w:rFonts w:ascii="宋体" w:hAnsi="宋体" w:cs="宋体"/>
          <w:sz w:val="24"/>
          <w:szCs w:val="24"/>
        </w:rPr>
      </w:pPr>
      <w:r>
        <w:rPr>
          <w:rFonts w:hint="eastAsia" w:ascii="宋体" w:hAnsi="宋体" w:cs="宋体"/>
          <w:sz w:val="24"/>
        </w:rPr>
        <w:t>浙江省长兴县民政局、长兴县政府采购中心</w:t>
      </w:r>
      <w:r>
        <w:rPr>
          <w:rFonts w:hint="eastAsia" w:ascii="宋体" w:hAnsi="宋体" w:cs="宋体"/>
          <w:sz w:val="24"/>
          <w:szCs w:val="24"/>
        </w:rPr>
        <w:t>：</w:t>
      </w:r>
    </w:p>
    <w:p w14:paraId="7C6CC8AE">
      <w:pPr>
        <w:pStyle w:val="90"/>
        <w:autoSpaceDE w:val="0"/>
        <w:autoSpaceDN w:val="0"/>
        <w:adjustRightInd w:val="0"/>
        <w:spacing w:line="360" w:lineRule="exact"/>
        <w:ind w:right="26" w:firstLine="480" w:firstLineChars="200"/>
        <w:jc w:val="left"/>
        <w:rPr>
          <w:rFonts w:ascii="宋体" w:hAnsi="宋体" w:cs="宋体"/>
          <w:kern w:val="0"/>
          <w:sz w:val="24"/>
          <w:szCs w:val="24"/>
        </w:rPr>
      </w:pPr>
      <w:r>
        <w:rPr>
          <w:rFonts w:hint="eastAsia" w:ascii="宋体" w:hAnsi="宋体" w:cs="宋体"/>
          <w:kern w:val="0"/>
          <w:sz w:val="24"/>
          <w:szCs w:val="24"/>
        </w:rPr>
        <w:t>一、依据贵方</w:t>
      </w:r>
      <w:r>
        <w:rPr>
          <w:rFonts w:ascii="宋体" w:hAnsi="宋体" w:cs="宋体"/>
          <w:sz w:val="24"/>
          <w:szCs w:val="24"/>
          <w:u w:val="single"/>
        </w:rPr>
        <w:t xml:space="preserve"> (</w:t>
      </w:r>
      <w:r>
        <w:rPr>
          <w:rFonts w:hint="eastAsia" w:ascii="宋体" w:hAnsi="宋体" w:cs="宋体"/>
          <w:sz w:val="24"/>
          <w:szCs w:val="24"/>
          <w:u w:val="single"/>
        </w:rPr>
        <w:t>采购项目名称</w:t>
      </w:r>
      <w:r>
        <w:rPr>
          <w:rFonts w:ascii="宋体" w:hAnsi="宋体" w:cs="宋体"/>
          <w:sz w:val="24"/>
          <w:szCs w:val="24"/>
          <w:u w:val="single"/>
        </w:rPr>
        <w:t>/</w:t>
      </w:r>
      <w:r>
        <w:rPr>
          <w:rFonts w:hint="eastAsia" w:ascii="宋体" w:hAnsi="宋体" w:cs="宋体"/>
          <w:sz w:val="24"/>
          <w:szCs w:val="24"/>
          <w:u w:val="single"/>
        </w:rPr>
        <w:t>采购项目编号</w:t>
      </w:r>
      <w:r>
        <w:rPr>
          <w:rFonts w:ascii="宋体" w:hAnsi="宋体" w:cs="宋体"/>
          <w:sz w:val="24"/>
          <w:szCs w:val="24"/>
          <w:u w:val="single"/>
        </w:rPr>
        <w:t xml:space="preserve">) </w:t>
      </w:r>
      <w:r>
        <w:rPr>
          <w:rFonts w:hint="eastAsia" w:ascii="宋体" w:hAnsi="宋体" w:cs="宋体"/>
          <w:kern w:val="0"/>
          <w:sz w:val="24"/>
          <w:szCs w:val="24"/>
        </w:rPr>
        <w:t>项目招标采购货物、服务的招标公告，我方代表</w:t>
      </w:r>
      <w:r>
        <w:rPr>
          <w:rFonts w:hint="eastAsia" w:ascii="宋体" w:hAnsi="宋体" w:cs="宋体"/>
          <w:sz w:val="24"/>
          <w:szCs w:val="24"/>
          <w:u w:val="single"/>
        </w:rPr>
        <w:t>（姓名、职务）</w:t>
      </w:r>
      <w:r>
        <w:rPr>
          <w:rFonts w:hint="eastAsia" w:ascii="宋体" w:hAnsi="宋体" w:cs="宋体"/>
          <w:kern w:val="0"/>
          <w:sz w:val="24"/>
          <w:szCs w:val="24"/>
        </w:rPr>
        <w:t>经正式授权并代表投标人</w:t>
      </w:r>
      <w:r>
        <w:rPr>
          <w:rFonts w:hint="eastAsia" w:ascii="宋体" w:hAnsi="宋体" w:cs="宋体"/>
          <w:sz w:val="24"/>
          <w:szCs w:val="24"/>
          <w:u w:val="single"/>
        </w:rPr>
        <w:t>（投标人名称、地址）</w:t>
      </w:r>
      <w:r>
        <w:rPr>
          <w:rFonts w:hint="eastAsia" w:ascii="宋体" w:hAnsi="宋体" w:cs="宋体"/>
          <w:kern w:val="0"/>
          <w:sz w:val="24"/>
          <w:szCs w:val="24"/>
        </w:rPr>
        <w:t>提交下述投标文件。</w:t>
      </w:r>
    </w:p>
    <w:p w14:paraId="1CF494CA">
      <w:pPr>
        <w:pStyle w:val="90"/>
        <w:autoSpaceDE w:val="0"/>
        <w:autoSpaceDN w:val="0"/>
        <w:adjustRightInd w:val="0"/>
        <w:spacing w:line="360" w:lineRule="exact"/>
        <w:ind w:right="246" w:firstLine="480" w:firstLineChars="200"/>
        <w:jc w:val="left"/>
        <w:rPr>
          <w:rFonts w:ascii="宋体" w:hAnsi="宋体" w:cs="宋体"/>
          <w:kern w:val="0"/>
          <w:sz w:val="24"/>
          <w:szCs w:val="24"/>
          <w:highlight w:val="yellow"/>
        </w:rPr>
      </w:pPr>
      <w:r>
        <w:rPr>
          <w:rFonts w:ascii="宋体" w:hAnsi="宋体" w:cs="宋体"/>
          <w:kern w:val="0"/>
          <w:sz w:val="24"/>
          <w:szCs w:val="24"/>
          <w:highlight w:val="yellow"/>
        </w:rPr>
        <w:t>1</w:t>
      </w:r>
      <w:r>
        <w:rPr>
          <w:rFonts w:hint="eastAsia" w:ascii="宋体" w:hAnsi="宋体" w:cs="宋体"/>
          <w:kern w:val="0"/>
          <w:sz w:val="24"/>
          <w:szCs w:val="24"/>
          <w:highlight w:val="yellow"/>
        </w:rPr>
        <w:t>．开标一览表；</w:t>
      </w:r>
    </w:p>
    <w:p w14:paraId="329865BB">
      <w:pPr>
        <w:pStyle w:val="90"/>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highlight w:val="yellow"/>
        </w:rPr>
        <w:t>2</w:t>
      </w:r>
      <w:r>
        <w:rPr>
          <w:rFonts w:hint="eastAsia" w:ascii="宋体" w:hAnsi="宋体" w:cs="宋体"/>
          <w:kern w:val="0"/>
          <w:sz w:val="24"/>
          <w:szCs w:val="24"/>
          <w:highlight w:val="yellow"/>
        </w:rPr>
        <w:t>．按采购文件投标人须知和技术规格要求提供的有关文件；</w:t>
      </w:r>
    </w:p>
    <w:p w14:paraId="24F606BB">
      <w:pPr>
        <w:snapToGrid w:val="0"/>
        <w:spacing w:line="360" w:lineRule="exact"/>
        <w:ind w:firstLine="480" w:firstLineChars="200"/>
        <w:rPr>
          <w:rFonts w:ascii="宋体" w:hAnsi="宋体" w:cs="宋体"/>
          <w:sz w:val="24"/>
        </w:rPr>
      </w:pPr>
      <w:r>
        <w:rPr>
          <w:rFonts w:hint="eastAsia" w:ascii="宋体" w:hAnsi="宋体" w:cs="宋体"/>
          <w:sz w:val="24"/>
        </w:rPr>
        <w:t>二、据此函，签字代表宣布同意如下：</w:t>
      </w:r>
    </w:p>
    <w:p w14:paraId="27B2B627">
      <w:pPr>
        <w:snapToGrid w:val="0"/>
        <w:spacing w:line="360" w:lineRule="exact"/>
        <w:ind w:firstLine="480" w:firstLineChars="200"/>
        <w:rPr>
          <w:rFonts w:ascii="宋体" w:hAnsi="宋体" w:cs="宋体"/>
          <w:sz w:val="24"/>
        </w:rPr>
      </w:pPr>
      <w:r>
        <w:rPr>
          <w:rFonts w:hint="eastAsia" w:ascii="宋体" w:hAnsi="宋体" w:cs="宋体"/>
          <w:sz w:val="24"/>
        </w:rPr>
        <w:t>1.投标人已详细审查全部“采购文件”，包括修改文件（如有的话）以及全部参考资料和有关附件，我方已经了解对于采购文件、采购过程、采购结果有依法进行询问、质疑、投诉的权利及相关渠道和要求。</w:t>
      </w:r>
    </w:p>
    <w:p w14:paraId="54FA345B">
      <w:pPr>
        <w:snapToGrid w:val="0"/>
        <w:spacing w:line="360" w:lineRule="exact"/>
        <w:ind w:firstLine="480" w:firstLineChars="200"/>
        <w:rPr>
          <w:rFonts w:ascii="宋体" w:hAnsi="宋体" w:cs="宋体"/>
          <w:sz w:val="24"/>
        </w:rPr>
      </w:pPr>
      <w:r>
        <w:rPr>
          <w:rFonts w:hint="eastAsia" w:ascii="宋体" w:hAnsi="宋体" w:cs="宋体"/>
          <w:sz w:val="24"/>
        </w:rPr>
        <w:t>2.我方将严格按照有关招标投标法规及招标文件的规定参加投标，并理解贵方对投标结果也没有解释义务。如由我方中标，我方保证在接到你方发出的中标通知书起天</w:t>
      </w:r>
      <w:r>
        <w:rPr>
          <w:rFonts w:hint="eastAsia" w:ascii="宋体" w:hAnsi="宋体" w:cs="宋体"/>
          <w:sz w:val="24"/>
          <w:u w:val="single"/>
        </w:rPr>
        <w:t xml:space="preserve">     </w:t>
      </w:r>
      <w:r>
        <w:rPr>
          <w:rFonts w:hint="eastAsia" w:ascii="宋体" w:hAnsi="宋体" w:cs="宋体"/>
          <w:sz w:val="24"/>
        </w:rPr>
        <w:t>内，按中标通知书、招标文件和本投标文件的约定与业主签订</w:t>
      </w:r>
      <w:r>
        <w:rPr>
          <w:rFonts w:hint="eastAsia" w:ascii="宋体" w:hAnsi="宋体" w:cs="宋体"/>
          <w:color w:val="000000"/>
          <w:sz w:val="24"/>
        </w:rPr>
        <w:t>合同</w:t>
      </w:r>
      <w:r>
        <w:rPr>
          <w:rFonts w:hint="eastAsia" w:ascii="宋体" w:hAnsi="宋体" w:cs="宋体"/>
          <w:sz w:val="24"/>
        </w:rPr>
        <w:t>，履行规定的一切责任和义务。</w:t>
      </w:r>
    </w:p>
    <w:p w14:paraId="61511E1B">
      <w:pPr>
        <w:snapToGrid w:val="0"/>
        <w:spacing w:line="360" w:lineRule="exact"/>
        <w:ind w:firstLine="480" w:firstLineChars="200"/>
        <w:rPr>
          <w:rFonts w:ascii="宋体" w:hAnsi="宋体" w:cs="宋体"/>
          <w:sz w:val="24"/>
        </w:rPr>
      </w:pPr>
      <w:r>
        <w:rPr>
          <w:rFonts w:hint="eastAsia" w:ascii="宋体" w:hAnsi="宋体" w:cs="宋体"/>
          <w:sz w:val="24"/>
        </w:rPr>
        <w:t>3.本投标文件自递交你方之日起60天内有效，在此有效期内，全部条款内容对我方具有约束力。</w:t>
      </w:r>
    </w:p>
    <w:p w14:paraId="45509A78">
      <w:pPr>
        <w:snapToGrid w:val="0"/>
        <w:spacing w:line="360" w:lineRule="exact"/>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4.如中标，本投标文件至本项目合同履行完毕止均保持有效，本投标人将按“采购文件”及政府采购法律、法规的规定履行合同责任和义务。</w:t>
      </w:r>
    </w:p>
    <w:p w14:paraId="53F9CB73">
      <w:pPr>
        <w:snapToGrid w:val="0"/>
        <w:spacing w:line="360" w:lineRule="exact"/>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14:paraId="5D74DC84">
      <w:pPr>
        <w:snapToGrid w:val="0"/>
        <w:spacing w:line="360" w:lineRule="exact"/>
        <w:ind w:firstLine="480" w:firstLineChars="200"/>
        <w:rPr>
          <w:rFonts w:ascii="宋体" w:hAnsi="宋体" w:cs="宋体"/>
          <w:sz w:val="24"/>
        </w:rPr>
      </w:pPr>
      <w:r>
        <w:rPr>
          <w:rFonts w:hint="eastAsia" w:ascii="宋体" w:hAnsi="宋体" w:cs="宋体"/>
          <w:sz w:val="24"/>
        </w:rPr>
        <w:t>6.与本投标有关的一切正式往来信函请寄：</w:t>
      </w:r>
    </w:p>
    <w:p w14:paraId="17245586">
      <w:pPr>
        <w:pStyle w:val="90"/>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7.其他：</w:t>
      </w:r>
    </w:p>
    <w:p w14:paraId="3D2F5C6A">
      <w:pPr>
        <w:pStyle w:val="90"/>
        <w:adjustRightInd w:val="0"/>
        <w:snapToGrid w:val="0"/>
        <w:spacing w:line="360" w:lineRule="exact"/>
        <w:ind w:firstLine="480" w:firstLineChars="200"/>
        <w:jc w:val="left"/>
        <w:rPr>
          <w:rFonts w:ascii="宋体" w:hAnsi="宋体" w:cs="宋体"/>
          <w:sz w:val="24"/>
          <w:szCs w:val="24"/>
        </w:rPr>
      </w:pPr>
    </w:p>
    <w:p w14:paraId="78E556EF">
      <w:pPr>
        <w:pStyle w:val="90"/>
        <w:adjustRightInd w:val="0"/>
        <w:snapToGrid w:val="0"/>
        <w:spacing w:line="360" w:lineRule="exact"/>
        <w:ind w:firstLine="480" w:firstLineChars="200"/>
        <w:jc w:val="left"/>
        <w:rPr>
          <w:rFonts w:ascii="宋体" w:hAnsi="宋体" w:cs="宋体"/>
          <w:sz w:val="24"/>
          <w:szCs w:val="24"/>
        </w:rPr>
      </w:pPr>
    </w:p>
    <w:p w14:paraId="25379978">
      <w:pPr>
        <w:snapToGrid w:val="0"/>
        <w:spacing w:line="360" w:lineRule="auto"/>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邮编：______________   </w:t>
      </w:r>
    </w:p>
    <w:p w14:paraId="78684048">
      <w:pPr>
        <w:snapToGrid w:val="0"/>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传真：______________</w:t>
      </w:r>
    </w:p>
    <w:p w14:paraId="11115594">
      <w:pPr>
        <w:snapToGrid w:val="0"/>
        <w:spacing w:line="360" w:lineRule="auto"/>
        <w:rPr>
          <w:rFonts w:ascii="宋体" w:hAnsi="宋体" w:cs="宋体"/>
          <w:color w:val="000000"/>
          <w:sz w:val="24"/>
        </w:rPr>
      </w:pPr>
      <w:r>
        <w:rPr>
          <w:rFonts w:hint="eastAsia" w:ascii="宋体" w:hAnsi="宋体" w:cs="宋体"/>
          <w:color w:val="000000"/>
          <w:sz w:val="24"/>
        </w:rPr>
        <w:t xml:space="preserve">法定代表人（签字） </w:t>
      </w:r>
      <w:r>
        <w:rPr>
          <w:rFonts w:hint="eastAsia" w:ascii="宋体" w:hAnsi="宋体" w:cs="宋体"/>
          <w:color w:val="000000"/>
          <w:sz w:val="24"/>
          <w:u w:val="single"/>
        </w:rPr>
        <w:t xml:space="preserve">             </w:t>
      </w:r>
      <w:r>
        <w:rPr>
          <w:rFonts w:hint="eastAsia" w:ascii="宋体" w:hAnsi="宋体" w:cs="宋体"/>
          <w:color w:val="000000"/>
          <w:sz w:val="24"/>
        </w:rPr>
        <w:t xml:space="preserve">    职务：______________            </w:t>
      </w:r>
    </w:p>
    <w:p w14:paraId="2EC61EA3">
      <w:pPr>
        <w:snapToGrid w:val="0"/>
        <w:spacing w:line="360" w:lineRule="auto"/>
        <w:rPr>
          <w:rFonts w:ascii="宋体" w:hAnsi="宋体" w:cs="宋体"/>
          <w:color w:val="000000"/>
          <w:sz w:val="24"/>
        </w:rPr>
      </w:pPr>
      <w:r>
        <w:rPr>
          <w:rFonts w:hint="eastAsia" w:ascii="宋体" w:hAnsi="宋体" w:cs="宋体"/>
          <w:color w:val="000000"/>
          <w:sz w:val="24"/>
        </w:rPr>
        <w:t>投标人名称（公章):___________________</w:t>
      </w:r>
    </w:p>
    <w:p w14:paraId="5A82CB30">
      <w:pPr>
        <w:snapToGrid w:val="0"/>
        <w:spacing w:line="360" w:lineRule="auto"/>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（基本账户）  </w:t>
      </w:r>
    </w:p>
    <w:p w14:paraId="59AB200E">
      <w:pPr>
        <w:snapToGrid w:val="0"/>
        <w:spacing w:line="360" w:lineRule="auto"/>
        <w:rPr>
          <w:rFonts w:ascii="宋体" w:hAnsi="宋体" w:cs="宋体"/>
          <w:color w:val="000000"/>
          <w:sz w:val="24"/>
        </w:rPr>
      </w:pPr>
      <w:r>
        <w:rPr>
          <w:rFonts w:hint="eastAsia" w:ascii="宋体" w:hAnsi="宋体" w:cs="宋体"/>
          <w:color w:val="000000"/>
          <w:sz w:val="24"/>
        </w:rPr>
        <w:t>银行帐号：</w:t>
      </w:r>
      <w:r>
        <w:rPr>
          <w:rFonts w:hint="eastAsia" w:ascii="宋体" w:hAnsi="宋体" w:cs="宋体"/>
          <w:color w:val="000000"/>
          <w:sz w:val="24"/>
          <w:u w:val="single"/>
        </w:rPr>
        <w:t xml:space="preserve">             </w:t>
      </w:r>
    </w:p>
    <w:p w14:paraId="6608A871">
      <w:pPr>
        <w:snapToGrid w:val="0"/>
        <w:spacing w:line="360" w:lineRule="auto"/>
        <w:rPr>
          <w:rFonts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03DDA121">
      <w:pPr>
        <w:snapToGrid w:val="0"/>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14:paraId="4FE8D2B2">
      <w:pPr>
        <w:rPr>
          <w:rFonts w:ascii="宋体" w:hAnsi="宋体" w:cs="宋体"/>
          <w:b/>
          <w:color w:val="000000"/>
          <w:sz w:val="24"/>
        </w:rPr>
      </w:pPr>
      <w:r>
        <w:rPr>
          <w:rFonts w:hint="eastAsia" w:ascii="宋体" w:hAnsi="宋体" w:cs="宋体"/>
        </w:rPr>
        <w:br w:type="page"/>
      </w:r>
    </w:p>
    <w:bookmarkEnd w:id="1067"/>
    <w:p w14:paraId="02A5661B">
      <w:pPr>
        <w:rPr>
          <w:rFonts w:ascii="宋体" w:hAnsi="宋体" w:cs="宋体"/>
          <w:b/>
          <w:color w:val="000000"/>
          <w:sz w:val="24"/>
        </w:rPr>
      </w:pPr>
      <w:r>
        <w:rPr>
          <w:rFonts w:hint="eastAsia" w:ascii="宋体" w:hAnsi="宋体" w:cs="宋体"/>
          <w:b/>
          <w:color w:val="000000"/>
          <w:sz w:val="24"/>
        </w:rPr>
        <w:t>附件20：</w:t>
      </w:r>
    </w:p>
    <w:p w14:paraId="5AAA1271">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开标一览表</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b/>
          <w:color w:val="000000" w:themeColor="text1"/>
          <w:sz w:val="24"/>
          <w:szCs w:val="24"/>
          <w14:textFill>
            <w14:solidFill>
              <w14:schemeClr w14:val="tx1"/>
            </w14:solidFill>
          </w14:textFill>
        </w:rPr>
        <w:t>服务类</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p w14:paraId="578D8C7A">
      <w:pPr>
        <w:snapToGrid w:val="0"/>
        <w:spacing w:before="50" w:after="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项目编号：</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397F28FE">
      <w:pPr>
        <w:snapToGrid w:val="0"/>
        <w:spacing w:before="50" w:after="5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项目名称：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tbl>
      <w:tblPr>
        <w:tblStyle w:val="43"/>
        <w:tblW w:w="95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2643"/>
        <w:gridCol w:w="3827"/>
        <w:gridCol w:w="2395"/>
      </w:tblGrid>
      <w:tr w14:paraId="46984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5D4CF87D">
            <w:pPr>
              <w:snapToGrid w:val="0"/>
              <w:spacing w:before="50" w:after="5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序号</w:t>
            </w:r>
          </w:p>
        </w:tc>
        <w:tc>
          <w:tcPr>
            <w:tcW w:w="2643" w:type="dxa"/>
            <w:tcBorders>
              <w:top w:val="single" w:color="auto" w:sz="4" w:space="0"/>
              <w:left w:val="single" w:color="auto" w:sz="4" w:space="0"/>
              <w:bottom w:val="single" w:color="auto" w:sz="4" w:space="0"/>
              <w:right w:val="single" w:color="auto" w:sz="4" w:space="0"/>
            </w:tcBorders>
            <w:vAlign w:val="center"/>
          </w:tcPr>
          <w:p w14:paraId="603E4319">
            <w:pPr>
              <w:snapToGrid w:val="0"/>
              <w:spacing w:before="50" w:after="5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项目名称</w:t>
            </w:r>
          </w:p>
        </w:tc>
        <w:tc>
          <w:tcPr>
            <w:tcW w:w="3827" w:type="dxa"/>
            <w:tcBorders>
              <w:top w:val="single" w:color="auto" w:sz="4" w:space="0"/>
              <w:left w:val="single" w:color="auto" w:sz="4" w:space="0"/>
              <w:bottom w:val="single" w:color="auto" w:sz="4" w:space="0"/>
              <w:right w:val="single" w:color="auto" w:sz="4" w:space="0"/>
            </w:tcBorders>
            <w:vAlign w:val="center"/>
          </w:tcPr>
          <w:p w14:paraId="2EE823BE">
            <w:pPr>
              <w:snapToGrid w:val="0"/>
              <w:spacing w:before="50" w:after="5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投标报价</w:t>
            </w:r>
          </w:p>
        </w:tc>
        <w:tc>
          <w:tcPr>
            <w:tcW w:w="2395" w:type="dxa"/>
            <w:tcBorders>
              <w:top w:val="single" w:color="auto" w:sz="4" w:space="0"/>
              <w:left w:val="single" w:color="auto" w:sz="4" w:space="0"/>
              <w:bottom w:val="single" w:color="auto" w:sz="4" w:space="0"/>
              <w:right w:val="single" w:color="auto" w:sz="4" w:space="0"/>
            </w:tcBorders>
            <w:vAlign w:val="center"/>
          </w:tcPr>
          <w:p w14:paraId="16FF3216">
            <w:pPr>
              <w:snapToGrid w:val="0"/>
              <w:spacing w:before="50" w:after="50"/>
              <w:jc w:val="center"/>
              <w:rPr>
                <w:rFonts w:ascii="宋体" w:hAnsi="宋体"/>
                <w:b/>
                <w:color w:val="000000" w:themeColor="text1"/>
                <w:szCs w:val="21"/>
                <w14:textFill>
                  <w14:solidFill>
                    <w14:schemeClr w14:val="tx1"/>
                  </w14:solidFill>
                </w14:textFill>
              </w:rPr>
            </w:pPr>
            <w:r>
              <w:rPr>
                <w:rFonts w:ascii="宋体"/>
                <w:b/>
                <w:color w:val="000000" w:themeColor="text1"/>
                <w:szCs w:val="21"/>
                <w:lang w:val="zh-CN"/>
                <w14:textFill>
                  <w14:solidFill>
                    <w14:schemeClr w14:val="tx1"/>
                  </w14:solidFill>
                </w14:textFill>
              </w:rPr>
              <w:t>是否具有符合小微企业价格扣除政策的情形</w:t>
            </w:r>
          </w:p>
        </w:tc>
      </w:tr>
      <w:tr w14:paraId="667B4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5" w:type="dxa"/>
            <w:vMerge w:val="restart"/>
            <w:tcBorders>
              <w:top w:val="single" w:color="auto" w:sz="4" w:space="0"/>
              <w:left w:val="single" w:color="auto" w:sz="4" w:space="0"/>
              <w:right w:val="single" w:color="auto" w:sz="4" w:space="0"/>
            </w:tcBorders>
            <w:vAlign w:val="center"/>
          </w:tcPr>
          <w:p w14:paraId="39BA6750">
            <w:pPr>
              <w:snapToGrid w:val="0"/>
              <w:spacing w:before="50" w:after="5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643" w:type="dxa"/>
            <w:vMerge w:val="restart"/>
            <w:tcBorders>
              <w:top w:val="single" w:color="auto" w:sz="4" w:space="0"/>
              <w:left w:val="single" w:color="auto" w:sz="4" w:space="0"/>
              <w:right w:val="single" w:color="auto" w:sz="4" w:space="0"/>
            </w:tcBorders>
            <w:vAlign w:val="center"/>
          </w:tcPr>
          <w:p w14:paraId="463AFEAD">
            <w:pPr>
              <w:snapToGrid w:val="0"/>
              <w:spacing w:before="50" w:after="50"/>
              <w:rPr>
                <w:rFonts w:ascii="宋体" w:hAnsi="宋体"/>
                <w:b/>
                <w:color w:val="000000" w:themeColor="text1"/>
                <w:szCs w:val="2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长兴县2024-2027年度社区居家养老服务中心社会化运营采购项目</w:t>
            </w:r>
          </w:p>
        </w:tc>
        <w:tc>
          <w:tcPr>
            <w:tcW w:w="3827" w:type="dxa"/>
            <w:tcBorders>
              <w:top w:val="single" w:color="auto" w:sz="4" w:space="0"/>
              <w:left w:val="single" w:color="auto" w:sz="4" w:space="0"/>
              <w:bottom w:val="single" w:color="auto" w:sz="4" w:space="0"/>
              <w:right w:val="single" w:color="auto" w:sz="4" w:space="0"/>
            </w:tcBorders>
            <w:vAlign w:val="center"/>
          </w:tcPr>
          <w:p w14:paraId="56F30B65">
            <w:pPr>
              <w:snapToGrid w:val="0"/>
              <w:spacing w:before="50" w:after="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基本服务：根据《长兴县城乡社区居家养老服务能力提升行动方案》（长政办发〔2024〕3号）的通知，居家养老服务中心按照等级标准给予运营补助，无须报价。</w:t>
            </w:r>
          </w:p>
        </w:tc>
        <w:tc>
          <w:tcPr>
            <w:tcW w:w="2395" w:type="dxa"/>
            <w:tcBorders>
              <w:top w:val="single" w:color="auto" w:sz="4" w:space="0"/>
              <w:left w:val="single" w:color="auto" w:sz="4" w:space="0"/>
              <w:bottom w:val="single" w:color="auto" w:sz="4" w:space="0"/>
              <w:right w:val="single" w:color="auto" w:sz="4" w:space="0"/>
            </w:tcBorders>
            <w:vAlign w:val="center"/>
          </w:tcPr>
          <w:p w14:paraId="1F7306EA">
            <w:pPr>
              <w:snapToGrid w:val="0"/>
              <w:spacing w:before="50" w:after="50"/>
              <w:jc w:val="center"/>
              <w:rPr>
                <w:rFonts w:ascii="宋体"/>
                <w:b/>
                <w:color w:val="000000" w:themeColor="text1"/>
                <w:szCs w:val="21"/>
                <w:lang w:val="zh-CN"/>
                <w14:textFill>
                  <w14:solidFill>
                    <w14:schemeClr w14:val="tx1"/>
                  </w14:solidFill>
                </w14:textFill>
              </w:rPr>
            </w:pPr>
          </w:p>
        </w:tc>
      </w:tr>
      <w:tr w14:paraId="3024A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jc w:val="center"/>
        </w:trPr>
        <w:tc>
          <w:tcPr>
            <w:tcW w:w="655" w:type="dxa"/>
            <w:vMerge w:val="continue"/>
            <w:tcBorders>
              <w:left w:val="single" w:color="auto" w:sz="4" w:space="0"/>
              <w:right w:val="single" w:color="auto" w:sz="4" w:space="0"/>
            </w:tcBorders>
            <w:vAlign w:val="center"/>
          </w:tcPr>
          <w:p w14:paraId="314456FB">
            <w:pPr>
              <w:snapToGrid w:val="0"/>
              <w:spacing w:before="50" w:after="50"/>
              <w:jc w:val="center"/>
              <w:rPr>
                <w:rFonts w:ascii="宋体" w:hAnsi="宋体"/>
                <w:color w:val="000000" w:themeColor="text1"/>
                <w:sz w:val="24"/>
                <w:szCs w:val="24"/>
                <w14:textFill>
                  <w14:solidFill>
                    <w14:schemeClr w14:val="tx1"/>
                  </w14:solidFill>
                </w14:textFill>
              </w:rPr>
            </w:pPr>
          </w:p>
        </w:tc>
        <w:tc>
          <w:tcPr>
            <w:tcW w:w="2643" w:type="dxa"/>
            <w:vMerge w:val="continue"/>
            <w:tcBorders>
              <w:left w:val="single" w:color="auto" w:sz="4" w:space="0"/>
              <w:right w:val="single" w:color="auto" w:sz="4" w:space="0"/>
            </w:tcBorders>
            <w:vAlign w:val="center"/>
          </w:tcPr>
          <w:p w14:paraId="70EA4104">
            <w:pPr>
              <w:snapToGrid w:val="0"/>
              <w:spacing w:before="50" w:after="50"/>
              <w:rPr>
                <w:rFonts w:ascii="宋体" w:hAnsi="宋体"/>
                <w:color w:val="000000" w:themeColor="text1"/>
                <w:sz w:val="24"/>
                <w:szCs w:val="24"/>
                <w14:textFill>
                  <w14:solidFill>
                    <w14:schemeClr w14:val="tx1"/>
                  </w14:solidFill>
                </w14:textFill>
              </w:rPr>
            </w:pPr>
          </w:p>
        </w:tc>
        <w:tc>
          <w:tcPr>
            <w:tcW w:w="3827" w:type="dxa"/>
            <w:tcBorders>
              <w:top w:val="single" w:color="auto" w:sz="4" w:space="0"/>
              <w:left w:val="single" w:color="auto" w:sz="4" w:space="0"/>
              <w:right w:val="single" w:color="auto" w:sz="4" w:space="0"/>
            </w:tcBorders>
            <w:vAlign w:val="center"/>
          </w:tcPr>
          <w:p w14:paraId="3A630D44">
            <w:pPr>
              <w:snapToGrid w:val="0"/>
              <w:spacing w:before="50" w:after="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个性服务：根据本采购文件中“长兴县居家养老服务中心个性服务（居家养老上门服务）基本项目清单及服务最高限价”表中给出的服务最高限价为基础，进行下浮率报价。本次投标报价的下浮率为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tc>
        <w:tc>
          <w:tcPr>
            <w:tcW w:w="2395" w:type="dxa"/>
            <w:tcBorders>
              <w:top w:val="single" w:color="auto" w:sz="4" w:space="0"/>
              <w:left w:val="single" w:color="auto" w:sz="4" w:space="0"/>
              <w:right w:val="single" w:color="auto" w:sz="4" w:space="0"/>
            </w:tcBorders>
            <w:vAlign w:val="center"/>
          </w:tcPr>
          <w:p w14:paraId="2932A0B0">
            <w:pPr>
              <w:snapToGrid w:val="0"/>
              <w:spacing w:before="50" w:after="50"/>
              <w:rPr>
                <w:rFonts w:ascii="宋体" w:hAnsi="宋体"/>
                <w:color w:val="000000" w:themeColor="text1"/>
                <w:szCs w:val="21"/>
                <w14:textFill>
                  <w14:solidFill>
                    <w14:schemeClr w14:val="tx1"/>
                  </w14:solidFill>
                </w14:textFill>
              </w:rPr>
            </w:pPr>
          </w:p>
        </w:tc>
      </w:tr>
    </w:tbl>
    <w:p w14:paraId="0BEB8805">
      <w:pPr>
        <w:ind w:firstLine="210" w:firstLineChars="100"/>
        <w:rPr>
          <w:rFonts w:ascii="宋体" w:hAnsi="宋体"/>
          <w:color w:val="000000" w:themeColor="text1"/>
          <w:szCs w:val="21"/>
          <w14:textFill>
            <w14:solidFill>
              <w14:schemeClr w14:val="tx1"/>
            </w14:solidFill>
          </w14:textFill>
        </w:rPr>
      </w:pPr>
    </w:p>
    <w:p w14:paraId="5E1171E0">
      <w:pPr>
        <w:snapToGrid w:val="0"/>
        <w:spacing w:line="360" w:lineRule="auto"/>
        <w:jc w:val="left"/>
        <w:rPr>
          <w:rFonts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注: 1.报价一经涂改，应在涂改处加盖单位公章或者由法定代表人或授权委托人签字或盖章，否则其投标作无效标处理。</w:t>
      </w:r>
    </w:p>
    <w:p w14:paraId="5B9DF906">
      <w:pPr>
        <w:snapToGrid w:val="0"/>
        <w:spacing w:line="360" w:lineRule="auto"/>
        <w:jc w:val="left"/>
        <w:rPr>
          <w:rFonts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 xml:space="preserve">2.下浮率定义：如下浮1%，那投标报价下浮率填写为1%。则个性服务最终结算价为：根据本采购文件中“长兴县居家养老服务中心个性服务（居家养老上门服务）基本项目清单及服务最高限价”表中给出的服务最高限价为基础，最终结算价=最高单价限价*（1-1%）。  </w:t>
      </w:r>
    </w:p>
    <w:p w14:paraId="11E6B245">
      <w:pPr>
        <w:snapToGrid w:val="0"/>
        <w:spacing w:line="360" w:lineRule="auto"/>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yellow"/>
          <w14:textFill>
            <w14:solidFill>
              <w14:schemeClr w14:val="tx1"/>
            </w14:solidFill>
          </w14:textFill>
        </w:rPr>
        <w:t>开标时，招标方在电子交易平台公开投标人的报价信息，投标人对报价信息进行确认。投标人对报价信息不予确认的不影响后续评标过程。</w:t>
      </w:r>
    </w:p>
    <w:p w14:paraId="1AC5C2A9">
      <w:pPr>
        <w:ind w:firstLine="210" w:firstLineChars="100"/>
        <w:rPr>
          <w:rFonts w:ascii="宋体" w:hAnsi="宋体"/>
          <w:szCs w:val="21"/>
        </w:rPr>
      </w:pPr>
    </w:p>
    <w:p w14:paraId="02765B8F">
      <w:pPr>
        <w:pStyle w:val="30"/>
        <w:ind w:left="2"/>
      </w:pPr>
    </w:p>
    <w:p w14:paraId="41EC4701"/>
    <w:p w14:paraId="548C9687">
      <w:pPr>
        <w:pStyle w:val="90"/>
        <w:adjustRightInd w:val="0"/>
        <w:snapToGrid w:val="0"/>
        <w:spacing w:line="500" w:lineRule="exact"/>
        <w:rPr>
          <w:rFonts w:asciiTheme="minorEastAsia" w:hAnsiTheme="minorEastAsia" w:cstheme="minorEastAsia"/>
          <w:sz w:val="24"/>
          <w:szCs w:val="24"/>
          <w:u w:val="single"/>
        </w:rPr>
      </w:pPr>
      <w:r>
        <w:rPr>
          <w:rFonts w:hint="eastAsia" w:asciiTheme="minorEastAsia" w:hAnsiTheme="minorEastAsia" w:eastAsiaTheme="minorEastAsia" w:cstheme="minorEastAsia"/>
          <w:sz w:val="24"/>
          <w:szCs w:val="24"/>
        </w:rPr>
        <w:t>投标人名称（公章）：</w:t>
      </w:r>
      <w:r>
        <w:rPr>
          <w:rFonts w:ascii="宋体" w:hAnsi="宋体" w:cs="宋体"/>
          <w:sz w:val="24"/>
          <w:szCs w:val="24"/>
          <w:u w:val="single"/>
        </w:rPr>
        <w:t xml:space="preserve">                       </w:t>
      </w:r>
    </w:p>
    <w:p w14:paraId="45789D37">
      <w:pPr>
        <w:pStyle w:val="90"/>
        <w:adjustRightInd w:val="0"/>
        <w:snapToGrid w:val="0"/>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法定代表人或代理人（签字或签章）：</w:t>
      </w:r>
      <w:r>
        <w:rPr>
          <w:rFonts w:ascii="宋体" w:hAnsi="宋体" w:cs="宋体"/>
          <w:sz w:val="24"/>
          <w:szCs w:val="24"/>
          <w:u w:val="single"/>
        </w:rPr>
        <w:t xml:space="preserve">                       </w:t>
      </w:r>
    </w:p>
    <w:p w14:paraId="4D43A706">
      <w:pPr>
        <w:pStyle w:val="90"/>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4A6BA334">
      <w:pPr>
        <w:spacing w:after="120"/>
        <w:rPr>
          <w:rFonts w:ascii="宋体" w:hAnsi="宋体" w:cs="宋体"/>
          <w:b/>
          <w:sz w:val="24"/>
        </w:rPr>
      </w:pPr>
      <w:r>
        <w:rPr>
          <w:rFonts w:ascii="宋体" w:hAnsi="宋体" w:cs="宋体"/>
          <w:b/>
          <w:bCs/>
          <w:sz w:val="24"/>
          <w:szCs w:val="24"/>
        </w:rPr>
        <w:br w:type="page"/>
      </w:r>
      <w:r>
        <w:rPr>
          <w:rFonts w:hint="eastAsia" w:ascii="宋体" w:hAnsi="宋体" w:cs="宋体"/>
          <w:b/>
          <w:color w:val="000000"/>
          <w:sz w:val="24"/>
        </w:rPr>
        <w:t xml:space="preserve">附件21：                      </w:t>
      </w:r>
    </w:p>
    <w:p w14:paraId="78278A23">
      <w:pPr>
        <w:jc w:val="center"/>
        <w:rPr>
          <w:rFonts w:ascii="宋体" w:hAnsi="宋体" w:cs="宋体"/>
          <w:b/>
          <w:sz w:val="24"/>
          <w:szCs w:val="24"/>
        </w:rPr>
      </w:pPr>
      <w:r>
        <w:rPr>
          <w:rFonts w:hint="eastAsia" w:ascii="宋体" w:hAnsi="宋体" w:cs="宋体"/>
          <w:b/>
          <w:sz w:val="24"/>
          <w:szCs w:val="24"/>
        </w:rPr>
        <w:t>政府采购廉洁承诺书</w:t>
      </w:r>
    </w:p>
    <w:p w14:paraId="7FC35BAB">
      <w:pPr>
        <w:snapToGrid w:val="0"/>
        <w:spacing w:before="120" w:beforeLines="50"/>
        <w:rPr>
          <w:rFonts w:ascii="宋体" w:hAnsi="宋体" w:cs="宋体"/>
          <w:sz w:val="24"/>
          <w:lang w:val="zh-CN"/>
        </w:rPr>
      </w:pPr>
      <w:r>
        <w:rPr>
          <w:rFonts w:hint="eastAsia" w:ascii="宋体" w:hAnsi="宋体" w:cs="宋体"/>
          <w:sz w:val="24"/>
        </w:rPr>
        <w:t>浙江省长兴县民政局、长兴县政府采购中心：</w:t>
      </w:r>
    </w:p>
    <w:p w14:paraId="47E0656E">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我方决定参加</w:t>
      </w:r>
      <w:r>
        <w:rPr>
          <w:rFonts w:hint="eastAsia" w:ascii="宋体" w:hAnsi="宋体" w:cs="宋体"/>
          <w:sz w:val="24"/>
          <w:u w:val="single"/>
        </w:rPr>
        <w:t xml:space="preserve">              </w:t>
      </w:r>
      <w:r>
        <w:rPr>
          <w:rFonts w:hint="eastAsia" w:ascii="宋体" w:hAnsi="宋体" w:cs="宋体"/>
          <w:sz w:val="24"/>
        </w:rPr>
        <w:t>（项目名称）的投标,向贵方自愿作出如下承诺:</w:t>
      </w:r>
    </w:p>
    <w:p w14:paraId="096F2C2A">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第一条廉洁承诺</w:t>
      </w:r>
    </w:p>
    <w:p w14:paraId="73A714C9">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405A8F92">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我方保证：</w:t>
      </w:r>
    </w:p>
    <w:p w14:paraId="6448411E">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（一）不违反廉洁从业的相关规定，严格遵守国家法律法规；</w:t>
      </w:r>
    </w:p>
    <w:p w14:paraId="1D63D190">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（二）不以任何理由向贵方及其工作人员行贿或赠送礼金、有价证券、贵重物品等；</w:t>
      </w:r>
    </w:p>
    <w:p w14:paraId="4D7B75B4">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（三）不为贵方及其工作人员购置或提供通讯工具、交通工具、高档办公用品和装修住房等；</w:t>
      </w:r>
    </w:p>
    <w:p w14:paraId="4723B6B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（四）不以任何名义为贵方及其工作人员报销应由贵方或贵方工作人员个人支付的费用；</w:t>
      </w:r>
    </w:p>
    <w:p w14:paraId="26D4536A">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（五）不以任何理由安排贵方工作人员参加宴请及娱乐休闲和旅游等消费活动；</w:t>
      </w:r>
    </w:p>
    <w:p w14:paraId="638C0721">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（六）不从事其他违反国家有关法律法规规章以及廉洁从业有关规定的行为。</w:t>
      </w:r>
    </w:p>
    <w:p w14:paraId="69642F48">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第二条 违诺责任</w:t>
      </w:r>
    </w:p>
    <w:p w14:paraId="14A83A2C">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2659AF13">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6083D1E7">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7D15419A">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18B8CB56">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13D2638D">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第三条 承诺书的效力</w:t>
      </w:r>
    </w:p>
    <w:p w14:paraId="6AAE788D">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03CC3E5E">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14:paraId="4474106E">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718039CF">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第四条 其他</w:t>
      </w:r>
    </w:p>
    <w:p w14:paraId="71FB795A">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0D4F9CF8">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（二）本廉洁承诺书一式三份，由贵我双方、主管部门各执一份，具有同等法律效力。</w:t>
      </w:r>
    </w:p>
    <w:p w14:paraId="7C23E5AC">
      <w:pPr>
        <w:snapToGrid w:val="0"/>
        <w:spacing w:before="120" w:beforeLines="50" w:line="360" w:lineRule="exact"/>
        <w:ind w:firstLine="480" w:firstLineChars="200"/>
        <w:jc w:val="left"/>
        <w:rPr>
          <w:rFonts w:ascii="宋体" w:hAnsi="宋体" w:cs="宋体"/>
          <w:sz w:val="24"/>
        </w:rPr>
      </w:pPr>
    </w:p>
    <w:p w14:paraId="40D37F26">
      <w:pPr>
        <w:snapToGrid w:val="0"/>
        <w:spacing w:before="120" w:beforeLines="50"/>
        <w:ind w:firstLine="720" w:firstLineChars="300"/>
        <w:rPr>
          <w:rFonts w:ascii="宋体" w:hAnsi="宋体" w:cs="宋体"/>
          <w:sz w:val="24"/>
        </w:rPr>
      </w:pPr>
    </w:p>
    <w:p w14:paraId="4388FBC0">
      <w:pPr>
        <w:snapToGrid w:val="0"/>
        <w:spacing w:before="120" w:beforeLines="50"/>
        <w:ind w:firstLine="720" w:firstLineChars="300"/>
        <w:rPr>
          <w:rFonts w:ascii="宋体" w:hAnsi="宋体" w:cs="宋体"/>
          <w:sz w:val="24"/>
        </w:rPr>
      </w:pPr>
    </w:p>
    <w:p w14:paraId="04933329">
      <w:pPr>
        <w:snapToGrid w:val="0"/>
        <w:spacing w:before="120" w:beforeLines="50" w:line="480" w:lineRule="auto"/>
        <w:ind w:firstLine="720" w:firstLineChars="300"/>
        <w:rPr>
          <w:rFonts w:ascii="宋体" w:hAnsi="宋体" w:cs="宋体"/>
          <w:sz w:val="24"/>
        </w:rPr>
      </w:pPr>
      <w:r>
        <w:rPr>
          <w:rFonts w:hint="eastAsia" w:ascii="宋体" w:hAnsi="宋体" w:cs="宋体"/>
          <w:sz w:val="24"/>
        </w:rPr>
        <w:t>承诺单位：（公章）</w:t>
      </w:r>
    </w:p>
    <w:p w14:paraId="54941DB7">
      <w:pPr>
        <w:snapToGrid w:val="0"/>
        <w:spacing w:before="120" w:beforeLines="50" w:line="480" w:lineRule="auto"/>
        <w:ind w:firstLine="720" w:firstLineChars="300"/>
        <w:rPr>
          <w:rFonts w:ascii="宋体" w:hAnsi="宋体" w:cs="宋体"/>
          <w:sz w:val="24"/>
        </w:rPr>
      </w:pPr>
      <w:r>
        <w:rPr>
          <w:rFonts w:hint="eastAsia" w:ascii="宋体" w:hAnsi="宋体" w:cs="宋体"/>
          <w:sz w:val="24"/>
        </w:rPr>
        <w:t>法定代表人（或委托代理人）：</w:t>
      </w:r>
    </w:p>
    <w:p w14:paraId="0FDFB566">
      <w:pPr>
        <w:pStyle w:val="95"/>
        <w:tabs>
          <w:tab w:val="left" w:pos="1365"/>
        </w:tabs>
        <w:spacing w:line="480" w:lineRule="auto"/>
        <w:ind w:firstLine="720" w:firstLineChars="300"/>
        <w:jc w:val="left"/>
        <w:rPr>
          <w:rFonts w:ascii="宋体" w:hAnsi="宋体" w:cs="宋体"/>
          <w:sz w:val="24"/>
        </w:rPr>
      </w:pPr>
      <w:r>
        <w:rPr>
          <w:rFonts w:hint="eastAsia" w:ascii="宋体" w:hAnsi="宋体" w:cs="宋体"/>
          <w:sz w:val="24"/>
        </w:rPr>
        <w:t>签署时间：</w:t>
      </w:r>
    </w:p>
    <w:p w14:paraId="030A197F"/>
    <w:p w14:paraId="233CAD7D">
      <w:pPr>
        <w:pStyle w:val="3"/>
        <w:ind w:firstLine="240"/>
      </w:pPr>
    </w:p>
    <w:p w14:paraId="3A7EDE4A"/>
    <w:p w14:paraId="057F110F">
      <w:pPr>
        <w:pStyle w:val="3"/>
        <w:ind w:firstLine="240"/>
      </w:pPr>
    </w:p>
    <w:p w14:paraId="37392C63"/>
    <w:p w14:paraId="0D42C2B7">
      <w:pPr>
        <w:pStyle w:val="3"/>
        <w:ind w:firstLine="240"/>
      </w:pPr>
    </w:p>
    <w:p w14:paraId="515D75EE"/>
    <w:p w14:paraId="57F5417A">
      <w:pPr>
        <w:pStyle w:val="4"/>
      </w:pPr>
    </w:p>
    <w:p w14:paraId="388FE871"/>
    <w:p w14:paraId="39D57334">
      <w:pPr>
        <w:pStyle w:val="3"/>
        <w:ind w:firstLine="240"/>
      </w:pPr>
    </w:p>
    <w:p w14:paraId="018DAE5B">
      <w:pPr>
        <w:pStyle w:val="4"/>
      </w:pPr>
    </w:p>
    <w:p w14:paraId="5FC070F0"/>
    <w:sectPr>
      <w:pgSz w:w="11906" w:h="16838"/>
      <w:pgMar w:top="1276" w:right="1134" w:bottom="873"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echnical">
    <w:altName w:val="Courier New"/>
    <w:panose1 w:val="00000000000000000000"/>
    <w:charset w:val="00"/>
    <w:family w:val="script"/>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3ED7">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C3462">
                          <w:pPr>
                            <w:pStyle w:val="2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BYJPyPLwIAAFMEAAAOAAAAAAAAAAEAIAAAACEBAABkcnMvZTJvRG9jLnhtbFBLBQYA&#10;AAAABgAGAFkBAADCBQAAAAA=&#10;">
              <v:fill on="f" focussize="0,0"/>
              <v:stroke on="f" weight="0.5pt"/>
              <v:imagedata o:title=""/>
              <o:lock v:ext="edit" aspectratio="f"/>
              <v:textbox inset="0mm,0mm,0mm,0mm" style="mso-fit-shape-to-text:t;">
                <w:txbxContent>
                  <w:p w14:paraId="753C3462">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AFE82">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5881">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ADC91">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Q0i1sLgIAAFIEAAAOAAAAZHJzL2Uyb0RvYy54bWytVMtuEzEU3SPx&#10;D5b3ZJI0LSX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J2MYOCyjizevh4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UNItbC4CAABSBAAADgAAAAAAAAABACAAAAAgAQAAZHJzL2Uyb0RvYy54bWxQSwUGAAAA&#10;AAYABgBZAQAAwAUAAAAA&#10;">
              <v:fill on="f" focussize="0,0"/>
              <v:stroke on="f" weight="0.5pt"/>
              <v:imagedata o:title=""/>
              <o:lock v:ext="edit" aspectratio="f"/>
              <v:textbox inset="0mm,0mm,0mm,0mm" style="mso-fit-shape-to-text:t;">
                <w:txbxContent>
                  <w:p w14:paraId="639ADC91">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FB12">
    <w:pPr>
      <w:pStyle w:val="28"/>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7" name="文本框 7"/>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F4AEF">
                          <w:pPr>
                            <w:pStyle w:val="2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BrE+D7LwIAAFMEAAAOAAAAAAAAAAEAIAAAACEBAABkcnMvZTJvRG9jLnhtbFBLBQYA&#10;AAAABgAGAFkBAADCBQAAAAA=&#10;">
              <v:fill on="f" focussize="0,0"/>
              <v:stroke on="f" weight="0.5pt"/>
              <v:imagedata o:title=""/>
              <o:lock v:ext="edit" aspectratio="f"/>
              <v:textbox inset="0mm,0mm,0mm,0mm" style="mso-fit-shape-to-text:t;">
                <w:txbxContent>
                  <w:p w14:paraId="6BCF4AEF">
                    <w:pPr>
                      <w:pStyle w:val="2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F4F1">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5293E">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3B9E">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CB9F">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FCEEB"/>
    <w:multiLevelType w:val="singleLevel"/>
    <w:tmpl w:val="8BEFCEEB"/>
    <w:lvl w:ilvl="0" w:tentative="0">
      <w:start w:val="3"/>
      <w:numFmt w:val="chineseCounting"/>
      <w:suff w:val="space"/>
      <w:lvlText w:val="第%1章"/>
      <w:lvlJc w:val="left"/>
      <w:rPr>
        <w:rFonts w:hint="eastAsia"/>
      </w:rPr>
    </w:lvl>
  </w:abstractNum>
  <w:abstractNum w:abstractNumId="1">
    <w:nsid w:val="EE3726E9"/>
    <w:multiLevelType w:val="multilevel"/>
    <w:tmpl w:val="EE3726E9"/>
    <w:lvl w:ilvl="0" w:tentative="0">
      <w:start w:val="4"/>
      <w:numFmt w:val="decimal"/>
      <w:suff w:val="nothing"/>
      <w:lvlText w:val="（%1）"/>
      <w:lvlJc w:val="left"/>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2">
    <w:nsid w:val="0000000D"/>
    <w:multiLevelType w:val="multilevel"/>
    <w:tmpl w:val="0000000D"/>
    <w:lvl w:ilvl="0" w:tentative="0">
      <w:start w:val="1"/>
      <w:numFmt w:val="decimal"/>
      <w:pStyle w:val="121"/>
      <w:lvlText w:val="%1、"/>
      <w:lvlJc w:val="left"/>
      <w:pPr>
        <w:tabs>
          <w:tab w:val="left" w:pos="900"/>
        </w:tabs>
        <w:ind w:left="900" w:hanging="360"/>
      </w:pPr>
      <w:rPr>
        <w:rFonts w:hint="eastAsia"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3">
    <w:nsid w:val="498777DD"/>
    <w:multiLevelType w:val="multilevel"/>
    <w:tmpl w:val="498777DD"/>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E573F"/>
    <w:multiLevelType w:val="multilevel"/>
    <w:tmpl w:val="54AE573F"/>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57D21BC7"/>
    <w:multiLevelType w:val="singleLevel"/>
    <w:tmpl w:val="57D21BC7"/>
    <w:lvl w:ilvl="0" w:tentative="0">
      <w:start w:val="1"/>
      <w:numFmt w:val="decimal"/>
      <w:suff w:val="nothing"/>
      <w:lvlText w:val="%1．"/>
      <w:lvlJc w:val="left"/>
      <w:pPr>
        <w:ind w:left="0" w:firstLine="400"/>
      </w:pPr>
      <w:rPr>
        <w:rFonts w:hint="default"/>
      </w:rPr>
    </w:lvl>
  </w:abstractNum>
  <w:abstractNum w:abstractNumId="6">
    <w:nsid w:val="59885D11"/>
    <w:multiLevelType w:val="singleLevel"/>
    <w:tmpl w:val="59885D11"/>
    <w:lvl w:ilvl="0" w:tentative="0">
      <w:start w:val="1"/>
      <w:numFmt w:val="decimal"/>
      <w:pStyle w:val="11"/>
      <w:lvlText w:val="%1."/>
      <w:lvlJc w:val="left"/>
      <w:pPr>
        <w:tabs>
          <w:tab w:val="left" w:pos="360"/>
        </w:tabs>
        <w:ind w:left="360" w:hanging="360"/>
      </w:pPr>
      <w:rPr>
        <w:rFonts w:cs="Times New Roman"/>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GM1ZTY4OWI4ZmZlZjI2OTJjMTc4MTRjNjNjMjkifQ=="/>
  </w:docVars>
  <w:rsids>
    <w:rsidRoot w:val="00172A27"/>
    <w:rsid w:val="00000A16"/>
    <w:rsid w:val="000012F0"/>
    <w:rsid w:val="00001ED2"/>
    <w:rsid w:val="00004CFF"/>
    <w:rsid w:val="00014F51"/>
    <w:rsid w:val="0002002B"/>
    <w:rsid w:val="00025F0E"/>
    <w:rsid w:val="00031F05"/>
    <w:rsid w:val="00035453"/>
    <w:rsid w:val="00037939"/>
    <w:rsid w:val="00044ADF"/>
    <w:rsid w:val="00044C19"/>
    <w:rsid w:val="000464C1"/>
    <w:rsid w:val="000516D7"/>
    <w:rsid w:val="000522E7"/>
    <w:rsid w:val="00053C90"/>
    <w:rsid w:val="00054489"/>
    <w:rsid w:val="00060F83"/>
    <w:rsid w:val="00062D1F"/>
    <w:rsid w:val="00066360"/>
    <w:rsid w:val="000716FB"/>
    <w:rsid w:val="00071E23"/>
    <w:rsid w:val="000721E1"/>
    <w:rsid w:val="0007414B"/>
    <w:rsid w:val="000761C9"/>
    <w:rsid w:val="00081374"/>
    <w:rsid w:val="000840A7"/>
    <w:rsid w:val="00086CE6"/>
    <w:rsid w:val="00092D47"/>
    <w:rsid w:val="00093074"/>
    <w:rsid w:val="00095BF8"/>
    <w:rsid w:val="00096C77"/>
    <w:rsid w:val="000973CC"/>
    <w:rsid w:val="00097B3F"/>
    <w:rsid w:val="000A009F"/>
    <w:rsid w:val="000A25BF"/>
    <w:rsid w:val="000A3835"/>
    <w:rsid w:val="000A388F"/>
    <w:rsid w:val="000A3C7C"/>
    <w:rsid w:val="000A6C2E"/>
    <w:rsid w:val="000B0A16"/>
    <w:rsid w:val="000B0CCE"/>
    <w:rsid w:val="000B122A"/>
    <w:rsid w:val="000B242C"/>
    <w:rsid w:val="000B588A"/>
    <w:rsid w:val="000B763E"/>
    <w:rsid w:val="000B7DE8"/>
    <w:rsid w:val="000C01C5"/>
    <w:rsid w:val="000C0E2A"/>
    <w:rsid w:val="000C667D"/>
    <w:rsid w:val="000C7405"/>
    <w:rsid w:val="000C770F"/>
    <w:rsid w:val="000C785E"/>
    <w:rsid w:val="000D014B"/>
    <w:rsid w:val="000D2D6B"/>
    <w:rsid w:val="000D484B"/>
    <w:rsid w:val="000D54B6"/>
    <w:rsid w:val="000D599F"/>
    <w:rsid w:val="000E15A4"/>
    <w:rsid w:val="000E183A"/>
    <w:rsid w:val="000E19D9"/>
    <w:rsid w:val="000E5505"/>
    <w:rsid w:val="000E5B09"/>
    <w:rsid w:val="000E74B5"/>
    <w:rsid w:val="000F17A8"/>
    <w:rsid w:val="000F2EB1"/>
    <w:rsid w:val="000F4CF0"/>
    <w:rsid w:val="000F5FAD"/>
    <w:rsid w:val="000F6527"/>
    <w:rsid w:val="000F7D6A"/>
    <w:rsid w:val="001000BD"/>
    <w:rsid w:val="00100859"/>
    <w:rsid w:val="00101CB3"/>
    <w:rsid w:val="001024C1"/>
    <w:rsid w:val="00103BCA"/>
    <w:rsid w:val="0010599D"/>
    <w:rsid w:val="00105C94"/>
    <w:rsid w:val="00107824"/>
    <w:rsid w:val="00111FA5"/>
    <w:rsid w:val="001142E2"/>
    <w:rsid w:val="001143D2"/>
    <w:rsid w:val="001144C7"/>
    <w:rsid w:val="00121B56"/>
    <w:rsid w:val="001236B3"/>
    <w:rsid w:val="00127A58"/>
    <w:rsid w:val="00132251"/>
    <w:rsid w:val="00132C9B"/>
    <w:rsid w:val="00141A59"/>
    <w:rsid w:val="00141CAC"/>
    <w:rsid w:val="001423BD"/>
    <w:rsid w:val="0014417D"/>
    <w:rsid w:val="0014568C"/>
    <w:rsid w:val="00146715"/>
    <w:rsid w:val="0014728C"/>
    <w:rsid w:val="00147DAC"/>
    <w:rsid w:val="00151702"/>
    <w:rsid w:val="00155E35"/>
    <w:rsid w:val="00155F66"/>
    <w:rsid w:val="00157E1C"/>
    <w:rsid w:val="001613AE"/>
    <w:rsid w:val="00162AA5"/>
    <w:rsid w:val="00163459"/>
    <w:rsid w:val="00163EA1"/>
    <w:rsid w:val="001648D6"/>
    <w:rsid w:val="00165446"/>
    <w:rsid w:val="00166387"/>
    <w:rsid w:val="00166B27"/>
    <w:rsid w:val="00166E69"/>
    <w:rsid w:val="00166FC6"/>
    <w:rsid w:val="00167B74"/>
    <w:rsid w:val="00170E5D"/>
    <w:rsid w:val="00171068"/>
    <w:rsid w:val="00171ABE"/>
    <w:rsid w:val="00172A27"/>
    <w:rsid w:val="00174947"/>
    <w:rsid w:val="00177209"/>
    <w:rsid w:val="00177E06"/>
    <w:rsid w:val="0018127B"/>
    <w:rsid w:val="0018283D"/>
    <w:rsid w:val="00186561"/>
    <w:rsid w:val="00187381"/>
    <w:rsid w:val="00193893"/>
    <w:rsid w:val="00194398"/>
    <w:rsid w:val="00194818"/>
    <w:rsid w:val="001969F7"/>
    <w:rsid w:val="001A0F9A"/>
    <w:rsid w:val="001A2340"/>
    <w:rsid w:val="001A4E35"/>
    <w:rsid w:val="001A5EA2"/>
    <w:rsid w:val="001B19A0"/>
    <w:rsid w:val="001B2FA2"/>
    <w:rsid w:val="001B57A9"/>
    <w:rsid w:val="001B6120"/>
    <w:rsid w:val="001B7F6D"/>
    <w:rsid w:val="001C1ADA"/>
    <w:rsid w:val="001C2AF0"/>
    <w:rsid w:val="001C322C"/>
    <w:rsid w:val="001C4044"/>
    <w:rsid w:val="001C5571"/>
    <w:rsid w:val="001C5D5C"/>
    <w:rsid w:val="001C6D72"/>
    <w:rsid w:val="001D12CC"/>
    <w:rsid w:val="001D3D29"/>
    <w:rsid w:val="001D5EC5"/>
    <w:rsid w:val="001D5FA2"/>
    <w:rsid w:val="001E06D1"/>
    <w:rsid w:val="001E2CE7"/>
    <w:rsid w:val="001E57DD"/>
    <w:rsid w:val="001E5CF3"/>
    <w:rsid w:val="001F0111"/>
    <w:rsid w:val="001F077F"/>
    <w:rsid w:val="001F2BA9"/>
    <w:rsid w:val="001F4BC1"/>
    <w:rsid w:val="001F56A1"/>
    <w:rsid w:val="001F6574"/>
    <w:rsid w:val="00200220"/>
    <w:rsid w:val="0020124B"/>
    <w:rsid w:val="0020337E"/>
    <w:rsid w:val="00205F7C"/>
    <w:rsid w:val="002065C3"/>
    <w:rsid w:val="00206952"/>
    <w:rsid w:val="00207C20"/>
    <w:rsid w:val="002132FD"/>
    <w:rsid w:val="002167E9"/>
    <w:rsid w:val="00217F0C"/>
    <w:rsid w:val="0022016E"/>
    <w:rsid w:val="00221952"/>
    <w:rsid w:val="0022311F"/>
    <w:rsid w:val="002307A0"/>
    <w:rsid w:val="002319EB"/>
    <w:rsid w:val="002324DF"/>
    <w:rsid w:val="00233D98"/>
    <w:rsid w:val="00235453"/>
    <w:rsid w:val="0023579B"/>
    <w:rsid w:val="00245C02"/>
    <w:rsid w:val="00245ECC"/>
    <w:rsid w:val="00246193"/>
    <w:rsid w:val="00247854"/>
    <w:rsid w:val="00247F71"/>
    <w:rsid w:val="00254C2B"/>
    <w:rsid w:val="00254DC9"/>
    <w:rsid w:val="00256C38"/>
    <w:rsid w:val="00256C77"/>
    <w:rsid w:val="00257FD5"/>
    <w:rsid w:val="0026089E"/>
    <w:rsid w:val="00260C6F"/>
    <w:rsid w:val="00262A35"/>
    <w:rsid w:val="00262E59"/>
    <w:rsid w:val="00265B0E"/>
    <w:rsid w:val="00265CD7"/>
    <w:rsid w:val="00266597"/>
    <w:rsid w:val="00267138"/>
    <w:rsid w:val="0026722D"/>
    <w:rsid w:val="002674B6"/>
    <w:rsid w:val="00270A1D"/>
    <w:rsid w:val="00270B45"/>
    <w:rsid w:val="00271670"/>
    <w:rsid w:val="00274751"/>
    <w:rsid w:val="0027540A"/>
    <w:rsid w:val="00275C0E"/>
    <w:rsid w:val="002765B4"/>
    <w:rsid w:val="00276752"/>
    <w:rsid w:val="00281D97"/>
    <w:rsid w:val="00285B8D"/>
    <w:rsid w:val="0029380B"/>
    <w:rsid w:val="00295395"/>
    <w:rsid w:val="002A076F"/>
    <w:rsid w:val="002A096E"/>
    <w:rsid w:val="002A1F25"/>
    <w:rsid w:val="002A2CFD"/>
    <w:rsid w:val="002A4E81"/>
    <w:rsid w:val="002A5286"/>
    <w:rsid w:val="002A58DD"/>
    <w:rsid w:val="002A7B3E"/>
    <w:rsid w:val="002B1E93"/>
    <w:rsid w:val="002B2EB6"/>
    <w:rsid w:val="002B36E1"/>
    <w:rsid w:val="002B38B8"/>
    <w:rsid w:val="002B56C4"/>
    <w:rsid w:val="002B69A4"/>
    <w:rsid w:val="002C15B9"/>
    <w:rsid w:val="002C2A6B"/>
    <w:rsid w:val="002C5059"/>
    <w:rsid w:val="002D0FED"/>
    <w:rsid w:val="002D1B29"/>
    <w:rsid w:val="002D1BFA"/>
    <w:rsid w:val="002D402D"/>
    <w:rsid w:val="002D4902"/>
    <w:rsid w:val="002D69A2"/>
    <w:rsid w:val="002D7272"/>
    <w:rsid w:val="002E494F"/>
    <w:rsid w:val="002E535E"/>
    <w:rsid w:val="002E53D9"/>
    <w:rsid w:val="002E6A14"/>
    <w:rsid w:val="002E6F3F"/>
    <w:rsid w:val="002F01DE"/>
    <w:rsid w:val="002F1039"/>
    <w:rsid w:val="002F1E9F"/>
    <w:rsid w:val="002F274E"/>
    <w:rsid w:val="002F2901"/>
    <w:rsid w:val="002F37D9"/>
    <w:rsid w:val="002F5445"/>
    <w:rsid w:val="002F70C6"/>
    <w:rsid w:val="003008CE"/>
    <w:rsid w:val="003025A7"/>
    <w:rsid w:val="00304308"/>
    <w:rsid w:val="003046F2"/>
    <w:rsid w:val="00305578"/>
    <w:rsid w:val="00306FC9"/>
    <w:rsid w:val="00313932"/>
    <w:rsid w:val="00313A16"/>
    <w:rsid w:val="00315B42"/>
    <w:rsid w:val="00316449"/>
    <w:rsid w:val="00316488"/>
    <w:rsid w:val="00317A90"/>
    <w:rsid w:val="0032019E"/>
    <w:rsid w:val="00323EDD"/>
    <w:rsid w:val="003248C4"/>
    <w:rsid w:val="00325D82"/>
    <w:rsid w:val="00325F43"/>
    <w:rsid w:val="003263E2"/>
    <w:rsid w:val="00330A28"/>
    <w:rsid w:val="00330BC3"/>
    <w:rsid w:val="00331389"/>
    <w:rsid w:val="003314B2"/>
    <w:rsid w:val="00331890"/>
    <w:rsid w:val="00333E20"/>
    <w:rsid w:val="00334022"/>
    <w:rsid w:val="00334317"/>
    <w:rsid w:val="00334EF1"/>
    <w:rsid w:val="00337342"/>
    <w:rsid w:val="00337534"/>
    <w:rsid w:val="00345FA3"/>
    <w:rsid w:val="00347271"/>
    <w:rsid w:val="00352BCB"/>
    <w:rsid w:val="003537F7"/>
    <w:rsid w:val="00354C1F"/>
    <w:rsid w:val="00355160"/>
    <w:rsid w:val="00360593"/>
    <w:rsid w:val="003645DF"/>
    <w:rsid w:val="00365445"/>
    <w:rsid w:val="00370E09"/>
    <w:rsid w:val="0037163E"/>
    <w:rsid w:val="00376907"/>
    <w:rsid w:val="00381306"/>
    <w:rsid w:val="0038435A"/>
    <w:rsid w:val="00384B9C"/>
    <w:rsid w:val="00390069"/>
    <w:rsid w:val="0039020B"/>
    <w:rsid w:val="00391D0C"/>
    <w:rsid w:val="00392228"/>
    <w:rsid w:val="00392CE0"/>
    <w:rsid w:val="0039373F"/>
    <w:rsid w:val="0039423C"/>
    <w:rsid w:val="00395746"/>
    <w:rsid w:val="00397F7A"/>
    <w:rsid w:val="003A1E6D"/>
    <w:rsid w:val="003A4AFD"/>
    <w:rsid w:val="003A6F14"/>
    <w:rsid w:val="003A73ED"/>
    <w:rsid w:val="003B0CD0"/>
    <w:rsid w:val="003B13C2"/>
    <w:rsid w:val="003B1BFB"/>
    <w:rsid w:val="003B41B3"/>
    <w:rsid w:val="003B4719"/>
    <w:rsid w:val="003B504A"/>
    <w:rsid w:val="003C5A5C"/>
    <w:rsid w:val="003D27FB"/>
    <w:rsid w:val="003D284B"/>
    <w:rsid w:val="003D3DC1"/>
    <w:rsid w:val="003D7F11"/>
    <w:rsid w:val="003E00A2"/>
    <w:rsid w:val="003E11BE"/>
    <w:rsid w:val="003E37BF"/>
    <w:rsid w:val="003E3E06"/>
    <w:rsid w:val="003E54AD"/>
    <w:rsid w:val="003E6923"/>
    <w:rsid w:val="003F4709"/>
    <w:rsid w:val="003F49BF"/>
    <w:rsid w:val="003F6A47"/>
    <w:rsid w:val="004005DC"/>
    <w:rsid w:val="00404818"/>
    <w:rsid w:val="00405AA3"/>
    <w:rsid w:val="00405E4A"/>
    <w:rsid w:val="00406236"/>
    <w:rsid w:val="00406C24"/>
    <w:rsid w:val="00410C7F"/>
    <w:rsid w:val="00411A3B"/>
    <w:rsid w:val="00412C41"/>
    <w:rsid w:val="00413C58"/>
    <w:rsid w:val="00415598"/>
    <w:rsid w:val="00417B76"/>
    <w:rsid w:val="00420971"/>
    <w:rsid w:val="004269F3"/>
    <w:rsid w:val="0042756D"/>
    <w:rsid w:val="00433ADC"/>
    <w:rsid w:val="0044626F"/>
    <w:rsid w:val="00447240"/>
    <w:rsid w:val="00447ADE"/>
    <w:rsid w:val="00450016"/>
    <w:rsid w:val="004511E3"/>
    <w:rsid w:val="004538F3"/>
    <w:rsid w:val="00453C6C"/>
    <w:rsid w:val="004545CE"/>
    <w:rsid w:val="00456423"/>
    <w:rsid w:val="00457196"/>
    <w:rsid w:val="00460717"/>
    <w:rsid w:val="004619F9"/>
    <w:rsid w:val="00461DEF"/>
    <w:rsid w:val="00463C7F"/>
    <w:rsid w:val="00464BAA"/>
    <w:rsid w:val="004655DC"/>
    <w:rsid w:val="00465B3E"/>
    <w:rsid w:val="00466487"/>
    <w:rsid w:val="00466BA2"/>
    <w:rsid w:val="0046731C"/>
    <w:rsid w:val="0047033C"/>
    <w:rsid w:val="004705B6"/>
    <w:rsid w:val="00471B6D"/>
    <w:rsid w:val="00473758"/>
    <w:rsid w:val="00474DC7"/>
    <w:rsid w:val="0048063A"/>
    <w:rsid w:val="00480BC9"/>
    <w:rsid w:val="004827D0"/>
    <w:rsid w:val="00484B6F"/>
    <w:rsid w:val="004851CC"/>
    <w:rsid w:val="00485F03"/>
    <w:rsid w:val="00486CDA"/>
    <w:rsid w:val="00491987"/>
    <w:rsid w:val="00491C5C"/>
    <w:rsid w:val="00492D40"/>
    <w:rsid w:val="00493B7B"/>
    <w:rsid w:val="004A4FC4"/>
    <w:rsid w:val="004A7198"/>
    <w:rsid w:val="004B33AD"/>
    <w:rsid w:val="004B363F"/>
    <w:rsid w:val="004B4053"/>
    <w:rsid w:val="004B66DB"/>
    <w:rsid w:val="004C1F59"/>
    <w:rsid w:val="004C2065"/>
    <w:rsid w:val="004C289A"/>
    <w:rsid w:val="004C3C76"/>
    <w:rsid w:val="004C590F"/>
    <w:rsid w:val="004C70DC"/>
    <w:rsid w:val="004C7E95"/>
    <w:rsid w:val="004D094D"/>
    <w:rsid w:val="004D3933"/>
    <w:rsid w:val="004E5878"/>
    <w:rsid w:val="004E7D35"/>
    <w:rsid w:val="004F057C"/>
    <w:rsid w:val="004F0D79"/>
    <w:rsid w:val="004F126F"/>
    <w:rsid w:val="004F32AF"/>
    <w:rsid w:val="004F3EFF"/>
    <w:rsid w:val="004F43DC"/>
    <w:rsid w:val="004F491B"/>
    <w:rsid w:val="004F5F37"/>
    <w:rsid w:val="004F77E9"/>
    <w:rsid w:val="00500C47"/>
    <w:rsid w:val="0050104F"/>
    <w:rsid w:val="00502437"/>
    <w:rsid w:val="00502C40"/>
    <w:rsid w:val="0050312B"/>
    <w:rsid w:val="00503880"/>
    <w:rsid w:val="00503D3F"/>
    <w:rsid w:val="0050513A"/>
    <w:rsid w:val="00506CC9"/>
    <w:rsid w:val="005109A6"/>
    <w:rsid w:val="005113B9"/>
    <w:rsid w:val="0051166A"/>
    <w:rsid w:val="00513258"/>
    <w:rsid w:val="0052263F"/>
    <w:rsid w:val="0052283F"/>
    <w:rsid w:val="005249C3"/>
    <w:rsid w:val="0052603A"/>
    <w:rsid w:val="00527613"/>
    <w:rsid w:val="005278AA"/>
    <w:rsid w:val="00530D40"/>
    <w:rsid w:val="005312A8"/>
    <w:rsid w:val="0053206C"/>
    <w:rsid w:val="0053267E"/>
    <w:rsid w:val="0053413F"/>
    <w:rsid w:val="00535A30"/>
    <w:rsid w:val="0054186E"/>
    <w:rsid w:val="00542DF4"/>
    <w:rsid w:val="005455AE"/>
    <w:rsid w:val="005463CF"/>
    <w:rsid w:val="00547F71"/>
    <w:rsid w:val="0055149A"/>
    <w:rsid w:val="00551CFE"/>
    <w:rsid w:val="00552AB5"/>
    <w:rsid w:val="00555A55"/>
    <w:rsid w:val="00561B8E"/>
    <w:rsid w:val="00562622"/>
    <w:rsid w:val="00562DD3"/>
    <w:rsid w:val="00563704"/>
    <w:rsid w:val="00570F82"/>
    <w:rsid w:val="005718DA"/>
    <w:rsid w:val="005720F3"/>
    <w:rsid w:val="00572D8A"/>
    <w:rsid w:val="00573813"/>
    <w:rsid w:val="0057449A"/>
    <w:rsid w:val="005805A9"/>
    <w:rsid w:val="00583814"/>
    <w:rsid w:val="00585536"/>
    <w:rsid w:val="00586D75"/>
    <w:rsid w:val="005912E6"/>
    <w:rsid w:val="005917AF"/>
    <w:rsid w:val="00592F32"/>
    <w:rsid w:val="00594436"/>
    <w:rsid w:val="005A19D2"/>
    <w:rsid w:val="005A5003"/>
    <w:rsid w:val="005A68FE"/>
    <w:rsid w:val="005A6E7A"/>
    <w:rsid w:val="005B1EEC"/>
    <w:rsid w:val="005B3A5D"/>
    <w:rsid w:val="005B425B"/>
    <w:rsid w:val="005B64BE"/>
    <w:rsid w:val="005B7B4E"/>
    <w:rsid w:val="005B7DC5"/>
    <w:rsid w:val="005C2C48"/>
    <w:rsid w:val="005C43F4"/>
    <w:rsid w:val="005C4645"/>
    <w:rsid w:val="005C5C26"/>
    <w:rsid w:val="005C5C8F"/>
    <w:rsid w:val="005C5CF4"/>
    <w:rsid w:val="005C7738"/>
    <w:rsid w:val="005D0B0D"/>
    <w:rsid w:val="005D0ED7"/>
    <w:rsid w:val="005D1F21"/>
    <w:rsid w:val="005D2388"/>
    <w:rsid w:val="005D361E"/>
    <w:rsid w:val="005D4918"/>
    <w:rsid w:val="005D4E06"/>
    <w:rsid w:val="005D63FB"/>
    <w:rsid w:val="005E03E5"/>
    <w:rsid w:val="005E519B"/>
    <w:rsid w:val="005E6181"/>
    <w:rsid w:val="005E6B67"/>
    <w:rsid w:val="005F0C8C"/>
    <w:rsid w:val="005F1C16"/>
    <w:rsid w:val="005F2AF1"/>
    <w:rsid w:val="005F3066"/>
    <w:rsid w:val="005F4D88"/>
    <w:rsid w:val="005F5843"/>
    <w:rsid w:val="005F5BAC"/>
    <w:rsid w:val="00600E6B"/>
    <w:rsid w:val="0060184A"/>
    <w:rsid w:val="006030B2"/>
    <w:rsid w:val="0060634A"/>
    <w:rsid w:val="006158BF"/>
    <w:rsid w:val="006211E9"/>
    <w:rsid w:val="00624865"/>
    <w:rsid w:val="00624999"/>
    <w:rsid w:val="006253DA"/>
    <w:rsid w:val="00626647"/>
    <w:rsid w:val="0062665D"/>
    <w:rsid w:val="00630259"/>
    <w:rsid w:val="0063099F"/>
    <w:rsid w:val="00630D3B"/>
    <w:rsid w:val="006340FC"/>
    <w:rsid w:val="00635E03"/>
    <w:rsid w:val="006417EB"/>
    <w:rsid w:val="006418A8"/>
    <w:rsid w:val="00643A33"/>
    <w:rsid w:val="00643E08"/>
    <w:rsid w:val="006464EF"/>
    <w:rsid w:val="006468D2"/>
    <w:rsid w:val="00651DD3"/>
    <w:rsid w:val="00652BAA"/>
    <w:rsid w:val="00653216"/>
    <w:rsid w:val="00653BD6"/>
    <w:rsid w:val="00654DF3"/>
    <w:rsid w:val="006567A8"/>
    <w:rsid w:val="006573ED"/>
    <w:rsid w:val="00657BD7"/>
    <w:rsid w:val="00661CA5"/>
    <w:rsid w:val="00663376"/>
    <w:rsid w:val="0066507F"/>
    <w:rsid w:val="00665DA3"/>
    <w:rsid w:val="00675D37"/>
    <w:rsid w:val="00675F37"/>
    <w:rsid w:val="00680803"/>
    <w:rsid w:val="006861F6"/>
    <w:rsid w:val="00692264"/>
    <w:rsid w:val="00692462"/>
    <w:rsid w:val="006955FF"/>
    <w:rsid w:val="00696C57"/>
    <w:rsid w:val="0069792A"/>
    <w:rsid w:val="006A282A"/>
    <w:rsid w:val="006A352F"/>
    <w:rsid w:val="006A4661"/>
    <w:rsid w:val="006A4F57"/>
    <w:rsid w:val="006A526D"/>
    <w:rsid w:val="006A5BA5"/>
    <w:rsid w:val="006A609B"/>
    <w:rsid w:val="006B01EA"/>
    <w:rsid w:val="006B0822"/>
    <w:rsid w:val="006B1D4A"/>
    <w:rsid w:val="006B2748"/>
    <w:rsid w:val="006B3BE9"/>
    <w:rsid w:val="006C1F2F"/>
    <w:rsid w:val="006C336F"/>
    <w:rsid w:val="006C47E6"/>
    <w:rsid w:val="006C50A1"/>
    <w:rsid w:val="006C666B"/>
    <w:rsid w:val="006D091E"/>
    <w:rsid w:val="006D188F"/>
    <w:rsid w:val="006D54B3"/>
    <w:rsid w:val="006E3C0B"/>
    <w:rsid w:val="006E3DE2"/>
    <w:rsid w:val="006E4797"/>
    <w:rsid w:val="006E4A57"/>
    <w:rsid w:val="006E5A2D"/>
    <w:rsid w:val="006E68A1"/>
    <w:rsid w:val="006E72BD"/>
    <w:rsid w:val="006E7631"/>
    <w:rsid w:val="006E7A05"/>
    <w:rsid w:val="006F024F"/>
    <w:rsid w:val="006F0CAC"/>
    <w:rsid w:val="006F1562"/>
    <w:rsid w:val="006F631E"/>
    <w:rsid w:val="006F7B4F"/>
    <w:rsid w:val="006F7D2E"/>
    <w:rsid w:val="007008CF"/>
    <w:rsid w:val="007012DF"/>
    <w:rsid w:val="00704C98"/>
    <w:rsid w:val="0070624C"/>
    <w:rsid w:val="00706BBC"/>
    <w:rsid w:val="0070702B"/>
    <w:rsid w:val="00710657"/>
    <w:rsid w:val="00711F5F"/>
    <w:rsid w:val="007167D8"/>
    <w:rsid w:val="00716AA6"/>
    <w:rsid w:val="00721A82"/>
    <w:rsid w:val="007230DD"/>
    <w:rsid w:val="007263D3"/>
    <w:rsid w:val="00727412"/>
    <w:rsid w:val="00731441"/>
    <w:rsid w:val="00737ED1"/>
    <w:rsid w:val="007414B8"/>
    <w:rsid w:val="00742357"/>
    <w:rsid w:val="007426E7"/>
    <w:rsid w:val="00747F0F"/>
    <w:rsid w:val="00750900"/>
    <w:rsid w:val="00751DF9"/>
    <w:rsid w:val="007532AC"/>
    <w:rsid w:val="0075359D"/>
    <w:rsid w:val="007549E7"/>
    <w:rsid w:val="007558C7"/>
    <w:rsid w:val="00755D2C"/>
    <w:rsid w:val="00756627"/>
    <w:rsid w:val="00757D5F"/>
    <w:rsid w:val="00760CA6"/>
    <w:rsid w:val="00762E43"/>
    <w:rsid w:val="0076321F"/>
    <w:rsid w:val="00763A6E"/>
    <w:rsid w:val="00764332"/>
    <w:rsid w:val="00764CA1"/>
    <w:rsid w:val="00770CB9"/>
    <w:rsid w:val="0077366A"/>
    <w:rsid w:val="00777E13"/>
    <w:rsid w:val="0078085E"/>
    <w:rsid w:val="00780FB4"/>
    <w:rsid w:val="00781D8E"/>
    <w:rsid w:val="00781E67"/>
    <w:rsid w:val="007835A6"/>
    <w:rsid w:val="007838BD"/>
    <w:rsid w:val="00783DB7"/>
    <w:rsid w:val="00784CEE"/>
    <w:rsid w:val="007863FE"/>
    <w:rsid w:val="00786FE9"/>
    <w:rsid w:val="0078740E"/>
    <w:rsid w:val="0078783A"/>
    <w:rsid w:val="00787C53"/>
    <w:rsid w:val="007906DC"/>
    <w:rsid w:val="0079305E"/>
    <w:rsid w:val="00794349"/>
    <w:rsid w:val="0079473F"/>
    <w:rsid w:val="00795DB9"/>
    <w:rsid w:val="007A36F5"/>
    <w:rsid w:val="007A3B4B"/>
    <w:rsid w:val="007B4358"/>
    <w:rsid w:val="007B68D0"/>
    <w:rsid w:val="007B79A1"/>
    <w:rsid w:val="007B7A40"/>
    <w:rsid w:val="007C21D8"/>
    <w:rsid w:val="007C3387"/>
    <w:rsid w:val="007C6954"/>
    <w:rsid w:val="007C7158"/>
    <w:rsid w:val="007D1E03"/>
    <w:rsid w:val="007D3857"/>
    <w:rsid w:val="007D7E00"/>
    <w:rsid w:val="007E0764"/>
    <w:rsid w:val="007E1078"/>
    <w:rsid w:val="007E1CF8"/>
    <w:rsid w:val="007E2976"/>
    <w:rsid w:val="007E3363"/>
    <w:rsid w:val="007E4CEF"/>
    <w:rsid w:val="007E5D6F"/>
    <w:rsid w:val="007E6C09"/>
    <w:rsid w:val="007E7374"/>
    <w:rsid w:val="007E7383"/>
    <w:rsid w:val="007F0A04"/>
    <w:rsid w:val="007F100C"/>
    <w:rsid w:val="007F21E6"/>
    <w:rsid w:val="007F25E6"/>
    <w:rsid w:val="007F2A8D"/>
    <w:rsid w:val="007F3F65"/>
    <w:rsid w:val="007F4DA7"/>
    <w:rsid w:val="007F60F2"/>
    <w:rsid w:val="00801B2D"/>
    <w:rsid w:val="00803E22"/>
    <w:rsid w:val="00804C9E"/>
    <w:rsid w:val="008056D6"/>
    <w:rsid w:val="00806528"/>
    <w:rsid w:val="008078F7"/>
    <w:rsid w:val="00810C20"/>
    <w:rsid w:val="00811BA0"/>
    <w:rsid w:val="00813862"/>
    <w:rsid w:val="00816D55"/>
    <w:rsid w:val="00820903"/>
    <w:rsid w:val="00821E6A"/>
    <w:rsid w:val="008221E8"/>
    <w:rsid w:val="0083043A"/>
    <w:rsid w:val="00831923"/>
    <w:rsid w:val="00835334"/>
    <w:rsid w:val="00835C0F"/>
    <w:rsid w:val="00835C84"/>
    <w:rsid w:val="0083602D"/>
    <w:rsid w:val="0083650C"/>
    <w:rsid w:val="00836DAA"/>
    <w:rsid w:val="00842AD7"/>
    <w:rsid w:val="008504B0"/>
    <w:rsid w:val="00853F4E"/>
    <w:rsid w:val="00855AE0"/>
    <w:rsid w:val="008609FC"/>
    <w:rsid w:val="008624A8"/>
    <w:rsid w:val="0086290A"/>
    <w:rsid w:val="0086325D"/>
    <w:rsid w:val="00863B5C"/>
    <w:rsid w:val="008649D0"/>
    <w:rsid w:val="00864BED"/>
    <w:rsid w:val="008651C0"/>
    <w:rsid w:val="008724C0"/>
    <w:rsid w:val="00872B38"/>
    <w:rsid w:val="008739FB"/>
    <w:rsid w:val="00873C80"/>
    <w:rsid w:val="0087568D"/>
    <w:rsid w:val="008756D1"/>
    <w:rsid w:val="0087769B"/>
    <w:rsid w:val="00880050"/>
    <w:rsid w:val="008804A4"/>
    <w:rsid w:val="00881809"/>
    <w:rsid w:val="00881C9C"/>
    <w:rsid w:val="00881EA5"/>
    <w:rsid w:val="00884023"/>
    <w:rsid w:val="00887333"/>
    <w:rsid w:val="00887D63"/>
    <w:rsid w:val="00890FA9"/>
    <w:rsid w:val="00894CB7"/>
    <w:rsid w:val="00896C24"/>
    <w:rsid w:val="00896E38"/>
    <w:rsid w:val="008A0016"/>
    <w:rsid w:val="008A0BF8"/>
    <w:rsid w:val="008A152D"/>
    <w:rsid w:val="008B3F84"/>
    <w:rsid w:val="008B52BD"/>
    <w:rsid w:val="008C1069"/>
    <w:rsid w:val="008C3122"/>
    <w:rsid w:val="008C3530"/>
    <w:rsid w:val="008C458C"/>
    <w:rsid w:val="008C52A1"/>
    <w:rsid w:val="008C5CCC"/>
    <w:rsid w:val="008D2B74"/>
    <w:rsid w:val="008D54AB"/>
    <w:rsid w:val="008D63B5"/>
    <w:rsid w:val="008D7D3F"/>
    <w:rsid w:val="008E0FA1"/>
    <w:rsid w:val="008E2050"/>
    <w:rsid w:val="008E29FE"/>
    <w:rsid w:val="008E36C3"/>
    <w:rsid w:val="008E6249"/>
    <w:rsid w:val="008E7A96"/>
    <w:rsid w:val="008F1B87"/>
    <w:rsid w:val="009040F0"/>
    <w:rsid w:val="009042A4"/>
    <w:rsid w:val="00905B40"/>
    <w:rsid w:val="009060D4"/>
    <w:rsid w:val="00910B5D"/>
    <w:rsid w:val="0091111B"/>
    <w:rsid w:val="009117DB"/>
    <w:rsid w:val="00912DBF"/>
    <w:rsid w:val="00916EAF"/>
    <w:rsid w:val="0091706A"/>
    <w:rsid w:val="00917173"/>
    <w:rsid w:val="0092010F"/>
    <w:rsid w:val="00920B05"/>
    <w:rsid w:val="00927C4E"/>
    <w:rsid w:val="0093257F"/>
    <w:rsid w:val="0093330D"/>
    <w:rsid w:val="00934CB2"/>
    <w:rsid w:val="009351C8"/>
    <w:rsid w:val="00937DCA"/>
    <w:rsid w:val="0094143B"/>
    <w:rsid w:val="00943066"/>
    <w:rsid w:val="00946C75"/>
    <w:rsid w:val="00947B30"/>
    <w:rsid w:val="009554A1"/>
    <w:rsid w:val="009556D2"/>
    <w:rsid w:val="009561DA"/>
    <w:rsid w:val="00956319"/>
    <w:rsid w:val="00956B2F"/>
    <w:rsid w:val="0095771D"/>
    <w:rsid w:val="00957AB7"/>
    <w:rsid w:val="00960C19"/>
    <w:rsid w:val="00962F22"/>
    <w:rsid w:val="00963AE0"/>
    <w:rsid w:val="00964F77"/>
    <w:rsid w:val="00966BB4"/>
    <w:rsid w:val="00970167"/>
    <w:rsid w:val="00970C8D"/>
    <w:rsid w:val="00971A67"/>
    <w:rsid w:val="00971FF8"/>
    <w:rsid w:val="00972AB5"/>
    <w:rsid w:val="00973E31"/>
    <w:rsid w:val="00973F72"/>
    <w:rsid w:val="00981030"/>
    <w:rsid w:val="00981599"/>
    <w:rsid w:val="009821AD"/>
    <w:rsid w:val="00986423"/>
    <w:rsid w:val="00987054"/>
    <w:rsid w:val="00987492"/>
    <w:rsid w:val="00987AFF"/>
    <w:rsid w:val="00990A1E"/>
    <w:rsid w:val="0099200D"/>
    <w:rsid w:val="00996C2B"/>
    <w:rsid w:val="00996E65"/>
    <w:rsid w:val="00997646"/>
    <w:rsid w:val="00997E65"/>
    <w:rsid w:val="009A2B1A"/>
    <w:rsid w:val="009A3CCE"/>
    <w:rsid w:val="009A588E"/>
    <w:rsid w:val="009A6ADC"/>
    <w:rsid w:val="009A7BF9"/>
    <w:rsid w:val="009B63BE"/>
    <w:rsid w:val="009B7778"/>
    <w:rsid w:val="009C19F1"/>
    <w:rsid w:val="009C393D"/>
    <w:rsid w:val="009C5F71"/>
    <w:rsid w:val="009C6227"/>
    <w:rsid w:val="009D2530"/>
    <w:rsid w:val="009D2DF4"/>
    <w:rsid w:val="009D6879"/>
    <w:rsid w:val="009D7145"/>
    <w:rsid w:val="009D7E31"/>
    <w:rsid w:val="009E1482"/>
    <w:rsid w:val="009E1AD5"/>
    <w:rsid w:val="009E1BD4"/>
    <w:rsid w:val="009E274E"/>
    <w:rsid w:val="009F2767"/>
    <w:rsid w:val="009F4FBD"/>
    <w:rsid w:val="00A01124"/>
    <w:rsid w:val="00A01AEB"/>
    <w:rsid w:val="00A050AA"/>
    <w:rsid w:val="00A0558D"/>
    <w:rsid w:val="00A072CA"/>
    <w:rsid w:val="00A13540"/>
    <w:rsid w:val="00A1673C"/>
    <w:rsid w:val="00A168FB"/>
    <w:rsid w:val="00A20FBA"/>
    <w:rsid w:val="00A2251B"/>
    <w:rsid w:val="00A23101"/>
    <w:rsid w:val="00A24941"/>
    <w:rsid w:val="00A2651F"/>
    <w:rsid w:val="00A30D88"/>
    <w:rsid w:val="00A3105C"/>
    <w:rsid w:val="00A31FB9"/>
    <w:rsid w:val="00A3358C"/>
    <w:rsid w:val="00A36AA9"/>
    <w:rsid w:val="00A4459D"/>
    <w:rsid w:val="00A45533"/>
    <w:rsid w:val="00A46896"/>
    <w:rsid w:val="00A54DF7"/>
    <w:rsid w:val="00A551D3"/>
    <w:rsid w:val="00A62145"/>
    <w:rsid w:val="00A623E8"/>
    <w:rsid w:val="00A62B3C"/>
    <w:rsid w:val="00A62B4A"/>
    <w:rsid w:val="00A679EB"/>
    <w:rsid w:val="00A67EEF"/>
    <w:rsid w:val="00A704BD"/>
    <w:rsid w:val="00A70C1B"/>
    <w:rsid w:val="00A71A91"/>
    <w:rsid w:val="00A7437F"/>
    <w:rsid w:val="00A74B88"/>
    <w:rsid w:val="00A77DDD"/>
    <w:rsid w:val="00A83CC5"/>
    <w:rsid w:val="00A83DF0"/>
    <w:rsid w:val="00A8508E"/>
    <w:rsid w:val="00A85F42"/>
    <w:rsid w:val="00A909E6"/>
    <w:rsid w:val="00A92304"/>
    <w:rsid w:val="00A92D14"/>
    <w:rsid w:val="00A945F1"/>
    <w:rsid w:val="00A94798"/>
    <w:rsid w:val="00A96FA8"/>
    <w:rsid w:val="00AA747C"/>
    <w:rsid w:val="00AB216E"/>
    <w:rsid w:val="00AB24E7"/>
    <w:rsid w:val="00AB47C9"/>
    <w:rsid w:val="00AB48BE"/>
    <w:rsid w:val="00AB639D"/>
    <w:rsid w:val="00AB6BEB"/>
    <w:rsid w:val="00AB779B"/>
    <w:rsid w:val="00AC0BB9"/>
    <w:rsid w:val="00AC5DBA"/>
    <w:rsid w:val="00AD1340"/>
    <w:rsid w:val="00AD2595"/>
    <w:rsid w:val="00AD5ED9"/>
    <w:rsid w:val="00AD7A97"/>
    <w:rsid w:val="00AE12A3"/>
    <w:rsid w:val="00AE67BE"/>
    <w:rsid w:val="00AE785C"/>
    <w:rsid w:val="00AF1817"/>
    <w:rsid w:val="00AF4C50"/>
    <w:rsid w:val="00AF5932"/>
    <w:rsid w:val="00AF7398"/>
    <w:rsid w:val="00AF784B"/>
    <w:rsid w:val="00B01A4D"/>
    <w:rsid w:val="00B02BA7"/>
    <w:rsid w:val="00B039C8"/>
    <w:rsid w:val="00B0518A"/>
    <w:rsid w:val="00B06CD6"/>
    <w:rsid w:val="00B13312"/>
    <w:rsid w:val="00B152B5"/>
    <w:rsid w:val="00B17D89"/>
    <w:rsid w:val="00B20378"/>
    <w:rsid w:val="00B2364D"/>
    <w:rsid w:val="00B25491"/>
    <w:rsid w:val="00B26BBA"/>
    <w:rsid w:val="00B31543"/>
    <w:rsid w:val="00B3218C"/>
    <w:rsid w:val="00B33897"/>
    <w:rsid w:val="00B344F3"/>
    <w:rsid w:val="00B368E6"/>
    <w:rsid w:val="00B432E2"/>
    <w:rsid w:val="00B43B34"/>
    <w:rsid w:val="00B43E6A"/>
    <w:rsid w:val="00B47B41"/>
    <w:rsid w:val="00B47C10"/>
    <w:rsid w:val="00B50158"/>
    <w:rsid w:val="00B511BF"/>
    <w:rsid w:val="00B51F5F"/>
    <w:rsid w:val="00B53DF7"/>
    <w:rsid w:val="00B54069"/>
    <w:rsid w:val="00B55265"/>
    <w:rsid w:val="00B558E4"/>
    <w:rsid w:val="00B565F6"/>
    <w:rsid w:val="00B57E29"/>
    <w:rsid w:val="00B61E8F"/>
    <w:rsid w:val="00B6566A"/>
    <w:rsid w:val="00B67732"/>
    <w:rsid w:val="00B677B4"/>
    <w:rsid w:val="00B70C7E"/>
    <w:rsid w:val="00B71BE8"/>
    <w:rsid w:val="00B7272F"/>
    <w:rsid w:val="00B76409"/>
    <w:rsid w:val="00B77649"/>
    <w:rsid w:val="00B77E19"/>
    <w:rsid w:val="00B82319"/>
    <w:rsid w:val="00B828B8"/>
    <w:rsid w:val="00B82E15"/>
    <w:rsid w:val="00B83F23"/>
    <w:rsid w:val="00B85027"/>
    <w:rsid w:val="00B90313"/>
    <w:rsid w:val="00B90D6D"/>
    <w:rsid w:val="00B91057"/>
    <w:rsid w:val="00B954FD"/>
    <w:rsid w:val="00B969D0"/>
    <w:rsid w:val="00B97617"/>
    <w:rsid w:val="00BA21DB"/>
    <w:rsid w:val="00BA66CA"/>
    <w:rsid w:val="00BB22DB"/>
    <w:rsid w:val="00BB256F"/>
    <w:rsid w:val="00BB37E2"/>
    <w:rsid w:val="00BB4A0D"/>
    <w:rsid w:val="00BB4B63"/>
    <w:rsid w:val="00BB5092"/>
    <w:rsid w:val="00BB5FBE"/>
    <w:rsid w:val="00BB6B75"/>
    <w:rsid w:val="00BB7ADF"/>
    <w:rsid w:val="00BC02C5"/>
    <w:rsid w:val="00BC03E7"/>
    <w:rsid w:val="00BC15B1"/>
    <w:rsid w:val="00BC2F2A"/>
    <w:rsid w:val="00BC68DA"/>
    <w:rsid w:val="00BD1ED2"/>
    <w:rsid w:val="00BD2ACF"/>
    <w:rsid w:val="00BD48DC"/>
    <w:rsid w:val="00BD5FFA"/>
    <w:rsid w:val="00BD6167"/>
    <w:rsid w:val="00BD791F"/>
    <w:rsid w:val="00BE45B1"/>
    <w:rsid w:val="00BE6D22"/>
    <w:rsid w:val="00BF2A91"/>
    <w:rsid w:val="00BF34B8"/>
    <w:rsid w:val="00BF4338"/>
    <w:rsid w:val="00BF471E"/>
    <w:rsid w:val="00BF6561"/>
    <w:rsid w:val="00C0114C"/>
    <w:rsid w:val="00C029F1"/>
    <w:rsid w:val="00C029FE"/>
    <w:rsid w:val="00C02EB2"/>
    <w:rsid w:val="00C03CA3"/>
    <w:rsid w:val="00C05153"/>
    <w:rsid w:val="00C05AC7"/>
    <w:rsid w:val="00C0766A"/>
    <w:rsid w:val="00C1163D"/>
    <w:rsid w:val="00C123BF"/>
    <w:rsid w:val="00C13F0D"/>
    <w:rsid w:val="00C15552"/>
    <w:rsid w:val="00C160C2"/>
    <w:rsid w:val="00C1668C"/>
    <w:rsid w:val="00C17356"/>
    <w:rsid w:val="00C1791E"/>
    <w:rsid w:val="00C20398"/>
    <w:rsid w:val="00C20409"/>
    <w:rsid w:val="00C2208D"/>
    <w:rsid w:val="00C2555A"/>
    <w:rsid w:val="00C269F4"/>
    <w:rsid w:val="00C27AAE"/>
    <w:rsid w:val="00C30282"/>
    <w:rsid w:val="00C311A5"/>
    <w:rsid w:val="00C33B6F"/>
    <w:rsid w:val="00C34040"/>
    <w:rsid w:val="00C400CF"/>
    <w:rsid w:val="00C401F0"/>
    <w:rsid w:val="00C40A60"/>
    <w:rsid w:val="00C432AC"/>
    <w:rsid w:val="00C43318"/>
    <w:rsid w:val="00C435FD"/>
    <w:rsid w:val="00C46057"/>
    <w:rsid w:val="00C46BF3"/>
    <w:rsid w:val="00C477B8"/>
    <w:rsid w:val="00C477C9"/>
    <w:rsid w:val="00C52667"/>
    <w:rsid w:val="00C531E4"/>
    <w:rsid w:val="00C54698"/>
    <w:rsid w:val="00C546B1"/>
    <w:rsid w:val="00C55698"/>
    <w:rsid w:val="00C557F0"/>
    <w:rsid w:val="00C56790"/>
    <w:rsid w:val="00C60946"/>
    <w:rsid w:val="00C61559"/>
    <w:rsid w:val="00C64256"/>
    <w:rsid w:val="00C675E3"/>
    <w:rsid w:val="00C71CCD"/>
    <w:rsid w:val="00C720DD"/>
    <w:rsid w:val="00C721B8"/>
    <w:rsid w:val="00C723B6"/>
    <w:rsid w:val="00C723D7"/>
    <w:rsid w:val="00C81912"/>
    <w:rsid w:val="00C82388"/>
    <w:rsid w:val="00C84813"/>
    <w:rsid w:val="00C85FC7"/>
    <w:rsid w:val="00C8667F"/>
    <w:rsid w:val="00C8677C"/>
    <w:rsid w:val="00C870BF"/>
    <w:rsid w:val="00C87CB7"/>
    <w:rsid w:val="00C90181"/>
    <w:rsid w:val="00C923B7"/>
    <w:rsid w:val="00C9632E"/>
    <w:rsid w:val="00CA115C"/>
    <w:rsid w:val="00CA258F"/>
    <w:rsid w:val="00CA5792"/>
    <w:rsid w:val="00CB02AF"/>
    <w:rsid w:val="00CB0B36"/>
    <w:rsid w:val="00CB3156"/>
    <w:rsid w:val="00CB3374"/>
    <w:rsid w:val="00CB595B"/>
    <w:rsid w:val="00CC2446"/>
    <w:rsid w:val="00CC3E31"/>
    <w:rsid w:val="00CC59FC"/>
    <w:rsid w:val="00CC5B3E"/>
    <w:rsid w:val="00CC7423"/>
    <w:rsid w:val="00CC7648"/>
    <w:rsid w:val="00CD3403"/>
    <w:rsid w:val="00CD5659"/>
    <w:rsid w:val="00CD6356"/>
    <w:rsid w:val="00CE0967"/>
    <w:rsid w:val="00CE10A1"/>
    <w:rsid w:val="00CE120D"/>
    <w:rsid w:val="00CE237C"/>
    <w:rsid w:val="00CE26EB"/>
    <w:rsid w:val="00CE38CB"/>
    <w:rsid w:val="00CE3DE3"/>
    <w:rsid w:val="00CE4A52"/>
    <w:rsid w:val="00CE5501"/>
    <w:rsid w:val="00CE6BB9"/>
    <w:rsid w:val="00CE72AE"/>
    <w:rsid w:val="00CF04E9"/>
    <w:rsid w:val="00CF160D"/>
    <w:rsid w:val="00CF1AF8"/>
    <w:rsid w:val="00CF3770"/>
    <w:rsid w:val="00CF3ACA"/>
    <w:rsid w:val="00CF3F19"/>
    <w:rsid w:val="00CF4DDC"/>
    <w:rsid w:val="00CF515D"/>
    <w:rsid w:val="00CF5737"/>
    <w:rsid w:val="00D04BB4"/>
    <w:rsid w:val="00D05D41"/>
    <w:rsid w:val="00D11730"/>
    <w:rsid w:val="00D12EF4"/>
    <w:rsid w:val="00D14B67"/>
    <w:rsid w:val="00D162DE"/>
    <w:rsid w:val="00D16524"/>
    <w:rsid w:val="00D16DED"/>
    <w:rsid w:val="00D17653"/>
    <w:rsid w:val="00D22FF2"/>
    <w:rsid w:val="00D2346B"/>
    <w:rsid w:val="00D23FF2"/>
    <w:rsid w:val="00D31E9E"/>
    <w:rsid w:val="00D32137"/>
    <w:rsid w:val="00D324F8"/>
    <w:rsid w:val="00D347E7"/>
    <w:rsid w:val="00D34BD7"/>
    <w:rsid w:val="00D36699"/>
    <w:rsid w:val="00D37C57"/>
    <w:rsid w:val="00D40F18"/>
    <w:rsid w:val="00D431D4"/>
    <w:rsid w:val="00D45D63"/>
    <w:rsid w:val="00D46177"/>
    <w:rsid w:val="00D463FF"/>
    <w:rsid w:val="00D4757B"/>
    <w:rsid w:val="00D50A1E"/>
    <w:rsid w:val="00D51399"/>
    <w:rsid w:val="00D536B3"/>
    <w:rsid w:val="00D5729D"/>
    <w:rsid w:val="00D57B48"/>
    <w:rsid w:val="00D61AFF"/>
    <w:rsid w:val="00D64250"/>
    <w:rsid w:val="00D65DD8"/>
    <w:rsid w:val="00D70EA6"/>
    <w:rsid w:val="00D73996"/>
    <w:rsid w:val="00D75720"/>
    <w:rsid w:val="00D75755"/>
    <w:rsid w:val="00D7598E"/>
    <w:rsid w:val="00D8153C"/>
    <w:rsid w:val="00D81EF4"/>
    <w:rsid w:val="00D82426"/>
    <w:rsid w:val="00D8257F"/>
    <w:rsid w:val="00D83C0D"/>
    <w:rsid w:val="00D84654"/>
    <w:rsid w:val="00D860A5"/>
    <w:rsid w:val="00D9360F"/>
    <w:rsid w:val="00D956DC"/>
    <w:rsid w:val="00D978C6"/>
    <w:rsid w:val="00D97930"/>
    <w:rsid w:val="00DA21B4"/>
    <w:rsid w:val="00DA23DA"/>
    <w:rsid w:val="00DA3580"/>
    <w:rsid w:val="00DA3B5E"/>
    <w:rsid w:val="00DA3EEC"/>
    <w:rsid w:val="00DA4D79"/>
    <w:rsid w:val="00DB4F5B"/>
    <w:rsid w:val="00DB4F7B"/>
    <w:rsid w:val="00DC0047"/>
    <w:rsid w:val="00DC038B"/>
    <w:rsid w:val="00DC2C8C"/>
    <w:rsid w:val="00DC407D"/>
    <w:rsid w:val="00DC4DEB"/>
    <w:rsid w:val="00DC5878"/>
    <w:rsid w:val="00DC7757"/>
    <w:rsid w:val="00DD099F"/>
    <w:rsid w:val="00DD174A"/>
    <w:rsid w:val="00DD1792"/>
    <w:rsid w:val="00DD5D01"/>
    <w:rsid w:val="00DD5DA3"/>
    <w:rsid w:val="00DD705A"/>
    <w:rsid w:val="00DD74ED"/>
    <w:rsid w:val="00DE06CE"/>
    <w:rsid w:val="00DE16B5"/>
    <w:rsid w:val="00DE1C39"/>
    <w:rsid w:val="00DE3445"/>
    <w:rsid w:val="00DE4096"/>
    <w:rsid w:val="00DF1BD5"/>
    <w:rsid w:val="00DF4DDC"/>
    <w:rsid w:val="00DF6A45"/>
    <w:rsid w:val="00DF6FFE"/>
    <w:rsid w:val="00E00CCC"/>
    <w:rsid w:val="00E025E4"/>
    <w:rsid w:val="00E0681E"/>
    <w:rsid w:val="00E07A21"/>
    <w:rsid w:val="00E07B3A"/>
    <w:rsid w:val="00E10F01"/>
    <w:rsid w:val="00E15743"/>
    <w:rsid w:val="00E16D2A"/>
    <w:rsid w:val="00E17C39"/>
    <w:rsid w:val="00E205E9"/>
    <w:rsid w:val="00E20CEE"/>
    <w:rsid w:val="00E21138"/>
    <w:rsid w:val="00E2228D"/>
    <w:rsid w:val="00E24AFB"/>
    <w:rsid w:val="00E25493"/>
    <w:rsid w:val="00E31D34"/>
    <w:rsid w:val="00E323EC"/>
    <w:rsid w:val="00E35C48"/>
    <w:rsid w:val="00E37C4D"/>
    <w:rsid w:val="00E37E71"/>
    <w:rsid w:val="00E40822"/>
    <w:rsid w:val="00E43ACF"/>
    <w:rsid w:val="00E574C1"/>
    <w:rsid w:val="00E62A8B"/>
    <w:rsid w:val="00E673DC"/>
    <w:rsid w:val="00E70CB0"/>
    <w:rsid w:val="00E70ECA"/>
    <w:rsid w:val="00E72587"/>
    <w:rsid w:val="00E72E05"/>
    <w:rsid w:val="00E73D38"/>
    <w:rsid w:val="00E750DE"/>
    <w:rsid w:val="00E75A4C"/>
    <w:rsid w:val="00E80B2F"/>
    <w:rsid w:val="00E80E40"/>
    <w:rsid w:val="00E81640"/>
    <w:rsid w:val="00E83C84"/>
    <w:rsid w:val="00E849A7"/>
    <w:rsid w:val="00E903F4"/>
    <w:rsid w:val="00E91374"/>
    <w:rsid w:val="00E9425D"/>
    <w:rsid w:val="00E954FC"/>
    <w:rsid w:val="00E970CC"/>
    <w:rsid w:val="00EA047B"/>
    <w:rsid w:val="00EA31E5"/>
    <w:rsid w:val="00EA6406"/>
    <w:rsid w:val="00EB0E9E"/>
    <w:rsid w:val="00EB227D"/>
    <w:rsid w:val="00EB2968"/>
    <w:rsid w:val="00EB4DB0"/>
    <w:rsid w:val="00EB5309"/>
    <w:rsid w:val="00EC1976"/>
    <w:rsid w:val="00EC2BAA"/>
    <w:rsid w:val="00EC336D"/>
    <w:rsid w:val="00EC670A"/>
    <w:rsid w:val="00ED0CA7"/>
    <w:rsid w:val="00ED2CF5"/>
    <w:rsid w:val="00ED5BDF"/>
    <w:rsid w:val="00ED6154"/>
    <w:rsid w:val="00ED7905"/>
    <w:rsid w:val="00EE214C"/>
    <w:rsid w:val="00EE2EE3"/>
    <w:rsid w:val="00EE3502"/>
    <w:rsid w:val="00EE3B8D"/>
    <w:rsid w:val="00EE4859"/>
    <w:rsid w:val="00EE52C2"/>
    <w:rsid w:val="00EE7235"/>
    <w:rsid w:val="00EE74A4"/>
    <w:rsid w:val="00EE7888"/>
    <w:rsid w:val="00EF3850"/>
    <w:rsid w:val="00EF4280"/>
    <w:rsid w:val="00EF79C7"/>
    <w:rsid w:val="00F00A9B"/>
    <w:rsid w:val="00F00C1C"/>
    <w:rsid w:val="00F025C1"/>
    <w:rsid w:val="00F04ADB"/>
    <w:rsid w:val="00F12DCF"/>
    <w:rsid w:val="00F14A14"/>
    <w:rsid w:val="00F15D34"/>
    <w:rsid w:val="00F16E1C"/>
    <w:rsid w:val="00F1715B"/>
    <w:rsid w:val="00F17D6E"/>
    <w:rsid w:val="00F225C9"/>
    <w:rsid w:val="00F2330E"/>
    <w:rsid w:val="00F239E8"/>
    <w:rsid w:val="00F268C9"/>
    <w:rsid w:val="00F27BDB"/>
    <w:rsid w:val="00F30444"/>
    <w:rsid w:val="00F304FC"/>
    <w:rsid w:val="00F312FE"/>
    <w:rsid w:val="00F32A7E"/>
    <w:rsid w:val="00F336A6"/>
    <w:rsid w:val="00F362D2"/>
    <w:rsid w:val="00F373AE"/>
    <w:rsid w:val="00F4213F"/>
    <w:rsid w:val="00F4254F"/>
    <w:rsid w:val="00F446F6"/>
    <w:rsid w:val="00F4641C"/>
    <w:rsid w:val="00F501C5"/>
    <w:rsid w:val="00F5467E"/>
    <w:rsid w:val="00F550A3"/>
    <w:rsid w:val="00F5567C"/>
    <w:rsid w:val="00F55ADF"/>
    <w:rsid w:val="00F55C67"/>
    <w:rsid w:val="00F5731C"/>
    <w:rsid w:val="00F57565"/>
    <w:rsid w:val="00F6045A"/>
    <w:rsid w:val="00F61043"/>
    <w:rsid w:val="00F61CFC"/>
    <w:rsid w:val="00F624D0"/>
    <w:rsid w:val="00F67824"/>
    <w:rsid w:val="00F67B38"/>
    <w:rsid w:val="00F67EE4"/>
    <w:rsid w:val="00F72131"/>
    <w:rsid w:val="00F722F2"/>
    <w:rsid w:val="00F73431"/>
    <w:rsid w:val="00F742B3"/>
    <w:rsid w:val="00F75DAB"/>
    <w:rsid w:val="00F776AF"/>
    <w:rsid w:val="00F805EF"/>
    <w:rsid w:val="00F80AF0"/>
    <w:rsid w:val="00F83B02"/>
    <w:rsid w:val="00F852A0"/>
    <w:rsid w:val="00F86457"/>
    <w:rsid w:val="00F90C35"/>
    <w:rsid w:val="00F91E23"/>
    <w:rsid w:val="00F93FA8"/>
    <w:rsid w:val="00F95A5E"/>
    <w:rsid w:val="00F972BA"/>
    <w:rsid w:val="00FA1282"/>
    <w:rsid w:val="00FA1337"/>
    <w:rsid w:val="00FA1370"/>
    <w:rsid w:val="00FA16F9"/>
    <w:rsid w:val="00FA1A0F"/>
    <w:rsid w:val="00FB0093"/>
    <w:rsid w:val="00FB2023"/>
    <w:rsid w:val="00FB4BE6"/>
    <w:rsid w:val="00FB4F29"/>
    <w:rsid w:val="00FB6B43"/>
    <w:rsid w:val="00FC4032"/>
    <w:rsid w:val="00FC594F"/>
    <w:rsid w:val="00FC7989"/>
    <w:rsid w:val="00FD3E2C"/>
    <w:rsid w:val="00FD5809"/>
    <w:rsid w:val="00FD5E04"/>
    <w:rsid w:val="00FD762D"/>
    <w:rsid w:val="00FE0E4E"/>
    <w:rsid w:val="00FE1961"/>
    <w:rsid w:val="00FE5D8B"/>
    <w:rsid w:val="00FF05B3"/>
    <w:rsid w:val="00FF0D77"/>
    <w:rsid w:val="00FF3610"/>
    <w:rsid w:val="00FF57B8"/>
    <w:rsid w:val="00FF757B"/>
    <w:rsid w:val="01184D48"/>
    <w:rsid w:val="011C66CE"/>
    <w:rsid w:val="01361D70"/>
    <w:rsid w:val="013B4E4C"/>
    <w:rsid w:val="014545C7"/>
    <w:rsid w:val="01523E68"/>
    <w:rsid w:val="01641D8C"/>
    <w:rsid w:val="01694335"/>
    <w:rsid w:val="016F329F"/>
    <w:rsid w:val="01812509"/>
    <w:rsid w:val="018E229F"/>
    <w:rsid w:val="01D56076"/>
    <w:rsid w:val="01DD1257"/>
    <w:rsid w:val="01FF5CA8"/>
    <w:rsid w:val="02021298"/>
    <w:rsid w:val="02094183"/>
    <w:rsid w:val="020E511A"/>
    <w:rsid w:val="020F1DDF"/>
    <w:rsid w:val="021F3BAA"/>
    <w:rsid w:val="022159CB"/>
    <w:rsid w:val="02271339"/>
    <w:rsid w:val="02305889"/>
    <w:rsid w:val="02327094"/>
    <w:rsid w:val="02453CE7"/>
    <w:rsid w:val="027C265F"/>
    <w:rsid w:val="02BA5C2E"/>
    <w:rsid w:val="02D709B8"/>
    <w:rsid w:val="02FB29C2"/>
    <w:rsid w:val="030D4697"/>
    <w:rsid w:val="031776D3"/>
    <w:rsid w:val="031E50D0"/>
    <w:rsid w:val="0321708D"/>
    <w:rsid w:val="032F04D8"/>
    <w:rsid w:val="03587528"/>
    <w:rsid w:val="03681F21"/>
    <w:rsid w:val="03725E09"/>
    <w:rsid w:val="037C2FA7"/>
    <w:rsid w:val="037F7757"/>
    <w:rsid w:val="038574C8"/>
    <w:rsid w:val="038F1514"/>
    <w:rsid w:val="03903C1F"/>
    <w:rsid w:val="03B66340"/>
    <w:rsid w:val="03BE40E4"/>
    <w:rsid w:val="03E07A24"/>
    <w:rsid w:val="03E36453"/>
    <w:rsid w:val="03EC1810"/>
    <w:rsid w:val="040628BE"/>
    <w:rsid w:val="040F79FC"/>
    <w:rsid w:val="04225F52"/>
    <w:rsid w:val="0444301D"/>
    <w:rsid w:val="04715AD2"/>
    <w:rsid w:val="048769E9"/>
    <w:rsid w:val="04926FA4"/>
    <w:rsid w:val="04962C30"/>
    <w:rsid w:val="049E2F64"/>
    <w:rsid w:val="04A3732E"/>
    <w:rsid w:val="04BD131B"/>
    <w:rsid w:val="04D53301"/>
    <w:rsid w:val="04E23328"/>
    <w:rsid w:val="04F404AB"/>
    <w:rsid w:val="04F4376E"/>
    <w:rsid w:val="04FB5E32"/>
    <w:rsid w:val="05054FE5"/>
    <w:rsid w:val="05064D0F"/>
    <w:rsid w:val="050F3DC7"/>
    <w:rsid w:val="052E41FE"/>
    <w:rsid w:val="05582A74"/>
    <w:rsid w:val="0560706F"/>
    <w:rsid w:val="057544A1"/>
    <w:rsid w:val="05775DBD"/>
    <w:rsid w:val="05821762"/>
    <w:rsid w:val="059D70A5"/>
    <w:rsid w:val="05A420D6"/>
    <w:rsid w:val="05B5594D"/>
    <w:rsid w:val="05C77635"/>
    <w:rsid w:val="05CE26B6"/>
    <w:rsid w:val="05D05B4C"/>
    <w:rsid w:val="05D62AA9"/>
    <w:rsid w:val="05D63B8E"/>
    <w:rsid w:val="05D91B31"/>
    <w:rsid w:val="05EB5507"/>
    <w:rsid w:val="05F12156"/>
    <w:rsid w:val="05F66290"/>
    <w:rsid w:val="05F86DCC"/>
    <w:rsid w:val="05F926EF"/>
    <w:rsid w:val="062123D9"/>
    <w:rsid w:val="062956B3"/>
    <w:rsid w:val="06347D79"/>
    <w:rsid w:val="06451DC1"/>
    <w:rsid w:val="064531CB"/>
    <w:rsid w:val="06580294"/>
    <w:rsid w:val="0662757C"/>
    <w:rsid w:val="068F0B99"/>
    <w:rsid w:val="06AC05DB"/>
    <w:rsid w:val="06AC30F5"/>
    <w:rsid w:val="06DB471F"/>
    <w:rsid w:val="06DB651B"/>
    <w:rsid w:val="06E32F6A"/>
    <w:rsid w:val="06E651DA"/>
    <w:rsid w:val="070A0799"/>
    <w:rsid w:val="07114C5D"/>
    <w:rsid w:val="07192D77"/>
    <w:rsid w:val="0719538F"/>
    <w:rsid w:val="07251E88"/>
    <w:rsid w:val="07327B05"/>
    <w:rsid w:val="0735033E"/>
    <w:rsid w:val="074B1659"/>
    <w:rsid w:val="076D7821"/>
    <w:rsid w:val="07725F80"/>
    <w:rsid w:val="07870279"/>
    <w:rsid w:val="079066D9"/>
    <w:rsid w:val="07931023"/>
    <w:rsid w:val="07980EE7"/>
    <w:rsid w:val="07A740C6"/>
    <w:rsid w:val="07C32FBA"/>
    <w:rsid w:val="07F164A1"/>
    <w:rsid w:val="07F75B1D"/>
    <w:rsid w:val="08023F05"/>
    <w:rsid w:val="080740E2"/>
    <w:rsid w:val="082712AB"/>
    <w:rsid w:val="082B76B7"/>
    <w:rsid w:val="08365E65"/>
    <w:rsid w:val="083B4026"/>
    <w:rsid w:val="083F695B"/>
    <w:rsid w:val="084E0746"/>
    <w:rsid w:val="0852404C"/>
    <w:rsid w:val="086C562A"/>
    <w:rsid w:val="08744F7A"/>
    <w:rsid w:val="087638A9"/>
    <w:rsid w:val="08830BC5"/>
    <w:rsid w:val="08955FDA"/>
    <w:rsid w:val="08994606"/>
    <w:rsid w:val="08A903B8"/>
    <w:rsid w:val="08BA7E83"/>
    <w:rsid w:val="08C07850"/>
    <w:rsid w:val="08D75C05"/>
    <w:rsid w:val="08F858AB"/>
    <w:rsid w:val="0903634A"/>
    <w:rsid w:val="09095AFE"/>
    <w:rsid w:val="090E73F2"/>
    <w:rsid w:val="09144106"/>
    <w:rsid w:val="0928267F"/>
    <w:rsid w:val="092E2FE0"/>
    <w:rsid w:val="09353801"/>
    <w:rsid w:val="09366389"/>
    <w:rsid w:val="093C36F3"/>
    <w:rsid w:val="094549D5"/>
    <w:rsid w:val="09460049"/>
    <w:rsid w:val="0949136F"/>
    <w:rsid w:val="094F1F83"/>
    <w:rsid w:val="09510FA1"/>
    <w:rsid w:val="0970080A"/>
    <w:rsid w:val="09983566"/>
    <w:rsid w:val="09996474"/>
    <w:rsid w:val="099A6A6F"/>
    <w:rsid w:val="09A065CC"/>
    <w:rsid w:val="09AC4F62"/>
    <w:rsid w:val="09B73C64"/>
    <w:rsid w:val="09CD6542"/>
    <w:rsid w:val="09D41DD9"/>
    <w:rsid w:val="09EE2D57"/>
    <w:rsid w:val="0A100A19"/>
    <w:rsid w:val="0A117D72"/>
    <w:rsid w:val="0A2120E8"/>
    <w:rsid w:val="0A282328"/>
    <w:rsid w:val="0A284E60"/>
    <w:rsid w:val="0A3C5A2B"/>
    <w:rsid w:val="0A590531"/>
    <w:rsid w:val="0A5B5249"/>
    <w:rsid w:val="0A5E78F5"/>
    <w:rsid w:val="0A6071C9"/>
    <w:rsid w:val="0A637496"/>
    <w:rsid w:val="0A76345E"/>
    <w:rsid w:val="0A7F06A6"/>
    <w:rsid w:val="0A82180D"/>
    <w:rsid w:val="0A9C759A"/>
    <w:rsid w:val="0AB925A1"/>
    <w:rsid w:val="0ACC2AB1"/>
    <w:rsid w:val="0AD21CDB"/>
    <w:rsid w:val="0AD55A03"/>
    <w:rsid w:val="0ADD6A6C"/>
    <w:rsid w:val="0AEE1505"/>
    <w:rsid w:val="0AEE2A70"/>
    <w:rsid w:val="0B0512D7"/>
    <w:rsid w:val="0B1807C7"/>
    <w:rsid w:val="0B25142C"/>
    <w:rsid w:val="0B2F5825"/>
    <w:rsid w:val="0B304292"/>
    <w:rsid w:val="0B4B2150"/>
    <w:rsid w:val="0B4D7E9D"/>
    <w:rsid w:val="0B4E5BBB"/>
    <w:rsid w:val="0B543F2A"/>
    <w:rsid w:val="0B57725C"/>
    <w:rsid w:val="0B7469C5"/>
    <w:rsid w:val="0B937BC7"/>
    <w:rsid w:val="0BA3629B"/>
    <w:rsid w:val="0BB21E77"/>
    <w:rsid w:val="0BBB7749"/>
    <w:rsid w:val="0BC649B7"/>
    <w:rsid w:val="0BCA4057"/>
    <w:rsid w:val="0BDA4F73"/>
    <w:rsid w:val="0BDA5D96"/>
    <w:rsid w:val="0BDC75F0"/>
    <w:rsid w:val="0BDD0E19"/>
    <w:rsid w:val="0BEC0FCE"/>
    <w:rsid w:val="0BEE1DB2"/>
    <w:rsid w:val="0BEE531D"/>
    <w:rsid w:val="0BF03B04"/>
    <w:rsid w:val="0BF75C98"/>
    <w:rsid w:val="0BFB4DA1"/>
    <w:rsid w:val="0BFF6486"/>
    <w:rsid w:val="0C0D584D"/>
    <w:rsid w:val="0C2158D5"/>
    <w:rsid w:val="0C2D2361"/>
    <w:rsid w:val="0C2F2038"/>
    <w:rsid w:val="0C3624AB"/>
    <w:rsid w:val="0C3E7299"/>
    <w:rsid w:val="0C442DC2"/>
    <w:rsid w:val="0C665143"/>
    <w:rsid w:val="0C695C4F"/>
    <w:rsid w:val="0C8A1712"/>
    <w:rsid w:val="0C9576E3"/>
    <w:rsid w:val="0CB024B4"/>
    <w:rsid w:val="0CB134C2"/>
    <w:rsid w:val="0CC91164"/>
    <w:rsid w:val="0CD66F96"/>
    <w:rsid w:val="0CEB2C21"/>
    <w:rsid w:val="0CF033AE"/>
    <w:rsid w:val="0D062B14"/>
    <w:rsid w:val="0D075C5E"/>
    <w:rsid w:val="0D2C4BFE"/>
    <w:rsid w:val="0D2C64DA"/>
    <w:rsid w:val="0D4D6F17"/>
    <w:rsid w:val="0D681088"/>
    <w:rsid w:val="0D6D7230"/>
    <w:rsid w:val="0D6D7D97"/>
    <w:rsid w:val="0D78167E"/>
    <w:rsid w:val="0D814252"/>
    <w:rsid w:val="0D8256A8"/>
    <w:rsid w:val="0D940737"/>
    <w:rsid w:val="0DA61073"/>
    <w:rsid w:val="0DAF0055"/>
    <w:rsid w:val="0DBA5DC4"/>
    <w:rsid w:val="0DC27476"/>
    <w:rsid w:val="0DC31A47"/>
    <w:rsid w:val="0DC77CDC"/>
    <w:rsid w:val="0DC8746A"/>
    <w:rsid w:val="0DD153CC"/>
    <w:rsid w:val="0DE45165"/>
    <w:rsid w:val="0DF44F1B"/>
    <w:rsid w:val="0DF83A1E"/>
    <w:rsid w:val="0DF9480D"/>
    <w:rsid w:val="0DF9646D"/>
    <w:rsid w:val="0E055344"/>
    <w:rsid w:val="0E0F364D"/>
    <w:rsid w:val="0E181E41"/>
    <w:rsid w:val="0E280CEE"/>
    <w:rsid w:val="0E36309C"/>
    <w:rsid w:val="0E520734"/>
    <w:rsid w:val="0E592A74"/>
    <w:rsid w:val="0E5E3CBD"/>
    <w:rsid w:val="0E791854"/>
    <w:rsid w:val="0EA55C45"/>
    <w:rsid w:val="0EBC28B0"/>
    <w:rsid w:val="0EC013A0"/>
    <w:rsid w:val="0EEB0706"/>
    <w:rsid w:val="0F1F30F3"/>
    <w:rsid w:val="0F3D07B9"/>
    <w:rsid w:val="0F4001BF"/>
    <w:rsid w:val="0F434050"/>
    <w:rsid w:val="0F654002"/>
    <w:rsid w:val="0F656571"/>
    <w:rsid w:val="0F74162A"/>
    <w:rsid w:val="0F77022E"/>
    <w:rsid w:val="0F8109DC"/>
    <w:rsid w:val="0F8D1CDA"/>
    <w:rsid w:val="0FB40E2F"/>
    <w:rsid w:val="0FBA4C1F"/>
    <w:rsid w:val="0FBB1DE8"/>
    <w:rsid w:val="1003626A"/>
    <w:rsid w:val="10094DF2"/>
    <w:rsid w:val="10183C70"/>
    <w:rsid w:val="102F5FF2"/>
    <w:rsid w:val="104C051C"/>
    <w:rsid w:val="105B26B6"/>
    <w:rsid w:val="106B4B8C"/>
    <w:rsid w:val="10724DC2"/>
    <w:rsid w:val="107739C9"/>
    <w:rsid w:val="107D5D13"/>
    <w:rsid w:val="10860D1F"/>
    <w:rsid w:val="108C2B9A"/>
    <w:rsid w:val="1094178C"/>
    <w:rsid w:val="10945A33"/>
    <w:rsid w:val="10960D18"/>
    <w:rsid w:val="10B45546"/>
    <w:rsid w:val="10B71D67"/>
    <w:rsid w:val="10BD7CE6"/>
    <w:rsid w:val="10BE12B6"/>
    <w:rsid w:val="10C614D3"/>
    <w:rsid w:val="10CA6BDF"/>
    <w:rsid w:val="10E04450"/>
    <w:rsid w:val="10E43038"/>
    <w:rsid w:val="10E70A43"/>
    <w:rsid w:val="10EE4A8F"/>
    <w:rsid w:val="10F46267"/>
    <w:rsid w:val="10F92125"/>
    <w:rsid w:val="10F93CEE"/>
    <w:rsid w:val="111942EB"/>
    <w:rsid w:val="111D6C5F"/>
    <w:rsid w:val="114641BE"/>
    <w:rsid w:val="114B324A"/>
    <w:rsid w:val="114C3155"/>
    <w:rsid w:val="11576A00"/>
    <w:rsid w:val="11631B45"/>
    <w:rsid w:val="11746DF2"/>
    <w:rsid w:val="11777921"/>
    <w:rsid w:val="1179363F"/>
    <w:rsid w:val="117D1EE0"/>
    <w:rsid w:val="1187131A"/>
    <w:rsid w:val="11930F9A"/>
    <w:rsid w:val="11A77DD3"/>
    <w:rsid w:val="11BB0E90"/>
    <w:rsid w:val="11D33C3B"/>
    <w:rsid w:val="11D4625B"/>
    <w:rsid w:val="11E95EFF"/>
    <w:rsid w:val="11EA3105"/>
    <w:rsid w:val="12076538"/>
    <w:rsid w:val="120D30EF"/>
    <w:rsid w:val="12156928"/>
    <w:rsid w:val="12247347"/>
    <w:rsid w:val="123A6C55"/>
    <w:rsid w:val="123D08A4"/>
    <w:rsid w:val="124A1C32"/>
    <w:rsid w:val="1256262D"/>
    <w:rsid w:val="12677301"/>
    <w:rsid w:val="129C2E53"/>
    <w:rsid w:val="12A07057"/>
    <w:rsid w:val="12B019A1"/>
    <w:rsid w:val="12B159F6"/>
    <w:rsid w:val="12D00780"/>
    <w:rsid w:val="12D06F09"/>
    <w:rsid w:val="12D234F1"/>
    <w:rsid w:val="12FA00F4"/>
    <w:rsid w:val="12FF0199"/>
    <w:rsid w:val="13004980"/>
    <w:rsid w:val="13046044"/>
    <w:rsid w:val="13221CCE"/>
    <w:rsid w:val="13257C7D"/>
    <w:rsid w:val="134F5B9A"/>
    <w:rsid w:val="135155E9"/>
    <w:rsid w:val="135D5612"/>
    <w:rsid w:val="135F4326"/>
    <w:rsid w:val="136800C0"/>
    <w:rsid w:val="13857E5A"/>
    <w:rsid w:val="13950A3D"/>
    <w:rsid w:val="13A249AE"/>
    <w:rsid w:val="13B53335"/>
    <w:rsid w:val="13BA4CB3"/>
    <w:rsid w:val="13C22AD7"/>
    <w:rsid w:val="13CB37F5"/>
    <w:rsid w:val="13D70B94"/>
    <w:rsid w:val="13DD7ADC"/>
    <w:rsid w:val="14115971"/>
    <w:rsid w:val="14224B96"/>
    <w:rsid w:val="14374FAA"/>
    <w:rsid w:val="143C1AE7"/>
    <w:rsid w:val="144657F6"/>
    <w:rsid w:val="145D3A37"/>
    <w:rsid w:val="145F16CB"/>
    <w:rsid w:val="14681130"/>
    <w:rsid w:val="147A27B0"/>
    <w:rsid w:val="14845E11"/>
    <w:rsid w:val="148C4DF2"/>
    <w:rsid w:val="149E1E15"/>
    <w:rsid w:val="149F641F"/>
    <w:rsid w:val="14A10FD7"/>
    <w:rsid w:val="14A46DF6"/>
    <w:rsid w:val="14A77C65"/>
    <w:rsid w:val="14A877A2"/>
    <w:rsid w:val="14AA48CD"/>
    <w:rsid w:val="14B056C8"/>
    <w:rsid w:val="14B37CEA"/>
    <w:rsid w:val="14B6310A"/>
    <w:rsid w:val="14CD7B51"/>
    <w:rsid w:val="14D91B51"/>
    <w:rsid w:val="14DA3F02"/>
    <w:rsid w:val="14E14EF3"/>
    <w:rsid w:val="14E83383"/>
    <w:rsid w:val="14E869CD"/>
    <w:rsid w:val="15003B24"/>
    <w:rsid w:val="150E2515"/>
    <w:rsid w:val="1519527A"/>
    <w:rsid w:val="15262F70"/>
    <w:rsid w:val="153455AD"/>
    <w:rsid w:val="153D55BA"/>
    <w:rsid w:val="15522D15"/>
    <w:rsid w:val="155B2432"/>
    <w:rsid w:val="156E7DC6"/>
    <w:rsid w:val="157840DD"/>
    <w:rsid w:val="157A74A5"/>
    <w:rsid w:val="15810FA7"/>
    <w:rsid w:val="158C10D0"/>
    <w:rsid w:val="159B353D"/>
    <w:rsid w:val="15A5011C"/>
    <w:rsid w:val="15B21535"/>
    <w:rsid w:val="15C52DE7"/>
    <w:rsid w:val="15C63AD8"/>
    <w:rsid w:val="15D04BC2"/>
    <w:rsid w:val="15FD307E"/>
    <w:rsid w:val="15FF4FFF"/>
    <w:rsid w:val="16035873"/>
    <w:rsid w:val="16182AB4"/>
    <w:rsid w:val="161E5C4D"/>
    <w:rsid w:val="161F799F"/>
    <w:rsid w:val="16267C83"/>
    <w:rsid w:val="16320657"/>
    <w:rsid w:val="164E66F5"/>
    <w:rsid w:val="165B5B28"/>
    <w:rsid w:val="165D646C"/>
    <w:rsid w:val="165E3157"/>
    <w:rsid w:val="165F4AC2"/>
    <w:rsid w:val="16825724"/>
    <w:rsid w:val="16877B81"/>
    <w:rsid w:val="169774A8"/>
    <w:rsid w:val="16B64E02"/>
    <w:rsid w:val="16D669D7"/>
    <w:rsid w:val="16D84E24"/>
    <w:rsid w:val="16DD59F1"/>
    <w:rsid w:val="16DE6464"/>
    <w:rsid w:val="16E1433D"/>
    <w:rsid w:val="16E37B66"/>
    <w:rsid w:val="16EC754E"/>
    <w:rsid w:val="16F05C47"/>
    <w:rsid w:val="16FE0E5A"/>
    <w:rsid w:val="170825C0"/>
    <w:rsid w:val="171E6D05"/>
    <w:rsid w:val="172422A9"/>
    <w:rsid w:val="173310C7"/>
    <w:rsid w:val="1738429D"/>
    <w:rsid w:val="17480CEA"/>
    <w:rsid w:val="1755570A"/>
    <w:rsid w:val="1768270F"/>
    <w:rsid w:val="177441C3"/>
    <w:rsid w:val="17756E82"/>
    <w:rsid w:val="17757F6A"/>
    <w:rsid w:val="17792810"/>
    <w:rsid w:val="177B7D38"/>
    <w:rsid w:val="178168E1"/>
    <w:rsid w:val="17994900"/>
    <w:rsid w:val="17A037BF"/>
    <w:rsid w:val="17A36292"/>
    <w:rsid w:val="17A56B63"/>
    <w:rsid w:val="17A609BE"/>
    <w:rsid w:val="17CF19E0"/>
    <w:rsid w:val="17DF60D4"/>
    <w:rsid w:val="17EA26F7"/>
    <w:rsid w:val="17F729AA"/>
    <w:rsid w:val="180A0345"/>
    <w:rsid w:val="18115297"/>
    <w:rsid w:val="181528FE"/>
    <w:rsid w:val="18174042"/>
    <w:rsid w:val="1835475A"/>
    <w:rsid w:val="18386E5E"/>
    <w:rsid w:val="18510A99"/>
    <w:rsid w:val="18644C33"/>
    <w:rsid w:val="18743B51"/>
    <w:rsid w:val="187B5398"/>
    <w:rsid w:val="187F37E6"/>
    <w:rsid w:val="18840FAF"/>
    <w:rsid w:val="189967BF"/>
    <w:rsid w:val="18AF4CEF"/>
    <w:rsid w:val="18B20ED0"/>
    <w:rsid w:val="18B63514"/>
    <w:rsid w:val="18B828C6"/>
    <w:rsid w:val="18C2611E"/>
    <w:rsid w:val="18C447C5"/>
    <w:rsid w:val="18C51CF2"/>
    <w:rsid w:val="18E845E5"/>
    <w:rsid w:val="18FF32F1"/>
    <w:rsid w:val="1901534C"/>
    <w:rsid w:val="192068C8"/>
    <w:rsid w:val="192C056E"/>
    <w:rsid w:val="1945220A"/>
    <w:rsid w:val="19494981"/>
    <w:rsid w:val="19547214"/>
    <w:rsid w:val="195512E8"/>
    <w:rsid w:val="19553930"/>
    <w:rsid w:val="19584FD8"/>
    <w:rsid w:val="196F59BB"/>
    <w:rsid w:val="1974201F"/>
    <w:rsid w:val="19787346"/>
    <w:rsid w:val="197A4E34"/>
    <w:rsid w:val="197B32F5"/>
    <w:rsid w:val="19826422"/>
    <w:rsid w:val="19897310"/>
    <w:rsid w:val="19934667"/>
    <w:rsid w:val="19D0790A"/>
    <w:rsid w:val="19D12099"/>
    <w:rsid w:val="19DD1ABD"/>
    <w:rsid w:val="19ED3084"/>
    <w:rsid w:val="19F70E97"/>
    <w:rsid w:val="1A0573CC"/>
    <w:rsid w:val="1A0A3466"/>
    <w:rsid w:val="1A0C62DF"/>
    <w:rsid w:val="1A2134FA"/>
    <w:rsid w:val="1A2B0AD8"/>
    <w:rsid w:val="1A2E27FF"/>
    <w:rsid w:val="1A3437B2"/>
    <w:rsid w:val="1A367403"/>
    <w:rsid w:val="1A4E578E"/>
    <w:rsid w:val="1A540C42"/>
    <w:rsid w:val="1A55461D"/>
    <w:rsid w:val="1A59487F"/>
    <w:rsid w:val="1A6265A2"/>
    <w:rsid w:val="1A6C179C"/>
    <w:rsid w:val="1A8769F4"/>
    <w:rsid w:val="1AA77D61"/>
    <w:rsid w:val="1AAF2336"/>
    <w:rsid w:val="1ABB1462"/>
    <w:rsid w:val="1AC80753"/>
    <w:rsid w:val="1AC92E03"/>
    <w:rsid w:val="1ACE16F9"/>
    <w:rsid w:val="1AD917ED"/>
    <w:rsid w:val="1ADB3276"/>
    <w:rsid w:val="1ADC675A"/>
    <w:rsid w:val="1ADD201C"/>
    <w:rsid w:val="1AFC4FEB"/>
    <w:rsid w:val="1B0D439F"/>
    <w:rsid w:val="1B1D36D2"/>
    <w:rsid w:val="1B1F2EAE"/>
    <w:rsid w:val="1B2B178B"/>
    <w:rsid w:val="1B300E3A"/>
    <w:rsid w:val="1B337F8A"/>
    <w:rsid w:val="1B3A6EFE"/>
    <w:rsid w:val="1B5059D6"/>
    <w:rsid w:val="1B7A48BD"/>
    <w:rsid w:val="1B7C70A1"/>
    <w:rsid w:val="1B894A14"/>
    <w:rsid w:val="1B8D7621"/>
    <w:rsid w:val="1B8F7202"/>
    <w:rsid w:val="1B925159"/>
    <w:rsid w:val="1BC47F49"/>
    <w:rsid w:val="1BCD0437"/>
    <w:rsid w:val="1BD968D7"/>
    <w:rsid w:val="1BDB2B53"/>
    <w:rsid w:val="1BDC117A"/>
    <w:rsid w:val="1BE66313"/>
    <w:rsid w:val="1C0022EB"/>
    <w:rsid w:val="1C0A449F"/>
    <w:rsid w:val="1C127AE6"/>
    <w:rsid w:val="1C135731"/>
    <w:rsid w:val="1C166281"/>
    <w:rsid w:val="1C17358E"/>
    <w:rsid w:val="1C2A33CE"/>
    <w:rsid w:val="1C3F6A5C"/>
    <w:rsid w:val="1C4D75A1"/>
    <w:rsid w:val="1C540FC2"/>
    <w:rsid w:val="1C550368"/>
    <w:rsid w:val="1C5F0EBA"/>
    <w:rsid w:val="1C7A60B6"/>
    <w:rsid w:val="1C7C4FBC"/>
    <w:rsid w:val="1C872CDB"/>
    <w:rsid w:val="1C954DFB"/>
    <w:rsid w:val="1CAB116D"/>
    <w:rsid w:val="1CAC47E6"/>
    <w:rsid w:val="1CAD5509"/>
    <w:rsid w:val="1CB101AE"/>
    <w:rsid w:val="1CCB55CF"/>
    <w:rsid w:val="1CE92A10"/>
    <w:rsid w:val="1CEB6DC6"/>
    <w:rsid w:val="1CF01681"/>
    <w:rsid w:val="1CF71566"/>
    <w:rsid w:val="1D004730"/>
    <w:rsid w:val="1D0D162F"/>
    <w:rsid w:val="1D1C3262"/>
    <w:rsid w:val="1D275D1D"/>
    <w:rsid w:val="1D2B645E"/>
    <w:rsid w:val="1D35469A"/>
    <w:rsid w:val="1D384EF4"/>
    <w:rsid w:val="1D4110DC"/>
    <w:rsid w:val="1D4256C6"/>
    <w:rsid w:val="1D696766"/>
    <w:rsid w:val="1D737DC0"/>
    <w:rsid w:val="1D773AAF"/>
    <w:rsid w:val="1D9862D9"/>
    <w:rsid w:val="1D9D26F2"/>
    <w:rsid w:val="1DA236A9"/>
    <w:rsid w:val="1DA734C0"/>
    <w:rsid w:val="1DBF741D"/>
    <w:rsid w:val="1DBF77C1"/>
    <w:rsid w:val="1DD96B0E"/>
    <w:rsid w:val="1DE460E8"/>
    <w:rsid w:val="1DEC54EC"/>
    <w:rsid w:val="1DF247BF"/>
    <w:rsid w:val="1DFD6637"/>
    <w:rsid w:val="1E0E44FF"/>
    <w:rsid w:val="1E0F6251"/>
    <w:rsid w:val="1E125E66"/>
    <w:rsid w:val="1E20022C"/>
    <w:rsid w:val="1E204E07"/>
    <w:rsid w:val="1E27790A"/>
    <w:rsid w:val="1E2F53D8"/>
    <w:rsid w:val="1E3012D0"/>
    <w:rsid w:val="1E35516C"/>
    <w:rsid w:val="1E4744D0"/>
    <w:rsid w:val="1E59516D"/>
    <w:rsid w:val="1E5E12AE"/>
    <w:rsid w:val="1E5E4E68"/>
    <w:rsid w:val="1E5F02AF"/>
    <w:rsid w:val="1E6D7CAF"/>
    <w:rsid w:val="1E78693D"/>
    <w:rsid w:val="1E8418D8"/>
    <w:rsid w:val="1E8712D6"/>
    <w:rsid w:val="1E8724D3"/>
    <w:rsid w:val="1E8C2930"/>
    <w:rsid w:val="1E94700E"/>
    <w:rsid w:val="1ED30793"/>
    <w:rsid w:val="1EDA4C79"/>
    <w:rsid w:val="1EDE5F52"/>
    <w:rsid w:val="1F004B36"/>
    <w:rsid w:val="1F134CFA"/>
    <w:rsid w:val="1F183CF5"/>
    <w:rsid w:val="1F2A132B"/>
    <w:rsid w:val="1F330EF8"/>
    <w:rsid w:val="1F3C1B5B"/>
    <w:rsid w:val="1F3E7689"/>
    <w:rsid w:val="1F471F22"/>
    <w:rsid w:val="1F4A7BDF"/>
    <w:rsid w:val="1F6918B6"/>
    <w:rsid w:val="1F7622CA"/>
    <w:rsid w:val="1FD33F65"/>
    <w:rsid w:val="1FE33832"/>
    <w:rsid w:val="1FE65D75"/>
    <w:rsid w:val="1FE7060F"/>
    <w:rsid w:val="1FEC380D"/>
    <w:rsid w:val="1FF30511"/>
    <w:rsid w:val="1FF4411B"/>
    <w:rsid w:val="20137269"/>
    <w:rsid w:val="20311F92"/>
    <w:rsid w:val="203A3E5F"/>
    <w:rsid w:val="205E01F7"/>
    <w:rsid w:val="205F06BC"/>
    <w:rsid w:val="2072009A"/>
    <w:rsid w:val="20734209"/>
    <w:rsid w:val="208C7103"/>
    <w:rsid w:val="20914380"/>
    <w:rsid w:val="20A36056"/>
    <w:rsid w:val="20B87907"/>
    <w:rsid w:val="20DB2CA3"/>
    <w:rsid w:val="20DD4009"/>
    <w:rsid w:val="20E5400E"/>
    <w:rsid w:val="20FC3C98"/>
    <w:rsid w:val="210D30B4"/>
    <w:rsid w:val="210F302A"/>
    <w:rsid w:val="212D16B7"/>
    <w:rsid w:val="213C0C8C"/>
    <w:rsid w:val="213F377A"/>
    <w:rsid w:val="213F3C54"/>
    <w:rsid w:val="214501C4"/>
    <w:rsid w:val="214F5CEC"/>
    <w:rsid w:val="21717F85"/>
    <w:rsid w:val="217412FE"/>
    <w:rsid w:val="218254D2"/>
    <w:rsid w:val="21951932"/>
    <w:rsid w:val="219634BE"/>
    <w:rsid w:val="21A67337"/>
    <w:rsid w:val="21B45D3D"/>
    <w:rsid w:val="21EE1E07"/>
    <w:rsid w:val="22010E33"/>
    <w:rsid w:val="22094350"/>
    <w:rsid w:val="221E7327"/>
    <w:rsid w:val="222F1045"/>
    <w:rsid w:val="22385735"/>
    <w:rsid w:val="223E0B31"/>
    <w:rsid w:val="22535321"/>
    <w:rsid w:val="227402D2"/>
    <w:rsid w:val="228448E0"/>
    <w:rsid w:val="229D2B10"/>
    <w:rsid w:val="22B30626"/>
    <w:rsid w:val="22BE292A"/>
    <w:rsid w:val="22C45503"/>
    <w:rsid w:val="22D44216"/>
    <w:rsid w:val="22F157E6"/>
    <w:rsid w:val="23097066"/>
    <w:rsid w:val="231150AD"/>
    <w:rsid w:val="231F391E"/>
    <w:rsid w:val="23283F3B"/>
    <w:rsid w:val="23296D1E"/>
    <w:rsid w:val="232A1196"/>
    <w:rsid w:val="233B6A88"/>
    <w:rsid w:val="234A192F"/>
    <w:rsid w:val="234D3FF6"/>
    <w:rsid w:val="23681C98"/>
    <w:rsid w:val="2378337E"/>
    <w:rsid w:val="237C749B"/>
    <w:rsid w:val="238D2611"/>
    <w:rsid w:val="239951B4"/>
    <w:rsid w:val="23C92546"/>
    <w:rsid w:val="23C944EB"/>
    <w:rsid w:val="23D44D07"/>
    <w:rsid w:val="23DE06F9"/>
    <w:rsid w:val="240757EF"/>
    <w:rsid w:val="24121944"/>
    <w:rsid w:val="24184F30"/>
    <w:rsid w:val="24346A9F"/>
    <w:rsid w:val="243A440A"/>
    <w:rsid w:val="243F6CB7"/>
    <w:rsid w:val="2445536C"/>
    <w:rsid w:val="24577BA6"/>
    <w:rsid w:val="245A29C2"/>
    <w:rsid w:val="245F2D71"/>
    <w:rsid w:val="24885E87"/>
    <w:rsid w:val="24CA496D"/>
    <w:rsid w:val="24DF0B91"/>
    <w:rsid w:val="24E9315E"/>
    <w:rsid w:val="24EF6E5F"/>
    <w:rsid w:val="24FF40E5"/>
    <w:rsid w:val="25062CC7"/>
    <w:rsid w:val="251B2689"/>
    <w:rsid w:val="252C55B5"/>
    <w:rsid w:val="25394D2A"/>
    <w:rsid w:val="25451805"/>
    <w:rsid w:val="255A1A5B"/>
    <w:rsid w:val="255E5E07"/>
    <w:rsid w:val="256A4F35"/>
    <w:rsid w:val="256C78F9"/>
    <w:rsid w:val="25714C5E"/>
    <w:rsid w:val="25875241"/>
    <w:rsid w:val="258E739D"/>
    <w:rsid w:val="2590762C"/>
    <w:rsid w:val="25A03011"/>
    <w:rsid w:val="25A332A7"/>
    <w:rsid w:val="25A501B3"/>
    <w:rsid w:val="25AD0542"/>
    <w:rsid w:val="25BB7BCE"/>
    <w:rsid w:val="25C91C6F"/>
    <w:rsid w:val="25D043B9"/>
    <w:rsid w:val="25E0611A"/>
    <w:rsid w:val="25E715DE"/>
    <w:rsid w:val="25EF1506"/>
    <w:rsid w:val="25F526D6"/>
    <w:rsid w:val="26047E22"/>
    <w:rsid w:val="26056EE9"/>
    <w:rsid w:val="2611559F"/>
    <w:rsid w:val="26236CAA"/>
    <w:rsid w:val="262D6EEF"/>
    <w:rsid w:val="26331252"/>
    <w:rsid w:val="26456DBD"/>
    <w:rsid w:val="264D7A10"/>
    <w:rsid w:val="265D2BF3"/>
    <w:rsid w:val="266217BE"/>
    <w:rsid w:val="2669436B"/>
    <w:rsid w:val="26793695"/>
    <w:rsid w:val="268564DD"/>
    <w:rsid w:val="268A673E"/>
    <w:rsid w:val="26A47E2D"/>
    <w:rsid w:val="26AF1C97"/>
    <w:rsid w:val="26B14610"/>
    <w:rsid w:val="26B730B3"/>
    <w:rsid w:val="26BF25E3"/>
    <w:rsid w:val="26C035C4"/>
    <w:rsid w:val="26C34196"/>
    <w:rsid w:val="26C636AE"/>
    <w:rsid w:val="26C7525A"/>
    <w:rsid w:val="26C863CA"/>
    <w:rsid w:val="26CF7D3B"/>
    <w:rsid w:val="26D05DC7"/>
    <w:rsid w:val="26D469D6"/>
    <w:rsid w:val="26D6537D"/>
    <w:rsid w:val="26D96F7A"/>
    <w:rsid w:val="26FF383E"/>
    <w:rsid w:val="27223E39"/>
    <w:rsid w:val="27365A22"/>
    <w:rsid w:val="27432BBE"/>
    <w:rsid w:val="279C5CB3"/>
    <w:rsid w:val="27AF3766"/>
    <w:rsid w:val="27B405BC"/>
    <w:rsid w:val="27CA2A49"/>
    <w:rsid w:val="27EE00B2"/>
    <w:rsid w:val="27F640FF"/>
    <w:rsid w:val="27F6437A"/>
    <w:rsid w:val="28086730"/>
    <w:rsid w:val="280A6971"/>
    <w:rsid w:val="280C49BE"/>
    <w:rsid w:val="280C4CCF"/>
    <w:rsid w:val="28146088"/>
    <w:rsid w:val="28146148"/>
    <w:rsid w:val="2838607A"/>
    <w:rsid w:val="283977AF"/>
    <w:rsid w:val="283B02AC"/>
    <w:rsid w:val="2847263D"/>
    <w:rsid w:val="284728CE"/>
    <w:rsid w:val="28484715"/>
    <w:rsid w:val="284B2D3E"/>
    <w:rsid w:val="28504F24"/>
    <w:rsid w:val="285A67DC"/>
    <w:rsid w:val="285F09A8"/>
    <w:rsid w:val="28683E25"/>
    <w:rsid w:val="286B34B1"/>
    <w:rsid w:val="286E1265"/>
    <w:rsid w:val="288459EB"/>
    <w:rsid w:val="288B6CF5"/>
    <w:rsid w:val="288C2C51"/>
    <w:rsid w:val="28931CE1"/>
    <w:rsid w:val="2898737D"/>
    <w:rsid w:val="28AC4D53"/>
    <w:rsid w:val="28B55DDD"/>
    <w:rsid w:val="28BA4DDE"/>
    <w:rsid w:val="28BF5C34"/>
    <w:rsid w:val="28C446B8"/>
    <w:rsid w:val="28E31299"/>
    <w:rsid w:val="28F24271"/>
    <w:rsid w:val="28FE1082"/>
    <w:rsid w:val="29057058"/>
    <w:rsid w:val="2910514F"/>
    <w:rsid w:val="2919084A"/>
    <w:rsid w:val="291A4806"/>
    <w:rsid w:val="29370915"/>
    <w:rsid w:val="293B6471"/>
    <w:rsid w:val="293D34A9"/>
    <w:rsid w:val="295602CB"/>
    <w:rsid w:val="295A1213"/>
    <w:rsid w:val="29632312"/>
    <w:rsid w:val="29724A21"/>
    <w:rsid w:val="29762E58"/>
    <w:rsid w:val="29824F56"/>
    <w:rsid w:val="298F5253"/>
    <w:rsid w:val="2998199C"/>
    <w:rsid w:val="299911CF"/>
    <w:rsid w:val="29AC2E8B"/>
    <w:rsid w:val="29AE391D"/>
    <w:rsid w:val="29C1053B"/>
    <w:rsid w:val="29C67F0B"/>
    <w:rsid w:val="29D42ED6"/>
    <w:rsid w:val="29D44D23"/>
    <w:rsid w:val="29E5056D"/>
    <w:rsid w:val="29F62509"/>
    <w:rsid w:val="29FC2DA4"/>
    <w:rsid w:val="29FC7A00"/>
    <w:rsid w:val="29FF59A5"/>
    <w:rsid w:val="2A046608"/>
    <w:rsid w:val="2A1B3E58"/>
    <w:rsid w:val="2A2B784C"/>
    <w:rsid w:val="2A32072A"/>
    <w:rsid w:val="2A505E32"/>
    <w:rsid w:val="2A514EB5"/>
    <w:rsid w:val="2A632936"/>
    <w:rsid w:val="2A681961"/>
    <w:rsid w:val="2A835739"/>
    <w:rsid w:val="2A8847DC"/>
    <w:rsid w:val="2A8C3959"/>
    <w:rsid w:val="2A993665"/>
    <w:rsid w:val="2AA36A7A"/>
    <w:rsid w:val="2AA948EB"/>
    <w:rsid w:val="2AE979E2"/>
    <w:rsid w:val="2AEA21EB"/>
    <w:rsid w:val="2B073BAB"/>
    <w:rsid w:val="2B0C0AD4"/>
    <w:rsid w:val="2B172BCE"/>
    <w:rsid w:val="2B1A6BF9"/>
    <w:rsid w:val="2B287E45"/>
    <w:rsid w:val="2B2D79A3"/>
    <w:rsid w:val="2B382766"/>
    <w:rsid w:val="2B47485F"/>
    <w:rsid w:val="2B4F1F4C"/>
    <w:rsid w:val="2B520092"/>
    <w:rsid w:val="2B6D352A"/>
    <w:rsid w:val="2B84341D"/>
    <w:rsid w:val="2B8C2E88"/>
    <w:rsid w:val="2B941384"/>
    <w:rsid w:val="2BB05488"/>
    <w:rsid w:val="2BB10595"/>
    <w:rsid w:val="2BB81601"/>
    <w:rsid w:val="2BBC316C"/>
    <w:rsid w:val="2BC85A43"/>
    <w:rsid w:val="2BCB0FE1"/>
    <w:rsid w:val="2BED0740"/>
    <w:rsid w:val="2BFA3785"/>
    <w:rsid w:val="2C1224C8"/>
    <w:rsid w:val="2C2A57D4"/>
    <w:rsid w:val="2C342464"/>
    <w:rsid w:val="2C4F6BDA"/>
    <w:rsid w:val="2C5C17C3"/>
    <w:rsid w:val="2C640943"/>
    <w:rsid w:val="2C81198A"/>
    <w:rsid w:val="2C98683F"/>
    <w:rsid w:val="2CBF3190"/>
    <w:rsid w:val="2CCE7549"/>
    <w:rsid w:val="2CD91F5A"/>
    <w:rsid w:val="2CE16409"/>
    <w:rsid w:val="2CE76E1D"/>
    <w:rsid w:val="2CFA1578"/>
    <w:rsid w:val="2D0B250B"/>
    <w:rsid w:val="2D0B5120"/>
    <w:rsid w:val="2D0D0FDB"/>
    <w:rsid w:val="2D0E67C7"/>
    <w:rsid w:val="2D1A1D57"/>
    <w:rsid w:val="2D2306B3"/>
    <w:rsid w:val="2D240783"/>
    <w:rsid w:val="2D272664"/>
    <w:rsid w:val="2D2F3322"/>
    <w:rsid w:val="2D3075EB"/>
    <w:rsid w:val="2D433D1B"/>
    <w:rsid w:val="2D5E1836"/>
    <w:rsid w:val="2D635459"/>
    <w:rsid w:val="2D663712"/>
    <w:rsid w:val="2D6B512B"/>
    <w:rsid w:val="2D883E11"/>
    <w:rsid w:val="2D8B36B2"/>
    <w:rsid w:val="2D9422DB"/>
    <w:rsid w:val="2D956C00"/>
    <w:rsid w:val="2D962D7E"/>
    <w:rsid w:val="2D9F6E58"/>
    <w:rsid w:val="2DA42C0C"/>
    <w:rsid w:val="2DB66793"/>
    <w:rsid w:val="2DCB765C"/>
    <w:rsid w:val="2DD445DB"/>
    <w:rsid w:val="2DD60135"/>
    <w:rsid w:val="2DDD3E89"/>
    <w:rsid w:val="2DDD3FFD"/>
    <w:rsid w:val="2DF32417"/>
    <w:rsid w:val="2DF42AAB"/>
    <w:rsid w:val="2DF91651"/>
    <w:rsid w:val="2E1677D3"/>
    <w:rsid w:val="2E2073BD"/>
    <w:rsid w:val="2E31779D"/>
    <w:rsid w:val="2E321F1F"/>
    <w:rsid w:val="2E337404"/>
    <w:rsid w:val="2E3E7D62"/>
    <w:rsid w:val="2E5D11F0"/>
    <w:rsid w:val="2E647317"/>
    <w:rsid w:val="2E6E7857"/>
    <w:rsid w:val="2E6F7532"/>
    <w:rsid w:val="2E7A1ACD"/>
    <w:rsid w:val="2E7B3EC5"/>
    <w:rsid w:val="2E823935"/>
    <w:rsid w:val="2E913546"/>
    <w:rsid w:val="2EAE7FEE"/>
    <w:rsid w:val="2EC678FB"/>
    <w:rsid w:val="2ED93F77"/>
    <w:rsid w:val="2F001078"/>
    <w:rsid w:val="2F0D17C0"/>
    <w:rsid w:val="2F132FE7"/>
    <w:rsid w:val="2F290311"/>
    <w:rsid w:val="2F4777A0"/>
    <w:rsid w:val="2F485EA1"/>
    <w:rsid w:val="2F5B0280"/>
    <w:rsid w:val="2F62175C"/>
    <w:rsid w:val="2F631B21"/>
    <w:rsid w:val="2F6848B3"/>
    <w:rsid w:val="2F9432ED"/>
    <w:rsid w:val="2FA07EE4"/>
    <w:rsid w:val="2FAA1469"/>
    <w:rsid w:val="2FAC4ADB"/>
    <w:rsid w:val="2FB333EF"/>
    <w:rsid w:val="2FBB5144"/>
    <w:rsid w:val="2FBD2250"/>
    <w:rsid w:val="2FBE19BD"/>
    <w:rsid w:val="2FD70395"/>
    <w:rsid w:val="2FD813FC"/>
    <w:rsid w:val="2FED0C50"/>
    <w:rsid w:val="2FF65648"/>
    <w:rsid w:val="2FFA6749"/>
    <w:rsid w:val="30023EB9"/>
    <w:rsid w:val="30030B83"/>
    <w:rsid w:val="301F27C2"/>
    <w:rsid w:val="302D1BB7"/>
    <w:rsid w:val="30350335"/>
    <w:rsid w:val="30356570"/>
    <w:rsid w:val="303D5979"/>
    <w:rsid w:val="30466CDD"/>
    <w:rsid w:val="30481789"/>
    <w:rsid w:val="30597D27"/>
    <w:rsid w:val="30614AAB"/>
    <w:rsid w:val="307B261A"/>
    <w:rsid w:val="30965581"/>
    <w:rsid w:val="3098505F"/>
    <w:rsid w:val="30A46AEF"/>
    <w:rsid w:val="30B02171"/>
    <w:rsid w:val="30E82FF3"/>
    <w:rsid w:val="30F2476F"/>
    <w:rsid w:val="31145F15"/>
    <w:rsid w:val="31255F70"/>
    <w:rsid w:val="314477AD"/>
    <w:rsid w:val="31491162"/>
    <w:rsid w:val="315B4CE6"/>
    <w:rsid w:val="31633D7D"/>
    <w:rsid w:val="316F31FB"/>
    <w:rsid w:val="319142E2"/>
    <w:rsid w:val="31974686"/>
    <w:rsid w:val="31A042FF"/>
    <w:rsid w:val="31B04FBE"/>
    <w:rsid w:val="31BC4801"/>
    <w:rsid w:val="31C9310A"/>
    <w:rsid w:val="31EF7B30"/>
    <w:rsid w:val="31F246A3"/>
    <w:rsid w:val="31F66643"/>
    <w:rsid w:val="3207424B"/>
    <w:rsid w:val="320F6F5B"/>
    <w:rsid w:val="322260EC"/>
    <w:rsid w:val="32377666"/>
    <w:rsid w:val="323F1C36"/>
    <w:rsid w:val="32466B0F"/>
    <w:rsid w:val="32474150"/>
    <w:rsid w:val="324C3D92"/>
    <w:rsid w:val="32532251"/>
    <w:rsid w:val="32660173"/>
    <w:rsid w:val="326D1616"/>
    <w:rsid w:val="32825990"/>
    <w:rsid w:val="3293788C"/>
    <w:rsid w:val="3297681A"/>
    <w:rsid w:val="329C30F9"/>
    <w:rsid w:val="32B063B1"/>
    <w:rsid w:val="32B66DEB"/>
    <w:rsid w:val="32C62814"/>
    <w:rsid w:val="32C84B61"/>
    <w:rsid w:val="32DA1A53"/>
    <w:rsid w:val="32FE43D3"/>
    <w:rsid w:val="33012888"/>
    <w:rsid w:val="33075D82"/>
    <w:rsid w:val="330B7329"/>
    <w:rsid w:val="33322CB1"/>
    <w:rsid w:val="334C691F"/>
    <w:rsid w:val="33580303"/>
    <w:rsid w:val="335916D6"/>
    <w:rsid w:val="335A6B38"/>
    <w:rsid w:val="336D1C0E"/>
    <w:rsid w:val="33802E43"/>
    <w:rsid w:val="33853A88"/>
    <w:rsid w:val="3398121D"/>
    <w:rsid w:val="33A2088D"/>
    <w:rsid w:val="33AE3C46"/>
    <w:rsid w:val="33B40E42"/>
    <w:rsid w:val="33CE4845"/>
    <w:rsid w:val="33D57189"/>
    <w:rsid w:val="33E425A5"/>
    <w:rsid w:val="33E97A6D"/>
    <w:rsid w:val="3401319D"/>
    <w:rsid w:val="3404264D"/>
    <w:rsid w:val="343175DB"/>
    <w:rsid w:val="34354251"/>
    <w:rsid w:val="345435AA"/>
    <w:rsid w:val="34550E52"/>
    <w:rsid w:val="34571350"/>
    <w:rsid w:val="3459346D"/>
    <w:rsid w:val="346C4B22"/>
    <w:rsid w:val="34713E3C"/>
    <w:rsid w:val="34727975"/>
    <w:rsid w:val="347A68F8"/>
    <w:rsid w:val="34815721"/>
    <w:rsid w:val="34824EE6"/>
    <w:rsid w:val="348F0812"/>
    <w:rsid w:val="349A0FE0"/>
    <w:rsid w:val="34A924E6"/>
    <w:rsid w:val="34B2540A"/>
    <w:rsid w:val="34B81DB9"/>
    <w:rsid w:val="34B94E42"/>
    <w:rsid w:val="34BF61BB"/>
    <w:rsid w:val="34CE15A6"/>
    <w:rsid w:val="34CF638D"/>
    <w:rsid w:val="34EA6DFA"/>
    <w:rsid w:val="34FC1B32"/>
    <w:rsid w:val="350459D5"/>
    <w:rsid w:val="3508040C"/>
    <w:rsid w:val="350E7FEE"/>
    <w:rsid w:val="3514343B"/>
    <w:rsid w:val="35162E0A"/>
    <w:rsid w:val="35215EB9"/>
    <w:rsid w:val="35324624"/>
    <w:rsid w:val="35367249"/>
    <w:rsid w:val="35423521"/>
    <w:rsid w:val="35486452"/>
    <w:rsid w:val="354E75F4"/>
    <w:rsid w:val="357528C6"/>
    <w:rsid w:val="357B626E"/>
    <w:rsid w:val="358C3CEC"/>
    <w:rsid w:val="359F548B"/>
    <w:rsid w:val="35BD2B71"/>
    <w:rsid w:val="35C27A69"/>
    <w:rsid w:val="35C91EC5"/>
    <w:rsid w:val="35D23CFB"/>
    <w:rsid w:val="35DD2C17"/>
    <w:rsid w:val="35E05ECD"/>
    <w:rsid w:val="35E3079D"/>
    <w:rsid w:val="35E4287F"/>
    <w:rsid w:val="35EA6A8B"/>
    <w:rsid w:val="35F21256"/>
    <w:rsid w:val="35FA7829"/>
    <w:rsid w:val="35FB0CA2"/>
    <w:rsid w:val="3615091A"/>
    <w:rsid w:val="361956CA"/>
    <w:rsid w:val="361C4BC2"/>
    <w:rsid w:val="362178A5"/>
    <w:rsid w:val="362645A0"/>
    <w:rsid w:val="36327937"/>
    <w:rsid w:val="3633375F"/>
    <w:rsid w:val="365350C8"/>
    <w:rsid w:val="366611BE"/>
    <w:rsid w:val="366C537E"/>
    <w:rsid w:val="368010EE"/>
    <w:rsid w:val="36850AB6"/>
    <w:rsid w:val="36941857"/>
    <w:rsid w:val="369F0205"/>
    <w:rsid w:val="36A12A62"/>
    <w:rsid w:val="36C02C1A"/>
    <w:rsid w:val="36C50F31"/>
    <w:rsid w:val="36C55491"/>
    <w:rsid w:val="36C83E0C"/>
    <w:rsid w:val="36D11942"/>
    <w:rsid w:val="36D45A49"/>
    <w:rsid w:val="36D9298C"/>
    <w:rsid w:val="36DA6C41"/>
    <w:rsid w:val="36DC44B4"/>
    <w:rsid w:val="36EC7F7F"/>
    <w:rsid w:val="36FF1556"/>
    <w:rsid w:val="3705164D"/>
    <w:rsid w:val="371C0E9B"/>
    <w:rsid w:val="372617C9"/>
    <w:rsid w:val="373773DB"/>
    <w:rsid w:val="373F31F2"/>
    <w:rsid w:val="373F580A"/>
    <w:rsid w:val="374332A7"/>
    <w:rsid w:val="37464333"/>
    <w:rsid w:val="375807EB"/>
    <w:rsid w:val="375A1D75"/>
    <w:rsid w:val="376629A2"/>
    <w:rsid w:val="376A44BC"/>
    <w:rsid w:val="37875AA2"/>
    <w:rsid w:val="378912B1"/>
    <w:rsid w:val="379016F8"/>
    <w:rsid w:val="37B81B43"/>
    <w:rsid w:val="37BF5C01"/>
    <w:rsid w:val="37C1701C"/>
    <w:rsid w:val="37EF0ABE"/>
    <w:rsid w:val="37F60485"/>
    <w:rsid w:val="37FF7345"/>
    <w:rsid w:val="37FF7772"/>
    <w:rsid w:val="37FF7F86"/>
    <w:rsid w:val="38267E28"/>
    <w:rsid w:val="38452896"/>
    <w:rsid w:val="384733AC"/>
    <w:rsid w:val="38484194"/>
    <w:rsid w:val="384855BD"/>
    <w:rsid w:val="385D1A7E"/>
    <w:rsid w:val="387B5248"/>
    <w:rsid w:val="387C7001"/>
    <w:rsid w:val="388B0F0F"/>
    <w:rsid w:val="388E7474"/>
    <w:rsid w:val="38916905"/>
    <w:rsid w:val="38974062"/>
    <w:rsid w:val="38A704F7"/>
    <w:rsid w:val="38B23F9A"/>
    <w:rsid w:val="38B4108C"/>
    <w:rsid w:val="38B927E7"/>
    <w:rsid w:val="38C90E9F"/>
    <w:rsid w:val="38CA763B"/>
    <w:rsid w:val="38DE39DB"/>
    <w:rsid w:val="38F11624"/>
    <w:rsid w:val="38F93431"/>
    <w:rsid w:val="38FB5508"/>
    <w:rsid w:val="392B76DD"/>
    <w:rsid w:val="39315E6F"/>
    <w:rsid w:val="39370F72"/>
    <w:rsid w:val="39576237"/>
    <w:rsid w:val="395E7002"/>
    <w:rsid w:val="39602492"/>
    <w:rsid w:val="396B6C8F"/>
    <w:rsid w:val="39796A74"/>
    <w:rsid w:val="39A14895"/>
    <w:rsid w:val="39A22F0C"/>
    <w:rsid w:val="39AD1980"/>
    <w:rsid w:val="39CD03B5"/>
    <w:rsid w:val="39F350B4"/>
    <w:rsid w:val="39F5707E"/>
    <w:rsid w:val="39FE7B5F"/>
    <w:rsid w:val="3A0A354C"/>
    <w:rsid w:val="3A0C67F6"/>
    <w:rsid w:val="3A272ADD"/>
    <w:rsid w:val="3A3A19D2"/>
    <w:rsid w:val="3A3E0F33"/>
    <w:rsid w:val="3A3F7E3B"/>
    <w:rsid w:val="3A4E32DE"/>
    <w:rsid w:val="3A556FA7"/>
    <w:rsid w:val="3A8E6A5C"/>
    <w:rsid w:val="3AC02F2E"/>
    <w:rsid w:val="3AE04784"/>
    <w:rsid w:val="3AE67012"/>
    <w:rsid w:val="3AFB06C4"/>
    <w:rsid w:val="3B017DA2"/>
    <w:rsid w:val="3B0D7196"/>
    <w:rsid w:val="3B2821A7"/>
    <w:rsid w:val="3B2B4D33"/>
    <w:rsid w:val="3B322570"/>
    <w:rsid w:val="3B4C6E81"/>
    <w:rsid w:val="3B61433C"/>
    <w:rsid w:val="3B703020"/>
    <w:rsid w:val="3B7327F5"/>
    <w:rsid w:val="3B826852"/>
    <w:rsid w:val="3B91061D"/>
    <w:rsid w:val="3BA71C8E"/>
    <w:rsid w:val="3BA96D91"/>
    <w:rsid w:val="3BBB1A8F"/>
    <w:rsid w:val="3BBD6AA3"/>
    <w:rsid w:val="3BC45BB2"/>
    <w:rsid w:val="3BC64E1D"/>
    <w:rsid w:val="3BCA1CEC"/>
    <w:rsid w:val="3BCC013A"/>
    <w:rsid w:val="3BCD4AF1"/>
    <w:rsid w:val="3BD73ED1"/>
    <w:rsid w:val="3BE9268E"/>
    <w:rsid w:val="3BEE0229"/>
    <w:rsid w:val="3BF65F5E"/>
    <w:rsid w:val="3BFE0860"/>
    <w:rsid w:val="3C0756E9"/>
    <w:rsid w:val="3C193DF1"/>
    <w:rsid w:val="3C1A77C5"/>
    <w:rsid w:val="3C1B7B20"/>
    <w:rsid w:val="3C3858F4"/>
    <w:rsid w:val="3C391745"/>
    <w:rsid w:val="3C410D02"/>
    <w:rsid w:val="3C487928"/>
    <w:rsid w:val="3C4E0F6F"/>
    <w:rsid w:val="3C71475C"/>
    <w:rsid w:val="3C8272BE"/>
    <w:rsid w:val="3C830668"/>
    <w:rsid w:val="3C8776D7"/>
    <w:rsid w:val="3CA3284D"/>
    <w:rsid w:val="3CAD7DC4"/>
    <w:rsid w:val="3CAE2C25"/>
    <w:rsid w:val="3CB42DEC"/>
    <w:rsid w:val="3CB609AC"/>
    <w:rsid w:val="3CBE6E54"/>
    <w:rsid w:val="3CC32198"/>
    <w:rsid w:val="3CC531BF"/>
    <w:rsid w:val="3CC571DC"/>
    <w:rsid w:val="3CC721F9"/>
    <w:rsid w:val="3CD05926"/>
    <w:rsid w:val="3CEA0D9D"/>
    <w:rsid w:val="3CEE2937"/>
    <w:rsid w:val="3CF4076A"/>
    <w:rsid w:val="3CFC3289"/>
    <w:rsid w:val="3D034540"/>
    <w:rsid w:val="3D172284"/>
    <w:rsid w:val="3D2D56EF"/>
    <w:rsid w:val="3D38489D"/>
    <w:rsid w:val="3D530CE1"/>
    <w:rsid w:val="3D5B2DF6"/>
    <w:rsid w:val="3D640A39"/>
    <w:rsid w:val="3D713C61"/>
    <w:rsid w:val="3DAE3DDB"/>
    <w:rsid w:val="3DB27129"/>
    <w:rsid w:val="3DC621C9"/>
    <w:rsid w:val="3DE96EFA"/>
    <w:rsid w:val="3DEB20EE"/>
    <w:rsid w:val="3DF12DD9"/>
    <w:rsid w:val="3DF64D47"/>
    <w:rsid w:val="3E1B665A"/>
    <w:rsid w:val="3E395218"/>
    <w:rsid w:val="3E833DA5"/>
    <w:rsid w:val="3E8E4B07"/>
    <w:rsid w:val="3E982ECF"/>
    <w:rsid w:val="3E9B7311"/>
    <w:rsid w:val="3EAD0601"/>
    <w:rsid w:val="3EAF0124"/>
    <w:rsid w:val="3EC24E3E"/>
    <w:rsid w:val="3EDA74F6"/>
    <w:rsid w:val="3EDB5A73"/>
    <w:rsid w:val="3EDC602E"/>
    <w:rsid w:val="3EE348EB"/>
    <w:rsid w:val="3EF177EA"/>
    <w:rsid w:val="3F002F46"/>
    <w:rsid w:val="3F0D2D68"/>
    <w:rsid w:val="3F154491"/>
    <w:rsid w:val="3F1B642C"/>
    <w:rsid w:val="3F254971"/>
    <w:rsid w:val="3F2F4B27"/>
    <w:rsid w:val="3F3A4FAC"/>
    <w:rsid w:val="3F40563A"/>
    <w:rsid w:val="3F5927C6"/>
    <w:rsid w:val="3F5E5ADD"/>
    <w:rsid w:val="3F5E62ED"/>
    <w:rsid w:val="3F67997B"/>
    <w:rsid w:val="3F7D1948"/>
    <w:rsid w:val="3FA43E39"/>
    <w:rsid w:val="3FAD4656"/>
    <w:rsid w:val="3FCE6854"/>
    <w:rsid w:val="3FD12FF3"/>
    <w:rsid w:val="3FD32EA1"/>
    <w:rsid w:val="3FD76976"/>
    <w:rsid w:val="3FDE0B03"/>
    <w:rsid w:val="3FF42DAF"/>
    <w:rsid w:val="3FF54788"/>
    <w:rsid w:val="40000DB1"/>
    <w:rsid w:val="4007156B"/>
    <w:rsid w:val="400A252B"/>
    <w:rsid w:val="400D176C"/>
    <w:rsid w:val="4010006A"/>
    <w:rsid w:val="40152321"/>
    <w:rsid w:val="40267B3A"/>
    <w:rsid w:val="40335A4B"/>
    <w:rsid w:val="4035351C"/>
    <w:rsid w:val="404F01A6"/>
    <w:rsid w:val="405215CC"/>
    <w:rsid w:val="40535878"/>
    <w:rsid w:val="405720B6"/>
    <w:rsid w:val="40847266"/>
    <w:rsid w:val="40921093"/>
    <w:rsid w:val="40926093"/>
    <w:rsid w:val="40972827"/>
    <w:rsid w:val="409C0F1C"/>
    <w:rsid w:val="40A01865"/>
    <w:rsid w:val="40A0744C"/>
    <w:rsid w:val="40A95B02"/>
    <w:rsid w:val="40B30216"/>
    <w:rsid w:val="40B7505B"/>
    <w:rsid w:val="40C41F6D"/>
    <w:rsid w:val="40CD20CB"/>
    <w:rsid w:val="40DD0068"/>
    <w:rsid w:val="40E51B6A"/>
    <w:rsid w:val="40EF28EB"/>
    <w:rsid w:val="40EF5EA6"/>
    <w:rsid w:val="40F20968"/>
    <w:rsid w:val="40FC0892"/>
    <w:rsid w:val="411D5165"/>
    <w:rsid w:val="41210B31"/>
    <w:rsid w:val="413B7A6D"/>
    <w:rsid w:val="413E3512"/>
    <w:rsid w:val="41457ABB"/>
    <w:rsid w:val="4160470C"/>
    <w:rsid w:val="4170727D"/>
    <w:rsid w:val="41760B52"/>
    <w:rsid w:val="419F684B"/>
    <w:rsid w:val="41A65CBD"/>
    <w:rsid w:val="41AE5A46"/>
    <w:rsid w:val="41B6793D"/>
    <w:rsid w:val="41BD3A3C"/>
    <w:rsid w:val="41C326E2"/>
    <w:rsid w:val="41CC4968"/>
    <w:rsid w:val="41E1407E"/>
    <w:rsid w:val="41E25ABD"/>
    <w:rsid w:val="41F67E38"/>
    <w:rsid w:val="41FA4BA0"/>
    <w:rsid w:val="41FE1564"/>
    <w:rsid w:val="421F3460"/>
    <w:rsid w:val="422C41E9"/>
    <w:rsid w:val="422F767F"/>
    <w:rsid w:val="42300CBB"/>
    <w:rsid w:val="423C1CEE"/>
    <w:rsid w:val="423F53BB"/>
    <w:rsid w:val="425B589F"/>
    <w:rsid w:val="425D70B8"/>
    <w:rsid w:val="42724E5A"/>
    <w:rsid w:val="427551DB"/>
    <w:rsid w:val="4277082B"/>
    <w:rsid w:val="427825F3"/>
    <w:rsid w:val="427B1CD6"/>
    <w:rsid w:val="428C09A9"/>
    <w:rsid w:val="429E4A99"/>
    <w:rsid w:val="42A26ED8"/>
    <w:rsid w:val="42B35E28"/>
    <w:rsid w:val="42B51347"/>
    <w:rsid w:val="42B80B60"/>
    <w:rsid w:val="42E45EE2"/>
    <w:rsid w:val="42FC63AC"/>
    <w:rsid w:val="430226BC"/>
    <w:rsid w:val="43090F6B"/>
    <w:rsid w:val="431156E1"/>
    <w:rsid w:val="437D3956"/>
    <w:rsid w:val="437F6847"/>
    <w:rsid w:val="43811983"/>
    <w:rsid w:val="439060D7"/>
    <w:rsid w:val="43931623"/>
    <w:rsid w:val="43B60DB8"/>
    <w:rsid w:val="43BA7C78"/>
    <w:rsid w:val="43C40731"/>
    <w:rsid w:val="43C532D7"/>
    <w:rsid w:val="43D151A3"/>
    <w:rsid w:val="43D6529C"/>
    <w:rsid w:val="43D6717C"/>
    <w:rsid w:val="43D82E1D"/>
    <w:rsid w:val="43DD78A3"/>
    <w:rsid w:val="43E011C2"/>
    <w:rsid w:val="43E267B9"/>
    <w:rsid w:val="43EF723A"/>
    <w:rsid w:val="43FA6A6A"/>
    <w:rsid w:val="443025C6"/>
    <w:rsid w:val="444B6ECC"/>
    <w:rsid w:val="445224C6"/>
    <w:rsid w:val="446F7944"/>
    <w:rsid w:val="447A45DE"/>
    <w:rsid w:val="4484172B"/>
    <w:rsid w:val="44862955"/>
    <w:rsid w:val="44943FA5"/>
    <w:rsid w:val="44A44C73"/>
    <w:rsid w:val="44B00890"/>
    <w:rsid w:val="44B342D4"/>
    <w:rsid w:val="44B412EF"/>
    <w:rsid w:val="44CB55AC"/>
    <w:rsid w:val="44F1300B"/>
    <w:rsid w:val="44FC68DE"/>
    <w:rsid w:val="45141654"/>
    <w:rsid w:val="45340F90"/>
    <w:rsid w:val="453A003B"/>
    <w:rsid w:val="455222FE"/>
    <w:rsid w:val="45532B59"/>
    <w:rsid w:val="455729FD"/>
    <w:rsid w:val="456F56B2"/>
    <w:rsid w:val="456F6F40"/>
    <w:rsid w:val="45747790"/>
    <w:rsid w:val="457C60EA"/>
    <w:rsid w:val="457E43CC"/>
    <w:rsid w:val="45822B26"/>
    <w:rsid w:val="458853AE"/>
    <w:rsid w:val="458E4F26"/>
    <w:rsid w:val="45A2455E"/>
    <w:rsid w:val="45AC3456"/>
    <w:rsid w:val="45B315FD"/>
    <w:rsid w:val="45B70D07"/>
    <w:rsid w:val="45D02F09"/>
    <w:rsid w:val="45D05FCD"/>
    <w:rsid w:val="45D434E1"/>
    <w:rsid w:val="45EA4335"/>
    <w:rsid w:val="45EB289C"/>
    <w:rsid w:val="45EB2B8E"/>
    <w:rsid w:val="45FA712D"/>
    <w:rsid w:val="460130C9"/>
    <w:rsid w:val="46207BB1"/>
    <w:rsid w:val="463961A8"/>
    <w:rsid w:val="463D03D5"/>
    <w:rsid w:val="465170F3"/>
    <w:rsid w:val="46741E5B"/>
    <w:rsid w:val="469678FE"/>
    <w:rsid w:val="46A01F33"/>
    <w:rsid w:val="46A95DD5"/>
    <w:rsid w:val="46AA22ED"/>
    <w:rsid w:val="46BF2E6D"/>
    <w:rsid w:val="46CB1C0F"/>
    <w:rsid w:val="46E92835"/>
    <w:rsid w:val="46F056C1"/>
    <w:rsid w:val="46F27CD8"/>
    <w:rsid w:val="46F371DC"/>
    <w:rsid w:val="470042B1"/>
    <w:rsid w:val="47024B89"/>
    <w:rsid w:val="471951B1"/>
    <w:rsid w:val="471B217E"/>
    <w:rsid w:val="4726344F"/>
    <w:rsid w:val="47271559"/>
    <w:rsid w:val="4731136F"/>
    <w:rsid w:val="47340B64"/>
    <w:rsid w:val="47347E4E"/>
    <w:rsid w:val="47503B46"/>
    <w:rsid w:val="475A2C17"/>
    <w:rsid w:val="475B7317"/>
    <w:rsid w:val="476107D3"/>
    <w:rsid w:val="47621F7C"/>
    <w:rsid w:val="477A7FBE"/>
    <w:rsid w:val="477B55C0"/>
    <w:rsid w:val="477D76AB"/>
    <w:rsid w:val="478640BE"/>
    <w:rsid w:val="47944841"/>
    <w:rsid w:val="47B024FB"/>
    <w:rsid w:val="47BD5B2B"/>
    <w:rsid w:val="47BF795E"/>
    <w:rsid w:val="47CB2836"/>
    <w:rsid w:val="47ED5991"/>
    <w:rsid w:val="48051289"/>
    <w:rsid w:val="480756CA"/>
    <w:rsid w:val="480E68AC"/>
    <w:rsid w:val="48147713"/>
    <w:rsid w:val="48215AD7"/>
    <w:rsid w:val="482B5C44"/>
    <w:rsid w:val="483538E0"/>
    <w:rsid w:val="483F7212"/>
    <w:rsid w:val="484627EC"/>
    <w:rsid w:val="484D2928"/>
    <w:rsid w:val="485A337A"/>
    <w:rsid w:val="486872C1"/>
    <w:rsid w:val="48767C55"/>
    <w:rsid w:val="48866533"/>
    <w:rsid w:val="488E108C"/>
    <w:rsid w:val="48931F3C"/>
    <w:rsid w:val="489909DD"/>
    <w:rsid w:val="489A776F"/>
    <w:rsid w:val="489E670E"/>
    <w:rsid w:val="48A66145"/>
    <w:rsid w:val="48AE479D"/>
    <w:rsid w:val="48B63BE2"/>
    <w:rsid w:val="48C72D96"/>
    <w:rsid w:val="48CB7E95"/>
    <w:rsid w:val="48D53F99"/>
    <w:rsid w:val="48DD659D"/>
    <w:rsid w:val="48DF5FC7"/>
    <w:rsid w:val="48E425A6"/>
    <w:rsid w:val="48E6301D"/>
    <w:rsid w:val="48E75A49"/>
    <w:rsid w:val="48F7754A"/>
    <w:rsid w:val="49057251"/>
    <w:rsid w:val="491443CC"/>
    <w:rsid w:val="491C5DE7"/>
    <w:rsid w:val="493A34BA"/>
    <w:rsid w:val="494C434A"/>
    <w:rsid w:val="496630E5"/>
    <w:rsid w:val="496B534B"/>
    <w:rsid w:val="496E7F48"/>
    <w:rsid w:val="49723A1D"/>
    <w:rsid w:val="4977185E"/>
    <w:rsid w:val="49793FBD"/>
    <w:rsid w:val="49A74935"/>
    <w:rsid w:val="49BE68BF"/>
    <w:rsid w:val="49CD47BC"/>
    <w:rsid w:val="49D026DD"/>
    <w:rsid w:val="49D750DE"/>
    <w:rsid w:val="49E60E73"/>
    <w:rsid w:val="49F406F6"/>
    <w:rsid w:val="4A0878BF"/>
    <w:rsid w:val="4A0C5A54"/>
    <w:rsid w:val="4A3B4A48"/>
    <w:rsid w:val="4A48750F"/>
    <w:rsid w:val="4A4F0CF8"/>
    <w:rsid w:val="4A4F1778"/>
    <w:rsid w:val="4A4F27DB"/>
    <w:rsid w:val="4A5F4CE9"/>
    <w:rsid w:val="4A725FD2"/>
    <w:rsid w:val="4A781C8F"/>
    <w:rsid w:val="4A785AB5"/>
    <w:rsid w:val="4A962539"/>
    <w:rsid w:val="4AD1533A"/>
    <w:rsid w:val="4AE178D7"/>
    <w:rsid w:val="4AF23EF2"/>
    <w:rsid w:val="4B0178EB"/>
    <w:rsid w:val="4B054E01"/>
    <w:rsid w:val="4B182ADE"/>
    <w:rsid w:val="4B1E14E5"/>
    <w:rsid w:val="4B1F0AA3"/>
    <w:rsid w:val="4B2411ED"/>
    <w:rsid w:val="4B2D506F"/>
    <w:rsid w:val="4B343EEB"/>
    <w:rsid w:val="4B397B38"/>
    <w:rsid w:val="4B49140D"/>
    <w:rsid w:val="4B534670"/>
    <w:rsid w:val="4B6E5348"/>
    <w:rsid w:val="4B7053A8"/>
    <w:rsid w:val="4B774FCB"/>
    <w:rsid w:val="4B7763D3"/>
    <w:rsid w:val="4B801B5A"/>
    <w:rsid w:val="4B816E81"/>
    <w:rsid w:val="4BB04FD9"/>
    <w:rsid w:val="4BBC3FCE"/>
    <w:rsid w:val="4BBF22C6"/>
    <w:rsid w:val="4BD40DB5"/>
    <w:rsid w:val="4BD42C68"/>
    <w:rsid w:val="4BEA787C"/>
    <w:rsid w:val="4BFC18D8"/>
    <w:rsid w:val="4C024CAE"/>
    <w:rsid w:val="4C231829"/>
    <w:rsid w:val="4C6269C2"/>
    <w:rsid w:val="4C652CFB"/>
    <w:rsid w:val="4C67590E"/>
    <w:rsid w:val="4C677C0E"/>
    <w:rsid w:val="4C694538"/>
    <w:rsid w:val="4C6D32AF"/>
    <w:rsid w:val="4C996001"/>
    <w:rsid w:val="4CB05CBD"/>
    <w:rsid w:val="4CBC4315"/>
    <w:rsid w:val="4CF65EA8"/>
    <w:rsid w:val="4CFB338A"/>
    <w:rsid w:val="4D0951CD"/>
    <w:rsid w:val="4D106251"/>
    <w:rsid w:val="4D1B7024"/>
    <w:rsid w:val="4D231C8D"/>
    <w:rsid w:val="4D3012C5"/>
    <w:rsid w:val="4D6B75DF"/>
    <w:rsid w:val="4D71080B"/>
    <w:rsid w:val="4D7779B3"/>
    <w:rsid w:val="4DA62DC1"/>
    <w:rsid w:val="4DAC019B"/>
    <w:rsid w:val="4DC25701"/>
    <w:rsid w:val="4DC509CF"/>
    <w:rsid w:val="4DCB6702"/>
    <w:rsid w:val="4DCC76A3"/>
    <w:rsid w:val="4DE920B4"/>
    <w:rsid w:val="4DE95B00"/>
    <w:rsid w:val="4DF36B58"/>
    <w:rsid w:val="4DFB04C5"/>
    <w:rsid w:val="4DFB4255"/>
    <w:rsid w:val="4E0726DF"/>
    <w:rsid w:val="4E1F1505"/>
    <w:rsid w:val="4E37354C"/>
    <w:rsid w:val="4E56172D"/>
    <w:rsid w:val="4E566A3C"/>
    <w:rsid w:val="4E707900"/>
    <w:rsid w:val="4E8E44C7"/>
    <w:rsid w:val="4E925EE7"/>
    <w:rsid w:val="4E9A6E71"/>
    <w:rsid w:val="4EA0136F"/>
    <w:rsid w:val="4EB27554"/>
    <w:rsid w:val="4EC166A3"/>
    <w:rsid w:val="4ED904B6"/>
    <w:rsid w:val="4EE55F92"/>
    <w:rsid w:val="4EFA29D7"/>
    <w:rsid w:val="4EFA3722"/>
    <w:rsid w:val="4EFE02B9"/>
    <w:rsid w:val="4F254E25"/>
    <w:rsid w:val="4F2700D9"/>
    <w:rsid w:val="4F2E333B"/>
    <w:rsid w:val="4F2E55F6"/>
    <w:rsid w:val="4F37013F"/>
    <w:rsid w:val="4F3D3A50"/>
    <w:rsid w:val="4F41385E"/>
    <w:rsid w:val="4F4B4B1F"/>
    <w:rsid w:val="4F5B08ED"/>
    <w:rsid w:val="4F5B5349"/>
    <w:rsid w:val="4F79486C"/>
    <w:rsid w:val="4F796104"/>
    <w:rsid w:val="4F7A5361"/>
    <w:rsid w:val="4F845943"/>
    <w:rsid w:val="4F94313A"/>
    <w:rsid w:val="4F966E70"/>
    <w:rsid w:val="4FAD0E68"/>
    <w:rsid w:val="4FD521A6"/>
    <w:rsid w:val="4FF14306"/>
    <w:rsid w:val="4FF34BC6"/>
    <w:rsid w:val="50072B3F"/>
    <w:rsid w:val="501975A4"/>
    <w:rsid w:val="503160AC"/>
    <w:rsid w:val="503F5840"/>
    <w:rsid w:val="504715CD"/>
    <w:rsid w:val="50507449"/>
    <w:rsid w:val="50571573"/>
    <w:rsid w:val="506775E4"/>
    <w:rsid w:val="506D5F94"/>
    <w:rsid w:val="50AA3D4E"/>
    <w:rsid w:val="50CB14FD"/>
    <w:rsid w:val="50DC2E5F"/>
    <w:rsid w:val="50E16DDF"/>
    <w:rsid w:val="50ED7873"/>
    <w:rsid w:val="50FA0E7A"/>
    <w:rsid w:val="50FB5852"/>
    <w:rsid w:val="510065DD"/>
    <w:rsid w:val="513D513B"/>
    <w:rsid w:val="51517311"/>
    <w:rsid w:val="516F33B4"/>
    <w:rsid w:val="517D48EF"/>
    <w:rsid w:val="51835164"/>
    <w:rsid w:val="518815C8"/>
    <w:rsid w:val="518B52F6"/>
    <w:rsid w:val="518F4456"/>
    <w:rsid w:val="51971635"/>
    <w:rsid w:val="51A73E33"/>
    <w:rsid w:val="51D15812"/>
    <w:rsid w:val="51FB48F5"/>
    <w:rsid w:val="51FD7CE3"/>
    <w:rsid w:val="51FE38A2"/>
    <w:rsid w:val="520D4403"/>
    <w:rsid w:val="521C5A63"/>
    <w:rsid w:val="522167C3"/>
    <w:rsid w:val="52240989"/>
    <w:rsid w:val="524D69AB"/>
    <w:rsid w:val="52560117"/>
    <w:rsid w:val="525704AB"/>
    <w:rsid w:val="52615D8F"/>
    <w:rsid w:val="5271169C"/>
    <w:rsid w:val="5275411A"/>
    <w:rsid w:val="527A4150"/>
    <w:rsid w:val="528D3854"/>
    <w:rsid w:val="5292551F"/>
    <w:rsid w:val="52AA02F4"/>
    <w:rsid w:val="52AB3F34"/>
    <w:rsid w:val="52BA233C"/>
    <w:rsid w:val="52CC1B65"/>
    <w:rsid w:val="52D6443E"/>
    <w:rsid w:val="52FE7BAE"/>
    <w:rsid w:val="52FEAA05"/>
    <w:rsid w:val="53082715"/>
    <w:rsid w:val="531A50AD"/>
    <w:rsid w:val="532F3DB7"/>
    <w:rsid w:val="5334238F"/>
    <w:rsid w:val="5342593D"/>
    <w:rsid w:val="534864ED"/>
    <w:rsid w:val="534D23F7"/>
    <w:rsid w:val="534F570B"/>
    <w:rsid w:val="535325AF"/>
    <w:rsid w:val="53547C35"/>
    <w:rsid w:val="535F3DCB"/>
    <w:rsid w:val="536D5189"/>
    <w:rsid w:val="536F625B"/>
    <w:rsid w:val="537647E3"/>
    <w:rsid w:val="53781B40"/>
    <w:rsid w:val="538255FA"/>
    <w:rsid w:val="538C5DC5"/>
    <w:rsid w:val="538E1C7E"/>
    <w:rsid w:val="538F119C"/>
    <w:rsid w:val="538F6394"/>
    <w:rsid w:val="539E67AB"/>
    <w:rsid w:val="53A94ABE"/>
    <w:rsid w:val="53C1344F"/>
    <w:rsid w:val="53CB0266"/>
    <w:rsid w:val="53CB22AE"/>
    <w:rsid w:val="53D5223A"/>
    <w:rsid w:val="53ED6AA9"/>
    <w:rsid w:val="53FC5E8F"/>
    <w:rsid w:val="53FE1716"/>
    <w:rsid w:val="540C0698"/>
    <w:rsid w:val="540C5D72"/>
    <w:rsid w:val="541120AD"/>
    <w:rsid w:val="542038FB"/>
    <w:rsid w:val="54297550"/>
    <w:rsid w:val="543969AB"/>
    <w:rsid w:val="543F1C67"/>
    <w:rsid w:val="544B1460"/>
    <w:rsid w:val="54656A01"/>
    <w:rsid w:val="54674BEA"/>
    <w:rsid w:val="546B26C6"/>
    <w:rsid w:val="54977856"/>
    <w:rsid w:val="549E07CC"/>
    <w:rsid w:val="54A42738"/>
    <w:rsid w:val="54AB647D"/>
    <w:rsid w:val="54AC3904"/>
    <w:rsid w:val="54D20D98"/>
    <w:rsid w:val="54E24A0C"/>
    <w:rsid w:val="54E53BB9"/>
    <w:rsid w:val="54E671ED"/>
    <w:rsid w:val="54EC32C4"/>
    <w:rsid w:val="550C7BFF"/>
    <w:rsid w:val="55317D09"/>
    <w:rsid w:val="55327CF3"/>
    <w:rsid w:val="55357CAD"/>
    <w:rsid w:val="5543596A"/>
    <w:rsid w:val="55557852"/>
    <w:rsid w:val="555D5CC5"/>
    <w:rsid w:val="5561387B"/>
    <w:rsid w:val="5577251D"/>
    <w:rsid w:val="5578736D"/>
    <w:rsid w:val="5579070C"/>
    <w:rsid w:val="55791FC6"/>
    <w:rsid w:val="557F7948"/>
    <w:rsid w:val="55824C69"/>
    <w:rsid w:val="5591028E"/>
    <w:rsid w:val="55914FEA"/>
    <w:rsid w:val="559A1EAB"/>
    <w:rsid w:val="55C15E68"/>
    <w:rsid w:val="55ED4A79"/>
    <w:rsid w:val="56100809"/>
    <w:rsid w:val="561D4321"/>
    <w:rsid w:val="561E0CF6"/>
    <w:rsid w:val="56230B17"/>
    <w:rsid w:val="563D0446"/>
    <w:rsid w:val="563D40C3"/>
    <w:rsid w:val="564513C8"/>
    <w:rsid w:val="566006A3"/>
    <w:rsid w:val="56760964"/>
    <w:rsid w:val="567F07A0"/>
    <w:rsid w:val="5695006F"/>
    <w:rsid w:val="56A2566D"/>
    <w:rsid w:val="56A548B7"/>
    <w:rsid w:val="56A654E8"/>
    <w:rsid w:val="56B040D7"/>
    <w:rsid w:val="56BE626D"/>
    <w:rsid w:val="56C13C79"/>
    <w:rsid w:val="56C918A7"/>
    <w:rsid w:val="56F50796"/>
    <w:rsid w:val="57023DA4"/>
    <w:rsid w:val="571C7F4A"/>
    <w:rsid w:val="574060C4"/>
    <w:rsid w:val="575B6FD4"/>
    <w:rsid w:val="576C0389"/>
    <w:rsid w:val="57724935"/>
    <w:rsid w:val="577F6209"/>
    <w:rsid w:val="57817048"/>
    <w:rsid w:val="57983AF0"/>
    <w:rsid w:val="57A53A3A"/>
    <w:rsid w:val="57BD3016"/>
    <w:rsid w:val="57DB7FFA"/>
    <w:rsid w:val="57E568E8"/>
    <w:rsid w:val="580A7AC0"/>
    <w:rsid w:val="58110F82"/>
    <w:rsid w:val="5812699C"/>
    <w:rsid w:val="58156412"/>
    <w:rsid w:val="581E49E4"/>
    <w:rsid w:val="58256727"/>
    <w:rsid w:val="583A4FC3"/>
    <w:rsid w:val="58405511"/>
    <w:rsid w:val="5865686E"/>
    <w:rsid w:val="588B70D4"/>
    <w:rsid w:val="58941F9A"/>
    <w:rsid w:val="589814EA"/>
    <w:rsid w:val="589C66F4"/>
    <w:rsid w:val="58B5167D"/>
    <w:rsid w:val="58E034BA"/>
    <w:rsid w:val="58FF13CB"/>
    <w:rsid w:val="5900361E"/>
    <w:rsid w:val="5926708E"/>
    <w:rsid w:val="592876E3"/>
    <w:rsid w:val="593B1611"/>
    <w:rsid w:val="59437039"/>
    <w:rsid w:val="5969621D"/>
    <w:rsid w:val="596D7AE8"/>
    <w:rsid w:val="59790C5A"/>
    <w:rsid w:val="597F7FAA"/>
    <w:rsid w:val="59824DB9"/>
    <w:rsid w:val="59824E93"/>
    <w:rsid w:val="598564BC"/>
    <w:rsid w:val="598C0AD5"/>
    <w:rsid w:val="598D4165"/>
    <w:rsid w:val="59A44AF3"/>
    <w:rsid w:val="59AD307A"/>
    <w:rsid w:val="59AF294E"/>
    <w:rsid w:val="59B36B55"/>
    <w:rsid w:val="59B857E0"/>
    <w:rsid w:val="59B86DE1"/>
    <w:rsid w:val="59D73500"/>
    <w:rsid w:val="59D8783A"/>
    <w:rsid w:val="59DE3234"/>
    <w:rsid w:val="59DF143A"/>
    <w:rsid w:val="59DF7B82"/>
    <w:rsid w:val="59EB0951"/>
    <w:rsid w:val="5A092C68"/>
    <w:rsid w:val="5A0B3ED4"/>
    <w:rsid w:val="5A1D2030"/>
    <w:rsid w:val="5A244988"/>
    <w:rsid w:val="5A245AD7"/>
    <w:rsid w:val="5A2717DC"/>
    <w:rsid w:val="5A315D84"/>
    <w:rsid w:val="5A580817"/>
    <w:rsid w:val="5A7D75A9"/>
    <w:rsid w:val="5A910FD9"/>
    <w:rsid w:val="5A984F9C"/>
    <w:rsid w:val="5AC02265"/>
    <w:rsid w:val="5ACE74B0"/>
    <w:rsid w:val="5AD56D8C"/>
    <w:rsid w:val="5AEC18BD"/>
    <w:rsid w:val="5AF240AC"/>
    <w:rsid w:val="5B0F0AF9"/>
    <w:rsid w:val="5B142378"/>
    <w:rsid w:val="5B1B2CD4"/>
    <w:rsid w:val="5B2F1A99"/>
    <w:rsid w:val="5B3C46B5"/>
    <w:rsid w:val="5B3C5403"/>
    <w:rsid w:val="5B461BF1"/>
    <w:rsid w:val="5B5B5872"/>
    <w:rsid w:val="5B673514"/>
    <w:rsid w:val="5B705F25"/>
    <w:rsid w:val="5B706D74"/>
    <w:rsid w:val="5B845870"/>
    <w:rsid w:val="5B9A5503"/>
    <w:rsid w:val="5BAB12BF"/>
    <w:rsid w:val="5BD07744"/>
    <w:rsid w:val="5BF3001F"/>
    <w:rsid w:val="5C362A1E"/>
    <w:rsid w:val="5C367357"/>
    <w:rsid w:val="5C43043B"/>
    <w:rsid w:val="5C57410D"/>
    <w:rsid w:val="5C5B043D"/>
    <w:rsid w:val="5C664E7F"/>
    <w:rsid w:val="5C6C1F44"/>
    <w:rsid w:val="5CA87406"/>
    <w:rsid w:val="5CA91687"/>
    <w:rsid w:val="5CB50403"/>
    <w:rsid w:val="5CBC77F8"/>
    <w:rsid w:val="5CD17B6C"/>
    <w:rsid w:val="5CD669B2"/>
    <w:rsid w:val="5CE57D52"/>
    <w:rsid w:val="5D102E2B"/>
    <w:rsid w:val="5D1363BB"/>
    <w:rsid w:val="5D224E96"/>
    <w:rsid w:val="5D2668DA"/>
    <w:rsid w:val="5D2A688D"/>
    <w:rsid w:val="5D4C08C3"/>
    <w:rsid w:val="5D4C171A"/>
    <w:rsid w:val="5D515F40"/>
    <w:rsid w:val="5D585663"/>
    <w:rsid w:val="5D5C3DA2"/>
    <w:rsid w:val="5D6534CD"/>
    <w:rsid w:val="5D832B1F"/>
    <w:rsid w:val="5D854182"/>
    <w:rsid w:val="5D935B0D"/>
    <w:rsid w:val="5D955261"/>
    <w:rsid w:val="5D985770"/>
    <w:rsid w:val="5D9C5EE9"/>
    <w:rsid w:val="5D9E1C06"/>
    <w:rsid w:val="5D9F0038"/>
    <w:rsid w:val="5DA12EF6"/>
    <w:rsid w:val="5DB723C2"/>
    <w:rsid w:val="5DB967A0"/>
    <w:rsid w:val="5DBC614C"/>
    <w:rsid w:val="5DD57A5D"/>
    <w:rsid w:val="5DD82A2E"/>
    <w:rsid w:val="5DE02A46"/>
    <w:rsid w:val="5DE83449"/>
    <w:rsid w:val="5DF11080"/>
    <w:rsid w:val="5DFB67FA"/>
    <w:rsid w:val="5E0416A2"/>
    <w:rsid w:val="5E0D4C32"/>
    <w:rsid w:val="5E115DE5"/>
    <w:rsid w:val="5E1A607E"/>
    <w:rsid w:val="5E2E7B80"/>
    <w:rsid w:val="5E351AC1"/>
    <w:rsid w:val="5E4A10C7"/>
    <w:rsid w:val="5E4D1F4B"/>
    <w:rsid w:val="5E5375B6"/>
    <w:rsid w:val="5E543899"/>
    <w:rsid w:val="5E551310"/>
    <w:rsid w:val="5E573AC1"/>
    <w:rsid w:val="5E6203C7"/>
    <w:rsid w:val="5E744166"/>
    <w:rsid w:val="5E763BF3"/>
    <w:rsid w:val="5E7B2150"/>
    <w:rsid w:val="5E870026"/>
    <w:rsid w:val="5E8B5DB2"/>
    <w:rsid w:val="5E974CB1"/>
    <w:rsid w:val="5E997B6B"/>
    <w:rsid w:val="5EA20DA4"/>
    <w:rsid w:val="5EAC1043"/>
    <w:rsid w:val="5EBD5169"/>
    <w:rsid w:val="5ECC5D50"/>
    <w:rsid w:val="5EDB3067"/>
    <w:rsid w:val="5EDE4B54"/>
    <w:rsid w:val="5EE173E6"/>
    <w:rsid w:val="5EE3658C"/>
    <w:rsid w:val="5EFD25FD"/>
    <w:rsid w:val="5F03158B"/>
    <w:rsid w:val="5F033654"/>
    <w:rsid w:val="5F0D726F"/>
    <w:rsid w:val="5F2070CD"/>
    <w:rsid w:val="5F29029A"/>
    <w:rsid w:val="5F341B4E"/>
    <w:rsid w:val="5F341B74"/>
    <w:rsid w:val="5F567238"/>
    <w:rsid w:val="5F7F01A3"/>
    <w:rsid w:val="5F846E03"/>
    <w:rsid w:val="5FAA7AA7"/>
    <w:rsid w:val="5FB07FDC"/>
    <w:rsid w:val="5FC16BD9"/>
    <w:rsid w:val="5FC30F01"/>
    <w:rsid w:val="5FCB3676"/>
    <w:rsid w:val="5FDDE68B"/>
    <w:rsid w:val="5FE90726"/>
    <w:rsid w:val="5FFE690F"/>
    <w:rsid w:val="602348BE"/>
    <w:rsid w:val="60610EB7"/>
    <w:rsid w:val="6067224B"/>
    <w:rsid w:val="6067316E"/>
    <w:rsid w:val="607F5381"/>
    <w:rsid w:val="608763D3"/>
    <w:rsid w:val="608F5802"/>
    <w:rsid w:val="60940908"/>
    <w:rsid w:val="60981E7B"/>
    <w:rsid w:val="60A56DF3"/>
    <w:rsid w:val="60B179D8"/>
    <w:rsid w:val="60C47CC4"/>
    <w:rsid w:val="60FB291D"/>
    <w:rsid w:val="610751B5"/>
    <w:rsid w:val="610C741F"/>
    <w:rsid w:val="610D544A"/>
    <w:rsid w:val="6115122E"/>
    <w:rsid w:val="61314103"/>
    <w:rsid w:val="613D50C9"/>
    <w:rsid w:val="61420E87"/>
    <w:rsid w:val="61507728"/>
    <w:rsid w:val="61573704"/>
    <w:rsid w:val="615E2334"/>
    <w:rsid w:val="615F0BB5"/>
    <w:rsid w:val="616726DC"/>
    <w:rsid w:val="61774DE6"/>
    <w:rsid w:val="617C17F9"/>
    <w:rsid w:val="6190759B"/>
    <w:rsid w:val="619405A4"/>
    <w:rsid w:val="6195538B"/>
    <w:rsid w:val="619F5FF4"/>
    <w:rsid w:val="61A33AED"/>
    <w:rsid w:val="61AA0A87"/>
    <w:rsid w:val="61AC5883"/>
    <w:rsid w:val="61B56F70"/>
    <w:rsid w:val="61D92C5E"/>
    <w:rsid w:val="61DC0F9B"/>
    <w:rsid w:val="61F40A0D"/>
    <w:rsid w:val="61F50717"/>
    <w:rsid w:val="61F84774"/>
    <w:rsid w:val="61FB0C14"/>
    <w:rsid w:val="6201751C"/>
    <w:rsid w:val="620D1FDD"/>
    <w:rsid w:val="62256DD0"/>
    <w:rsid w:val="622A76E7"/>
    <w:rsid w:val="622E5815"/>
    <w:rsid w:val="62437879"/>
    <w:rsid w:val="6247150A"/>
    <w:rsid w:val="624A0877"/>
    <w:rsid w:val="62642590"/>
    <w:rsid w:val="627537FF"/>
    <w:rsid w:val="628C0B2A"/>
    <w:rsid w:val="628C2E93"/>
    <w:rsid w:val="62976AEE"/>
    <w:rsid w:val="629B747E"/>
    <w:rsid w:val="629D1EDE"/>
    <w:rsid w:val="62C1555F"/>
    <w:rsid w:val="62D3634E"/>
    <w:rsid w:val="62DB37E4"/>
    <w:rsid w:val="62F81866"/>
    <w:rsid w:val="630914CB"/>
    <w:rsid w:val="630F31FC"/>
    <w:rsid w:val="631E48E2"/>
    <w:rsid w:val="631F2351"/>
    <w:rsid w:val="633E1432"/>
    <w:rsid w:val="6340576B"/>
    <w:rsid w:val="634C4060"/>
    <w:rsid w:val="635F3ADE"/>
    <w:rsid w:val="63672281"/>
    <w:rsid w:val="638828A5"/>
    <w:rsid w:val="6399640E"/>
    <w:rsid w:val="639D1482"/>
    <w:rsid w:val="63A63B3D"/>
    <w:rsid w:val="63A80357"/>
    <w:rsid w:val="63CB5C76"/>
    <w:rsid w:val="63E10891"/>
    <w:rsid w:val="63ED28E5"/>
    <w:rsid w:val="64064605"/>
    <w:rsid w:val="641335E7"/>
    <w:rsid w:val="64296F8A"/>
    <w:rsid w:val="644D6D07"/>
    <w:rsid w:val="645706A8"/>
    <w:rsid w:val="646E4FC8"/>
    <w:rsid w:val="647B5755"/>
    <w:rsid w:val="64967103"/>
    <w:rsid w:val="64AD1B28"/>
    <w:rsid w:val="64B7371A"/>
    <w:rsid w:val="64BE0B66"/>
    <w:rsid w:val="64C179D9"/>
    <w:rsid w:val="64C25D19"/>
    <w:rsid w:val="64C26B88"/>
    <w:rsid w:val="64E05170"/>
    <w:rsid w:val="64ED123D"/>
    <w:rsid w:val="64EF06D6"/>
    <w:rsid w:val="65074DBA"/>
    <w:rsid w:val="651A7C5C"/>
    <w:rsid w:val="65317E39"/>
    <w:rsid w:val="653920B8"/>
    <w:rsid w:val="653964D0"/>
    <w:rsid w:val="654E474C"/>
    <w:rsid w:val="659A1BB9"/>
    <w:rsid w:val="65A3090E"/>
    <w:rsid w:val="65AA016C"/>
    <w:rsid w:val="65AE1705"/>
    <w:rsid w:val="65BC6A6E"/>
    <w:rsid w:val="65CB2F5D"/>
    <w:rsid w:val="65CE3B16"/>
    <w:rsid w:val="65DC2D1D"/>
    <w:rsid w:val="65EF0D5E"/>
    <w:rsid w:val="65F208D1"/>
    <w:rsid w:val="65F81A3A"/>
    <w:rsid w:val="65FB52CC"/>
    <w:rsid w:val="66196C43"/>
    <w:rsid w:val="663D6B42"/>
    <w:rsid w:val="66566069"/>
    <w:rsid w:val="66682727"/>
    <w:rsid w:val="66887841"/>
    <w:rsid w:val="66A94E07"/>
    <w:rsid w:val="66B8208C"/>
    <w:rsid w:val="66D35891"/>
    <w:rsid w:val="66DEB5C2"/>
    <w:rsid w:val="66F11BE2"/>
    <w:rsid w:val="670A2C9A"/>
    <w:rsid w:val="6712323C"/>
    <w:rsid w:val="674A6063"/>
    <w:rsid w:val="676C4957"/>
    <w:rsid w:val="67787159"/>
    <w:rsid w:val="677D4A5F"/>
    <w:rsid w:val="67944A29"/>
    <w:rsid w:val="679F4DE6"/>
    <w:rsid w:val="67A678DD"/>
    <w:rsid w:val="67AD57A0"/>
    <w:rsid w:val="67C2555D"/>
    <w:rsid w:val="67CE1148"/>
    <w:rsid w:val="67E8095F"/>
    <w:rsid w:val="67EC71D3"/>
    <w:rsid w:val="67FE2B01"/>
    <w:rsid w:val="68121A65"/>
    <w:rsid w:val="686C0E49"/>
    <w:rsid w:val="686E4EC4"/>
    <w:rsid w:val="6873239D"/>
    <w:rsid w:val="687A515E"/>
    <w:rsid w:val="687F58C0"/>
    <w:rsid w:val="688250CE"/>
    <w:rsid w:val="68985C13"/>
    <w:rsid w:val="68B73708"/>
    <w:rsid w:val="68CD403E"/>
    <w:rsid w:val="68DD6C84"/>
    <w:rsid w:val="68F72CC9"/>
    <w:rsid w:val="68F86DDF"/>
    <w:rsid w:val="68FF7EE7"/>
    <w:rsid w:val="69231AA1"/>
    <w:rsid w:val="69417AAB"/>
    <w:rsid w:val="6951235B"/>
    <w:rsid w:val="695608CC"/>
    <w:rsid w:val="695C1061"/>
    <w:rsid w:val="6962178B"/>
    <w:rsid w:val="69675EB2"/>
    <w:rsid w:val="696E4551"/>
    <w:rsid w:val="698B7594"/>
    <w:rsid w:val="69967687"/>
    <w:rsid w:val="69A555AF"/>
    <w:rsid w:val="69BD5C11"/>
    <w:rsid w:val="69CD6338"/>
    <w:rsid w:val="69E9066B"/>
    <w:rsid w:val="6A3003EA"/>
    <w:rsid w:val="6A383E96"/>
    <w:rsid w:val="6A3C46A2"/>
    <w:rsid w:val="6A5C56BC"/>
    <w:rsid w:val="6A652063"/>
    <w:rsid w:val="6A89373A"/>
    <w:rsid w:val="6A8D3316"/>
    <w:rsid w:val="6A9B09BE"/>
    <w:rsid w:val="6A9B3D84"/>
    <w:rsid w:val="6AB57FE0"/>
    <w:rsid w:val="6ABE0BDB"/>
    <w:rsid w:val="6AC261CD"/>
    <w:rsid w:val="6ACC30E7"/>
    <w:rsid w:val="6B012A20"/>
    <w:rsid w:val="6B0A6875"/>
    <w:rsid w:val="6B0B15C4"/>
    <w:rsid w:val="6B0C57B0"/>
    <w:rsid w:val="6B120F8F"/>
    <w:rsid w:val="6B1268DA"/>
    <w:rsid w:val="6B39200D"/>
    <w:rsid w:val="6B511AB7"/>
    <w:rsid w:val="6B696DCA"/>
    <w:rsid w:val="6B7777FE"/>
    <w:rsid w:val="6B7F7137"/>
    <w:rsid w:val="6B8C2523"/>
    <w:rsid w:val="6B8C2AEF"/>
    <w:rsid w:val="6B8E6905"/>
    <w:rsid w:val="6B900913"/>
    <w:rsid w:val="6B9A7ADC"/>
    <w:rsid w:val="6BC4672D"/>
    <w:rsid w:val="6BD06AF6"/>
    <w:rsid w:val="6BD15701"/>
    <w:rsid w:val="6BDC1915"/>
    <w:rsid w:val="6BFBD663"/>
    <w:rsid w:val="6C024D48"/>
    <w:rsid w:val="6C025F66"/>
    <w:rsid w:val="6C0462E0"/>
    <w:rsid w:val="6C1743B8"/>
    <w:rsid w:val="6C2C3BEA"/>
    <w:rsid w:val="6C3770D0"/>
    <w:rsid w:val="6C4207E6"/>
    <w:rsid w:val="6C4B5DA8"/>
    <w:rsid w:val="6C6E2664"/>
    <w:rsid w:val="6C7368CE"/>
    <w:rsid w:val="6C782260"/>
    <w:rsid w:val="6C873734"/>
    <w:rsid w:val="6C8C5C08"/>
    <w:rsid w:val="6CB44531"/>
    <w:rsid w:val="6CD51F6F"/>
    <w:rsid w:val="6CD556C2"/>
    <w:rsid w:val="6CD64C42"/>
    <w:rsid w:val="6CE33031"/>
    <w:rsid w:val="6D0022E6"/>
    <w:rsid w:val="6D2F5594"/>
    <w:rsid w:val="6D37228A"/>
    <w:rsid w:val="6D400106"/>
    <w:rsid w:val="6D451A97"/>
    <w:rsid w:val="6D5828D5"/>
    <w:rsid w:val="6D594316"/>
    <w:rsid w:val="6D6F06F3"/>
    <w:rsid w:val="6D9E76B5"/>
    <w:rsid w:val="6DA35128"/>
    <w:rsid w:val="6DAF6A94"/>
    <w:rsid w:val="6DBC0D6B"/>
    <w:rsid w:val="6DCC60C2"/>
    <w:rsid w:val="6DDE15FC"/>
    <w:rsid w:val="6DF777CB"/>
    <w:rsid w:val="6DF92A64"/>
    <w:rsid w:val="6E11552E"/>
    <w:rsid w:val="6E296D1B"/>
    <w:rsid w:val="6E2A3731"/>
    <w:rsid w:val="6E4B7C4C"/>
    <w:rsid w:val="6E601F6F"/>
    <w:rsid w:val="6E665247"/>
    <w:rsid w:val="6E706F2E"/>
    <w:rsid w:val="6E865358"/>
    <w:rsid w:val="6EA03637"/>
    <w:rsid w:val="6ED44ED9"/>
    <w:rsid w:val="6EDF2508"/>
    <w:rsid w:val="6EE07E34"/>
    <w:rsid w:val="6F0D0340"/>
    <w:rsid w:val="6F0F4773"/>
    <w:rsid w:val="6F1C3EBD"/>
    <w:rsid w:val="6F280091"/>
    <w:rsid w:val="6F2B5F79"/>
    <w:rsid w:val="6F497A48"/>
    <w:rsid w:val="6F586EE3"/>
    <w:rsid w:val="6F59DCA1"/>
    <w:rsid w:val="6F5C2E07"/>
    <w:rsid w:val="6F670AE1"/>
    <w:rsid w:val="6F6714A8"/>
    <w:rsid w:val="6F6A1F14"/>
    <w:rsid w:val="6F8866D3"/>
    <w:rsid w:val="6F9950EB"/>
    <w:rsid w:val="6FB80D78"/>
    <w:rsid w:val="6FBF4B60"/>
    <w:rsid w:val="6FC158FE"/>
    <w:rsid w:val="6FD3782B"/>
    <w:rsid w:val="6FE45992"/>
    <w:rsid w:val="6FEE2597"/>
    <w:rsid w:val="6FF33A6F"/>
    <w:rsid w:val="6FF46241"/>
    <w:rsid w:val="6FFE2D34"/>
    <w:rsid w:val="70054F58"/>
    <w:rsid w:val="700F3427"/>
    <w:rsid w:val="70386867"/>
    <w:rsid w:val="703E5862"/>
    <w:rsid w:val="70446E75"/>
    <w:rsid w:val="7053381D"/>
    <w:rsid w:val="70575884"/>
    <w:rsid w:val="705F2A02"/>
    <w:rsid w:val="706A39AA"/>
    <w:rsid w:val="706D3DA1"/>
    <w:rsid w:val="70746894"/>
    <w:rsid w:val="708A1BB4"/>
    <w:rsid w:val="70A12BE3"/>
    <w:rsid w:val="70AC42BA"/>
    <w:rsid w:val="70B0748B"/>
    <w:rsid w:val="70B60CBC"/>
    <w:rsid w:val="70BE18AA"/>
    <w:rsid w:val="70C525FF"/>
    <w:rsid w:val="70D17BA3"/>
    <w:rsid w:val="70DA0774"/>
    <w:rsid w:val="70EE441B"/>
    <w:rsid w:val="70FE094D"/>
    <w:rsid w:val="70FE189D"/>
    <w:rsid w:val="7121179F"/>
    <w:rsid w:val="7125086A"/>
    <w:rsid w:val="71350B22"/>
    <w:rsid w:val="7156098D"/>
    <w:rsid w:val="71872D7A"/>
    <w:rsid w:val="718D5985"/>
    <w:rsid w:val="71AD0105"/>
    <w:rsid w:val="71AE2943"/>
    <w:rsid w:val="71B8676C"/>
    <w:rsid w:val="71BC1465"/>
    <w:rsid w:val="71C00E88"/>
    <w:rsid w:val="71D77ABF"/>
    <w:rsid w:val="71DE7D41"/>
    <w:rsid w:val="71DF3970"/>
    <w:rsid w:val="71E8029A"/>
    <w:rsid w:val="72126EB3"/>
    <w:rsid w:val="72165809"/>
    <w:rsid w:val="72180013"/>
    <w:rsid w:val="7218260C"/>
    <w:rsid w:val="7228247C"/>
    <w:rsid w:val="7236547B"/>
    <w:rsid w:val="723740D1"/>
    <w:rsid w:val="723B29A4"/>
    <w:rsid w:val="72426D5D"/>
    <w:rsid w:val="72554415"/>
    <w:rsid w:val="72701584"/>
    <w:rsid w:val="727C28CD"/>
    <w:rsid w:val="727E6262"/>
    <w:rsid w:val="72812ECC"/>
    <w:rsid w:val="728E3F47"/>
    <w:rsid w:val="72937D15"/>
    <w:rsid w:val="729836BF"/>
    <w:rsid w:val="72A770BA"/>
    <w:rsid w:val="72BD3ED6"/>
    <w:rsid w:val="72D336FA"/>
    <w:rsid w:val="72DF3748"/>
    <w:rsid w:val="72E31ADA"/>
    <w:rsid w:val="72EF0BFA"/>
    <w:rsid w:val="732A46EA"/>
    <w:rsid w:val="732B5621"/>
    <w:rsid w:val="73366BC5"/>
    <w:rsid w:val="73384766"/>
    <w:rsid w:val="733B3E59"/>
    <w:rsid w:val="73436839"/>
    <w:rsid w:val="73557014"/>
    <w:rsid w:val="735610D1"/>
    <w:rsid w:val="7363100E"/>
    <w:rsid w:val="73632EDA"/>
    <w:rsid w:val="73696374"/>
    <w:rsid w:val="736B446B"/>
    <w:rsid w:val="736F2EE3"/>
    <w:rsid w:val="73A02274"/>
    <w:rsid w:val="73A75E02"/>
    <w:rsid w:val="73AA2060"/>
    <w:rsid w:val="73B36028"/>
    <w:rsid w:val="73B9469D"/>
    <w:rsid w:val="73D17F6E"/>
    <w:rsid w:val="73DB5E46"/>
    <w:rsid w:val="73E124BD"/>
    <w:rsid w:val="73E62749"/>
    <w:rsid w:val="74110AD1"/>
    <w:rsid w:val="74116DB1"/>
    <w:rsid w:val="741F6313"/>
    <w:rsid w:val="74400A2B"/>
    <w:rsid w:val="744A689E"/>
    <w:rsid w:val="744B6DE3"/>
    <w:rsid w:val="744D2C15"/>
    <w:rsid w:val="74637C8B"/>
    <w:rsid w:val="746F15A7"/>
    <w:rsid w:val="747854FC"/>
    <w:rsid w:val="747C5E54"/>
    <w:rsid w:val="747D391D"/>
    <w:rsid w:val="74A4756C"/>
    <w:rsid w:val="74B17D13"/>
    <w:rsid w:val="74B47586"/>
    <w:rsid w:val="74CD0CC3"/>
    <w:rsid w:val="74D26F54"/>
    <w:rsid w:val="74DC5872"/>
    <w:rsid w:val="74E46CD7"/>
    <w:rsid w:val="74E93A65"/>
    <w:rsid w:val="74E966B6"/>
    <w:rsid w:val="74F475BC"/>
    <w:rsid w:val="74F533CC"/>
    <w:rsid w:val="74F62051"/>
    <w:rsid w:val="7508558C"/>
    <w:rsid w:val="751552A6"/>
    <w:rsid w:val="751E3FD2"/>
    <w:rsid w:val="75237F24"/>
    <w:rsid w:val="7529149B"/>
    <w:rsid w:val="752E0614"/>
    <w:rsid w:val="75380E3C"/>
    <w:rsid w:val="754710FB"/>
    <w:rsid w:val="755D7E38"/>
    <w:rsid w:val="75672FAD"/>
    <w:rsid w:val="75695088"/>
    <w:rsid w:val="75702CB3"/>
    <w:rsid w:val="757063A9"/>
    <w:rsid w:val="75713331"/>
    <w:rsid w:val="75942AD8"/>
    <w:rsid w:val="75B22552"/>
    <w:rsid w:val="75D0514B"/>
    <w:rsid w:val="75DB09EE"/>
    <w:rsid w:val="75FA6BDC"/>
    <w:rsid w:val="76081125"/>
    <w:rsid w:val="761F4D46"/>
    <w:rsid w:val="76246EEB"/>
    <w:rsid w:val="762F3269"/>
    <w:rsid w:val="764751FF"/>
    <w:rsid w:val="76523152"/>
    <w:rsid w:val="76682426"/>
    <w:rsid w:val="767825EE"/>
    <w:rsid w:val="768519CC"/>
    <w:rsid w:val="7689273D"/>
    <w:rsid w:val="76927068"/>
    <w:rsid w:val="76931B3A"/>
    <w:rsid w:val="76A47AD3"/>
    <w:rsid w:val="76B3499D"/>
    <w:rsid w:val="76B7172E"/>
    <w:rsid w:val="76C50942"/>
    <w:rsid w:val="76C652D5"/>
    <w:rsid w:val="76FA0149"/>
    <w:rsid w:val="77341C51"/>
    <w:rsid w:val="774F2588"/>
    <w:rsid w:val="77534EB7"/>
    <w:rsid w:val="7767188D"/>
    <w:rsid w:val="777C0A3C"/>
    <w:rsid w:val="77A05BD4"/>
    <w:rsid w:val="77B47175"/>
    <w:rsid w:val="77B66184"/>
    <w:rsid w:val="77DB3E0F"/>
    <w:rsid w:val="77E71F54"/>
    <w:rsid w:val="77F014D5"/>
    <w:rsid w:val="77FE18FF"/>
    <w:rsid w:val="78054F22"/>
    <w:rsid w:val="780B1094"/>
    <w:rsid w:val="780B1B03"/>
    <w:rsid w:val="781A76D5"/>
    <w:rsid w:val="78253121"/>
    <w:rsid w:val="78283BA0"/>
    <w:rsid w:val="78295CF5"/>
    <w:rsid w:val="782A5B6A"/>
    <w:rsid w:val="78565F86"/>
    <w:rsid w:val="785752E8"/>
    <w:rsid w:val="785F6619"/>
    <w:rsid w:val="788621E0"/>
    <w:rsid w:val="788730FD"/>
    <w:rsid w:val="78913CDF"/>
    <w:rsid w:val="78A12C85"/>
    <w:rsid w:val="78B73356"/>
    <w:rsid w:val="78BE2BDA"/>
    <w:rsid w:val="78ED24B4"/>
    <w:rsid w:val="78F25E6F"/>
    <w:rsid w:val="78F543CA"/>
    <w:rsid w:val="790874FD"/>
    <w:rsid w:val="792B742B"/>
    <w:rsid w:val="793C7B56"/>
    <w:rsid w:val="79420B3B"/>
    <w:rsid w:val="79446170"/>
    <w:rsid w:val="794D3176"/>
    <w:rsid w:val="79551977"/>
    <w:rsid w:val="796D5A9C"/>
    <w:rsid w:val="797D0AA4"/>
    <w:rsid w:val="798B2638"/>
    <w:rsid w:val="79901C9A"/>
    <w:rsid w:val="79AD298D"/>
    <w:rsid w:val="79B51F23"/>
    <w:rsid w:val="79C52E08"/>
    <w:rsid w:val="79D06E9D"/>
    <w:rsid w:val="79D40B40"/>
    <w:rsid w:val="79EF7886"/>
    <w:rsid w:val="7A05318E"/>
    <w:rsid w:val="7A15284A"/>
    <w:rsid w:val="7A3C65D8"/>
    <w:rsid w:val="7A45153D"/>
    <w:rsid w:val="7A4F4E5A"/>
    <w:rsid w:val="7A5B1E8E"/>
    <w:rsid w:val="7A5D1A70"/>
    <w:rsid w:val="7A611A18"/>
    <w:rsid w:val="7A6E7AF5"/>
    <w:rsid w:val="7A7F3917"/>
    <w:rsid w:val="7A9A74C9"/>
    <w:rsid w:val="7A9D6B9B"/>
    <w:rsid w:val="7AA86067"/>
    <w:rsid w:val="7AAD71D4"/>
    <w:rsid w:val="7AB0353E"/>
    <w:rsid w:val="7AB4395A"/>
    <w:rsid w:val="7AB65141"/>
    <w:rsid w:val="7AD341F0"/>
    <w:rsid w:val="7AD528E2"/>
    <w:rsid w:val="7AD567EB"/>
    <w:rsid w:val="7ADD6DE2"/>
    <w:rsid w:val="7AE52552"/>
    <w:rsid w:val="7AE87907"/>
    <w:rsid w:val="7AF3147F"/>
    <w:rsid w:val="7AF31D5E"/>
    <w:rsid w:val="7AFC52F0"/>
    <w:rsid w:val="7B1E31F5"/>
    <w:rsid w:val="7B2B2481"/>
    <w:rsid w:val="7B3137A6"/>
    <w:rsid w:val="7B5452BD"/>
    <w:rsid w:val="7B5A7BAB"/>
    <w:rsid w:val="7B66299B"/>
    <w:rsid w:val="7B7760A1"/>
    <w:rsid w:val="7B7EF9DF"/>
    <w:rsid w:val="7B9F0F2E"/>
    <w:rsid w:val="7BC038C0"/>
    <w:rsid w:val="7BC55A72"/>
    <w:rsid w:val="7BC85BCA"/>
    <w:rsid w:val="7BD94C68"/>
    <w:rsid w:val="7BD966D5"/>
    <w:rsid w:val="7BE9FD9B"/>
    <w:rsid w:val="7BF30969"/>
    <w:rsid w:val="7C23098A"/>
    <w:rsid w:val="7C28065C"/>
    <w:rsid w:val="7C2A27FC"/>
    <w:rsid w:val="7C3157FE"/>
    <w:rsid w:val="7C315A10"/>
    <w:rsid w:val="7C4C1F66"/>
    <w:rsid w:val="7C672AC2"/>
    <w:rsid w:val="7C677940"/>
    <w:rsid w:val="7C6B0E70"/>
    <w:rsid w:val="7C716A88"/>
    <w:rsid w:val="7C8D39E1"/>
    <w:rsid w:val="7C937124"/>
    <w:rsid w:val="7C9C2DAE"/>
    <w:rsid w:val="7CC25094"/>
    <w:rsid w:val="7CC52071"/>
    <w:rsid w:val="7CDF3F66"/>
    <w:rsid w:val="7CE35032"/>
    <w:rsid w:val="7CE51BC3"/>
    <w:rsid w:val="7CF719BC"/>
    <w:rsid w:val="7CFF37CA"/>
    <w:rsid w:val="7D0215C7"/>
    <w:rsid w:val="7D251392"/>
    <w:rsid w:val="7D2A043B"/>
    <w:rsid w:val="7D3C286F"/>
    <w:rsid w:val="7D4C608E"/>
    <w:rsid w:val="7D511CE6"/>
    <w:rsid w:val="7D513B99"/>
    <w:rsid w:val="7D5F73BA"/>
    <w:rsid w:val="7D7A2CE6"/>
    <w:rsid w:val="7D7E723C"/>
    <w:rsid w:val="7D852723"/>
    <w:rsid w:val="7D941E05"/>
    <w:rsid w:val="7DBD3C50"/>
    <w:rsid w:val="7DBF6936"/>
    <w:rsid w:val="7DC24328"/>
    <w:rsid w:val="7DC44AEB"/>
    <w:rsid w:val="7DCD53B6"/>
    <w:rsid w:val="7DD67959"/>
    <w:rsid w:val="7DDC118B"/>
    <w:rsid w:val="7DED564A"/>
    <w:rsid w:val="7DEE290C"/>
    <w:rsid w:val="7DFF5A24"/>
    <w:rsid w:val="7DFF759B"/>
    <w:rsid w:val="7E02533C"/>
    <w:rsid w:val="7E103AE4"/>
    <w:rsid w:val="7E280B16"/>
    <w:rsid w:val="7E3352CF"/>
    <w:rsid w:val="7E342AA0"/>
    <w:rsid w:val="7E492AC2"/>
    <w:rsid w:val="7E4C53C4"/>
    <w:rsid w:val="7E556029"/>
    <w:rsid w:val="7E5A62F5"/>
    <w:rsid w:val="7E6451F2"/>
    <w:rsid w:val="7E724692"/>
    <w:rsid w:val="7E921EC7"/>
    <w:rsid w:val="7ED3126B"/>
    <w:rsid w:val="7ED574B4"/>
    <w:rsid w:val="7ED97A95"/>
    <w:rsid w:val="7EEB2B0D"/>
    <w:rsid w:val="7F005876"/>
    <w:rsid w:val="7F072E62"/>
    <w:rsid w:val="7F25708B"/>
    <w:rsid w:val="7F2821B2"/>
    <w:rsid w:val="7F2F5D65"/>
    <w:rsid w:val="7F493274"/>
    <w:rsid w:val="7F5D4E92"/>
    <w:rsid w:val="7F6128FE"/>
    <w:rsid w:val="7F642747"/>
    <w:rsid w:val="7F7672E8"/>
    <w:rsid w:val="7F78365F"/>
    <w:rsid w:val="7F9608BA"/>
    <w:rsid w:val="7FA47DDC"/>
    <w:rsid w:val="7FB8637D"/>
    <w:rsid w:val="7FC808AF"/>
    <w:rsid w:val="7FD35200"/>
    <w:rsid w:val="7FD76595"/>
    <w:rsid w:val="7FE00E75"/>
    <w:rsid w:val="7FED594B"/>
    <w:rsid w:val="7FEE4260"/>
    <w:rsid w:val="7FF40DEC"/>
    <w:rsid w:val="7FF64583"/>
    <w:rsid w:val="7FFD0C48"/>
    <w:rsid w:val="9DDE6F7D"/>
    <w:rsid w:val="AFF8F5E4"/>
    <w:rsid w:val="B7C6633A"/>
    <w:rsid w:val="BBDA0774"/>
    <w:rsid w:val="BC9FBA54"/>
    <w:rsid w:val="BF7AE3D0"/>
    <w:rsid w:val="CF7DC977"/>
    <w:rsid w:val="D77EF237"/>
    <w:rsid w:val="D9FF401A"/>
    <w:rsid w:val="DBEA7448"/>
    <w:rsid w:val="DC7F406E"/>
    <w:rsid w:val="DEDE67D3"/>
    <w:rsid w:val="EFE97AAE"/>
    <w:rsid w:val="F75FD694"/>
    <w:rsid w:val="FBFBDD37"/>
    <w:rsid w:val="FCBF0FA9"/>
    <w:rsid w:val="FEB043AE"/>
    <w:rsid w:val="FEFAC327"/>
    <w:rsid w:val="FF37E929"/>
    <w:rsid w:val="FF9F9504"/>
    <w:rsid w:val="FFCC5995"/>
    <w:rsid w:val="FFFBD1A5"/>
    <w:rsid w:val="FFFFCF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sdException w:qFormat="1" w:uiPriority="99" w:semiHidden="0" w:name="table of figures" w:locked="1"/>
    <w:lsdException w:uiPriority="99" w:name="envelope address" w:locked="1"/>
    <w:lsdException w:uiPriority="99"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sdException w:uiPriority="99" w:name="List Bullet" w:locked="1"/>
    <w:lsdException w:qFormat="1" w:unhideWhenUsed="0" w:uiPriority="0"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0" w:semiHidden="0"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ocked="1"/>
    <w:lsdException w:qFormat="1" w:unhideWhenUsed="0" w:uiPriority="99" w:semiHidden="0" w:name="Body Text 3"/>
    <w:lsdException w:qFormat="1" w:unhideWhenUsed="0" w:uiPriority="99" w:semiHidden="0" w:name="Body Text Indent 2"/>
    <w:lsdException w:qFormat="1" w:unhideWhenUsed="0" w:uiPriority="0" w:semiHidden="0"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22" w:semiHidden="0" w:name="Strong" w:locked="1"/>
    <w:lsdException w:qFormat="1" w:unhideWhenUsed="0" w:uiPriority="99"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qFormat="1" w:uiPriority="99" w:semiHidden="0"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qFormat="1"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57"/>
    <w:qFormat/>
    <w:uiPriority w:val="0"/>
    <w:pPr>
      <w:keepNext/>
      <w:keepLines/>
      <w:pageBreakBefore/>
      <w:jc w:val="center"/>
      <w:outlineLvl w:val="0"/>
    </w:pPr>
    <w:rPr>
      <w:rFonts w:ascii="宋体" w:hAnsi="宋体"/>
      <w:b/>
      <w:kern w:val="0"/>
      <w:sz w:val="44"/>
      <w:szCs w:val="44"/>
    </w:rPr>
  </w:style>
  <w:style w:type="paragraph" w:styleId="6">
    <w:name w:val="heading 2"/>
    <w:basedOn w:val="1"/>
    <w:next w:val="1"/>
    <w:link w:val="58"/>
    <w:qFormat/>
    <w:uiPriority w:val="0"/>
    <w:pPr>
      <w:spacing w:before="260" w:after="260" w:line="500" w:lineRule="exact"/>
      <w:contextualSpacing/>
      <w:jc w:val="center"/>
      <w:outlineLvl w:val="1"/>
    </w:pPr>
    <w:rPr>
      <w:rFonts w:ascii="宋体" w:hAnsi="宋体"/>
      <w:b/>
      <w:kern w:val="0"/>
      <w:sz w:val="28"/>
      <w:szCs w:val="28"/>
    </w:rPr>
  </w:style>
  <w:style w:type="paragraph" w:styleId="7">
    <w:name w:val="heading 3"/>
    <w:basedOn w:val="1"/>
    <w:next w:val="1"/>
    <w:link w:val="59"/>
    <w:qFormat/>
    <w:uiPriority w:val="0"/>
    <w:pPr>
      <w:keepNext/>
      <w:keepLines/>
      <w:outlineLvl w:val="2"/>
    </w:pPr>
    <w:rPr>
      <w:rFonts w:ascii="Times New Roman" w:hAnsi="Times New Roman" w:eastAsia="黑体"/>
      <w:bCs/>
      <w:kern w:val="0"/>
      <w:sz w:val="28"/>
      <w:szCs w:val="32"/>
    </w:rPr>
  </w:style>
  <w:style w:type="paragraph" w:styleId="8">
    <w:name w:val="heading 4"/>
    <w:basedOn w:val="1"/>
    <w:next w:val="1"/>
    <w:link w:val="60"/>
    <w:qFormat/>
    <w:uiPriority w:val="99"/>
    <w:pPr>
      <w:keepNext/>
      <w:keepLines/>
      <w:spacing w:before="280" w:after="290" w:line="372" w:lineRule="auto"/>
      <w:outlineLvl w:val="3"/>
    </w:pPr>
    <w:rPr>
      <w:rFonts w:ascii="Arial" w:hAnsi="Arial" w:eastAsia="黑体"/>
      <w:b/>
      <w:sz w:val="28"/>
    </w:rPr>
  </w:style>
  <w:style w:type="paragraph" w:styleId="9">
    <w:name w:val="heading 5"/>
    <w:basedOn w:val="1"/>
    <w:next w:val="1"/>
    <w:link w:val="61"/>
    <w:qFormat/>
    <w:uiPriority w:val="99"/>
    <w:pPr>
      <w:keepNext/>
      <w:keepLines/>
      <w:jc w:val="center"/>
      <w:outlineLvl w:val="4"/>
    </w:pPr>
    <w:rPr>
      <w:rFonts w:ascii="宋体" w:hAnsi="宋体"/>
      <w:b/>
      <w:bCs/>
      <w:szCs w:val="21"/>
    </w:rPr>
  </w:style>
  <w:style w:type="character" w:default="1" w:styleId="46">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2"/>
    <w:autoRedefine/>
    <w:qFormat/>
    <w:uiPriority w:val="0"/>
    <w:rPr>
      <w:rFonts w:ascii="宋体" w:hAnsi="宋体"/>
      <w:color w:val="000000" w:themeColor="text1"/>
      <w:sz w:val="24"/>
      <w:szCs w:val="24"/>
      <w14:textFill>
        <w14:solidFill>
          <w14:schemeClr w14:val="tx1"/>
        </w14:solidFill>
      </w14:textFill>
    </w:rPr>
  </w:style>
  <w:style w:type="paragraph" w:styleId="3">
    <w:name w:val="Body Text First Indent"/>
    <w:basedOn w:val="2"/>
    <w:next w:val="4"/>
    <w:link w:val="63"/>
    <w:qFormat/>
    <w:locked/>
    <w:uiPriority w:val="99"/>
    <w:pPr>
      <w:ind w:firstLine="420" w:firstLineChars="100"/>
    </w:pPr>
  </w:style>
  <w:style w:type="paragraph" w:styleId="4">
    <w:name w:val="toc 6"/>
    <w:basedOn w:val="1"/>
    <w:next w:val="1"/>
    <w:qFormat/>
    <w:uiPriority w:val="99"/>
    <w:pPr>
      <w:ind w:left="1050"/>
      <w:jc w:val="left"/>
    </w:pPr>
    <w:rPr>
      <w:rFonts w:ascii="Times New Roman" w:hAnsi="Times New Roman"/>
      <w:sz w:val="18"/>
      <w:szCs w:val="18"/>
    </w:rPr>
  </w:style>
  <w:style w:type="paragraph" w:styleId="10">
    <w:name w:val="toc 7"/>
    <w:basedOn w:val="1"/>
    <w:next w:val="1"/>
    <w:qFormat/>
    <w:uiPriority w:val="99"/>
    <w:pPr>
      <w:ind w:left="1260"/>
      <w:jc w:val="left"/>
    </w:pPr>
    <w:rPr>
      <w:rFonts w:ascii="Times New Roman" w:hAnsi="Times New Roman"/>
      <w:sz w:val="18"/>
      <w:szCs w:val="18"/>
    </w:rPr>
  </w:style>
  <w:style w:type="paragraph" w:styleId="11">
    <w:name w:val="List Number"/>
    <w:basedOn w:val="1"/>
    <w:qFormat/>
    <w:uiPriority w:val="0"/>
    <w:pPr>
      <w:numPr>
        <w:ilvl w:val="0"/>
        <w:numId w:val="1"/>
      </w:numPr>
    </w:pPr>
  </w:style>
  <w:style w:type="paragraph" w:styleId="12">
    <w:name w:val="Normal Indent"/>
    <w:basedOn w:val="1"/>
    <w:next w:val="1"/>
    <w:link w:val="126"/>
    <w:qFormat/>
    <w:uiPriority w:val="0"/>
    <w:pPr>
      <w:ind w:firstLine="420" w:firstLineChars="200"/>
    </w:pPr>
  </w:style>
  <w:style w:type="paragraph" w:styleId="13">
    <w:name w:val="caption"/>
    <w:basedOn w:val="1"/>
    <w:next w:val="1"/>
    <w:qFormat/>
    <w:uiPriority w:val="0"/>
    <w:rPr>
      <w:rFonts w:ascii="Arial" w:hAnsi="Arial" w:eastAsia="黑体"/>
      <w:sz w:val="20"/>
    </w:rPr>
  </w:style>
  <w:style w:type="paragraph" w:styleId="14">
    <w:name w:val="Document Map"/>
    <w:basedOn w:val="1"/>
    <w:link w:val="64"/>
    <w:qFormat/>
    <w:uiPriority w:val="99"/>
    <w:rPr>
      <w:rFonts w:ascii="宋体"/>
      <w:sz w:val="18"/>
      <w:szCs w:val="18"/>
    </w:rPr>
  </w:style>
  <w:style w:type="paragraph" w:styleId="15">
    <w:name w:val="toa heading"/>
    <w:basedOn w:val="1"/>
    <w:next w:val="1"/>
    <w:qFormat/>
    <w:locked/>
    <w:uiPriority w:val="0"/>
    <w:pPr>
      <w:widowControl/>
      <w:spacing w:before="120"/>
      <w:jc w:val="left"/>
      <w:textAlignment w:val="center"/>
    </w:pPr>
    <w:rPr>
      <w:rFonts w:ascii="Arial" w:hAnsi="Arial"/>
      <w:color w:val="000000"/>
      <w:kern w:val="0"/>
      <w:sz w:val="24"/>
      <w:szCs w:val="24"/>
    </w:rPr>
  </w:style>
  <w:style w:type="paragraph" w:styleId="16">
    <w:name w:val="annotation text"/>
    <w:basedOn w:val="1"/>
    <w:link w:val="65"/>
    <w:autoRedefine/>
    <w:qFormat/>
    <w:uiPriority w:val="0"/>
    <w:pPr>
      <w:jc w:val="left"/>
    </w:pPr>
  </w:style>
  <w:style w:type="paragraph" w:styleId="17">
    <w:name w:val="Salutation"/>
    <w:basedOn w:val="1"/>
    <w:next w:val="1"/>
    <w:link w:val="175"/>
    <w:qFormat/>
    <w:locked/>
    <w:uiPriority w:val="0"/>
    <w:pPr>
      <w:widowControl/>
      <w:jc w:val="left"/>
      <w:textAlignment w:val="center"/>
    </w:pPr>
    <w:rPr>
      <w:rFonts w:ascii="宋体" w:hAnsi="宋体"/>
      <w:color w:val="000000"/>
      <w:kern w:val="0"/>
      <w:sz w:val="24"/>
      <w:szCs w:val="20"/>
    </w:rPr>
  </w:style>
  <w:style w:type="paragraph" w:styleId="18">
    <w:name w:val="Body Text 3"/>
    <w:basedOn w:val="1"/>
    <w:link w:val="66"/>
    <w:qFormat/>
    <w:uiPriority w:val="99"/>
    <w:pPr>
      <w:snapToGrid w:val="0"/>
    </w:pPr>
    <w:rPr>
      <w:rFonts w:hAnsi="宋体" w:eastAsia="仿宋_GB2312"/>
      <w:b/>
      <w:sz w:val="24"/>
    </w:rPr>
  </w:style>
  <w:style w:type="paragraph" w:styleId="19">
    <w:name w:val="Body Text Indent"/>
    <w:basedOn w:val="1"/>
    <w:next w:val="2"/>
    <w:link w:val="67"/>
    <w:qFormat/>
    <w:uiPriority w:val="0"/>
    <w:pPr>
      <w:spacing w:line="200" w:lineRule="exact"/>
      <w:ind w:firstLine="301"/>
    </w:pPr>
    <w:rPr>
      <w:rFonts w:ascii="宋体" w:hAnsi="Courier New"/>
      <w:spacing w:val="-4"/>
      <w:sz w:val="18"/>
    </w:rPr>
  </w:style>
  <w:style w:type="paragraph" w:styleId="20">
    <w:name w:val="List 2"/>
    <w:basedOn w:val="1"/>
    <w:qFormat/>
    <w:uiPriority w:val="99"/>
    <w:pPr>
      <w:ind w:left="100" w:leftChars="200" w:hanging="200" w:hangingChars="200"/>
    </w:pPr>
    <w:rPr>
      <w:sz w:val="28"/>
    </w:rPr>
  </w:style>
  <w:style w:type="paragraph" w:styleId="21">
    <w:name w:val="toc 5"/>
    <w:basedOn w:val="1"/>
    <w:next w:val="1"/>
    <w:qFormat/>
    <w:uiPriority w:val="99"/>
    <w:pPr>
      <w:ind w:left="840"/>
      <w:jc w:val="left"/>
    </w:pPr>
    <w:rPr>
      <w:rFonts w:ascii="Times New Roman" w:hAnsi="Times New Roman"/>
      <w:sz w:val="18"/>
      <w:szCs w:val="18"/>
    </w:rPr>
  </w:style>
  <w:style w:type="paragraph" w:styleId="22">
    <w:name w:val="toc 3"/>
    <w:basedOn w:val="1"/>
    <w:next w:val="1"/>
    <w:autoRedefine/>
    <w:qFormat/>
    <w:uiPriority w:val="99"/>
    <w:pPr>
      <w:snapToGrid w:val="0"/>
      <w:ind w:left="200" w:leftChars="200"/>
      <w:jc w:val="left"/>
    </w:pPr>
    <w:rPr>
      <w:kern w:val="0"/>
      <w:sz w:val="28"/>
    </w:rPr>
  </w:style>
  <w:style w:type="paragraph" w:styleId="23">
    <w:name w:val="Plain Text"/>
    <w:basedOn w:val="1"/>
    <w:next w:val="12"/>
    <w:link w:val="68"/>
    <w:qFormat/>
    <w:uiPriority w:val="99"/>
    <w:rPr>
      <w:rFonts w:ascii="宋体" w:hAnsi="Courier New"/>
      <w:szCs w:val="21"/>
    </w:rPr>
  </w:style>
  <w:style w:type="paragraph" w:styleId="24">
    <w:name w:val="toc 8"/>
    <w:basedOn w:val="1"/>
    <w:next w:val="1"/>
    <w:qFormat/>
    <w:uiPriority w:val="99"/>
    <w:pPr>
      <w:ind w:left="1470"/>
      <w:jc w:val="left"/>
    </w:pPr>
    <w:rPr>
      <w:rFonts w:ascii="Times New Roman" w:hAnsi="Times New Roman"/>
      <w:sz w:val="18"/>
      <w:szCs w:val="18"/>
    </w:rPr>
  </w:style>
  <w:style w:type="paragraph" w:styleId="25">
    <w:name w:val="Date"/>
    <w:basedOn w:val="1"/>
    <w:next w:val="1"/>
    <w:link w:val="69"/>
    <w:qFormat/>
    <w:uiPriority w:val="99"/>
    <w:pPr>
      <w:ind w:left="2500" w:leftChars="2500"/>
    </w:pPr>
    <w:rPr>
      <w:rFonts w:eastAsia="楷体_GB2312"/>
      <w:sz w:val="32"/>
    </w:rPr>
  </w:style>
  <w:style w:type="paragraph" w:styleId="26">
    <w:name w:val="Body Text Indent 2"/>
    <w:basedOn w:val="1"/>
    <w:link w:val="70"/>
    <w:autoRedefine/>
    <w:qFormat/>
    <w:uiPriority w:val="99"/>
    <w:pPr>
      <w:snapToGrid w:val="0"/>
      <w:spacing w:line="380" w:lineRule="exact"/>
      <w:jc w:val="center"/>
    </w:pPr>
    <w:rPr>
      <w:rFonts w:ascii="宋体" w:hAnsi="宋体" w:cs="宋体"/>
      <w:color w:val="000000" w:themeColor="text1"/>
      <w:spacing w:val="-2"/>
      <w:kern w:val="0"/>
      <w:sz w:val="24"/>
      <w:szCs w:val="21"/>
      <w14:textFill>
        <w14:solidFill>
          <w14:schemeClr w14:val="tx1"/>
        </w14:solidFill>
      </w14:textFill>
    </w:rPr>
  </w:style>
  <w:style w:type="paragraph" w:styleId="27">
    <w:name w:val="Balloon Text"/>
    <w:basedOn w:val="1"/>
    <w:link w:val="71"/>
    <w:autoRedefine/>
    <w:qFormat/>
    <w:uiPriority w:val="99"/>
    <w:rPr>
      <w:sz w:val="18"/>
      <w:szCs w:val="18"/>
    </w:rPr>
  </w:style>
  <w:style w:type="paragraph" w:styleId="28">
    <w:name w:val="footer"/>
    <w:basedOn w:val="1"/>
    <w:link w:val="72"/>
    <w:autoRedefine/>
    <w:qFormat/>
    <w:uiPriority w:val="0"/>
    <w:pPr>
      <w:tabs>
        <w:tab w:val="center" w:pos="4153"/>
        <w:tab w:val="right" w:pos="8306"/>
      </w:tabs>
      <w:snapToGrid w:val="0"/>
      <w:jc w:val="left"/>
    </w:pPr>
    <w:rPr>
      <w:sz w:val="18"/>
      <w:szCs w:val="18"/>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adjustRightInd w:val="0"/>
      <w:snapToGrid w:val="0"/>
      <w:ind w:left="1" w:leftChars="1"/>
      <w:textAlignment w:val="top"/>
    </w:pPr>
    <w:rPr>
      <w:b/>
      <w:kern w:val="0"/>
      <w:sz w:val="28"/>
    </w:rPr>
  </w:style>
  <w:style w:type="paragraph" w:styleId="31">
    <w:name w:val="toc 4"/>
    <w:basedOn w:val="1"/>
    <w:next w:val="1"/>
    <w:qFormat/>
    <w:uiPriority w:val="99"/>
    <w:pPr>
      <w:ind w:left="630"/>
      <w:jc w:val="left"/>
    </w:pPr>
    <w:rPr>
      <w:rFonts w:ascii="Times New Roman" w:hAnsi="Times New Roman"/>
      <w:sz w:val="18"/>
      <w:szCs w:val="18"/>
    </w:rPr>
  </w:style>
  <w:style w:type="paragraph" w:styleId="32">
    <w:name w:val="List"/>
    <w:basedOn w:val="1"/>
    <w:qFormat/>
    <w:uiPriority w:val="0"/>
    <w:pPr>
      <w:ind w:left="200" w:hanging="200" w:hangingChars="200"/>
    </w:pPr>
    <w:rPr>
      <w:sz w:val="28"/>
    </w:rPr>
  </w:style>
  <w:style w:type="paragraph" w:styleId="33">
    <w:name w:val="Body Text Indent 3"/>
    <w:basedOn w:val="1"/>
    <w:link w:val="74"/>
    <w:qFormat/>
    <w:locked/>
    <w:uiPriority w:val="0"/>
    <w:pPr>
      <w:spacing w:after="120"/>
      <w:ind w:left="420" w:leftChars="200"/>
    </w:pPr>
    <w:rPr>
      <w:rFonts w:ascii="Times New Roman" w:hAnsi="Times New Roman"/>
      <w:sz w:val="16"/>
      <w:szCs w:val="16"/>
    </w:rPr>
  </w:style>
  <w:style w:type="paragraph" w:styleId="34">
    <w:name w:val="table of figures"/>
    <w:basedOn w:val="1"/>
    <w:next w:val="1"/>
    <w:unhideWhenUsed/>
    <w:qFormat/>
    <w:locked/>
    <w:uiPriority w:val="99"/>
    <w:pPr>
      <w:tabs>
        <w:tab w:val="left" w:pos="1270"/>
      </w:tabs>
      <w:suppressAutoHyphens/>
      <w:spacing w:line="360" w:lineRule="auto"/>
      <w:ind w:left="1270" w:hanging="420"/>
      <w:jc w:val="left"/>
    </w:pPr>
    <w:rPr>
      <w:smallCaps/>
      <w:sz w:val="20"/>
      <w:szCs w:val="20"/>
    </w:rPr>
  </w:style>
  <w:style w:type="paragraph" w:styleId="35">
    <w:name w:val="toc 2"/>
    <w:basedOn w:val="1"/>
    <w:next w:val="1"/>
    <w:qFormat/>
    <w:uiPriority w:val="39"/>
    <w:pPr>
      <w:ind w:left="200" w:leftChars="200"/>
    </w:pPr>
    <w:rPr>
      <w:sz w:val="28"/>
    </w:rPr>
  </w:style>
  <w:style w:type="paragraph" w:styleId="36">
    <w:name w:val="toc 9"/>
    <w:basedOn w:val="1"/>
    <w:next w:val="1"/>
    <w:qFormat/>
    <w:uiPriority w:val="99"/>
    <w:pPr>
      <w:ind w:left="1680"/>
      <w:jc w:val="left"/>
    </w:pPr>
    <w:rPr>
      <w:rFonts w:ascii="Times New Roman" w:hAnsi="Times New Roman"/>
      <w:sz w:val="18"/>
      <w:szCs w:val="18"/>
    </w:rPr>
  </w:style>
  <w:style w:type="paragraph" w:styleId="37">
    <w:name w:val="Body Text 2"/>
    <w:basedOn w:val="1"/>
    <w:link w:val="75"/>
    <w:autoRedefine/>
    <w:qFormat/>
    <w:locked/>
    <w:uiPriority w:val="99"/>
    <w:pPr>
      <w:widowControl/>
      <w:snapToGrid w:val="0"/>
      <w:spacing w:before="50" w:afterLines="50" w:line="400" w:lineRule="exact"/>
      <w:jc w:val="left"/>
    </w:pPr>
    <w:rPr>
      <w:rFonts w:ascii="宋体" w:hAnsi="宋体"/>
      <w:color w:val="000000"/>
      <w:sz w:val="24"/>
      <w:szCs w:val="24"/>
    </w:rPr>
  </w:style>
  <w:style w:type="paragraph" w:styleId="38">
    <w:name w:val="HTML Preformatted"/>
    <w:basedOn w:val="1"/>
    <w:link w:val="76"/>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qFormat/>
    <w:locked/>
    <w:uiPriority w:val="99"/>
    <w:pPr>
      <w:widowControl/>
      <w:spacing w:before="100" w:beforeAutospacing="1" w:after="100" w:afterAutospacing="1"/>
      <w:jc w:val="left"/>
    </w:pPr>
    <w:rPr>
      <w:rFonts w:ascii="宋体" w:hAnsi="宋体"/>
      <w:kern w:val="0"/>
      <w:sz w:val="24"/>
      <w:szCs w:val="24"/>
    </w:rPr>
  </w:style>
  <w:style w:type="paragraph" w:styleId="40">
    <w:name w:val="Title"/>
    <w:basedOn w:val="1"/>
    <w:next w:val="1"/>
    <w:link w:val="77"/>
    <w:qFormat/>
    <w:locked/>
    <w:uiPriority w:val="99"/>
    <w:pPr>
      <w:pBdr>
        <w:top w:val="single" w:color="A7BFDE" w:sz="8" w:space="10"/>
        <w:bottom w:val="single" w:color="9BBB59" w:sz="24" w:space="15"/>
      </w:pBdr>
      <w:jc w:val="center"/>
    </w:pPr>
    <w:rPr>
      <w:rFonts w:ascii="宋体" w:hAnsi="Courier New"/>
      <w:szCs w:val="21"/>
    </w:rPr>
  </w:style>
  <w:style w:type="paragraph" w:styleId="41">
    <w:name w:val="annotation subject"/>
    <w:basedOn w:val="16"/>
    <w:next w:val="16"/>
    <w:link w:val="78"/>
    <w:autoRedefine/>
    <w:qFormat/>
    <w:locked/>
    <w:uiPriority w:val="99"/>
    <w:rPr>
      <w:b/>
      <w:bCs/>
    </w:rPr>
  </w:style>
  <w:style w:type="paragraph" w:styleId="42">
    <w:name w:val="Body Text First Indent 2"/>
    <w:basedOn w:val="19"/>
    <w:next w:val="1"/>
    <w:link w:val="145"/>
    <w:qFormat/>
    <w:locked/>
    <w:uiPriority w:val="0"/>
    <w:pPr>
      <w:ind w:firstLine="420" w:firstLineChars="200"/>
    </w:p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Table Elegant"/>
    <w:basedOn w:val="43"/>
    <w:qFormat/>
    <w:locked/>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47">
    <w:name w:val="Strong"/>
    <w:basedOn w:val="46"/>
    <w:qFormat/>
    <w:locked/>
    <w:uiPriority w:val="22"/>
    <w:rPr>
      <w:rFonts w:cs="Times New Roman"/>
      <w:b/>
    </w:rPr>
  </w:style>
  <w:style w:type="character" w:styleId="48">
    <w:name w:val="page number"/>
    <w:basedOn w:val="46"/>
    <w:qFormat/>
    <w:uiPriority w:val="0"/>
    <w:rPr>
      <w:rFonts w:cs="Times New Roman"/>
    </w:rPr>
  </w:style>
  <w:style w:type="character" w:styleId="49">
    <w:name w:val="FollowedHyperlink"/>
    <w:basedOn w:val="46"/>
    <w:unhideWhenUsed/>
    <w:qFormat/>
    <w:locked/>
    <w:uiPriority w:val="99"/>
    <w:rPr>
      <w:color w:val="771CAA"/>
      <w:u w:val="none"/>
    </w:rPr>
  </w:style>
  <w:style w:type="character" w:styleId="50">
    <w:name w:val="Emphasis"/>
    <w:basedOn w:val="46"/>
    <w:qFormat/>
    <w:locked/>
    <w:uiPriority w:val="99"/>
    <w:rPr>
      <w:rFonts w:cs="Times New Roman"/>
      <w:i/>
      <w:iCs/>
    </w:rPr>
  </w:style>
  <w:style w:type="character" w:styleId="51">
    <w:name w:val="Hyperlink"/>
    <w:basedOn w:val="46"/>
    <w:qFormat/>
    <w:uiPriority w:val="99"/>
    <w:rPr>
      <w:rFonts w:cs="Times New Roman"/>
      <w:color w:val="0000FF"/>
      <w:u w:val="single"/>
    </w:rPr>
  </w:style>
  <w:style w:type="character" w:styleId="52">
    <w:name w:val="annotation reference"/>
    <w:basedOn w:val="46"/>
    <w:qFormat/>
    <w:uiPriority w:val="99"/>
    <w:rPr>
      <w:rFonts w:cs="Times New Roman"/>
      <w:sz w:val="21"/>
      <w:szCs w:val="21"/>
    </w:rPr>
  </w:style>
  <w:style w:type="character" w:styleId="53">
    <w:name w:val="HTML Cite"/>
    <w:basedOn w:val="46"/>
    <w:unhideWhenUsed/>
    <w:qFormat/>
    <w:locked/>
    <w:uiPriority w:val="99"/>
    <w:rPr>
      <w:color w:val="008000"/>
    </w:rPr>
  </w:style>
  <w:style w:type="character" w:styleId="54">
    <w:name w:val="footnote reference"/>
    <w:basedOn w:val="46"/>
    <w:autoRedefine/>
    <w:qFormat/>
    <w:locked/>
    <w:uiPriority w:val="99"/>
    <w:rPr>
      <w:rFonts w:cs="Times New Roman"/>
      <w:vertAlign w:val="superscript"/>
    </w:rPr>
  </w:style>
  <w:style w:type="character" w:styleId="55">
    <w:name w:val="HTML Sample"/>
    <w:basedOn w:val="46"/>
    <w:semiHidden/>
    <w:unhideWhenUsed/>
    <w:qFormat/>
    <w:locked/>
    <w:uiPriority w:val="99"/>
    <w:rPr>
      <w:rFonts w:ascii="Courier New" w:hAnsi="Courier New"/>
    </w:rPr>
  </w:style>
  <w:style w:type="paragraph" w:customStyle="1" w:styleId="56">
    <w:name w:val="BodyText"/>
    <w:basedOn w:val="1"/>
    <w:autoRedefine/>
    <w:qFormat/>
    <w:uiPriority w:val="0"/>
    <w:pPr>
      <w:spacing w:after="120"/>
    </w:pPr>
  </w:style>
  <w:style w:type="character" w:customStyle="1" w:styleId="57">
    <w:name w:val="标题 1 Char"/>
    <w:basedOn w:val="46"/>
    <w:link w:val="5"/>
    <w:autoRedefine/>
    <w:qFormat/>
    <w:locked/>
    <w:uiPriority w:val="99"/>
    <w:rPr>
      <w:rFonts w:ascii="宋体" w:eastAsia="宋体" w:cs="Times New Roman"/>
      <w:b/>
      <w:sz w:val="44"/>
    </w:rPr>
  </w:style>
  <w:style w:type="character" w:customStyle="1" w:styleId="58">
    <w:name w:val="标题 2 Char"/>
    <w:basedOn w:val="46"/>
    <w:link w:val="6"/>
    <w:autoRedefine/>
    <w:qFormat/>
    <w:locked/>
    <w:uiPriority w:val="99"/>
    <w:rPr>
      <w:rFonts w:ascii="宋体" w:eastAsia="宋体" w:cs="Times New Roman"/>
      <w:b/>
      <w:sz w:val="28"/>
    </w:rPr>
  </w:style>
  <w:style w:type="character" w:customStyle="1" w:styleId="59">
    <w:name w:val="标题 3 Char"/>
    <w:basedOn w:val="46"/>
    <w:link w:val="7"/>
    <w:autoRedefine/>
    <w:qFormat/>
    <w:locked/>
    <w:uiPriority w:val="99"/>
    <w:rPr>
      <w:rFonts w:eastAsia="黑体" w:cs="Times New Roman"/>
      <w:kern w:val="0"/>
      <w:sz w:val="32"/>
    </w:rPr>
  </w:style>
  <w:style w:type="character" w:customStyle="1" w:styleId="60">
    <w:name w:val="标题 4 Char"/>
    <w:basedOn w:val="46"/>
    <w:link w:val="8"/>
    <w:autoRedefine/>
    <w:semiHidden/>
    <w:qFormat/>
    <w:locked/>
    <w:uiPriority w:val="99"/>
    <w:rPr>
      <w:rFonts w:ascii="Cambria" w:hAnsi="Cambria" w:eastAsia="宋体" w:cs="Times New Roman"/>
      <w:b/>
      <w:bCs/>
      <w:sz w:val="28"/>
      <w:szCs w:val="28"/>
    </w:rPr>
  </w:style>
  <w:style w:type="character" w:customStyle="1" w:styleId="61">
    <w:name w:val="标题 5 Char"/>
    <w:basedOn w:val="46"/>
    <w:link w:val="9"/>
    <w:autoRedefine/>
    <w:semiHidden/>
    <w:qFormat/>
    <w:locked/>
    <w:uiPriority w:val="99"/>
    <w:rPr>
      <w:rFonts w:ascii="Calibri" w:hAnsi="Calibri" w:cs="Times New Roman"/>
      <w:b/>
      <w:bCs/>
      <w:sz w:val="28"/>
      <w:szCs w:val="28"/>
    </w:rPr>
  </w:style>
  <w:style w:type="character" w:customStyle="1" w:styleId="62">
    <w:name w:val="正文文本 Char"/>
    <w:basedOn w:val="46"/>
    <w:link w:val="2"/>
    <w:qFormat/>
    <w:locked/>
    <w:uiPriority w:val="0"/>
    <w:rPr>
      <w:rFonts w:ascii="宋体" w:hAnsi="宋体"/>
      <w:color w:val="000000" w:themeColor="text1"/>
      <w:kern w:val="2"/>
      <w:sz w:val="24"/>
      <w:szCs w:val="24"/>
      <w14:textFill>
        <w14:solidFill>
          <w14:schemeClr w14:val="tx1"/>
        </w14:solidFill>
      </w14:textFill>
    </w:rPr>
  </w:style>
  <w:style w:type="character" w:customStyle="1" w:styleId="63">
    <w:name w:val="正文首行缩进 Char"/>
    <w:basedOn w:val="62"/>
    <w:link w:val="3"/>
    <w:autoRedefine/>
    <w:qFormat/>
    <w:locked/>
    <w:uiPriority w:val="99"/>
    <w:rPr>
      <w:rFonts w:ascii="Calibri" w:hAnsi="Calibri" w:eastAsia="宋体" w:cs="Times New Roman"/>
      <w:color w:val="000000" w:themeColor="text1"/>
      <w:kern w:val="2"/>
      <w:sz w:val="24"/>
      <w:szCs w:val="24"/>
      <w14:textFill>
        <w14:solidFill>
          <w14:schemeClr w14:val="tx1"/>
        </w14:solidFill>
      </w14:textFill>
    </w:rPr>
  </w:style>
  <w:style w:type="character" w:customStyle="1" w:styleId="64">
    <w:name w:val="文档结构图 Char"/>
    <w:basedOn w:val="46"/>
    <w:link w:val="14"/>
    <w:autoRedefine/>
    <w:qFormat/>
    <w:locked/>
    <w:uiPriority w:val="99"/>
    <w:rPr>
      <w:rFonts w:ascii="宋体" w:hAnsi="Calibri" w:cs="Times New Roman"/>
      <w:kern w:val="2"/>
      <w:sz w:val="18"/>
      <w:szCs w:val="18"/>
    </w:rPr>
  </w:style>
  <w:style w:type="character" w:customStyle="1" w:styleId="65">
    <w:name w:val="批注文字 Char"/>
    <w:basedOn w:val="46"/>
    <w:link w:val="16"/>
    <w:qFormat/>
    <w:locked/>
    <w:uiPriority w:val="99"/>
    <w:rPr>
      <w:rFonts w:ascii="Calibri" w:hAnsi="Calibri" w:cs="Times New Roman"/>
    </w:rPr>
  </w:style>
  <w:style w:type="character" w:customStyle="1" w:styleId="66">
    <w:name w:val="正文文本 3 Char"/>
    <w:basedOn w:val="46"/>
    <w:link w:val="18"/>
    <w:semiHidden/>
    <w:qFormat/>
    <w:locked/>
    <w:uiPriority w:val="99"/>
    <w:rPr>
      <w:rFonts w:ascii="Calibri" w:hAnsi="Calibri" w:cs="Times New Roman"/>
      <w:sz w:val="16"/>
      <w:szCs w:val="16"/>
    </w:rPr>
  </w:style>
  <w:style w:type="character" w:customStyle="1" w:styleId="67">
    <w:name w:val="正文文本缩进 Char"/>
    <w:basedOn w:val="46"/>
    <w:link w:val="19"/>
    <w:semiHidden/>
    <w:qFormat/>
    <w:locked/>
    <w:uiPriority w:val="99"/>
    <w:rPr>
      <w:rFonts w:ascii="Calibri" w:hAnsi="Calibri" w:cs="Times New Roman"/>
    </w:rPr>
  </w:style>
  <w:style w:type="character" w:customStyle="1" w:styleId="68">
    <w:name w:val="纯文本 Char"/>
    <w:basedOn w:val="46"/>
    <w:link w:val="23"/>
    <w:autoRedefine/>
    <w:qFormat/>
    <w:locked/>
    <w:uiPriority w:val="99"/>
    <w:rPr>
      <w:rFonts w:ascii="宋体" w:hAnsi="Courier New" w:eastAsia="宋体" w:cs="Times New Roman"/>
      <w:kern w:val="2"/>
      <w:sz w:val="21"/>
      <w:szCs w:val="21"/>
    </w:rPr>
  </w:style>
  <w:style w:type="character" w:customStyle="1" w:styleId="69">
    <w:name w:val="日期 Char"/>
    <w:basedOn w:val="46"/>
    <w:link w:val="25"/>
    <w:autoRedefine/>
    <w:qFormat/>
    <w:locked/>
    <w:uiPriority w:val="99"/>
    <w:rPr>
      <w:rFonts w:ascii="Calibri" w:hAnsi="Calibri" w:cs="Times New Roman"/>
    </w:rPr>
  </w:style>
  <w:style w:type="character" w:customStyle="1" w:styleId="70">
    <w:name w:val="正文文本缩进 2 Char"/>
    <w:basedOn w:val="46"/>
    <w:link w:val="26"/>
    <w:qFormat/>
    <w:locked/>
    <w:uiPriority w:val="99"/>
    <w:rPr>
      <w:rFonts w:ascii="宋体" w:hAnsi="宋体" w:cs="宋体"/>
      <w:color w:val="000000" w:themeColor="text1"/>
      <w:spacing w:val="-2"/>
      <w:sz w:val="24"/>
      <w:szCs w:val="21"/>
      <w14:textFill>
        <w14:solidFill>
          <w14:schemeClr w14:val="tx1"/>
        </w14:solidFill>
      </w14:textFill>
    </w:rPr>
  </w:style>
  <w:style w:type="character" w:customStyle="1" w:styleId="71">
    <w:name w:val="批注框文本 Char"/>
    <w:basedOn w:val="46"/>
    <w:link w:val="27"/>
    <w:qFormat/>
    <w:locked/>
    <w:uiPriority w:val="99"/>
    <w:rPr>
      <w:rFonts w:ascii="Calibri" w:hAnsi="Calibri" w:cs="Times New Roman"/>
      <w:kern w:val="2"/>
      <w:sz w:val="18"/>
      <w:szCs w:val="18"/>
    </w:rPr>
  </w:style>
  <w:style w:type="character" w:customStyle="1" w:styleId="72">
    <w:name w:val="页脚 Char"/>
    <w:basedOn w:val="46"/>
    <w:link w:val="28"/>
    <w:autoRedefine/>
    <w:qFormat/>
    <w:locked/>
    <w:uiPriority w:val="0"/>
    <w:rPr>
      <w:rFonts w:ascii="Calibri" w:hAnsi="Calibri" w:cs="Times New Roman"/>
      <w:sz w:val="18"/>
      <w:szCs w:val="18"/>
    </w:rPr>
  </w:style>
  <w:style w:type="character" w:customStyle="1" w:styleId="73">
    <w:name w:val="页眉 Char"/>
    <w:basedOn w:val="46"/>
    <w:link w:val="29"/>
    <w:autoRedefine/>
    <w:qFormat/>
    <w:locked/>
    <w:uiPriority w:val="0"/>
    <w:rPr>
      <w:rFonts w:ascii="Calibri" w:hAnsi="Calibri" w:cs="Times New Roman"/>
      <w:sz w:val="18"/>
      <w:szCs w:val="18"/>
    </w:rPr>
  </w:style>
  <w:style w:type="character" w:customStyle="1" w:styleId="74">
    <w:name w:val="正文文本缩进 3 Char"/>
    <w:basedOn w:val="46"/>
    <w:link w:val="33"/>
    <w:autoRedefine/>
    <w:qFormat/>
    <w:locked/>
    <w:uiPriority w:val="99"/>
    <w:rPr>
      <w:rFonts w:cs="Times New Roman"/>
      <w:kern w:val="2"/>
      <w:sz w:val="16"/>
      <w:szCs w:val="16"/>
    </w:rPr>
  </w:style>
  <w:style w:type="character" w:customStyle="1" w:styleId="75">
    <w:name w:val="正文文本 2 Char"/>
    <w:basedOn w:val="46"/>
    <w:link w:val="37"/>
    <w:autoRedefine/>
    <w:qFormat/>
    <w:locked/>
    <w:uiPriority w:val="99"/>
    <w:rPr>
      <w:rFonts w:ascii="宋体" w:eastAsia="宋体" w:cs="Times New Roman"/>
      <w:color w:val="000000"/>
      <w:kern w:val="2"/>
      <w:sz w:val="24"/>
      <w:szCs w:val="24"/>
    </w:rPr>
  </w:style>
  <w:style w:type="character" w:customStyle="1" w:styleId="76">
    <w:name w:val="HTML 预设格式 Char"/>
    <w:basedOn w:val="46"/>
    <w:link w:val="38"/>
    <w:autoRedefine/>
    <w:qFormat/>
    <w:locked/>
    <w:uiPriority w:val="99"/>
    <w:rPr>
      <w:rFonts w:ascii="黑体" w:hAnsi="Courier New" w:eastAsia="黑体" w:cs="Times New Roman"/>
    </w:rPr>
  </w:style>
  <w:style w:type="character" w:customStyle="1" w:styleId="77">
    <w:name w:val="标题 Char"/>
    <w:basedOn w:val="46"/>
    <w:link w:val="40"/>
    <w:qFormat/>
    <w:locked/>
    <w:uiPriority w:val="99"/>
    <w:rPr>
      <w:rFonts w:ascii="Cambria" w:hAnsi="Cambria" w:eastAsia="宋体" w:cs="Times New Roman"/>
      <w:b/>
      <w:bCs/>
      <w:sz w:val="32"/>
      <w:szCs w:val="32"/>
    </w:rPr>
  </w:style>
  <w:style w:type="character" w:customStyle="1" w:styleId="78">
    <w:name w:val="批注主题 Char"/>
    <w:basedOn w:val="65"/>
    <w:link w:val="41"/>
    <w:autoRedefine/>
    <w:semiHidden/>
    <w:qFormat/>
    <w:locked/>
    <w:uiPriority w:val="99"/>
    <w:rPr>
      <w:rFonts w:ascii="Calibri" w:hAnsi="Calibri" w:cs="Times New Roman"/>
      <w:b/>
      <w:bCs/>
      <w:kern w:val="2"/>
      <w:sz w:val="22"/>
      <w:szCs w:val="22"/>
    </w:rPr>
  </w:style>
  <w:style w:type="paragraph" w:customStyle="1" w:styleId="79">
    <w:name w:val="_Style 9"/>
    <w:basedOn w:val="1"/>
    <w:autoRedefine/>
    <w:qFormat/>
    <w:uiPriority w:val="99"/>
    <w:pPr>
      <w:ind w:firstLine="420" w:firstLineChars="200"/>
    </w:pPr>
  </w:style>
  <w:style w:type="paragraph" w:customStyle="1" w:styleId="80">
    <w:name w:val="标题 2_0"/>
    <w:basedOn w:val="81"/>
    <w:next w:val="82"/>
    <w:qFormat/>
    <w:locked/>
    <w:uiPriority w:val="99"/>
    <w:pPr>
      <w:keepNext/>
      <w:keepLines/>
      <w:spacing w:before="260" w:after="260" w:line="500" w:lineRule="exact"/>
      <w:ind w:firstLine="0" w:firstLineChars="0"/>
      <w:contextualSpacing/>
      <w:jc w:val="left"/>
      <w:outlineLvl w:val="1"/>
    </w:pPr>
    <w:rPr>
      <w:rFonts w:ascii="仿宋_GB2312" w:hAnsi="宋体"/>
      <w:szCs w:val="32"/>
    </w:rPr>
  </w:style>
  <w:style w:type="paragraph" w:customStyle="1" w:styleId="81">
    <w:name w:val="正文_0"/>
    <w:qFormat/>
    <w:uiPriority w:val="99"/>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82">
    <w:name w:val="正文缩进_0"/>
    <w:basedOn w:val="81"/>
    <w:autoRedefine/>
    <w:qFormat/>
    <w:uiPriority w:val="99"/>
    <w:pPr>
      <w:ind w:firstLine="420"/>
    </w:pPr>
  </w:style>
  <w:style w:type="paragraph" w:customStyle="1" w:styleId="83">
    <w:name w:val="正文_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4">
    <w:name w:val="正文缩进_1"/>
    <w:basedOn w:val="83"/>
    <w:autoRedefine/>
    <w:qFormat/>
    <w:uiPriority w:val="99"/>
    <w:pPr>
      <w:ind w:firstLine="420" w:firstLineChars="200"/>
    </w:pPr>
    <w:rPr>
      <w:szCs w:val="22"/>
    </w:rPr>
  </w:style>
  <w:style w:type="paragraph" w:customStyle="1" w:styleId="85">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6">
    <w:name w:val="纯文本_0"/>
    <w:basedOn w:val="85"/>
    <w:autoRedefine/>
    <w:qFormat/>
    <w:uiPriority w:val="99"/>
    <w:rPr>
      <w:rFonts w:ascii="宋体" w:hAnsi="Courier New"/>
      <w:szCs w:val="21"/>
    </w:rPr>
  </w:style>
  <w:style w:type="paragraph" w:customStyle="1" w:styleId="87">
    <w:name w:val="标题 2_1"/>
    <w:basedOn w:val="88"/>
    <w:next w:val="91"/>
    <w:qFormat/>
    <w:uiPriority w:val="99"/>
    <w:pPr>
      <w:outlineLvl w:val="1"/>
    </w:pPr>
  </w:style>
  <w:style w:type="paragraph" w:customStyle="1" w:styleId="88">
    <w:name w:val="标题 4_0"/>
    <w:basedOn w:val="89"/>
    <w:next w:val="90"/>
    <w:autoRedefine/>
    <w:qFormat/>
    <w:uiPriority w:val="99"/>
    <w:pPr>
      <w:outlineLvl w:val="3"/>
    </w:pPr>
    <w:rPr>
      <w:rFonts w:ascii="Calibri" w:hAnsi="Calibri"/>
    </w:rPr>
  </w:style>
  <w:style w:type="paragraph" w:customStyle="1" w:styleId="89">
    <w:name w:val="标题 3_0"/>
    <w:basedOn w:val="90"/>
    <w:next w:val="90"/>
    <w:autoRedefine/>
    <w:qFormat/>
    <w:uiPriority w:val="99"/>
    <w:pPr>
      <w:autoSpaceDE w:val="0"/>
      <w:autoSpaceDN w:val="0"/>
      <w:adjustRightInd w:val="0"/>
      <w:spacing w:line="500" w:lineRule="exact"/>
      <w:jc w:val="center"/>
      <w:outlineLvl w:val="2"/>
    </w:pPr>
    <w:rPr>
      <w:rFonts w:ascii="宋体" w:hAnsi="宋体"/>
      <w:b/>
      <w:szCs w:val="28"/>
    </w:rPr>
  </w:style>
  <w:style w:type="paragraph" w:customStyle="1" w:styleId="90">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1">
    <w:name w:val="正文缩进_2"/>
    <w:basedOn w:val="90"/>
    <w:autoRedefine/>
    <w:qFormat/>
    <w:uiPriority w:val="99"/>
    <w:pPr>
      <w:ind w:firstLine="420" w:firstLineChars="200"/>
    </w:pPr>
  </w:style>
  <w:style w:type="paragraph" w:customStyle="1" w:styleId="92">
    <w:name w:val="标题 2_0_0"/>
    <w:basedOn w:val="93"/>
    <w:next w:val="96"/>
    <w:autoRedefine/>
    <w:qFormat/>
    <w:uiPriority w:val="99"/>
    <w:pPr>
      <w:outlineLvl w:val="1"/>
    </w:pPr>
    <w:rPr>
      <w:rFonts w:ascii="Calibri" w:hAnsi="Calibri"/>
    </w:rPr>
  </w:style>
  <w:style w:type="paragraph" w:customStyle="1" w:styleId="93">
    <w:name w:val="标题 4_0_0"/>
    <w:basedOn w:val="94"/>
    <w:next w:val="95"/>
    <w:autoRedefine/>
    <w:qFormat/>
    <w:uiPriority w:val="99"/>
    <w:pPr>
      <w:spacing w:after="240"/>
      <w:outlineLvl w:val="3"/>
    </w:pPr>
  </w:style>
  <w:style w:type="paragraph" w:customStyle="1" w:styleId="94">
    <w:name w:val="标题 3_0_0"/>
    <w:basedOn w:val="95"/>
    <w:next w:val="95"/>
    <w:autoRedefine/>
    <w:qFormat/>
    <w:uiPriority w:val="99"/>
    <w:pPr>
      <w:autoSpaceDE w:val="0"/>
      <w:autoSpaceDN w:val="0"/>
      <w:adjustRightInd w:val="0"/>
      <w:spacing w:line="500" w:lineRule="exact"/>
      <w:jc w:val="center"/>
      <w:outlineLvl w:val="2"/>
    </w:pPr>
    <w:rPr>
      <w:rFonts w:ascii="宋体" w:hAnsi="宋体"/>
      <w:b/>
      <w:szCs w:val="28"/>
    </w:rPr>
  </w:style>
  <w:style w:type="paragraph" w:customStyle="1" w:styleId="95">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96">
    <w:name w:val="正文缩进_0_0"/>
    <w:basedOn w:val="95"/>
    <w:qFormat/>
    <w:uiPriority w:val="99"/>
    <w:pPr>
      <w:ind w:firstLine="420" w:firstLineChars="200"/>
    </w:pPr>
  </w:style>
  <w:style w:type="paragraph" w:customStyle="1" w:styleId="97">
    <w:name w:val="默认段落字体 Para Char Char Char Char Char Char Char Char Char1 Char Char Char Char"/>
    <w:basedOn w:val="1"/>
    <w:autoRedefine/>
    <w:qFormat/>
    <w:uiPriority w:val="99"/>
    <w:rPr>
      <w:rFonts w:ascii="Tahoma" w:hAnsi="Tahoma"/>
      <w:sz w:val="24"/>
    </w:rPr>
  </w:style>
  <w:style w:type="paragraph" w:customStyle="1" w:styleId="98">
    <w:name w:val="列出段落1"/>
    <w:basedOn w:val="1"/>
    <w:qFormat/>
    <w:uiPriority w:val="99"/>
    <w:pPr>
      <w:ind w:firstLine="420" w:firstLineChars="200"/>
    </w:pPr>
  </w:style>
  <w:style w:type="paragraph" w:customStyle="1" w:styleId="99">
    <w:name w:val="表内文字"/>
    <w:basedOn w:val="1"/>
    <w:qFormat/>
    <w:uiPriority w:val="99"/>
    <w:pPr>
      <w:tabs>
        <w:tab w:val="left" w:pos="1418"/>
      </w:tabs>
      <w:spacing w:line="360" w:lineRule="auto"/>
      <w:jc w:val="center"/>
    </w:pPr>
    <w:rPr>
      <w:rFonts w:ascii="仿宋_GB2312" w:eastAsia="仿宋_GB2312"/>
      <w:spacing w:val="-20"/>
      <w:kern w:val="0"/>
      <w:sz w:val="24"/>
    </w:rPr>
  </w:style>
  <w:style w:type="character" w:customStyle="1" w:styleId="100">
    <w:name w:val="newsitemtext1"/>
    <w:qFormat/>
    <w:uiPriority w:val="99"/>
    <w:rPr>
      <w:color w:val="000000"/>
      <w:sz w:val="21"/>
    </w:rPr>
  </w:style>
  <w:style w:type="paragraph" w:customStyle="1" w:styleId="101">
    <w:name w:val="_Style 1"/>
    <w:basedOn w:val="1"/>
    <w:autoRedefine/>
    <w:qFormat/>
    <w:uiPriority w:val="99"/>
    <w:pPr>
      <w:ind w:firstLine="420" w:firstLineChars="200"/>
    </w:pPr>
  </w:style>
  <w:style w:type="character" w:customStyle="1" w:styleId="102">
    <w:name w:val="font21"/>
    <w:autoRedefine/>
    <w:qFormat/>
    <w:uiPriority w:val="99"/>
    <w:rPr>
      <w:rFonts w:ascii="宋体" w:hAnsi="宋体" w:eastAsia="宋体"/>
      <w:color w:val="000000"/>
      <w:sz w:val="20"/>
      <w:u w:val="none"/>
    </w:rPr>
  </w:style>
  <w:style w:type="character" w:customStyle="1" w:styleId="103">
    <w:name w:val="font51"/>
    <w:autoRedefine/>
    <w:qFormat/>
    <w:uiPriority w:val="99"/>
    <w:rPr>
      <w:rFonts w:ascii="Times New Roman" w:hAnsi="Times New Roman"/>
      <w:color w:val="000000"/>
      <w:sz w:val="21"/>
      <w:u w:val="none"/>
    </w:rPr>
  </w:style>
  <w:style w:type="character" w:customStyle="1" w:styleId="104">
    <w:name w:val="font41"/>
    <w:qFormat/>
    <w:uiPriority w:val="99"/>
    <w:rPr>
      <w:rFonts w:ascii="宋体" w:hAnsi="宋体" w:eastAsia="宋体"/>
      <w:color w:val="000000"/>
      <w:sz w:val="21"/>
      <w:u w:val="none"/>
    </w:rPr>
  </w:style>
  <w:style w:type="paragraph" w:customStyle="1" w:styleId="105">
    <w:name w:val="列出段落2"/>
    <w:basedOn w:val="1"/>
    <w:autoRedefine/>
    <w:qFormat/>
    <w:uiPriority w:val="99"/>
    <w:pPr>
      <w:ind w:firstLine="420" w:firstLineChars="200"/>
    </w:pPr>
  </w:style>
  <w:style w:type="paragraph" w:customStyle="1" w:styleId="106">
    <w:name w:val="表格居中"/>
    <w:autoRedefine/>
    <w:qFormat/>
    <w:uiPriority w:val="99"/>
    <w:pPr>
      <w:jc w:val="center"/>
    </w:pPr>
    <w:rPr>
      <w:rFonts w:ascii="宋体" w:hAnsi="宋体" w:eastAsia="宋体" w:cs="Times New Roman"/>
      <w:sz w:val="24"/>
      <w:szCs w:val="24"/>
      <w:lang w:val="en-US" w:eastAsia="zh-CN" w:bidi="ar-SA"/>
    </w:rPr>
  </w:style>
  <w:style w:type="paragraph" w:customStyle="1" w:styleId="107">
    <w:name w:val="表格"/>
    <w:basedOn w:val="1"/>
    <w:autoRedefine/>
    <w:qFormat/>
    <w:uiPriority w:val="99"/>
    <w:pPr>
      <w:widowControl/>
      <w:jc w:val="center"/>
    </w:pPr>
    <w:rPr>
      <w:rFonts w:ascii="宋体" w:cs="宋体"/>
      <w:bCs/>
      <w:kern w:val="0"/>
      <w:szCs w:val="24"/>
    </w:rPr>
  </w:style>
  <w:style w:type="paragraph" w:customStyle="1" w:styleId="108">
    <w:name w:val="Plain Text1"/>
    <w:basedOn w:val="1"/>
    <w:qFormat/>
    <w:uiPriority w:val="99"/>
    <w:pPr>
      <w:spacing w:beforeLines="50" w:afterLines="50" w:line="400" w:lineRule="exact"/>
    </w:pPr>
    <w:rPr>
      <w:rFonts w:ascii="宋体" w:hAnsi="Courier New"/>
      <w:sz w:val="24"/>
    </w:rPr>
  </w:style>
  <w:style w:type="paragraph" w:customStyle="1" w:styleId="109">
    <w:name w:val="纯文本1"/>
    <w:basedOn w:val="1"/>
    <w:autoRedefine/>
    <w:qFormat/>
    <w:uiPriority w:val="99"/>
    <w:pPr>
      <w:spacing w:beforeLines="50" w:afterLines="50" w:line="400" w:lineRule="exact"/>
    </w:pPr>
    <w:rPr>
      <w:rFonts w:ascii="宋体" w:hAnsi="Courier New"/>
      <w:sz w:val="24"/>
    </w:rPr>
  </w:style>
  <w:style w:type="character" w:customStyle="1" w:styleId="110">
    <w:name w:val="明显强调1"/>
    <w:basedOn w:val="46"/>
    <w:autoRedefine/>
    <w:qFormat/>
    <w:uiPriority w:val="99"/>
    <w:rPr>
      <w:rFonts w:cs="Times New Roman"/>
      <w:b/>
      <w:bCs/>
      <w:i/>
      <w:iCs/>
      <w:color w:val="4F81BD"/>
    </w:rPr>
  </w:style>
  <w:style w:type="character" w:customStyle="1" w:styleId="111">
    <w:name w:val="font11"/>
    <w:basedOn w:val="46"/>
    <w:qFormat/>
    <w:uiPriority w:val="0"/>
    <w:rPr>
      <w:rFonts w:ascii="宋体" w:hAnsi="宋体" w:eastAsia="宋体" w:cs="宋体"/>
      <w:color w:val="000000"/>
      <w:sz w:val="28"/>
      <w:szCs w:val="28"/>
      <w:u w:val="none"/>
    </w:rPr>
  </w:style>
  <w:style w:type="character" w:customStyle="1" w:styleId="112">
    <w:name w:val="Char Char22"/>
    <w:autoRedefine/>
    <w:qFormat/>
    <w:uiPriority w:val="0"/>
    <w:rPr>
      <w:rFonts w:ascii="宋体" w:hAnsi="Courier New" w:eastAsia="宋体"/>
      <w:spacing w:val="-4"/>
      <w:kern w:val="2"/>
      <w:sz w:val="18"/>
      <w:lang w:val="en-US" w:eastAsia="zh-CN"/>
    </w:rPr>
  </w:style>
  <w:style w:type="character" w:customStyle="1" w:styleId="113">
    <w:name w:val="纯文本 Char1"/>
    <w:qFormat/>
    <w:uiPriority w:val="99"/>
    <w:rPr>
      <w:rFonts w:ascii="宋体" w:hAnsi="Courier New" w:eastAsia="宋体"/>
      <w:kern w:val="2"/>
      <w:sz w:val="24"/>
      <w:lang w:val="en-US" w:eastAsia="zh-CN"/>
    </w:rPr>
  </w:style>
  <w:style w:type="paragraph" w:customStyle="1" w:styleId="114">
    <w:name w:val="纯文本2"/>
    <w:basedOn w:val="1"/>
    <w:link w:val="115"/>
    <w:qFormat/>
    <w:uiPriority w:val="99"/>
    <w:pPr>
      <w:spacing w:beforeLines="50" w:afterLines="50" w:line="400" w:lineRule="exact"/>
    </w:pPr>
    <w:rPr>
      <w:rFonts w:ascii="宋体" w:hAnsi="Courier New"/>
      <w:sz w:val="24"/>
      <w:szCs w:val="20"/>
      <w:lang w:val="zh-CN"/>
    </w:rPr>
  </w:style>
  <w:style w:type="character" w:customStyle="1" w:styleId="115">
    <w:name w:val="普通文字 Char Char1"/>
    <w:link w:val="114"/>
    <w:qFormat/>
    <w:locked/>
    <w:uiPriority w:val="99"/>
    <w:rPr>
      <w:rFonts w:ascii="宋体" w:hAnsi="Courier New" w:eastAsia="宋体"/>
      <w:kern w:val="2"/>
      <w:sz w:val="24"/>
      <w:lang w:val="zh-CN" w:eastAsia="zh-CN"/>
    </w:rPr>
  </w:style>
  <w:style w:type="character" w:customStyle="1" w:styleId="116">
    <w:name w:val="Char Char11"/>
    <w:qFormat/>
    <w:uiPriority w:val="99"/>
    <w:rPr>
      <w:kern w:val="2"/>
      <w:sz w:val="21"/>
      <w:shd w:val="clear" w:color="auto" w:fill="000080"/>
    </w:rPr>
  </w:style>
  <w:style w:type="paragraph" w:customStyle="1" w:styleId="117">
    <w:name w:val="p0"/>
    <w:basedOn w:val="1"/>
    <w:qFormat/>
    <w:uiPriority w:val="99"/>
    <w:pPr>
      <w:widowControl/>
    </w:pPr>
    <w:rPr>
      <w:kern w:val="0"/>
    </w:rPr>
  </w:style>
  <w:style w:type="paragraph" w:customStyle="1" w:styleId="118">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段"/>
    <w:basedOn w:val="1"/>
    <w:qFormat/>
    <w:uiPriority w:val="99"/>
    <w:pPr>
      <w:widowControl/>
      <w:snapToGrid w:val="0"/>
      <w:spacing w:afterLines="50"/>
      <w:ind w:firstLine="200" w:firstLineChars="200"/>
    </w:pPr>
    <w:rPr>
      <w:kern w:val="0"/>
      <w:sz w:val="24"/>
      <w:szCs w:val="20"/>
    </w:rPr>
  </w:style>
  <w:style w:type="paragraph" w:customStyle="1" w:styleId="121">
    <w:name w:val="列表编号 3 New"/>
    <w:basedOn w:val="1"/>
    <w:qFormat/>
    <w:uiPriority w:val="99"/>
    <w:pPr>
      <w:widowControl/>
      <w:numPr>
        <w:ilvl w:val="0"/>
        <w:numId w:val="2"/>
      </w:numPr>
      <w:tabs>
        <w:tab w:val="left" w:pos="482"/>
        <w:tab w:val="clear" w:pos="900"/>
      </w:tabs>
      <w:spacing w:afterLines="50"/>
      <w:ind w:left="482" w:hanging="340"/>
      <w:jc w:val="left"/>
    </w:pPr>
    <w:rPr>
      <w:kern w:val="0"/>
      <w:sz w:val="24"/>
      <w:szCs w:val="20"/>
    </w:rPr>
  </w:style>
  <w:style w:type="paragraph" w:customStyle="1" w:styleId="122">
    <w:name w:val="Proposals body"/>
    <w:basedOn w:val="1"/>
    <w:next w:val="1"/>
    <w:qFormat/>
    <w:uiPriority w:val="99"/>
    <w:pPr>
      <w:widowControl/>
      <w:spacing w:line="360" w:lineRule="auto"/>
      <w:jc w:val="left"/>
    </w:pPr>
    <w:rPr>
      <w:rFonts w:ascii="宋体" w:hAnsi="Times New Roman"/>
      <w:color w:val="000000"/>
      <w:kern w:val="0"/>
      <w:sz w:val="24"/>
      <w:szCs w:val="20"/>
    </w:rPr>
  </w:style>
  <w:style w:type="character" w:customStyle="1" w:styleId="123">
    <w:name w:val="shouchang1"/>
    <w:basedOn w:val="46"/>
    <w:qFormat/>
    <w:uiPriority w:val="99"/>
    <w:rPr>
      <w:rFonts w:cs="Times New Roman"/>
      <w:color w:val="000000"/>
      <w:sz w:val="12"/>
      <w:szCs w:val="12"/>
      <w:u w:val="none"/>
    </w:rPr>
  </w:style>
  <w:style w:type="character" w:customStyle="1" w:styleId="124">
    <w:name w:val="标题 Char2"/>
    <w:basedOn w:val="46"/>
    <w:qFormat/>
    <w:uiPriority w:val="99"/>
    <w:rPr>
      <w:rFonts w:ascii="Cambria" w:hAnsi="Cambria" w:cs="Times New Roman"/>
      <w:b/>
      <w:bCs/>
      <w:kern w:val="2"/>
      <w:sz w:val="32"/>
      <w:szCs w:val="32"/>
    </w:rPr>
  </w:style>
  <w:style w:type="character" w:customStyle="1" w:styleId="125">
    <w:name w:val="textcontents"/>
    <w:basedOn w:val="46"/>
    <w:qFormat/>
    <w:uiPriority w:val="99"/>
    <w:rPr>
      <w:rFonts w:cs="Times New Roman"/>
      <w:sz w:val="21"/>
    </w:rPr>
  </w:style>
  <w:style w:type="character" w:customStyle="1" w:styleId="126">
    <w:name w:val="正文缩进 Char"/>
    <w:basedOn w:val="46"/>
    <w:link w:val="12"/>
    <w:qFormat/>
    <w:locked/>
    <w:uiPriority w:val="0"/>
    <w:rPr>
      <w:rFonts w:ascii="Calibri" w:hAnsi="Calibri" w:cs="Times New Roman"/>
      <w:kern w:val="2"/>
      <w:sz w:val="22"/>
      <w:szCs w:val="22"/>
    </w:rPr>
  </w:style>
  <w:style w:type="character" w:customStyle="1" w:styleId="127">
    <w:name w:val="标题 Char1"/>
    <w:basedOn w:val="46"/>
    <w:qFormat/>
    <w:uiPriority w:val="99"/>
    <w:rPr>
      <w:rFonts w:ascii="Cambria" w:hAnsi="Cambria" w:cs="Times New Roman"/>
      <w:b/>
      <w:bCs/>
      <w:kern w:val="2"/>
      <w:sz w:val="32"/>
      <w:szCs w:val="32"/>
    </w:rPr>
  </w:style>
  <w:style w:type="paragraph" w:customStyle="1" w:styleId="128">
    <w:name w:val="Char Char1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129">
    <w:name w:val="xl31"/>
    <w:basedOn w:val="1"/>
    <w:qFormat/>
    <w:uiPriority w:val="99"/>
    <w:pPr>
      <w:widowControl/>
      <w:spacing w:before="100" w:beforeAutospacing="1" w:after="100" w:afterAutospacing="1"/>
      <w:jc w:val="center"/>
      <w:textAlignment w:val="center"/>
    </w:pPr>
    <w:rPr>
      <w:rFonts w:ascii="宋体" w:hAnsi="宋体"/>
      <w:b/>
      <w:bCs/>
      <w:kern w:val="0"/>
      <w:sz w:val="32"/>
      <w:szCs w:val="32"/>
    </w:rPr>
  </w:style>
  <w:style w:type="paragraph" w:customStyle="1" w:styleId="130">
    <w:name w:val="列出段落3"/>
    <w:basedOn w:val="1"/>
    <w:link w:val="158"/>
    <w:qFormat/>
    <w:uiPriority w:val="0"/>
    <w:pPr>
      <w:ind w:firstLine="420" w:firstLineChars="200"/>
    </w:pPr>
  </w:style>
  <w:style w:type="paragraph" w:customStyle="1" w:styleId="131">
    <w:name w:val="Char1"/>
    <w:basedOn w:val="1"/>
    <w:qFormat/>
    <w:uiPriority w:val="99"/>
    <w:rPr>
      <w:rFonts w:ascii="仿宋_GB2312" w:hAnsi="Times New Roman" w:eastAsia="仿宋_GB2312"/>
      <w:b/>
      <w:sz w:val="32"/>
      <w:szCs w:val="32"/>
    </w:rPr>
  </w:style>
  <w:style w:type="paragraph" w:customStyle="1" w:styleId="132">
    <w:name w:val="Char Char1 Char1"/>
    <w:basedOn w:val="1"/>
    <w:qFormat/>
    <w:uiPriority w:val="99"/>
    <w:pPr>
      <w:widowControl/>
      <w:spacing w:after="160" w:line="240" w:lineRule="exact"/>
      <w:jc w:val="left"/>
    </w:pPr>
    <w:rPr>
      <w:rFonts w:ascii="Verdana" w:hAnsi="Verdana"/>
      <w:kern w:val="0"/>
      <w:sz w:val="24"/>
      <w:szCs w:val="20"/>
      <w:lang w:eastAsia="en-US"/>
    </w:rPr>
  </w:style>
  <w:style w:type="paragraph" w:customStyle="1" w:styleId="133">
    <w:name w:val="Char Char7 Char"/>
    <w:basedOn w:val="1"/>
    <w:qFormat/>
    <w:uiPriority w:val="99"/>
    <w:pPr>
      <w:tabs>
        <w:tab w:val="left" w:pos="425"/>
      </w:tabs>
      <w:ind w:left="420" w:leftChars="200" w:firstLine="270" w:firstLineChars="150"/>
    </w:pPr>
    <w:rPr>
      <w:rFonts w:ascii="Times New Roman" w:hAnsi="Times New Roman"/>
      <w:szCs w:val="24"/>
    </w:rPr>
  </w:style>
  <w:style w:type="paragraph" w:customStyle="1" w:styleId="134">
    <w:name w:val="正文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2"/>
    <w:basedOn w:val="1"/>
    <w:qFormat/>
    <w:uiPriority w:val="99"/>
    <w:pPr>
      <w:spacing w:before="156" w:line="360" w:lineRule="auto"/>
      <w:ind w:firstLine="510" w:firstLineChars="200"/>
    </w:pPr>
    <w:rPr>
      <w:rFonts w:ascii="Times New Roman" w:hAnsi="Times New Roman"/>
      <w:sz w:val="24"/>
      <w:szCs w:val="20"/>
    </w:rPr>
  </w:style>
  <w:style w:type="paragraph" w:customStyle="1" w:styleId="136">
    <w:name w:val="Char2"/>
    <w:basedOn w:val="14"/>
    <w:next w:val="1"/>
    <w:qFormat/>
    <w:uiPriority w:val="99"/>
    <w:pPr>
      <w:shd w:val="clear" w:color="auto" w:fill="000080"/>
    </w:pPr>
    <w:rPr>
      <w:rFonts w:hAnsi="宋体"/>
      <w:sz w:val="21"/>
      <w:szCs w:val="24"/>
    </w:rPr>
  </w:style>
  <w:style w:type="paragraph" w:customStyle="1" w:styleId="137">
    <w:name w:val="Char"/>
    <w:basedOn w:val="1"/>
    <w:qFormat/>
    <w:uiPriority w:val="99"/>
    <w:rPr>
      <w:rFonts w:ascii="仿宋_GB2312" w:hAnsi="Times New Roman" w:eastAsia="仿宋_GB2312"/>
      <w:b/>
      <w:sz w:val="32"/>
      <w:szCs w:val="32"/>
    </w:rPr>
  </w:style>
  <w:style w:type="paragraph" w:customStyle="1" w:styleId="138">
    <w:name w:val="Char3"/>
    <w:basedOn w:val="1"/>
    <w:qFormat/>
    <w:uiPriority w:val="99"/>
    <w:rPr>
      <w:rFonts w:ascii="仿宋_GB2312" w:hAnsi="Times New Roman" w:eastAsia="仿宋_GB2312"/>
      <w:b/>
      <w:sz w:val="32"/>
      <w:szCs w:val="32"/>
    </w:rPr>
  </w:style>
  <w:style w:type="paragraph" w:customStyle="1" w:styleId="139">
    <w:name w:val="目录1"/>
    <w:basedOn w:val="1"/>
    <w:qFormat/>
    <w:uiPriority w:val="99"/>
    <w:pPr>
      <w:widowControl/>
      <w:tabs>
        <w:tab w:val="left" w:leader="dot" w:pos="8503"/>
      </w:tabs>
      <w:spacing w:after="136" w:line="289" w:lineRule="atLeast"/>
      <w:jc w:val="left"/>
      <w:textAlignment w:val="baseline"/>
    </w:pPr>
    <w:rPr>
      <w:rFonts w:ascii="Arial" w:hAnsi="Times New Roman" w:eastAsia="黑体"/>
      <w:color w:val="000000"/>
      <w:kern w:val="0"/>
      <w:sz w:val="28"/>
      <w:szCs w:val="20"/>
      <w:u w:color="000000"/>
    </w:rPr>
  </w:style>
  <w:style w:type="paragraph" w:customStyle="1" w:styleId="140">
    <w:name w:val="xl26"/>
    <w:basedOn w:val="1"/>
    <w:qFormat/>
    <w:uiPriority w:val="99"/>
    <w:pPr>
      <w:widowControl/>
      <w:spacing w:before="100" w:beforeAutospacing="1" w:after="100" w:afterAutospacing="1"/>
      <w:jc w:val="center"/>
    </w:pPr>
    <w:rPr>
      <w:rFonts w:ascii="仿宋_GB2312" w:hAnsi="宋体" w:eastAsia="仿宋_GB2312"/>
      <w:b/>
      <w:bCs/>
      <w:kern w:val="0"/>
      <w:sz w:val="24"/>
      <w:szCs w:val="24"/>
    </w:rPr>
  </w:style>
  <w:style w:type="character" w:customStyle="1" w:styleId="141">
    <w:name w:val="font01"/>
    <w:basedOn w:val="46"/>
    <w:qFormat/>
    <w:uiPriority w:val="0"/>
    <w:rPr>
      <w:rFonts w:ascii="Arial" w:hAnsi="Arial" w:cs="Arial"/>
      <w:color w:val="000000"/>
      <w:sz w:val="16"/>
      <w:szCs w:val="16"/>
      <w:u w:val="none"/>
    </w:rPr>
  </w:style>
  <w:style w:type="character" w:customStyle="1" w:styleId="142">
    <w:name w:val="font31"/>
    <w:basedOn w:val="46"/>
    <w:qFormat/>
    <w:uiPriority w:val="99"/>
    <w:rPr>
      <w:rFonts w:ascii="微软雅黑" w:hAnsi="微软雅黑" w:eastAsia="微软雅黑" w:cs="微软雅黑"/>
      <w:color w:val="000000"/>
      <w:sz w:val="16"/>
      <w:szCs w:val="16"/>
      <w:u w:val="none"/>
    </w:rPr>
  </w:style>
  <w:style w:type="character" w:customStyle="1" w:styleId="143">
    <w:name w:val="bookmark-item"/>
    <w:basedOn w:val="46"/>
    <w:qFormat/>
    <w:uiPriority w:val="0"/>
  </w:style>
  <w:style w:type="character" w:customStyle="1" w:styleId="144">
    <w:name w:val="sub"/>
    <w:basedOn w:val="46"/>
    <w:qFormat/>
    <w:uiPriority w:val="0"/>
  </w:style>
  <w:style w:type="character" w:customStyle="1" w:styleId="145">
    <w:name w:val="正文首行缩进 2 Char"/>
    <w:link w:val="42"/>
    <w:qFormat/>
    <w:uiPriority w:val="0"/>
  </w:style>
  <w:style w:type="character" w:customStyle="1" w:styleId="146">
    <w:name w:val="hover"/>
    <w:basedOn w:val="46"/>
    <w:qFormat/>
    <w:uiPriority w:val="0"/>
  </w:style>
  <w:style w:type="character" w:customStyle="1" w:styleId="147">
    <w:name w:val="hover1"/>
    <w:basedOn w:val="46"/>
    <w:qFormat/>
    <w:uiPriority w:val="0"/>
    <w:rPr>
      <w:color w:val="315EFB"/>
    </w:rPr>
  </w:style>
  <w:style w:type="character" w:customStyle="1" w:styleId="148">
    <w:name w:val="c-icon28"/>
    <w:basedOn w:val="46"/>
    <w:qFormat/>
    <w:uiPriority w:val="0"/>
  </w:style>
  <w:style w:type="paragraph" w:customStyle="1" w:styleId="149">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图"/>
    <w:basedOn w:val="1"/>
    <w:qFormat/>
    <w:uiPriority w:val="0"/>
    <w:pPr>
      <w:keepNext/>
      <w:adjustRightInd w:val="0"/>
      <w:snapToGrid w:val="0"/>
      <w:spacing w:before="60" w:after="60" w:line="300" w:lineRule="auto"/>
      <w:jc w:val="center"/>
    </w:pPr>
    <w:rPr>
      <w:rFonts w:hint="eastAsia"/>
      <w:spacing w:val="20"/>
      <w:kern w:val="0"/>
      <w:sz w:val="24"/>
      <w:szCs w:val="20"/>
    </w:rPr>
  </w:style>
  <w:style w:type="paragraph" w:customStyle="1" w:styleId="151">
    <w:name w:val="修订1"/>
    <w:hidden/>
    <w:unhideWhenUsed/>
    <w:qFormat/>
    <w:uiPriority w:val="99"/>
    <w:rPr>
      <w:rFonts w:ascii="Calibri" w:hAnsi="Calibri" w:eastAsia="宋体" w:cs="Times New Roman"/>
      <w:kern w:val="2"/>
      <w:sz w:val="21"/>
      <w:szCs w:val="22"/>
      <w:lang w:val="en-US" w:eastAsia="zh-CN" w:bidi="ar-SA"/>
    </w:rPr>
  </w:style>
  <w:style w:type="character" w:customStyle="1" w:styleId="152">
    <w:name w:val="默认段落字体1"/>
    <w:qFormat/>
    <w:uiPriority w:val="0"/>
  </w:style>
  <w:style w:type="paragraph" w:customStyle="1" w:styleId="153">
    <w:name w:val="Heading"/>
    <w:basedOn w:val="1"/>
    <w:next w:val="2"/>
    <w:qFormat/>
    <w:uiPriority w:val="0"/>
    <w:pPr>
      <w:keepNext/>
      <w:suppressAutoHyphens/>
      <w:spacing w:before="240" w:after="120"/>
    </w:pPr>
    <w:rPr>
      <w:rFonts w:ascii="Liberation Sans" w:hAnsi="Liberation Sans" w:eastAsia="Noto Sans CJK SC Regular" w:cs="Noto Sans CJK SC Regular"/>
      <w:sz w:val="28"/>
      <w:szCs w:val="28"/>
    </w:rPr>
  </w:style>
  <w:style w:type="paragraph" w:customStyle="1" w:styleId="154">
    <w:name w:val="Index"/>
    <w:basedOn w:val="1"/>
    <w:qFormat/>
    <w:uiPriority w:val="0"/>
    <w:pPr>
      <w:suppressLineNumbers/>
      <w:suppressAutoHyphens/>
    </w:pPr>
    <w:rPr>
      <w:szCs w:val="24"/>
    </w:rPr>
  </w:style>
  <w:style w:type="character" w:customStyle="1" w:styleId="155">
    <w:name w:val="font91"/>
    <w:qFormat/>
    <w:uiPriority w:val="0"/>
    <w:rPr>
      <w:rFonts w:hint="eastAsia" w:ascii="华文细黑" w:hAnsi="华文细黑" w:eastAsia="华文细黑" w:cs="华文细黑"/>
      <w:color w:val="000000"/>
      <w:sz w:val="24"/>
      <w:szCs w:val="24"/>
      <w:u w:val="none"/>
    </w:rPr>
  </w:style>
  <w:style w:type="paragraph" w:customStyle="1" w:styleId="156">
    <w:name w:val="Table Paragraph"/>
    <w:basedOn w:val="1"/>
    <w:qFormat/>
    <w:uiPriority w:val="0"/>
    <w:pPr>
      <w:suppressAutoHyphens/>
    </w:pPr>
    <w:rPr>
      <w:rFonts w:ascii="宋体" w:hAnsi="宋体" w:cs="宋体"/>
      <w:szCs w:val="21"/>
      <w:lang w:val="zh-CN" w:bidi="zh-CN"/>
    </w:rPr>
  </w:style>
  <w:style w:type="paragraph" w:customStyle="1" w:styleId="157">
    <w:name w:val="Char Char"/>
    <w:basedOn w:val="1"/>
    <w:qFormat/>
    <w:uiPriority w:val="0"/>
    <w:pPr>
      <w:spacing w:line="360" w:lineRule="auto"/>
    </w:pPr>
    <w:rPr>
      <w:rFonts w:ascii="Tahoma" w:hAnsi="Tahoma"/>
      <w:sz w:val="24"/>
      <w:szCs w:val="20"/>
    </w:rPr>
  </w:style>
  <w:style w:type="character" w:customStyle="1" w:styleId="158">
    <w:name w:val="列出段落 Char"/>
    <w:link w:val="130"/>
    <w:qFormat/>
    <w:uiPriority w:val="0"/>
    <w:rPr>
      <w:rFonts w:ascii="Calibri" w:hAnsi="Calibri"/>
      <w:kern w:val="2"/>
      <w:sz w:val="21"/>
      <w:szCs w:val="22"/>
    </w:rPr>
  </w:style>
  <w:style w:type="character" w:customStyle="1" w:styleId="159">
    <w:name w:val="纯文本 Char2"/>
    <w:qFormat/>
    <w:uiPriority w:val="0"/>
    <w:rPr>
      <w:rFonts w:ascii="宋体" w:hAnsi="Courier New" w:eastAsia="宋体" w:cs="Times New Roman"/>
      <w:kern w:val="2"/>
      <w:sz w:val="21"/>
    </w:rPr>
  </w:style>
  <w:style w:type="paragraph" w:customStyle="1" w:styleId="16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color="000000"/>
      <w:lang w:val="en-US" w:eastAsia="zh-CN" w:bidi="ar-SA"/>
    </w:rPr>
  </w:style>
  <w:style w:type="paragraph" w:customStyle="1" w:styleId="161">
    <w:name w:val="_正文段落"/>
    <w:basedOn w:val="23"/>
    <w:qFormat/>
    <w:uiPriority w:val="0"/>
    <w:pPr>
      <w:ind w:firstLine="560"/>
    </w:pPr>
    <w:rPr>
      <w:rFonts w:ascii="仿宋_GB2312" w:hAnsi="仿宋" w:eastAsia="仿宋_GB2312"/>
      <w:kern w:val="0"/>
      <w:sz w:val="28"/>
      <w:szCs w:val="28"/>
    </w:rPr>
  </w:style>
  <w:style w:type="paragraph" w:customStyle="1" w:styleId="162">
    <w:name w:val="目录2"/>
    <w:basedOn w:val="1"/>
    <w:link w:val="163"/>
    <w:qFormat/>
    <w:uiPriority w:val="0"/>
    <w:pPr>
      <w:tabs>
        <w:tab w:val="left" w:leader="dot" w:pos="7370"/>
      </w:tabs>
      <w:autoSpaceDE w:val="0"/>
      <w:autoSpaceDN w:val="0"/>
      <w:spacing w:line="317" w:lineRule="atLeast"/>
      <w:ind w:firstLine="209" w:firstLineChars="200"/>
    </w:pPr>
    <w:rPr>
      <w:color w:val="000000"/>
      <w:kern w:val="0"/>
      <w:szCs w:val="21"/>
    </w:rPr>
  </w:style>
  <w:style w:type="character" w:customStyle="1" w:styleId="163">
    <w:name w:val="目录2 Char"/>
    <w:link w:val="162"/>
    <w:qFormat/>
    <w:uiPriority w:val="0"/>
    <w:rPr>
      <w:color w:val="000000"/>
      <w:kern w:val="0"/>
      <w:szCs w:val="21"/>
    </w:rPr>
  </w:style>
  <w:style w:type="paragraph" w:customStyle="1" w:styleId="164">
    <w:name w:val="样式1"/>
    <w:qFormat/>
    <w:uiPriority w:val="0"/>
    <w:pPr>
      <w:widowControl w:val="0"/>
      <w:spacing w:before="78" w:after="78"/>
      <w:ind w:left="482" w:firstLine="480" w:firstLineChars="200"/>
    </w:pPr>
    <w:rPr>
      <w:rFonts w:ascii="微软雅黑" w:hAnsi="微软雅黑" w:eastAsia="微软雅黑" w:cs="Times New Roman"/>
      <w:kern w:val="2"/>
      <w:sz w:val="21"/>
      <w:szCs w:val="22"/>
      <w:lang w:val="en-US" w:eastAsia="zh-CN" w:bidi="ar-SA"/>
    </w:rPr>
  </w:style>
  <w:style w:type="paragraph" w:customStyle="1" w:styleId="165">
    <w:name w:val="04-正文"/>
    <w:basedOn w:val="1"/>
    <w:qFormat/>
    <w:uiPriority w:val="0"/>
    <w:pPr>
      <w:spacing w:line="360" w:lineRule="exact"/>
      <w:ind w:firstLine="482"/>
    </w:pPr>
    <w:rPr>
      <w:rFonts w:eastAsia="仿宋"/>
      <w:szCs w:val="24"/>
    </w:rPr>
  </w:style>
  <w:style w:type="paragraph" w:customStyle="1" w:styleId="166">
    <w:name w:val="FC正文"/>
    <w:basedOn w:val="1"/>
    <w:qFormat/>
    <w:uiPriority w:val="0"/>
    <w:pPr>
      <w:spacing w:line="360" w:lineRule="auto"/>
      <w:ind w:firstLine="480" w:firstLineChars="200"/>
    </w:pPr>
    <w:rPr>
      <w:rFonts w:ascii="宋体" w:hAnsi="宋体"/>
      <w:sz w:val="24"/>
      <w:szCs w:val="24"/>
    </w:rPr>
  </w:style>
  <w:style w:type="paragraph" w:customStyle="1" w:styleId="167">
    <w:name w:val="修订2"/>
    <w:hidden/>
    <w:unhideWhenUsed/>
    <w:qFormat/>
    <w:uiPriority w:val="99"/>
    <w:rPr>
      <w:rFonts w:ascii="Calibri" w:hAnsi="Calibri" w:eastAsia="宋体" w:cs="Times New Roman"/>
      <w:kern w:val="2"/>
      <w:sz w:val="21"/>
      <w:szCs w:val="22"/>
      <w:lang w:val="en-US" w:eastAsia="zh-CN" w:bidi="ar-SA"/>
    </w:rPr>
  </w:style>
  <w:style w:type="paragraph" w:customStyle="1" w:styleId="168">
    <w:name w:val="样式 正文（首行缩进两字） + 宋体 首行缩进:  0 字符"/>
    <w:basedOn w:val="12"/>
    <w:qFormat/>
    <w:uiPriority w:val="0"/>
    <w:pPr>
      <w:spacing w:line="460" w:lineRule="exact"/>
      <w:ind w:firstLine="0"/>
    </w:pPr>
    <w:rPr>
      <w:rFonts w:ascii="宋体" w:hAnsi="宋体" w:cs="宋体"/>
      <w:spacing w:val="6"/>
      <w:kern w:val="24"/>
      <w:sz w:val="24"/>
      <w:szCs w:val="24"/>
    </w:rPr>
  </w:style>
  <w:style w:type="paragraph" w:customStyle="1" w:styleId="169">
    <w:name w:val="样式 正文（首行缩进两字） + 宋体 左侧:  0 厘米 悬挂缩进: 1.43 字符"/>
    <w:basedOn w:val="12"/>
    <w:qFormat/>
    <w:uiPriority w:val="0"/>
    <w:pPr>
      <w:spacing w:line="460" w:lineRule="exact"/>
      <w:ind w:left="359" w:hanging="359" w:hangingChars="143"/>
    </w:pPr>
    <w:rPr>
      <w:rFonts w:ascii="宋体" w:hAnsi="宋体" w:cs="宋体"/>
      <w:spacing w:val="6"/>
      <w:kern w:val="24"/>
      <w:sz w:val="24"/>
      <w:szCs w:val="24"/>
    </w:rPr>
  </w:style>
  <w:style w:type="character" w:customStyle="1" w:styleId="170">
    <w:name w:val="样式 正文（首行缩进两字） + 宋体 Char"/>
    <w:qFormat/>
    <w:uiPriority w:val="0"/>
    <w:rPr>
      <w:rFonts w:ascii="宋体" w:hAnsi="宋体" w:eastAsia="宋体"/>
      <w:spacing w:val="6"/>
      <w:kern w:val="24"/>
      <w:sz w:val="24"/>
      <w:szCs w:val="24"/>
      <w:lang w:val="en-US" w:eastAsia="zh-CN" w:bidi="ar-SA"/>
    </w:rPr>
  </w:style>
  <w:style w:type="paragraph" w:customStyle="1" w:styleId="171">
    <w:name w:val="此正文"/>
    <w:basedOn w:val="1"/>
    <w:qFormat/>
    <w:uiPriority w:val="0"/>
    <w:pPr>
      <w:spacing w:line="360" w:lineRule="auto"/>
      <w:ind w:firstLine="200" w:firstLineChars="200"/>
    </w:pPr>
    <w:rPr>
      <w:sz w:val="24"/>
      <w:szCs w:val="24"/>
    </w:rPr>
  </w:style>
  <w:style w:type="paragraph" w:customStyle="1" w:styleId="172">
    <w:name w:val="p0_0"/>
    <w:basedOn w:val="85"/>
    <w:qFormat/>
    <w:uiPriority w:val="0"/>
    <w:pPr>
      <w:widowControl/>
    </w:pPr>
    <w:rPr>
      <w:rFonts w:ascii="宋体" w:hAnsi="宋体"/>
      <w:kern w:val="0"/>
      <w:szCs w:val="21"/>
    </w:rPr>
  </w:style>
  <w:style w:type="paragraph" w:customStyle="1" w:styleId="173">
    <w:name w:val="正文_3_0"/>
    <w:qFormat/>
    <w:uiPriority w:val="0"/>
    <w:pPr>
      <w:widowControl w:val="0"/>
      <w:jc w:val="both"/>
    </w:pPr>
    <w:rPr>
      <w:rFonts w:ascii="Calibri" w:hAnsi="Calibri" w:eastAsia="宋体" w:cs="Times New Roman"/>
      <w:kern w:val="2"/>
      <w:sz w:val="21"/>
      <w:szCs w:val="22"/>
      <w:lang w:val="en-US" w:eastAsia="zh-CN" w:bidi="ar-SA"/>
    </w:rPr>
  </w:style>
  <w:style w:type="paragraph" w:styleId="174">
    <w:name w:val="List Paragraph"/>
    <w:basedOn w:val="1"/>
    <w:unhideWhenUsed/>
    <w:qFormat/>
    <w:uiPriority w:val="99"/>
    <w:pPr>
      <w:ind w:firstLine="420" w:firstLineChars="200"/>
    </w:pPr>
  </w:style>
  <w:style w:type="character" w:customStyle="1" w:styleId="175">
    <w:name w:val="称呼 Char"/>
    <w:basedOn w:val="46"/>
    <w:link w:val="17"/>
    <w:qFormat/>
    <w:uiPriority w:val="0"/>
    <w:rPr>
      <w:rFonts w:ascii="宋体" w:hAnsi="宋体"/>
      <w:color w:val="000000"/>
      <w:sz w:val="24"/>
    </w:rPr>
  </w:style>
  <w:style w:type="paragraph" w:customStyle="1" w:styleId="176">
    <w:name w:val="样式 表格正文 + 两端对齐"/>
    <w:basedOn w:val="1"/>
    <w:next w:val="177"/>
    <w:qFormat/>
    <w:uiPriority w:val="0"/>
    <w:pPr>
      <w:widowControl/>
      <w:spacing w:line="300" w:lineRule="auto"/>
      <w:jc w:val="left"/>
      <w:textAlignment w:val="center"/>
    </w:pPr>
    <w:rPr>
      <w:rFonts w:ascii="宋体" w:hAnsi="宋体"/>
      <w:color w:val="000000"/>
      <w:kern w:val="0"/>
      <w:sz w:val="24"/>
      <w:szCs w:val="24"/>
    </w:rPr>
  </w:style>
  <w:style w:type="paragraph" w:customStyle="1" w:styleId="177">
    <w:name w:val="正文1"/>
    <w:basedOn w:val="1"/>
    <w:next w:val="178"/>
    <w:qFormat/>
    <w:uiPriority w:val="0"/>
    <w:pPr>
      <w:widowControl/>
      <w:jc w:val="left"/>
      <w:textAlignment w:val="center"/>
    </w:pPr>
    <w:rPr>
      <w:rFonts w:ascii="宋体" w:hAnsi="宋体"/>
      <w:color w:val="000000"/>
      <w:kern w:val="0"/>
      <w:sz w:val="24"/>
      <w:szCs w:val="24"/>
    </w:rPr>
  </w:style>
  <w:style w:type="paragraph" w:customStyle="1" w:styleId="178">
    <w:name w:val="自动更正"/>
    <w:next w:val="1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39"/>
    <w:basedOn w:val="1"/>
    <w:next w:val="180"/>
    <w:qFormat/>
    <w:uiPriority w:val="0"/>
    <w:pPr>
      <w:widowControl/>
      <w:pBdr>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b/>
      <w:bCs/>
      <w:color w:val="000000"/>
      <w:kern w:val="0"/>
      <w:sz w:val="24"/>
      <w:szCs w:val="24"/>
    </w:rPr>
  </w:style>
  <w:style w:type="paragraph" w:customStyle="1" w:styleId="180">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181">
    <w:name w:val="font71"/>
    <w:basedOn w:val="4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E63E0-B31C-434A-978A-1292BB4E40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50625</Words>
  <Characters>53749</Characters>
  <Lines>98</Lines>
  <Paragraphs>124</Paragraphs>
  <TotalTime>81</TotalTime>
  <ScaleCrop>false</ScaleCrop>
  <LinksUpToDate>false</LinksUpToDate>
  <CharactersWithSpaces>58500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2024-08-07T08:36:00Z</dcterms:created>
  <dc:creator>HP</dc:creator>
  <cp:lastModifiedBy>dL</cp:lastModifiedBy>
  <cp:lastPrinted>2023-09-12T07:30:00Z</cp:lastPrinted>
  <dcterms:modified xsi:type="dcterms:W3CDTF">2024-08-09T07:19:20Z</dcterms:modified>
  <dc:title>长兴县人民法院2020-2021年度保安服务单位采购项目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D12C786DC0224F97A2F2DABB25E0CE50</vt:lpwstr>
  </property>
  <property fmtid="{D5CDD505-2E9C-101B-9397-08002B2CF9AE}" pid="4" name="commondata">
    <vt:lpwstr>eyJoZGlkIjoiMDY1NTJjODc5M2ZhZWUxZDJhYjM4MWI2OWU4M2Y1MzAifQ==</vt:lpwstr>
  </property>
  <property fmtid="{D5CDD505-2E9C-101B-9397-08002B2CF9AE}" pid="5" name="_DocHome">
    <vt:i4>-1235310964</vt:i4>
  </property>
</Properties>
</file>