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85485A">
      <w:pPr>
        <w:spacing w:line="360" w:lineRule="auto"/>
        <w:jc w:val="center"/>
        <w:rPr>
          <w:rFonts w:ascii="宋体" w:hAnsi="宋体" w:cs="宋体"/>
          <w:b/>
          <w:sz w:val="24"/>
        </w:rPr>
      </w:pPr>
    </w:p>
    <w:p w14:paraId="41B7F02E">
      <w:pPr>
        <w:pStyle w:val="3"/>
        <w:rPr>
          <w:lang w:val="en-US"/>
        </w:rPr>
      </w:pPr>
    </w:p>
    <w:p w14:paraId="221AB95D">
      <w:pPr>
        <w:adjustRightInd/>
        <w:spacing w:line="360" w:lineRule="auto"/>
        <w:jc w:val="center"/>
        <w:rPr>
          <w:rFonts w:hint="eastAsia" w:ascii="宋体" w:hAnsi="宋体" w:cs="宋体"/>
          <w:sz w:val="48"/>
          <w:szCs w:val="48"/>
          <w:lang w:eastAsia="zh-CN"/>
        </w:rPr>
      </w:pPr>
    </w:p>
    <w:p w14:paraId="50C99ABC">
      <w:pPr>
        <w:adjustRightInd/>
        <w:spacing w:line="360" w:lineRule="auto"/>
        <w:jc w:val="center"/>
        <w:rPr>
          <w:rFonts w:hint="eastAsia" w:ascii="宋体" w:hAnsi="宋体" w:eastAsia="宋体" w:cs="宋体"/>
          <w:sz w:val="48"/>
          <w:szCs w:val="48"/>
          <w:lang w:eastAsia="zh-CN"/>
        </w:rPr>
      </w:pPr>
      <w:r>
        <w:rPr>
          <w:rFonts w:hint="eastAsia" w:ascii="宋体" w:hAnsi="宋体" w:cs="宋体"/>
          <w:sz w:val="48"/>
          <w:szCs w:val="48"/>
          <w:lang w:eastAsia="zh-CN"/>
        </w:rPr>
        <w:t>分水镇2025年度政府保安服务采购项目</w:t>
      </w:r>
    </w:p>
    <w:p w14:paraId="09FDF90A">
      <w:pPr>
        <w:adjustRightInd/>
        <w:spacing w:line="360" w:lineRule="auto"/>
        <w:jc w:val="center"/>
        <w:rPr>
          <w:rFonts w:ascii="宋体" w:hAnsi="宋体" w:cs="宋体"/>
          <w:sz w:val="48"/>
          <w:szCs w:val="48"/>
        </w:rPr>
      </w:pPr>
      <w:r>
        <w:rPr>
          <w:rFonts w:hint="eastAsia" w:ascii="宋体" w:hAnsi="宋体" w:cs="宋体"/>
          <w:sz w:val="48"/>
          <w:szCs w:val="48"/>
        </w:rPr>
        <w:t>招标文件</w:t>
      </w:r>
      <w:r>
        <w:rPr>
          <w:rFonts w:hint="eastAsia" w:ascii="宋体" w:hAnsi="宋体" w:cs="宋体"/>
          <w:sz w:val="48"/>
          <w:szCs w:val="48"/>
          <w:lang w:val="en-US" w:eastAsia="zh-CN"/>
        </w:rPr>
        <w:t xml:space="preserve">                                     </w:t>
      </w:r>
      <w:r>
        <w:rPr>
          <w:rFonts w:hint="eastAsia" w:ascii="宋体" w:hAnsi="宋体" w:cs="宋体"/>
          <w:sz w:val="48"/>
          <w:szCs w:val="48"/>
        </w:rPr>
        <w:t xml:space="preserve"> </w:t>
      </w:r>
    </w:p>
    <w:p w14:paraId="4F42445E">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02BF5628">
      <w:pPr>
        <w:snapToGrid w:val="0"/>
        <w:spacing w:line="360" w:lineRule="auto"/>
        <w:jc w:val="center"/>
        <w:rPr>
          <w:rFonts w:hint="eastAsia" w:ascii="宋体" w:hAnsi="宋体" w:eastAsia="宋体" w:cs="宋体"/>
          <w:sz w:val="30"/>
          <w:szCs w:val="30"/>
          <w:lang w:eastAsia="zh-CN"/>
        </w:rPr>
      </w:pPr>
      <w:r>
        <w:rPr>
          <w:rFonts w:hint="eastAsia" w:ascii="宋体" w:hAnsi="宋体" w:cs="宋体"/>
          <w:sz w:val="30"/>
          <w:szCs w:val="30"/>
        </w:rPr>
        <w:t>编号：ZJHC-TL2024GK-019</w:t>
      </w:r>
      <w:r>
        <w:rPr>
          <w:rFonts w:hint="eastAsia" w:ascii="宋体" w:hAnsi="宋体" w:cs="宋体"/>
          <w:sz w:val="30"/>
          <w:szCs w:val="30"/>
          <w:lang w:val="en-US" w:eastAsia="zh-CN"/>
        </w:rPr>
        <w:t xml:space="preserve"> </w:t>
      </w:r>
    </w:p>
    <w:p w14:paraId="2D7298C4">
      <w:pPr>
        <w:adjustRightInd/>
        <w:spacing w:line="360" w:lineRule="auto"/>
        <w:rPr>
          <w:rFonts w:hint="default" w:ascii="宋体" w:hAnsi="宋体" w:eastAsia="宋体" w:cs="宋体"/>
          <w:sz w:val="28"/>
          <w:szCs w:val="20"/>
          <w:lang w:val="en-US" w:eastAsia="zh-CN"/>
        </w:rPr>
      </w:pPr>
      <w:r>
        <w:rPr>
          <w:rFonts w:hint="eastAsia" w:ascii="宋体" w:hAnsi="宋体" w:cs="宋体"/>
          <w:sz w:val="28"/>
          <w:szCs w:val="20"/>
          <w:lang w:val="en-US" w:eastAsia="zh-CN"/>
        </w:rPr>
        <w:t xml:space="preserve">                   </w:t>
      </w:r>
      <w:bookmarkStart w:id="511" w:name="_GoBack"/>
      <w:bookmarkEnd w:id="511"/>
    </w:p>
    <w:p w14:paraId="73B79691">
      <w:pPr>
        <w:spacing w:line="360" w:lineRule="auto"/>
        <w:ind w:firstLine="420" w:firstLineChars="0"/>
        <w:jc w:val="center"/>
        <w:rPr>
          <w:rFonts w:ascii="宋体" w:hAnsi="宋体" w:cs="宋体"/>
          <w:b/>
          <w:sz w:val="44"/>
          <w:szCs w:val="44"/>
        </w:rPr>
      </w:pPr>
    </w:p>
    <w:p w14:paraId="3D11BFFF">
      <w:pPr>
        <w:spacing w:line="360" w:lineRule="auto"/>
        <w:jc w:val="center"/>
        <w:rPr>
          <w:rFonts w:ascii="宋体" w:hAnsi="宋体" w:cs="宋体"/>
          <w:b/>
          <w:sz w:val="44"/>
          <w:szCs w:val="44"/>
        </w:rPr>
      </w:pPr>
    </w:p>
    <w:p w14:paraId="15A60686">
      <w:pPr>
        <w:spacing w:line="360" w:lineRule="auto"/>
        <w:jc w:val="center"/>
        <w:rPr>
          <w:rFonts w:ascii="宋体" w:hAnsi="宋体" w:cs="宋体"/>
          <w:sz w:val="24"/>
        </w:rPr>
      </w:pPr>
    </w:p>
    <w:p w14:paraId="6A2EEA87">
      <w:pPr>
        <w:spacing w:line="360" w:lineRule="auto"/>
        <w:jc w:val="center"/>
        <w:rPr>
          <w:rFonts w:ascii="宋体" w:hAnsi="宋体" w:cs="宋体"/>
          <w:sz w:val="24"/>
        </w:rPr>
      </w:pPr>
    </w:p>
    <w:p w14:paraId="0599AA61">
      <w:pPr>
        <w:tabs>
          <w:tab w:val="left" w:pos="1980"/>
          <w:tab w:val="left" w:pos="3240"/>
          <w:tab w:val="left" w:pos="3420"/>
          <w:tab w:val="left" w:pos="3600"/>
          <w:tab w:val="left" w:pos="3780"/>
        </w:tabs>
        <w:spacing w:line="720" w:lineRule="auto"/>
        <w:jc w:val="center"/>
        <w:rPr>
          <w:rFonts w:ascii="宋体" w:hAnsi="宋体"/>
          <w:sz w:val="32"/>
          <w:szCs w:val="32"/>
          <w:u w:val="single"/>
        </w:rPr>
      </w:pPr>
      <w:r>
        <w:rPr>
          <w:rFonts w:hint="eastAsia" w:ascii="宋体" w:hAnsi="宋体"/>
          <w:sz w:val="32"/>
          <w:szCs w:val="32"/>
        </w:rPr>
        <w:t>采购人：</w:t>
      </w:r>
      <w:r>
        <w:fldChar w:fldCharType="begin"/>
      </w:r>
      <w:r>
        <w:instrText xml:space="preserve"> HYPERLINK "javascript:void(0);" \t "_self" \o "桐庐县残疾人联合会" </w:instrText>
      </w:r>
      <w:r>
        <w:fldChar w:fldCharType="separate"/>
      </w:r>
      <w:r>
        <w:rPr>
          <w:rFonts w:hint="eastAsia" w:ascii="宋体" w:hAnsi="宋体"/>
          <w:sz w:val="32"/>
          <w:szCs w:val="32"/>
          <w:u w:val="single"/>
          <w:lang w:eastAsia="zh-CN"/>
        </w:rPr>
        <w:t>桐庐县分水镇人民政府</w:t>
      </w:r>
      <w:r>
        <w:rPr>
          <w:rFonts w:hint="eastAsia" w:ascii="宋体" w:hAnsi="宋体"/>
          <w:sz w:val="32"/>
          <w:szCs w:val="32"/>
          <w:u w:val="single"/>
        </w:rPr>
        <w:fldChar w:fldCharType="end"/>
      </w:r>
    </w:p>
    <w:p w14:paraId="493CA2DC">
      <w:pPr>
        <w:tabs>
          <w:tab w:val="left" w:pos="1620"/>
          <w:tab w:val="left" w:pos="1800"/>
          <w:tab w:val="left" w:pos="1980"/>
        </w:tabs>
        <w:spacing w:line="720" w:lineRule="auto"/>
        <w:jc w:val="center"/>
        <w:rPr>
          <w:rFonts w:hint="eastAsia" w:ascii="宋体" w:hAnsi="宋体" w:eastAsia="宋体"/>
          <w:sz w:val="32"/>
          <w:szCs w:val="32"/>
          <w:u w:val="single"/>
          <w:lang w:eastAsia="zh-CN"/>
        </w:rPr>
      </w:pPr>
      <w:r>
        <w:rPr>
          <w:rFonts w:hint="eastAsia" w:ascii="宋体" w:hAnsi="宋体"/>
          <w:sz w:val="32"/>
          <w:szCs w:val="32"/>
        </w:rPr>
        <w:t>采购机构 ：</w:t>
      </w:r>
      <w:r>
        <w:rPr>
          <w:rFonts w:hint="eastAsia" w:ascii="宋体" w:hAnsi="宋体"/>
          <w:sz w:val="32"/>
          <w:szCs w:val="32"/>
          <w:u w:val="single"/>
          <w:lang w:eastAsia="zh-CN"/>
        </w:rPr>
        <w:t>浙江禾城工程管理有限责任公司</w:t>
      </w:r>
    </w:p>
    <w:p w14:paraId="6E8EEB0D">
      <w:pPr>
        <w:pStyle w:val="7"/>
        <w:rPr>
          <w:rFonts w:hint="eastAsia" w:ascii="宋体" w:hAnsi="宋体"/>
          <w:sz w:val="32"/>
          <w:szCs w:val="32"/>
          <w:u w:val="single"/>
        </w:rPr>
      </w:pPr>
    </w:p>
    <w:p w14:paraId="67DA6C13">
      <w:pPr>
        <w:rPr>
          <w:rFonts w:hint="eastAsia"/>
        </w:rPr>
      </w:pPr>
    </w:p>
    <w:p w14:paraId="6DC16083"/>
    <w:p w14:paraId="434C72E8">
      <w:pPr>
        <w:snapToGrid w:val="0"/>
        <w:spacing w:line="360" w:lineRule="auto"/>
        <w:jc w:val="center"/>
        <w:rPr>
          <w:rFonts w:ascii="宋体" w:hAnsi="宋体" w:cs="宋体"/>
          <w:bCs/>
          <w:sz w:val="32"/>
          <w:szCs w:val="32"/>
        </w:rPr>
      </w:pPr>
      <w:r>
        <w:rPr>
          <w:rFonts w:hint="eastAsia" w:ascii="宋体" w:hAnsi="宋体"/>
          <w:sz w:val="32"/>
          <w:szCs w:val="32"/>
        </w:rPr>
        <w:t>202</w:t>
      </w:r>
      <w:r>
        <w:rPr>
          <w:rFonts w:hint="eastAsia" w:ascii="宋体" w:hAnsi="宋体"/>
          <w:sz w:val="32"/>
          <w:szCs w:val="32"/>
          <w:lang w:val="en-US" w:eastAsia="zh-CN"/>
        </w:rPr>
        <w:t>4</w:t>
      </w:r>
      <w:r>
        <w:rPr>
          <w:rFonts w:hint="eastAsia" w:ascii="宋体" w:hAnsi="宋体"/>
          <w:sz w:val="32"/>
          <w:szCs w:val="32"/>
        </w:rPr>
        <w:t>年</w:t>
      </w:r>
      <w:r>
        <w:rPr>
          <w:rFonts w:hint="eastAsia" w:ascii="宋体" w:hAnsi="宋体"/>
          <w:sz w:val="32"/>
          <w:szCs w:val="32"/>
          <w:lang w:val="en-US" w:eastAsia="zh-CN"/>
        </w:rPr>
        <w:t>12</w:t>
      </w:r>
      <w:r>
        <w:rPr>
          <w:rFonts w:hint="eastAsia" w:ascii="宋体" w:hAnsi="宋体"/>
          <w:sz w:val="32"/>
          <w:szCs w:val="32"/>
        </w:rPr>
        <w:t>月</w:t>
      </w:r>
    </w:p>
    <w:p w14:paraId="5C139B53">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1EBE8A2A">
      <w:pPr>
        <w:spacing w:line="360" w:lineRule="auto"/>
        <w:jc w:val="center"/>
        <w:rPr>
          <w:rFonts w:ascii="宋体" w:hAnsi="宋体" w:cs="宋体"/>
          <w:sz w:val="24"/>
        </w:rPr>
      </w:pPr>
    </w:p>
    <w:p w14:paraId="6EE55E88">
      <w:pPr>
        <w:spacing w:line="360" w:lineRule="auto"/>
        <w:jc w:val="center"/>
        <w:rPr>
          <w:rFonts w:ascii="宋体" w:hAnsi="宋体" w:cs="宋体"/>
          <w:b/>
          <w:sz w:val="48"/>
          <w:szCs w:val="48"/>
        </w:rPr>
      </w:pPr>
      <w:r>
        <w:rPr>
          <w:rFonts w:hint="eastAsia" w:ascii="宋体" w:hAnsi="宋体" w:cs="宋体"/>
          <w:b/>
          <w:sz w:val="48"/>
          <w:szCs w:val="48"/>
        </w:rPr>
        <w:t>目  录</w:t>
      </w:r>
    </w:p>
    <w:p w14:paraId="43B84FCD">
      <w:pPr>
        <w:spacing w:line="360" w:lineRule="auto"/>
        <w:rPr>
          <w:rFonts w:ascii="宋体" w:hAnsi="宋体" w:cs="宋体"/>
          <w:sz w:val="32"/>
          <w:szCs w:val="32"/>
        </w:rPr>
      </w:pPr>
    </w:p>
    <w:p w14:paraId="7C0793D3">
      <w:pPr>
        <w:spacing w:line="360" w:lineRule="auto"/>
        <w:rPr>
          <w:rFonts w:ascii="宋体" w:hAnsi="宋体" w:cs="宋体"/>
          <w:sz w:val="32"/>
          <w:szCs w:val="32"/>
        </w:rPr>
      </w:pPr>
    </w:p>
    <w:p w14:paraId="75570CD3">
      <w:pPr>
        <w:spacing w:line="360" w:lineRule="auto"/>
        <w:ind w:firstLine="1280" w:firstLineChars="400"/>
        <w:rPr>
          <w:rFonts w:ascii="宋体" w:hAnsi="宋体" w:cs="宋体"/>
          <w:sz w:val="32"/>
          <w:szCs w:val="32"/>
        </w:rPr>
      </w:pPr>
      <w:r>
        <w:rPr>
          <w:rFonts w:hint="eastAsia" w:ascii="宋体" w:hAnsi="宋体" w:cs="宋体"/>
          <w:sz w:val="32"/>
          <w:szCs w:val="32"/>
        </w:rPr>
        <w:t xml:space="preserve">第一部分      </w:t>
      </w:r>
      <w:r>
        <w:rPr>
          <w:rFonts w:hint="eastAsia" w:ascii="宋体" w:hAnsi="宋体" w:cs="宋体"/>
          <w:sz w:val="32"/>
          <w:szCs w:val="32"/>
          <w:lang w:val="en-US" w:eastAsia="zh-CN"/>
        </w:rPr>
        <w:t>招标</w:t>
      </w:r>
      <w:r>
        <w:rPr>
          <w:rFonts w:hint="eastAsia" w:ascii="宋体" w:hAnsi="宋体" w:cs="宋体"/>
          <w:sz w:val="32"/>
          <w:szCs w:val="32"/>
        </w:rPr>
        <w:t>公告</w:t>
      </w:r>
    </w:p>
    <w:p w14:paraId="5CD9FD7F">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2D101981">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5911773F">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6AA957E9">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39ABD8F1">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4BF57E60">
      <w:pPr>
        <w:spacing w:line="360" w:lineRule="auto"/>
        <w:ind w:firstLine="549" w:firstLineChars="229"/>
        <w:rPr>
          <w:rFonts w:ascii="宋体" w:hAnsi="宋体" w:cs="宋体"/>
          <w:sz w:val="24"/>
        </w:rPr>
      </w:pPr>
      <w:bookmarkStart w:id="1" w:name="_Hlt91233176"/>
      <w:bookmarkEnd w:id="1"/>
      <w:bookmarkStart w:id="2" w:name="_Toc91899869"/>
    </w:p>
    <w:p w14:paraId="6B018CF5">
      <w:pPr>
        <w:spacing w:line="360" w:lineRule="auto"/>
        <w:ind w:firstLine="549" w:firstLineChars="229"/>
        <w:rPr>
          <w:rFonts w:ascii="宋体" w:hAnsi="宋体" w:cs="宋体"/>
          <w:sz w:val="24"/>
        </w:rPr>
      </w:pPr>
    </w:p>
    <w:p w14:paraId="057295E9">
      <w:pPr>
        <w:spacing w:line="360" w:lineRule="auto"/>
        <w:ind w:firstLine="549" w:firstLineChars="229"/>
        <w:rPr>
          <w:rFonts w:ascii="宋体" w:hAnsi="宋体" w:cs="宋体"/>
          <w:sz w:val="24"/>
        </w:rPr>
      </w:pPr>
    </w:p>
    <w:p w14:paraId="0E56B1BF">
      <w:pPr>
        <w:spacing w:line="360" w:lineRule="auto"/>
        <w:ind w:firstLine="549" w:firstLineChars="229"/>
        <w:rPr>
          <w:rFonts w:ascii="宋体" w:hAnsi="宋体" w:cs="宋体"/>
          <w:sz w:val="24"/>
        </w:rPr>
      </w:pPr>
    </w:p>
    <w:p w14:paraId="222D26D1">
      <w:pPr>
        <w:spacing w:line="360" w:lineRule="auto"/>
        <w:ind w:firstLine="549" w:firstLineChars="229"/>
        <w:rPr>
          <w:rFonts w:ascii="宋体" w:hAnsi="宋体" w:cs="宋体"/>
          <w:sz w:val="24"/>
        </w:rPr>
      </w:pPr>
    </w:p>
    <w:p w14:paraId="009ABE55">
      <w:pPr>
        <w:spacing w:line="360" w:lineRule="auto"/>
        <w:ind w:firstLine="549" w:firstLineChars="229"/>
        <w:rPr>
          <w:rFonts w:ascii="宋体" w:hAnsi="宋体" w:cs="宋体"/>
          <w:sz w:val="24"/>
        </w:rPr>
      </w:pPr>
    </w:p>
    <w:p w14:paraId="6ED93AC0">
      <w:pPr>
        <w:spacing w:line="360" w:lineRule="auto"/>
        <w:ind w:firstLine="549" w:firstLineChars="229"/>
        <w:rPr>
          <w:rFonts w:ascii="宋体" w:hAnsi="宋体" w:cs="宋体"/>
          <w:sz w:val="24"/>
        </w:rPr>
      </w:pPr>
    </w:p>
    <w:p w14:paraId="6B4D6AB7">
      <w:pPr>
        <w:spacing w:line="360" w:lineRule="auto"/>
        <w:ind w:firstLine="549" w:firstLineChars="229"/>
        <w:rPr>
          <w:rFonts w:ascii="宋体" w:hAnsi="宋体" w:cs="宋体"/>
          <w:sz w:val="24"/>
        </w:rPr>
      </w:pPr>
    </w:p>
    <w:p w14:paraId="0B9A72A8">
      <w:pPr>
        <w:spacing w:line="360" w:lineRule="auto"/>
        <w:ind w:firstLine="549" w:firstLineChars="229"/>
        <w:rPr>
          <w:rFonts w:ascii="宋体" w:hAnsi="宋体" w:cs="宋体"/>
          <w:sz w:val="24"/>
        </w:rPr>
      </w:pPr>
    </w:p>
    <w:p w14:paraId="2C5709C5">
      <w:pPr>
        <w:spacing w:line="360" w:lineRule="auto"/>
        <w:ind w:firstLine="549" w:firstLineChars="229"/>
        <w:rPr>
          <w:rFonts w:ascii="宋体" w:hAnsi="宋体" w:cs="宋体"/>
          <w:sz w:val="24"/>
        </w:rPr>
      </w:pPr>
    </w:p>
    <w:p w14:paraId="4CA001A2">
      <w:pPr>
        <w:spacing w:line="360" w:lineRule="auto"/>
        <w:ind w:firstLine="549" w:firstLineChars="229"/>
        <w:rPr>
          <w:rFonts w:ascii="宋体" w:hAnsi="宋体" w:cs="宋体"/>
          <w:sz w:val="24"/>
        </w:rPr>
      </w:pPr>
    </w:p>
    <w:p w14:paraId="7C58E9E5">
      <w:pPr>
        <w:spacing w:line="360" w:lineRule="auto"/>
        <w:ind w:firstLine="549" w:firstLineChars="229"/>
        <w:rPr>
          <w:rFonts w:ascii="宋体" w:hAnsi="宋体" w:cs="宋体"/>
          <w:sz w:val="24"/>
        </w:rPr>
      </w:pPr>
    </w:p>
    <w:p w14:paraId="122B5E67">
      <w:pPr>
        <w:spacing w:line="360" w:lineRule="auto"/>
        <w:ind w:firstLine="549" w:firstLineChars="229"/>
        <w:rPr>
          <w:rFonts w:ascii="宋体" w:hAnsi="宋体" w:cs="宋体"/>
          <w:sz w:val="24"/>
        </w:rPr>
      </w:pPr>
    </w:p>
    <w:p w14:paraId="081CE042">
      <w:pPr>
        <w:spacing w:line="360" w:lineRule="auto"/>
        <w:rPr>
          <w:rFonts w:ascii="宋体" w:hAnsi="宋体" w:cs="宋体"/>
          <w:sz w:val="24"/>
        </w:rPr>
      </w:pPr>
    </w:p>
    <w:bookmarkEnd w:id="2"/>
    <w:p w14:paraId="2A8AB3CE">
      <w:pPr>
        <w:adjustRightInd/>
        <w:spacing w:line="360" w:lineRule="auto"/>
        <w:jc w:val="center"/>
        <w:outlineLvl w:val="0"/>
        <w:rPr>
          <w:rFonts w:hint="eastAsia" w:ascii="宋体" w:hAnsi="宋体" w:cs="宋体"/>
          <w:b/>
          <w:sz w:val="36"/>
          <w:szCs w:val="20"/>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3" w:name="_Hlt74649545"/>
      <w:bookmarkEnd w:id="3"/>
      <w:bookmarkStart w:id="4" w:name="_Hlt74729822"/>
      <w:bookmarkEnd w:id="4"/>
      <w:bookmarkStart w:id="5" w:name="_Hlt74707423"/>
      <w:bookmarkEnd w:id="5"/>
      <w:bookmarkStart w:id="6" w:name="_Hlt74728647"/>
      <w:bookmarkEnd w:id="6"/>
      <w:bookmarkStart w:id="7" w:name="第二部分"/>
      <w:bookmarkStart w:id="8" w:name="_Toc91899870"/>
      <w:bookmarkStart w:id="9" w:name="_Toc91899871"/>
    </w:p>
    <w:p w14:paraId="15D7FAAF">
      <w:pPr>
        <w:adjustRightInd/>
        <w:spacing w:line="360" w:lineRule="auto"/>
        <w:jc w:val="center"/>
        <w:outlineLvl w:val="0"/>
        <w:rPr>
          <w:rFonts w:ascii="宋体" w:hAnsi="宋体" w:cs="宋体"/>
          <w:b/>
          <w:sz w:val="36"/>
          <w:szCs w:val="20"/>
        </w:rPr>
      </w:pPr>
      <w:r>
        <w:rPr>
          <w:rFonts w:hint="eastAsia" w:ascii="宋体" w:hAnsi="宋体" w:cs="宋体"/>
          <w:b/>
          <w:sz w:val="36"/>
          <w:szCs w:val="20"/>
        </w:rPr>
        <w:t xml:space="preserve">第一部分 </w:t>
      </w:r>
      <w:r>
        <w:rPr>
          <w:rFonts w:hint="eastAsia" w:ascii="宋体" w:hAnsi="宋体" w:cs="宋体"/>
          <w:b/>
          <w:sz w:val="36"/>
          <w:szCs w:val="20"/>
          <w:lang w:val="en-US" w:eastAsia="zh-CN"/>
        </w:rPr>
        <w:t>招标</w:t>
      </w:r>
      <w:r>
        <w:rPr>
          <w:rFonts w:hint="eastAsia" w:ascii="宋体" w:hAnsi="宋体" w:cs="宋体"/>
          <w:b/>
          <w:sz w:val="36"/>
          <w:szCs w:val="20"/>
        </w:rPr>
        <w:t>公告</w:t>
      </w:r>
    </w:p>
    <w:p w14:paraId="31C478FC">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24674336">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lang w:eastAsia="zh-CN"/>
        </w:rPr>
        <w:t>分水镇2025年度政府保安服务采购项目</w:t>
      </w:r>
      <w:r>
        <w:rPr>
          <w:rFonts w:hint="eastAsia" w:ascii="宋体" w:hAnsi="宋体" w:cs="宋体"/>
          <w:sz w:val="24"/>
        </w:rPr>
        <w:t>的潜在投标人应在政采云平台（</w:t>
      </w:r>
      <w:r>
        <w:fldChar w:fldCharType="begin"/>
      </w:r>
      <w:r>
        <w:instrText xml:space="preserve"> HYPERLINK "https://www.zcygov.cn/）获取（下载）招标文件，并于2021年" </w:instrText>
      </w:r>
      <w:r>
        <w:fldChar w:fldCharType="separate"/>
      </w:r>
      <w:r>
        <w:rPr>
          <w:rStyle w:val="76"/>
          <w:rFonts w:hint="eastAsia" w:ascii="宋体" w:hAnsi="宋体" w:eastAsia="宋体" w:cs="宋体"/>
          <w:snapToGrid/>
          <w:color w:val="auto"/>
          <w:kern w:val="2"/>
          <w:sz w:val="24"/>
          <w:szCs w:val="24"/>
        </w:rPr>
        <w:t>https://www.zcygov.cn/）获取（下载）招标文件，并于</w:t>
      </w:r>
      <w:r>
        <w:rPr>
          <w:rFonts w:hint="eastAsia" w:ascii="宋体" w:hAnsi="宋体" w:cs="宋体"/>
          <w:sz w:val="24"/>
          <w:u w:val="single"/>
          <w:lang w:eastAsia="zh-CN"/>
        </w:rPr>
        <w:t>2024年12月31日10点00分</w:t>
      </w:r>
      <w:r>
        <w:rPr>
          <w:rFonts w:hint="eastAsia" w:ascii="宋体" w:hAnsi="宋体" w:cs="宋体"/>
          <w:bCs/>
          <w:sz w:val="24"/>
          <w:u w:val="single"/>
        </w:rPr>
        <w:t>00秒</w:t>
      </w:r>
      <w:r>
        <w:rPr>
          <w:rFonts w:hint="eastAsia" w:ascii="宋体" w:hAnsi="宋体" w:cs="宋体"/>
          <w:bCs/>
          <w:sz w:val="24"/>
          <w:u w:val="single"/>
        </w:rPr>
        <w:fldChar w:fldCharType="end"/>
      </w:r>
      <w:r>
        <w:rPr>
          <w:rFonts w:hint="eastAsia" w:ascii="宋体" w:hAnsi="宋体" w:cs="宋体"/>
          <w:bCs/>
          <w:sz w:val="24"/>
        </w:rPr>
        <w:t>（北京时间）前</w:t>
      </w:r>
      <w:r>
        <w:rPr>
          <w:rFonts w:hint="eastAsia" w:ascii="宋体" w:hAnsi="宋体" w:cs="宋体"/>
          <w:sz w:val="24"/>
        </w:rPr>
        <w:t>递交（上传）投标文件。</w:t>
      </w:r>
    </w:p>
    <w:p w14:paraId="42DD37F8">
      <w:pPr>
        <w:spacing w:line="360" w:lineRule="auto"/>
        <w:rPr>
          <w:rFonts w:ascii="宋体" w:hAnsi="宋体" w:cs="宋体"/>
          <w:b/>
          <w:sz w:val="24"/>
        </w:rPr>
      </w:pPr>
      <w:r>
        <w:rPr>
          <w:rFonts w:hint="eastAsia" w:ascii="宋体" w:hAnsi="宋体" w:cs="宋体"/>
          <w:b/>
          <w:sz w:val="24"/>
        </w:rPr>
        <w:t xml:space="preserve">一、项目基本情况                                            </w:t>
      </w:r>
    </w:p>
    <w:p w14:paraId="28DC7482">
      <w:pPr>
        <w:spacing w:line="360" w:lineRule="auto"/>
        <w:ind w:firstLine="482" w:firstLineChars="200"/>
        <w:rPr>
          <w:rFonts w:hint="eastAsia" w:ascii="宋体" w:hAnsi="宋体" w:eastAsia="宋体" w:cs="宋体"/>
          <w:sz w:val="24"/>
          <w:lang w:eastAsia="zh-CN"/>
        </w:rPr>
      </w:pPr>
      <w:r>
        <w:rPr>
          <w:rFonts w:hint="eastAsia" w:ascii="宋体" w:hAnsi="宋体" w:cs="宋体"/>
          <w:b/>
          <w:sz w:val="24"/>
        </w:rPr>
        <w:t>项目编号：ZJHC-TL2024GK-019</w:t>
      </w:r>
      <w:r>
        <w:rPr>
          <w:rFonts w:hint="eastAsia" w:ascii="宋体" w:hAnsi="宋体" w:cs="宋体"/>
          <w:sz w:val="24"/>
          <w:lang w:val="en-US" w:eastAsia="zh-CN"/>
        </w:rPr>
        <w:t xml:space="preserve"> </w:t>
      </w:r>
    </w:p>
    <w:p w14:paraId="72C3BDA4">
      <w:pPr>
        <w:spacing w:line="360" w:lineRule="auto"/>
        <w:ind w:firstLine="482" w:firstLineChars="200"/>
        <w:rPr>
          <w:rFonts w:hint="eastAsia" w:ascii="宋体" w:hAnsi="宋体" w:eastAsia="宋体" w:cs="宋体"/>
          <w:sz w:val="24"/>
          <w:lang w:eastAsia="zh-CN"/>
        </w:rPr>
      </w:pPr>
      <w:r>
        <w:rPr>
          <w:rFonts w:hint="eastAsia" w:ascii="宋体" w:hAnsi="宋体" w:cs="宋体"/>
          <w:b/>
          <w:sz w:val="24"/>
        </w:rPr>
        <w:t>项目名称：</w:t>
      </w:r>
      <w:r>
        <w:rPr>
          <w:rFonts w:hint="eastAsia" w:ascii="宋体" w:hAnsi="宋体" w:cs="宋体"/>
          <w:sz w:val="24"/>
          <w:lang w:eastAsia="zh-CN"/>
        </w:rPr>
        <w:t>分水镇2025年度政府保安服务采购项目</w:t>
      </w:r>
    </w:p>
    <w:p w14:paraId="0AD3B48D">
      <w:pPr>
        <w:spacing w:line="360" w:lineRule="auto"/>
        <w:ind w:firstLine="482" w:firstLineChars="200"/>
        <w:rPr>
          <w:rFonts w:hint="eastAsia" w:ascii="宋体" w:hAnsi="宋体" w:cs="宋体"/>
          <w:b w:val="0"/>
          <w:bCs/>
          <w:sz w:val="24"/>
          <w:lang w:eastAsia="zh-CN"/>
        </w:rPr>
      </w:pPr>
      <w:r>
        <w:rPr>
          <w:rFonts w:hint="eastAsia" w:ascii="宋体" w:hAnsi="宋体" w:cs="宋体"/>
          <w:b/>
          <w:sz w:val="24"/>
        </w:rPr>
        <w:t>预算金额（元）：</w:t>
      </w:r>
      <w:r>
        <w:rPr>
          <w:rFonts w:hint="eastAsia" w:ascii="宋体" w:hAnsi="宋体" w:cs="宋体"/>
          <w:b w:val="0"/>
          <w:bCs/>
          <w:sz w:val="24"/>
          <w:lang w:eastAsia="zh-CN"/>
        </w:rPr>
        <w:t>361200</w:t>
      </w:r>
    </w:p>
    <w:p w14:paraId="50F82E21">
      <w:pPr>
        <w:spacing w:line="360" w:lineRule="auto"/>
        <w:ind w:firstLine="482" w:firstLineChars="200"/>
        <w:rPr>
          <w:rFonts w:hint="eastAsia"/>
          <w:lang w:eastAsia="zh-CN"/>
        </w:rPr>
      </w:pPr>
      <w:r>
        <w:rPr>
          <w:rFonts w:hint="eastAsia" w:ascii="宋体" w:hAnsi="宋体" w:cs="宋体"/>
          <w:b/>
          <w:sz w:val="24"/>
          <w:lang w:eastAsia="zh-CN"/>
        </w:rPr>
        <w:t>最高限价</w:t>
      </w:r>
      <w:r>
        <w:rPr>
          <w:rFonts w:hint="eastAsia" w:ascii="宋体" w:hAnsi="宋体" w:cs="宋体"/>
          <w:b/>
          <w:sz w:val="24"/>
        </w:rPr>
        <w:t>（元）：</w:t>
      </w:r>
      <w:r>
        <w:rPr>
          <w:rFonts w:hint="eastAsia" w:ascii="宋体" w:hAnsi="宋体" w:cs="宋体"/>
          <w:b w:val="0"/>
          <w:bCs/>
          <w:sz w:val="24"/>
          <w:lang w:eastAsia="zh-CN"/>
        </w:rPr>
        <w:t>361200</w:t>
      </w:r>
    </w:p>
    <w:p w14:paraId="3961801A">
      <w:pPr>
        <w:pStyle w:val="5"/>
        <w:spacing w:line="360" w:lineRule="auto"/>
        <w:ind w:firstLine="482" w:firstLineChars="200"/>
        <w:rPr>
          <w:rFonts w:hAnsi="宋体" w:cs="宋体"/>
          <w:bCs/>
          <w:snapToGrid/>
          <w:color w:val="auto"/>
          <w:kern w:val="2"/>
          <w:sz w:val="24"/>
          <w:szCs w:val="24"/>
        </w:rPr>
      </w:pPr>
      <w:r>
        <w:rPr>
          <w:rFonts w:hint="eastAsia" w:hAnsi="宋体" w:cs="宋体"/>
          <w:b/>
          <w:color w:val="auto"/>
          <w:sz w:val="24"/>
        </w:rPr>
        <w:t>采购需求：</w:t>
      </w:r>
      <w:r>
        <w:rPr>
          <w:rFonts w:hint="eastAsia" w:asciiTheme="minorEastAsia" w:hAnsiTheme="minorEastAsia" w:eastAsiaTheme="minorEastAsia"/>
          <w:bCs/>
          <w:snapToGrid/>
          <w:color w:val="auto"/>
          <w:kern w:val="2"/>
          <w:sz w:val="24"/>
          <w:szCs w:val="24"/>
          <w:lang w:eastAsia="zh-CN"/>
        </w:rPr>
        <w:t>分水镇202</w:t>
      </w:r>
      <w:r>
        <w:rPr>
          <w:rFonts w:hint="eastAsia" w:asciiTheme="minorEastAsia" w:hAnsiTheme="minorEastAsia" w:eastAsiaTheme="minorEastAsia"/>
          <w:bCs/>
          <w:snapToGrid/>
          <w:color w:val="auto"/>
          <w:kern w:val="2"/>
          <w:sz w:val="24"/>
          <w:szCs w:val="24"/>
          <w:lang w:val="en-US" w:eastAsia="zh-CN"/>
        </w:rPr>
        <w:t>5</w:t>
      </w:r>
      <w:r>
        <w:rPr>
          <w:rFonts w:hint="eastAsia" w:asciiTheme="minorEastAsia" w:hAnsiTheme="minorEastAsia" w:eastAsiaTheme="minorEastAsia"/>
          <w:bCs/>
          <w:snapToGrid/>
          <w:color w:val="auto"/>
          <w:kern w:val="2"/>
          <w:sz w:val="24"/>
          <w:szCs w:val="24"/>
          <w:lang w:eastAsia="zh-CN"/>
        </w:rPr>
        <w:t>年度政府保安服务</w:t>
      </w:r>
      <w:r>
        <w:rPr>
          <w:rFonts w:hint="eastAsia" w:asciiTheme="minorEastAsia" w:hAnsiTheme="minorEastAsia" w:eastAsiaTheme="minorEastAsia"/>
          <w:bCs/>
          <w:snapToGrid/>
          <w:color w:val="auto"/>
          <w:kern w:val="2"/>
          <w:sz w:val="24"/>
          <w:szCs w:val="24"/>
        </w:rPr>
        <w:t>。详见招标文件第三部分采购需求。</w:t>
      </w:r>
    </w:p>
    <w:p w14:paraId="0C526EBB">
      <w:pPr>
        <w:adjustRightInd w:val="0"/>
        <w:snapToGrid w:val="0"/>
        <w:spacing w:line="360" w:lineRule="auto"/>
        <w:ind w:firstLine="482" w:firstLineChars="200"/>
        <w:rPr>
          <w:rFonts w:hint="default" w:ascii="宋体" w:hAnsi="宋体" w:cs="宋体"/>
          <w:color w:val="auto"/>
          <w:sz w:val="24"/>
          <w:szCs w:val="24"/>
          <w:highlight w:val="none"/>
          <w:lang w:val="en-US"/>
        </w:rPr>
      </w:pPr>
      <w:r>
        <w:rPr>
          <w:rFonts w:hint="eastAsia" w:ascii="宋体" w:hAnsi="宋体" w:cs="宋体"/>
          <w:b/>
          <w:sz w:val="24"/>
          <w:szCs w:val="24"/>
        </w:rPr>
        <w:t>合同履约期限：</w:t>
      </w:r>
      <w:r>
        <w:rPr>
          <w:rFonts w:hint="eastAsia" w:ascii="宋体" w:hAnsi="宋体" w:cs="宋体"/>
          <w:color w:val="auto"/>
          <w:sz w:val="24"/>
          <w:szCs w:val="24"/>
          <w:highlight w:val="none"/>
          <w:lang w:val="en-US" w:eastAsia="zh-CN"/>
        </w:rPr>
        <w:t>1年。</w:t>
      </w:r>
    </w:p>
    <w:p w14:paraId="43C7ADD7">
      <w:pPr>
        <w:pStyle w:val="5"/>
        <w:spacing w:line="360" w:lineRule="auto"/>
        <w:ind w:firstLine="482" w:firstLineChars="200"/>
        <w:rPr>
          <w:rFonts w:hAnsi="宋体" w:cs="宋体"/>
          <w:color w:val="auto"/>
          <w:kern w:val="0"/>
          <w:sz w:val="24"/>
        </w:rPr>
      </w:pPr>
      <w:r>
        <w:rPr>
          <w:rFonts w:hint="eastAsia" w:hAnsi="宋体" w:cs="宋体"/>
          <w:b/>
          <w:color w:val="auto"/>
          <w:sz w:val="24"/>
        </w:rPr>
        <w:t>本项目接受联合体投标：</w:t>
      </w:r>
      <w:r>
        <w:rPr>
          <w:rFonts w:hint="eastAsia" w:hAnsi="宋体" w:cs="宋体"/>
          <w:bCs/>
          <w:color w:val="auto"/>
          <w:sz w:val="24"/>
        </w:rPr>
        <w:t>否</w:t>
      </w:r>
      <w:r>
        <w:rPr>
          <w:rFonts w:hint="eastAsia" w:hAnsi="宋体" w:cs="宋体"/>
          <w:bCs/>
          <w:color w:val="auto"/>
          <w:kern w:val="0"/>
          <w:sz w:val="24"/>
        </w:rPr>
        <w:t>。</w:t>
      </w:r>
    </w:p>
    <w:p w14:paraId="2665C2A9">
      <w:pPr>
        <w:spacing w:line="360" w:lineRule="auto"/>
        <w:rPr>
          <w:rFonts w:ascii="宋体" w:hAnsi="宋体" w:cs="宋体"/>
          <w:b/>
          <w:sz w:val="24"/>
        </w:rPr>
      </w:pPr>
      <w:r>
        <w:rPr>
          <w:rFonts w:hint="eastAsia" w:ascii="宋体" w:hAnsi="宋体" w:cs="宋体"/>
          <w:b/>
          <w:sz w:val="24"/>
        </w:rPr>
        <w:t>二、申请人的资格要求：</w:t>
      </w:r>
    </w:p>
    <w:p w14:paraId="4B026880">
      <w:pPr>
        <w:spacing w:line="360" w:lineRule="auto"/>
        <w:ind w:firstLine="480"/>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0470BFAE">
      <w:pPr>
        <w:spacing w:line="360" w:lineRule="auto"/>
        <w:ind w:firstLine="480"/>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2.落实政府采购政策需满足的资格要求：</w:t>
      </w:r>
    </w:p>
    <w:p w14:paraId="27EFA47E">
      <w:pPr>
        <w:spacing w:line="360" w:lineRule="auto"/>
        <w:ind w:firstLine="960" w:firstLineChars="400"/>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282928714"/>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00FE"/>
          </w:r>
        </w:sdtContent>
      </w:sdt>
      <w:r>
        <w:rPr>
          <w:rFonts w:hint="eastAsia" w:cs="宋体" w:asciiTheme="minorEastAsia" w:hAnsiTheme="minorEastAsia" w:eastAsiaTheme="minorEastAsia"/>
          <w:kern w:val="0"/>
          <w:sz w:val="24"/>
        </w:rPr>
        <w:t>专</w:t>
      </w:r>
      <w:r>
        <w:rPr>
          <w:rFonts w:hint="eastAsia" w:cs="宋体" w:asciiTheme="minorEastAsia" w:hAnsiTheme="minorEastAsia" w:eastAsiaTheme="minorEastAsia"/>
          <w:sz w:val="24"/>
        </w:rPr>
        <w:t>门面向中小企业</w:t>
      </w:r>
    </w:p>
    <w:p w14:paraId="2BAEC3D3">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282928715"/>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sz w:val="24"/>
        </w:rPr>
        <w:t>服务全部由符合政策要求的中小企业承接，提供中小企业声明函；</w:t>
      </w:r>
    </w:p>
    <w:p w14:paraId="24422D70">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2141025358"/>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349968547"/>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sdtContent>
      </w:sdt>
      <w:r>
        <w:rPr>
          <w:rFonts w:hint="eastAsia" w:cs="宋体" w:asciiTheme="minorEastAsia" w:hAnsiTheme="minorEastAsia" w:eastAsiaTheme="minorEastAsia"/>
          <w:sz w:val="24"/>
        </w:rPr>
        <w:t>服务全部由符合政策要求的小微企业承接，提供中小企业声明函；</w:t>
      </w:r>
    </w:p>
    <w:p w14:paraId="75874BA8">
      <w:pPr>
        <w:spacing w:line="360" w:lineRule="auto"/>
        <w:ind w:firstLine="960" w:firstLineChars="400"/>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985607795"/>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1963410824"/>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sdtContent>
      </w:sdt>
      <w:r>
        <w:rPr>
          <w:rFonts w:hint="eastAsia" w:cs="宋体" w:asciiTheme="minorEastAsia" w:hAnsiTheme="minorEastAsia" w:eastAsiaTheme="minorEastAsia"/>
          <w:sz w:val="24"/>
        </w:rPr>
        <w:t>要求以联合体形式参加，提供联合协议和中小企业声明函，联合协议中中小企业合同金额应当达到%，小微企业合同金额应当达到%;</w:t>
      </w:r>
      <w:r>
        <w:rPr>
          <w:rFonts w:hint="eastAsia" w:cs="宋体" w:asciiTheme="minorEastAsia" w:hAnsiTheme="minorEastAsia" w:eastAsiaTheme="minorEastAsia"/>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cs="宋体" w:asciiTheme="minorEastAsia" w:hAnsiTheme="minorEastAsia" w:eastAsiaTheme="minorEastAsia"/>
          <w:sz w:val="24"/>
        </w:rPr>
        <w:t>；</w:t>
      </w:r>
    </w:p>
    <w:p w14:paraId="1405AC52">
      <w:pPr>
        <w:spacing w:line="360" w:lineRule="auto"/>
        <w:ind w:firstLine="480" w:firstLineChars="200"/>
        <w:rPr>
          <w:rFonts w:asciiTheme="minorEastAsia" w:hAnsiTheme="minorEastAsia" w:eastAsiaTheme="minorEastAsia"/>
          <w:sz w:val="24"/>
        </w:rPr>
      </w:pPr>
      <w:sdt>
        <w:sdtPr>
          <w:rPr>
            <w:rFonts w:hint="eastAsia" w:cs="宋体" w:asciiTheme="minorEastAsia" w:hAnsiTheme="minorEastAsia" w:eastAsiaTheme="minorEastAsia"/>
            <w:kern w:val="0"/>
            <w:sz w:val="24"/>
          </w:rPr>
          <w:id w:val="34630645"/>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hint="eastAsia" w:cs="宋体" w:asciiTheme="minorEastAsia" w:hAnsiTheme="minorEastAsia" w:eastAsiaTheme="minorEastAsia"/>
          <w:sz w:val="24"/>
        </w:rPr>
        <w:t>要求合同分包，提供分包意向协议和中小企业声明函，分包意向协议中中小企业合同金额应当达到达到% ，小微企业合同金额应当达到% ;</w:t>
      </w:r>
      <w:r>
        <w:rPr>
          <w:rFonts w:hint="eastAsia" w:cs="宋体" w:asciiTheme="minorEastAsia" w:hAnsiTheme="minorEastAsia" w:eastAsiaTheme="minorEastAsia"/>
          <w:spacing w:val="8"/>
          <w:kern w:val="0"/>
          <w:sz w:val="24"/>
        </w:rPr>
        <w:t>如果供应商本身提供所有标的均由中小企业制造、承建或承接，视同符合了资格条件，无需再向中小企业分包，无需提供分包意向协议</w:t>
      </w:r>
      <w:r>
        <w:rPr>
          <w:rFonts w:hint="eastAsia" w:cs="宋体" w:asciiTheme="minorEastAsia" w:hAnsiTheme="minorEastAsia" w:eastAsiaTheme="minorEastAsia"/>
          <w:sz w:val="24"/>
        </w:rPr>
        <w:t>；</w:t>
      </w:r>
    </w:p>
    <w:p w14:paraId="2FAC9850">
      <w:pPr>
        <w:spacing w:line="360" w:lineRule="auto"/>
        <w:ind w:firstLine="480"/>
        <w:rPr>
          <w:rFonts w:cs="宋体" w:asciiTheme="minorEastAsia" w:hAnsiTheme="minorEastAsia" w:eastAsiaTheme="minorEastAsia"/>
          <w:color w:val="FF0000"/>
          <w:sz w:val="24"/>
        </w:rPr>
      </w:pPr>
      <w:r>
        <w:rPr>
          <w:rFonts w:hint="eastAsia" w:cs="宋体" w:asciiTheme="minorEastAsia" w:hAnsiTheme="minorEastAsia" w:eastAsiaTheme="minorEastAsia"/>
          <w:sz w:val="24"/>
        </w:rPr>
        <w:t>3.本项目的特定资格要</w:t>
      </w:r>
      <w:r>
        <w:rPr>
          <w:rFonts w:hint="eastAsia" w:cs="宋体" w:asciiTheme="minorEastAsia" w:hAnsiTheme="minorEastAsia" w:eastAsiaTheme="minorEastAsia"/>
          <w:spacing w:val="8"/>
          <w:kern w:val="0"/>
          <w:sz w:val="24"/>
        </w:rPr>
        <w:t>求：无</w:t>
      </w:r>
    </w:p>
    <w:p w14:paraId="178DC7DE">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1EF7DCD">
      <w:pPr>
        <w:spacing w:line="360" w:lineRule="auto"/>
        <w:rPr>
          <w:rFonts w:ascii="宋体" w:hAnsi="宋体" w:cs="宋体"/>
          <w:b/>
          <w:sz w:val="24"/>
        </w:rPr>
      </w:pPr>
      <w:r>
        <w:rPr>
          <w:rFonts w:hint="eastAsia" w:ascii="宋体" w:hAnsi="宋体" w:cs="宋体"/>
          <w:b/>
          <w:sz w:val="24"/>
        </w:rPr>
        <w:t xml:space="preserve">三、获取招标文件 </w:t>
      </w:r>
    </w:p>
    <w:p w14:paraId="3B1DEBBF">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lang w:eastAsia="zh-CN"/>
        </w:rPr>
        <w:t>2024年12月31日</w:t>
      </w:r>
      <w:r>
        <w:rPr>
          <w:rFonts w:hint="eastAsia" w:ascii="宋体" w:hAnsi="宋体" w:cs="宋体"/>
          <w:sz w:val="24"/>
        </w:rPr>
        <w:t>，每天上午00:00至12:00 ，下午12:00至23:59（北京时间，线上获取法定节假日均可，线下获取文件法定节假日除外）</w:t>
      </w:r>
    </w:p>
    <w:p w14:paraId="7BCE827C">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7B0815E7">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359B3ACA">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57F1DB0E">
      <w:pPr>
        <w:spacing w:line="360" w:lineRule="auto"/>
        <w:rPr>
          <w:rFonts w:ascii="宋体" w:hAnsi="宋体" w:cs="宋体"/>
          <w:b/>
          <w:sz w:val="24"/>
        </w:rPr>
      </w:pPr>
      <w:r>
        <w:rPr>
          <w:rFonts w:hint="eastAsia" w:ascii="宋体" w:hAnsi="宋体" w:cs="宋体"/>
          <w:b/>
          <w:sz w:val="24"/>
        </w:rPr>
        <w:t>四、提交投标文件截止时间、开标时间和地点</w:t>
      </w:r>
    </w:p>
    <w:p w14:paraId="21CF35AA">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lang w:eastAsia="zh-CN"/>
        </w:rPr>
        <w:t>2024年12月31日10点00分</w:t>
      </w:r>
      <w:r>
        <w:rPr>
          <w:rFonts w:hint="eastAsia" w:ascii="宋体" w:hAnsi="宋体" w:cs="宋体"/>
          <w:sz w:val="24"/>
        </w:rPr>
        <w:t>（北京时间）</w:t>
      </w:r>
    </w:p>
    <w:p w14:paraId="2F594E41">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6B8A479C">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lang w:eastAsia="zh-CN"/>
        </w:rPr>
        <w:t>2024年12月31日10点00分</w:t>
      </w:r>
    </w:p>
    <w:p w14:paraId="6022FB05">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79C98910">
      <w:pPr>
        <w:spacing w:line="360" w:lineRule="auto"/>
        <w:rPr>
          <w:rFonts w:ascii="宋体" w:hAnsi="宋体" w:cs="宋体"/>
          <w:sz w:val="24"/>
        </w:rPr>
      </w:pPr>
      <w:r>
        <w:rPr>
          <w:rFonts w:hint="eastAsia" w:ascii="宋体" w:hAnsi="宋体" w:cs="宋体"/>
          <w:b/>
          <w:sz w:val="24"/>
        </w:rPr>
        <w:t xml:space="preserve">五、公告期限 </w:t>
      </w:r>
    </w:p>
    <w:p w14:paraId="53ADA9B7">
      <w:pPr>
        <w:spacing w:line="360" w:lineRule="auto"/>
        <w:ind w:firstLine="480" w:firstLineChars="200"/>
        <w:rPr>
          <w:rFonts w:ascii="宋体" w:hAnsi="宋体" w:cs="宋体"/>
          <w:sz w:val="24"/>
        </w:rPr>
      </w:pPr>
      <w:r>
        <w:rPr>
          <w:rFonts w:hint="eastAsia" w:ascii="宋体" w:hAnsi="宋体" w:cs="宋体"/>
          <w:sz w:val="24"/>
        </w:rPr>
        <w:t>自本公告发布之日起3个工作日。</w:t>
      </w:r>
    </w:p>
    <w:p w14:paraId="319798D7">
      <w:pPr>
        <w:spacing w:line="360" w:lineRule="auto"/>
        <w:rPr>
          <w:rFonts w:ascii="宋体" w:hAnsi="宋体" w:cs="宋体"/>
          <w:b/>
          <w:sz w:val="24"/>
        </w:rPr>
      </w:pPr>
      <w:r>
        <w:rPr>
          <w:rFonts w:hint="eastAsia" w:ascii="宋体" w:hAnsi="宋体" w:cs="宋体"/>
          <w:b/>
          <w:sz w:val="24"/>
        </w:rPr>
        <w:t>六、其他补充事宜</w:t>
      </w:r>
    </w:p>
    <w:p w14:paraId="33793194">
      <w:pPr>
        <w:spacing w:line="360" w:lineRule="auto"/>
        <w:ind w:firstLine="480" w:firstLineChars="200"/>
        <w:rPr>
          <w:rFonts w:ascii="宋体" w:hAnsi="宋体" w:cs="宋体"/>
          <w:sz w:val="24"/>
        </w:rPr>
      </w:pPr>
      <w:r>
        <w:rPr>
          <w:rFonts w:hint="eastAsia" w:ascii="宋体" w:hAnsi="宋体" w:cs="宋体"/>
          <w:sz w:val="24"/>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153D6D2B">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9A7C478">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提交投标文件截止时间6天前，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DF4C4B1">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14:paraId="40354BC6">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51178D8C">
      <w:pPr>
        <w:spacing w:line="360" w:lineRule="auto"/>
        <w:rPr>
          <w:rFonts w:ascii="宋体" w:hAnsi="宋体" w:cs="宋体"/>
          <w:sz w:val="24"/>
        </w:rPr>
      </w:pPr>
      <w:r>
        <w:rPr>
          <w:rFonts w:hint="eastAsia" w:ascii="宋体" w:hAnsi="宋体" w:cs="宋体"/>
          <w:sz w:val="24"/>
        </w:rPr>
        <w:t xml:space="preserve">    1.采购人信息</w:t>
      </w:r>
    </w:p>
    <w:p w14:paraId="23590D25">
      <w:pPr>
        <w:spacing w:line="360" w:lineRule="auto"/>
        <w:rPr>
          <w:rFonts w:hint="eastAsia" w:ascii="宋体" w:hAnsi="宋体" w:eastAsia="宋体" w:cs="宋体"/>
          <w:sz w:val="24"/>
          <w:lang w:eastAsia="zh-CN"/>
        </w:rPr>
      </w:pPr>
      <w:r>
        <w:rPr>
          <w:rFonts w:hint="eastAsia" w:ascii="宋体" w:hAnsi="宋体" w:cs="宋体"/>
          <w:sz w:val="24"/>
        </w:rPr>
        <w:t xml:space="preserve">    名    称：</w:t>
      </w:r>
      <w:r>
        <w:rPr>
          <w:rFonts w:hint="eastAsia" w:ascii="宋体" w:hAnsi="宋体" w:cs="宋体"/>
          <w:sz w:val="24"/>
          <w:lang w:eastAsia="zh-CN"/>
        </w:rPr>
        <w:t>桐庐县分水镇人民政府</w:t>
      </w:r>
    </w:p>
    <w:p w14:paraId="7AFB5396">
      <w:pPr>
        <w:spacing w:line="360" w:lineRule="auto"/>
        <w:rPr>
          <w:rFonts w:ascii="宋体" w:hAnsi="宋体" w:cs="宋体"/>
          <w:sz w:val="24"/>
        </w:rPr>
      </w:pPr>
      <w:r>
        <w:rPr>
          <w:rFonts w:hint="eastAsia" w:ascii="宋体" w:hAnsi="宋体" w:cs="宋体"/>
          <w:sz w:val="24"/>
        </w:rPr>
        <w:t xml:space="preserve">    地    址：</w:t>
      </w:r>
      <w:r>
        <w:rPr>
          <w:rFonts w:hint="eastAsia" w:asciiTheme="minorEastAsia" w:hAnsiTheme="minorEastAsia" w:eastAsiaTheme="minorEastAsia"/>
          <w:sz w:val="24"/>
          <w:lang w:eastAsia="zh-CN"/>
        </w:rPr>
        <w:t>桐庐县分水镇院士路98号</w:t>
      </w:r>
    </w:p>
    <w:p w14:paraId="53F281F1">
      <w:pPr>
        <w:spacing w:line="360" w:lineRule="auto"/>
        <w:ind w:firstLine="480"/>
        <w:rPr>
          <w:rFonts w:hint="eastAsia" w:ascii="宋体" w:hAnsi="宋体" w:eastAsia="宋体" w:cs="宋体"/>
          <w:sz w:val="24"/>
          <w:highlight w:val="none"/>
          <w:lang w:val="en-US" w:eastAsia="zh-CN"/>
        </w:rPr>
      </w:pPr>
      <w:r>
        <w:rPr>
          <w:rFonts w:hint="eastAsia" w:ascii="宋体" w:hAnsi="宋体" w:cs="宋体"/>
          <w:sz w:val="24"/>
        </w:rPr>
        <w:t>项</w:t>
      </w:r>
      <w:r>
        <w:rPr>
          <w:rFonts w:hint="eastAsia" w:ascii="宋体" w:hAnsi="宋体" w:cs="宋体"/>
          <w:sz w:val="24"/>
          <w:highlight w:val="none"/>
        </w:rPr>
        <w:t>目联系人（询问）：</w:t>
      </w:r>
      <w:r>
        <w:rPr>
          <w:rFonts w:hint="eastAsia" w:ascii="宋体" w:hAnsi="宋体" w:cs="宋体"/>
          <w:sz w:val="24"/>
          <w:highlight w:val="none"/>
          <w:lang w:eastAsia="zh-CN"/>
        </w:rPr>
        <w:t>汪勇</w:t>
      </w:r>
    </w:p>
    <w:p w14:paraId="284F673E">
      <w:pPr>
        <w:spacing w:line="360" w:lineRule="auto"/>
        <w:ind w:firstLine="480"/>
        <w:rPr>
          <w:rFonts w:hint="default" w:ascii="宋体" w:hAnsi="宋体" w:eastAsia="宋体" w:cs="宋体"/>
          <w:sz w:val="24"/>
          <w:highlight w:val="none"/>
          <w:lang w:val="en-US" w:eastAsia="zh-CN"/>
        </w:rPr>
      </w:pPr>
      <w:r>
        <w:rPr>
          <w:rFonts w:hint="eastAsia" w:ascii="宋体" w:hAnsi="宋体" w:cs="宋体"/>
          <w:sz w:val="24"/>
          <w:highlight w:val="none"/>
        </w:rPr>
        <w:t>项目联系方式（询问）：</w:t>
      </w:r>
      <w:r>
        <w:rPr>
          <w:rFonts w:hint="eastAsia" w:ascii="宋体" w:hAnsi="宋体" w:cs="宋体"/>
          <w:sz w:val="24"/>
          <w:highlight w:val="none"/>
          <w:lang w:val="en-US" w:eastAsia="zh-CN"/>
        </w:rPr>
        <w:t>15925650377</w:t>
      </w:r>
    </w:p>
    <w:p w14:paraId="5EDC49BA">
      <w:pPr>
        <w:spacing w:line="360" w:lineRule="auto"/>
        <w:ind w:firstLine="480"/>
        <w:rPr>
          <w:rFonts w:hint="eastAsia" w:ascii="宋体" w:hAnsi="宋体" w:eastAsia="宋体" w:cs="宋体"/>
          <w:sz w:val="24"/>
          <w:highlight w:val="none"/>
          <w:lang w:val="en-US" w:eastAsia="zh-CN"/>
        </w:rPr>
      </w:pPr>
      <w:r>
        <w:rPr>
          <w:rFonts w:hint="eastAsia" w:ascii="宋体" w:hAnsi="宋体" w:cs="宋体"/>
          <w:sz w:val="24"/>
          <w:highlight w:val="none"/>
        </w:rPr>
        <w:t>质疑联系人：</w:t>
      </w:r>
      <w:r>
        <w:rPr>
          <w:rFonts w:hint="eastAsia" w:ascii="宋体" w:hAnsi="宋体" w:cs="宋体"/>
          <w:sz w:val="24"/>
          <w:highlight w:val="none"/>
          <w:lang w:val="en-US" w:eastAsia="zh-CN"/>
        </w:rPr>
        <w:t>吕霞</w:t>
      </w:r>
    </w:p>
    <w:p w14:paraId="4816632C">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rPr>
        <w:t xml:space="preserve">    质疑联系方式：</w:t>
      </w:r>
      <w:r>
        <w:rPr>
          <w:rFonts w:hint="eastAsia" w:ascii="宋体" w:hAnsi="宋体" w:cs="宋体"/>
          <w:sz w:val="24"/>
          <w:highlight w:val="none"/>
          <w:lang w:val="en-US" w:eastAsia="zh-CN"/>
        </w:rPr>
        <w:t xml:space="preserve">18268163091 </w:t>
      </w:r>
    </w:p>
    <w:p w14:paraId="5E90763C">
      <w:pPr>
        <w:spacing w:line="360" w:lineRule="auto"/>
        <w:rPr>
          <w:rFonts w:ascii="宋体" w:hAnsi="宋体" w:cs="宋体"/>
          <w:sz w:val="24"/>
          <w:highlight w:val="none"/>
        </w:rPr>
      </w:pPr>
      <w:r>
        <w:rPr>
          <w:rFonts w:hint="eastAsia" w:ascii="宋体" w:hAnsi="宋体" w:cs="宋体"/>
          <w:sz w:val="24"/>
          <w:highlight w:val="none"/>
        </w:rPr>
        <w:t xml:space="preserve">    2.采购代理机构信息            </w:t>
      </w:r>
    </w:p>
    <w:p w14:paraId="6C3E92D2">
      <w:pPr>
        <w:spacing w:line="360" w:lineRule="auto"/>
        <w:ind w:firstLine="480"/>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浙江禾城工程管理有限责任公司</w:t>
      </w:r>
    </w:p>
    <w:p w14:paraId="29E0EDB6">
      <w:pPr>
        <w:spacing w:line="360" w:lineRule="auto"/>
        <w:ind w:firstLine="480"/>
        <w:rPr>
          <w:rFonts w:hint="default" w:ascii="宋体" w:hAnsi="宋体" w:eastAsia="宋体" w:cs="宋体"/>
          <w:sz w:val="24"/>
          <w:lang w:val="en-US" w:eastAsia="zh-CN"/>
        </w:rPr>
      </w:pPr>
      <w:r>
        <w:rPr>
          <w:rFonts w:hint="eastAsia" w:ascii="宋体" w:hAnsi="宋体" w:cs="宋体"/>
          <w:sz w:val="24"/>
        </w:rPr>
        <w:t>地    址：桐庐县</w:t>
      </w:r>
      <w:r>
        <w:rPr>
          <w:rFonts w:hint="eastAsia" w:ascii="宋体" w:hAnsi="宋体" w:cs="宋体"/>
          <w:sz w:val="24"/>
          <w:lang w:eastAsia="zh-CN"/>
        </w:rPr>
        <w:t>城南街道瑶琳西路</w:t>
      </w:r>
      <w:r>
        <w:rPr>
          <w:rFonts w:hint="eastAsia" w:ascii="宋体" w:hAnsi="宋体" w:cs="宋体"/>
          <w:sz w:val="24"/>
          <w:lang w:val="en-US" w:eastAsia="zh-CN"/>
        </w:rPr>
        <w:t>320号</w:t>
      </w:r>
    </w:p>
    <w:p w14:paraId="157981AE">
      <w:pPr>
        <w:spacing w:line="360" w:lineRule="auto"/>
        <w:rPr>
          <w:rFonts w:hint="eastAsia" w:ascii="宋体" w:hAnsi="宋体" w:eastAsia="宋体" w:cs="宋体"/>
          <w:sz w:val="24"/>
          <w:lang w:val="en-US" w:eastAsia="zh-CN"/>
        </w:rPr>
      </w:pPr>
      <w:r>
        <w:rPr>
          <w:rFonts w:hint="eastAsia" w:ascii="宋体" w:hAnsi="宋体" w:cs="宋体"/>
          <w:sz w:val="24"/>
        </w:rPr>
        <w:t xml:space="preserve">    项目联系人（询问）：</w:t>
      </w:r>
      <w:r>
        <w:rPr>
          <w:rFonts w:hint="eastAsia" w:ascii="宋体" w:hAnsi="宋体" w:cs="宋体"/>
          <w:sz w:val="24"/>
          <w:lang w:eastAsia="zh-CN"/>
        </w:rPr>
        <w:t>徐晶</w:t>
      </w:r>
    </w:p>
    <w:p w14:paraId="3D6DF9C5">
      <w:pPr>
        <w:spacing w:line="360" w:lineRule="auto"/>
        <w:rPr>
          <w:rFonts w:hint="default" w:ascii="宋体" w:hAnsi="宋体" w:eastAsia="宋体" w:cs="宋体"/>
          <w:sz w:val="24"/>
          <w:lang w:val="en-US" w:eastAsia="zh-CN"/>
        </w:rPr>
      </w:pPr>
      <w:r>
        <w:rPr>
          <w:rFonts w:hint="eastAsia" w:ascii="宋体" w:hAnsi="宋体" w:cs="宋体"/>
          <w:sz w:val="24"/>
        </w:rPr>
        <w:t xml:space="preserve">    项目联系方式（询问）：</w:t>
      </w:r>
      <w:r>
        <w:rPr>
          <w:rFonts w:hint="eastAsia" w:ascii="宋体" w:hAnsi="宋体" w:cs="宋体"/>
          <w:sz w:val="24"/>
          <w:lang w:val="en-US" w:eastAsia="zh-CN"/>
        </w:rPr>
        <w:t>15968893945</w:t>
      </w:r>
    </w:p>
    <w:p w14:paraId="4058F853">
      <w:pPr>
        <w:spacing w:line="360" w:lineRule="auto"/>
        <w:rPr>
          <w:rFonts w:hint="eastAsia" w:ascii="宋体" w:hAnsi="宋体" w:eastAsia="宋体" w:cs="宋体"/>
          <w:sz w:val="24"/>
          <w:lang w:val="en-US" w:eastAsia="zh-CN"/>
        </w:rPr>
      </w:pPr>
      <w:r>
        <w:rPr>
          <w:rFonts w:hint="eastAsia" w:ascii="宋体" w:hAnsi="宋体" w:cs="宋体"/>
          <w:sz w:val="24"/>
        </w:rPr>
        <w:t xml:space="preserve">    质疑联系人：</w:t>
      </w:r>
      <w:r>
        <w:rPr>
          <w:rFonts w:hint="eastAsia" w:ascii="宋体" w:hAnsi="宋体" w:cs="宋体"/>
          <w:sz w:val="24"/>
          <w:lang w:eastAsia="zh-CN"/>
        </w:rPr>
        <w:t>曹丽娟</w:t>
      </w:r>
    </w:p>
    <w:p w14:paraId="6E2EA5A5">
      <w:pPr>
        <w:spacing w:line="360" w:lineRule="auto"/>
        <w:rPr>
          <w:rFonts w:hint="default" w:ascii="宋体" w:hAnsi="宋体" w:eastAsia="宋体" w:cs="宋体"/>
          <w:sz w:val="24"/>
          <w:lang w:val="en-US" w:eastAsia="zh-CN"/>
        </w:rPr>
      </w:pPr>
      <w:r>
        <w:rPr>
          <w:rFonts w:hint="eastAsia" w:ascii="宋体" w:hAnsi="宋体" w:cs="宋体"/>
          <w:sz w:val="24"/>
        </w:rPr>
        <w:t xml:space="preserve">    质疑联系方式：</w:t>
      </w:r>
      <w:r>
        <w:rPr>
          <w:rFonts w:hint="eastAsia" w:ascii="宋体" w:hAnsi="宋体" w:cs="宋体"/>
          <w:sz w:val="24"/>
          <w:lang w:val="en-US" w:eastAsia="zh-CN"/>
        </w:rPr>
        <w:t>18257569997</w:t>
      </w:r>
    </w:p>
    <w:p w14:paraId="6A5E2AE4">
      <w:pPr>
        <w:spacing w:line="360" w:lineRule="auto"/>
        <w:rPr>
          <w:rFonts w:cs="宋体" w:asciiTheme="minorEastAsia" w:hAnsiTheme="minorEastAsia" w:eastAsiaTheme="minorEastAsia"/>
          <w:sz w:val="24"/>
        </w:rPr>
      </w:pPr>
      <w:r>
        <w:rPr>
          <w:rFonts w:hint="eastAsia" w:ascii="宋体" w:hAnsi="宋体" w:cs="宋体"/>
          <w:sz w:val="24"/>
        </w:rPr>
        <w:t xml:space="preserve">    3.同级政府采购监督管理部门            </w:t>
      </w:r>
    </w:p>
    <w:p w14:paraId="6A2D9179">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名  称：</w:t>
      </w:r>
      <w:r>
        <w:rPr>
          <w:rFonts w:hint="eastAsia" w:cs="宋体" w:asciiTheme="minorEastAsia" w:hAnsiTheme="minorEastAsia" w:eastAsiaTheme="minorEastAsia"/>
          <w:sz w:val="24"/>
          <w:lang w:eastAsia="zh-CN"/>
        </w:rPr>
        <w:t>桐庐县</w:t>
      </w:r>
      <w:r>
        <w:rPr>
          <w:rFonts w:hint="eastAsia" w:cs="宋体" w:asciiTheme="minorEastAsia" w:hAnsiTheme="minorEastAsia" w:eastAsiaTheme="minorEastAsia"/>
          <w:sz w:val="24"/>
        </w:rPr>
        <w:t>财政局政府采购监管</w:t>
      </w:r>
      <w:r>
        <w:rPr>
          <w:rFonts w:hint="eastAsia" w:cs="宋体" w:asciiTheme="minorEastAsia" w:hAnsiTheme="minorEastAsia" w:eastAsiaTheme="minorEastAsia"/>
          <w:sz w:val="24"/>
          <w:lang w:eastAsia="zh-CN"/>
        </w:rPr>
        <w:t>科</w:t>
      </w:r>
      <w:r>
        <w:rPr>
          <w:rFonts w:hint="eastAsia" w:cs="宋体" w:asciiTheme="minorEastAsia" w:hAnsiTheme="minorEastAsia" w:eastAsiaTheme="minorEastAsia"/>
          <w:sz w:val="24"/>
        </w:rPr>
        <w:t>、浙江省政府采购行政裁决服务中心（杭州）</w:t>
      </w:r>
    </w:p>
    <w:p w14:paraId="3B6F6DDC">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    地  址：</w:t>
      </w:r>
      <w:r>
        <w:rPr>
          <w:rFonts w:hint="eastAsia" w:cs="宋体" w:asciiTheme="minorEastAsia" w:hAnsiTheme="minorEastAsia" w:eastAsiaTheme="minorEastAsia"/>
          <w:sz w:val="24"/>
          <w:lang w:eastAsia="zh-CN"/>
        </w:rPr>
        <w:t>杭州市上城区清泰街549号城建综合大楼11楼</w:t>
      </w:r>
      <w:r>
        <w:rPr>
          <w:rFonts w:hint="eastAsia" w:cs="宋体" w:asciiTheme="minorEastAsia" w:hAnsiTheme="minorEastAsia" w:eastAsiaTheme="minorEastAsia"/>
          <w:sz w:val="24"/>
        </w:rPr>
        <w:t>（快递仅限ems或顺丰）</w:t>
      </w:r>
    </w:p>
    <w:p w14:paraId="6BB496BC">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联系人 ：</w:t>
      </w:r>
      <w:r>
        <w:rPr>
          <w:rFonts w:hint="eastAsia" w:ascii="宋体" w:hAnsi="宋体" w:eastAsia="宋体" w:cs="宋体"/>
          <w:sz w:val="24"/>
          <w:lang w:val="en-US" w:eastAsia="zh-CN"/>
        </w:rPr>
        <w:t>朱女士、王女士</w:t>
      </w:r>
      <w:r>
        <w:rPr>
          <w:rFonts w:hint="eastAsia" w:cs="宋体" w:asciiTheme="minorEastAsia" w:hAnsiTheme="minorEastAsia" w:eastAsiaTheme="minorEastAsia"/>
          <w:sz w:val="24"/>
        </w:rPr>
        <w:t xml:space="preserve"> </w:t>
      </w:r>
    </w:p>
    <w:p w14:paraId="240223C9">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监督投诉电话：</w:t>
      </w:r>
      <w:r>
        <w:rPr>
          <w:rFonts w:hint="eastAsia" w:ascii="宋体" w:hAnsi="宋体" w:cs="宋体"/>
          <w:sz w:val="24"/>
        </w:rPr>
        <w:t>0571-8</w:t>
      </w:r>
      <w:r>
        <w:rPr>
          <w:rFonts w:hint="eastAsia" w:ascii="宋体" w:hAnsi="宋体" w:cs="宋体"/>
          <w:sz w:val="24"/>
          <w:lang w:val="en-US" w:eastAsia="zh-CN"/>
        </w:rPr>
        <w:t>7227671,0571-87800218</w:t>
      </w:r>
    </w:p>
    <w:p w14:paraId="46D8C681">
      <w:pPr>
        <w:spacing w:line="360" w:lineRule="auto"/>
        <w:ind w:firstLine="480" w:firstLineChars="200"/>
        <w:rPr>
          <w:rFonts w:cs="宋体" w:asciiTheme="minorEastAsia" w:hAnsiTheme="minorEastAsia" w:eastAsiaTheme="minorEastAsia"/>
          <w:sz w:val="24"/>
        </w:rPr>
      </w:pPr>
    </w:p>
    <w:p w14:paraId="1F567190">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若对项目采购电子交易系统操作有疑问，可登录政采云（https://www.zcygov.cn/），点击右侧咨询小采，获取采小蜜智能服务管家帮助，或拨打政采云服务热线400-881-7190获取热线服务帮助。</w:t>
      </w:r>
    </w:p>
    <w:p w14:paraId="52395557">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CA问题联系电话（人工）：汇信CA 400-888-4636；天谷CA 400-087-8198。</w:t>
      </w:r>
    </w:p>
    <w:p w14:paraId="56CFFCD1">
      <w:pPr>
        <w:spacing w:line="360" w:lineRule="auto"/>
        <w:ind w:firstLine="480" w:firstLineChars="200"/>
        <w:rPr>
          <w:rFonts w:ascii="宋体" w:hAnsi="宋体" w:cs="宋体"/>
          <w:sz w:val="24"/>
        </w:rPr>
      </w:pPr>
    </w:p>
    <w:p w14:paraId="5EDC8474">
      <w:pPr>
        <w:pStyle w:val="32"/>
        <w:spacing w:line="360" w:lineRule="auto"/>
        <w:rPr>
          <w:rFonts w:hAnsi="宋体" w:cs="宋体"/>
          <w:b/>
          <w:sz w:val="36"/>
          <w:szCs w:val="20"/>
        </w:rPr>
      </w:pPr>
    </w:p>
    <w:p w14:paraId="438C6B06">
      <w:pPr>
        <w:pStyle w:val="32"/>
        <w:spacing w:line="360" w:lineRule="auto"/>
        <w:rPr>
          <w:rFonts w:hAnsi="宋体" w:cs="宋体"/>
          <w:b/>
          <w:sz w:val="36"/>
          <w:szCs w:val="20"/>
        </w:rPr>
      </w:pPr>
    </w:p>
    <w:p w14:paraId="40ABDF9D">
      <w:pPr>
        <w:pStyle w:val="32"/>
        <w:spacing w:line="360" w:lineRule="auto"/>
        <w:rPr>
          <w:rFonts w:hAnsi="宋体" w:cs="宋体"/>
          <w:b/>
          <w:sz w:val="36"/>
          <w:szCs w:val="20"/>
        </w:rPr>
      </w:pPr>
    </w:p>
    <w:p w14:paraId="5D9EFF89">
      <w:pPr>
        <w:pStyle w:val="32"/>
        <w:spacing w:line="360" w:lineRule="auto"/>
        <w:rPr>
          <w:rFonts w:hAnsi="宋体" w:cs="宋体"/>
          <w:b/>
          <w:sz w:val="36"/>
          <w:szCs w:val="20"/>
        </w:rPr>
      </w:pPr>
    </w:p>
    <w:p w14:paraId="46A86F16">
      <w:pPr>
        <w:pStyle w:val="32"/>
        <w:spacing w:line="360" w:lineRule="auto"/>
        <w:rPr>
          <w:rFonts w:hAnsi="宋体" w:cs="宋体"/>
          <w:b/>
          <w:sz w:val="36"/>
          <w:szCs w:val="20"/>
        </w:rPr>
      </w:pPr>
    </w:p>
    <w:p w14:paraId="440811FD">
      <w:pPr>
        <w:pStyle w:val="32"/>
        <w:spacing w:line="360" w:lineRule="auto"/>
        <w:rPr>
          <w:rFonts w:hAnsi="宋体" w:cs="宋体"/>
          <w:b/>
          <w:sz w:val="36"/>
          <w:szCs w:val="20"/>
        </w:rPr>
      </w:pPr>
    </w:p>
    <w:p w14:paraId="7AA25517">
      <w:pPr>
        <w:jc w:val="center"/>
        <w:rPr>
          <w:rFonts w:hAnsi="宋体" w:cs="宋体"/>
          <w:b/>
          <w:sz w:val="36"/>
          <w:szCs w:val="20"/>
        </w:rPr>
      </w:pPr>
      <w:r>
        <w:rPr>
          <w:rFonts w:hint="eastAsia" w:hAnsi="宋体" w:cs="宋体"/>
          <w:b/>
          <w:sz w:val="36"/>
          <w:szCs w:val="20"/>
        </w:rPr>
        <w:t>第二部分</w:t>
      </w:r>
      <w:bookmarkEnd w:id="7"/>
      <w:r>
        <w:rPr>
          <w:rFonts w:hint="eastAsia" w:hAnsi="宋体" w:cs="宋体"/>
          <w:b/>
          <w:sz w:val="36"/>
          <w:szCs w:val="20"/>
        </w:rPr>
        <w:t xml:space="preserve"> 投标人须知</w:t>
      </w:r>
      <w:bookmarkEnd w:id="8"/>
    </w:p>
    <w:p w14:paraId="12A3B171">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2"/>
        <w:tblW w:w="941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946"/>
      </w:tblGrid>
      <w:tr w14:paraId="406F0B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71F4CFF">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739B608">
            <w:pPr>
              <w:snapToGrid w:val="0"/>
              <w:spacing w:line="360" w:lineRule="auto"/>
              <w:jc w:val="center"/>
              <w:rPr>
                <w:rFonts w:ascii="宋体" w:hAnsi="宋体" w:cs="宋体"/>
                <w:b/>
                <w:sz w:val="24"/>
              </w:rPr>
            </w:pPr>
            <w:r>
              <w:rPr>
                <w:rFonts w:hint="eastAsia" w:ascii="宋体" w:hAnsi="宋体" w:cs="宋体"/>
                <w:b/>
                <w:sz w:val="24"/>
              </w:rPr>
              <w:t>事项</w:t>
            </w:r>
          </w:p>
        </w:tc>
        <w:tc>
          <w:tcPr>
            <w:tcW w:w="6946" w:type="dxa"/>
            <w:tcBorders>
              <w:top w:val="single" w:color="000000" w:sz="8" w:space="0"/>
              <w:left w:val="single" w:color="000000" w:sz="2" w:space="0"/>
              <w:bottom w:val="single" w:color="000000" w:sz="8" w:space="0"/>
              <w:right w:val="single" w:color="000000" w:sz="8" w:space="0"/>
            </w:tcBorders>
            <w:vAlign w:val="center"/>
          </w:tcPr>
          <w:p w14:paraId="7F5C4C3F">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34B0DB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8CBC9EA">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8153382">
            <w:pPr>
              <w:snapToGrid w:val="0"/>
              <w:rPr>
                <w:rFonts w:ascii="宋体" w:hAnsi="宋体" w:eastAsia=".PingFang SC" w:cs="宋体"/>
                <w:b/>
                <w:color w:val="454545"/>
                <w:sz w:val="24"/>
              </w:rPr>
            </w:pPr>
            <w:r>
              <w:rPr>
                <w:rFonts w:hint="eastAsia" w:ascii="宋体" w:hAnsi="宋体" w:cs="宋体"/>
                <w:b/>
                <w:sz w:val="24"/>
              </w:rPr>
              <w:t>项目属性</w:t>
            </w:r>
          </w:p>
        </w:tc>
        <w:tc>
          <w:tcPr>
            <w:tcW w:w="6946" w:type="dxa"/>
            <w:tcBorders>
              <w:top w:val="single" w:color="000000" w:sz="8" w:space="0"/>
              <w:left w:val="single" w:color="000000" w:sz="2" w:space="0"/>
              <w:bottom w:val="single" w:color="000000" w:sz="8" w:space="0"/>
              <w:right w:val="single" w:color="000000" w:sz="8" w:space="0"/>
            </w:tcBorders>
            <w:vAlign w:val="center"/>
          </w:tcPr>
          <w:p w14:paraId="11518E64">
            <w:pPr>
              <w:spacing w:line="360" w:lineRule="auto"/>
              <w:rPr>
                <w:rFonts w:ascii="宋体" w:hAnsi="宋体" w:cs="宋体"/>
                <w:sz w:val="24"/>
              </w:rPr>
            </w:pPr>
            <w:r>
              <w:rPr>
                <w:rFonts w:hint="eastAsia" w:ascii="宋体" w:hAnsi="宋体" w:cs="宋体"/>
                <w:sz w:val="24"/>
              </w:rPr>
              <w:t>服务类。</w:t>
            </w:r>
          </w:p>
        </w:tc>
      </w:tr>
      <w:tr w14:paraId="2541D8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7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0EC0899">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06543FD">
            <w:pPr>
              <w:snapToGrid w:val="0"/>
              <w:jc w:val="center"/>
              <w:rPr>
                <w:rFonts w:ascii="宋体" w:hAnsi="宋体" w:cs="宋体"/>
                <w:b/>
                <w:sz w:val="24"/>
              </w:rPr>
            </w:pPr>
            <w:r>
              <w:rPr>
                <w:rFonts w:hint="eastAsia" w:ascii="宋体" w:hAnsi="宋体" w:cs="宋体"/>
                <w:b/>
                <w:sz w:val="24"/>
              </w:rPr>
              <w:t>采购标的及其对应的中小企业划分标准所属行业</w:t>
            </w:r>
          </w:p>
        </w:tc>
        <w:tc>
          <w:tcPr>
            <w:tcW w:w="6946" w:type="dxa"/>
            <w:tcBorders>
              <w:top w:val="single" w:color="000000" w:sz="8" w:space="0"/>
              <w:left w:val="single" w:color="000000" w:sz="2" w:space="0"/>
              <w:bottom w:val="single" w:color="000000" w:sz="8" w:space="0"/>
              <w:right w:val="single" w:color="000000" w:sz="8" w:space="0"/>
            </w:tcBorders>
            <w:vAlign w:val="center"/>
          </w:tcPr>
          <w:p w14:paraId="15E67B48">
            <w:pPr>
              <w:snapToGrid w:val="0"/>
              <w:spacing w:line="360" w:lineRule="auto"/>
              <w:rPr>
                <w:rFonts w:ascii="宋体" w:hAnsi="宋体" w:cs="宋体"/>
                <w:kern w:val="0"/>
                <w:sz w:val="24"/>
              </w:rPr>
            </w:pPr>
            <w:r>
              <w:rPr>
                <w:rFonts w:hint="eastAsia" w:ascii="宋体" w:hAnsi="宋体" w:cs="宋体"/>
                <w:kern w:val="0"/>
                <w:sz w:val="24"/>
              </w:rPr>
              <w:t>（1）标的：</w:t>
            </w:r>
            <w:r>
              <w:rPr>
                <w:rFonts w:hint="eastAsia" w:ascii="宋体" w:hAnsi="宋体" w:cs="宋体"/>
                <w:kern w:val="0"/>
                <w:sz w:val="24"/>
                <w:lang w:eastAsia="zh-CN"/>
              </w:rPr>
              <w:t>保安</w:t>
            </w:r>
            <w:r>
              <w:rPr>
                <w:rFonts w:hint="eastAsia" w:ascii="宋体" w:hAnsi="宋体" w:cs="宋体"/>
                <w:kern w:val="0"/>
                <w:sz w:val="24"/>
              </w:rPr>
              <w:t>服务，属于行业：其他未列明行业。</w:t>
            </w:r>
          </w:p>
        </w:tc>
      </w:tr>
      <w:tr w14:paraId="416449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4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07D0232">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1C6A59C">
            <w:pPr>
              <w:snapToGrid w:val="0"/>
              <w:jc w:val="center"/>
              <w:rPr>
                <w:rFonts w:ascii="宋体" w:hAnsi="宋体" w:cs="宋体"/>
                <w:b/>
                <w:sz w:val="24"/>
              </w:rPr>
            </w:pPr>
            <w:r>
              <w:rPr>
                <w:rFonts w:hint="eastAsia" w:ascii="宋体" w:hAnsi="宋体" w:cs="宋体"/>
                <w:b/>
                <w:sz w:val="24"/>
              </w:rPr>
              <w:t>是否允许采购进口产品</w:t>
            </w:r>
          </w:p>
        </w:tc>
        <w:tc>
          <w:tcPr>
            <w:tcW w:w="6946" w:type="dxa"/>
            <w:tcBorders>
              <w:top w:val="single" w:color="000000" w:sz="8" w:space="0"/>
              <w:left w:val="single" w:color="000000" w:sz="2" w:space="0"/>
              <w:bottom w:val="single" w:color="000000" w:sz="8" w:space="0"/>
              <w:right w:val="single" w:color="000000" w:sz="8" w:space="0"/>
            </w:tcBorders>
            <w:vAlign w:val="center"/>
          </w:tcPr>
          <w:p w14:paraId="480946C2">
            <w:pPr>
              <w:spacing w:line="360" w:lineRule="auto"/>
              <w:rPr>
                <w:rFonts w:ascii="宋体" w:hAnsi="宋体" w:cs="宋体"/>
              </w:rPr>
            </w:pPr>
            <w:sdt>
              <w:sdtPr>
                <w:rPr>
                  <w:rFonts w:hint="eastAsia" w:ascii="宋体" w:hAnsi="宋体" w:cs="宋体"/>
                  <w:kern w:val="0"/>
                  <w:sz w:val="24"/>
                </w:rPr>
                <w:id w:val="-1828425707"/>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tc>
      </w:tr>
      <w:tr w14:paraId="2357C4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8FA4AF6">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48D7BE2">
            <w:pPr>
              <w:snapToGrid w:val="0"/>
              <w:ind w:firstLine="482" w:firstLineChars="200"/>
              <w:rPr>
                <w:rFonts w:ascii="宋体" w:hAnsi="宋体" w:cs="宋体"/>
                <w:b/>
                <w:sz w:val="24"/>
              </w:rPr>
            </w:pPr>
            <w:r>
              <w:rPr>
                <w:rFonts w:hint="eastAsia" w:ascii="宋体" w:hAnsi="宋体" w:cs="宋体"/>
                <w:b/>
                <w:sz w:val="24"/>
              </w:rPr>
              <w:t>分包</w:t>
            </w:r>
          </w:p>
        </w:tc>
        <w:tc>
          <w:tcPr>
            <w:tcW w:w="6946" w:type="dxa"/>
            <w:tcBorders>
              <w:top w:val="single" w:color="000000" w:sz="8" w:space="0"/>
              <w:left w:val="single" w:color="000000" w:sz="2" w:space="0"/>
              <w:bottom w:val="single" w:color="000000" w:sz="8" w:space="0"/>
              <w:right w:val="single" w:color="000000" w:sz="8" w:space="0"/>
            </w:tcBorders>
            <w:vAlign w:val="center"/>
          </w:tcPr>
          <w:p w14:paraId="233CF023">
            <w:pPr>
              <w:spacing w:line="360" w:lineRule="auto"/>
              <w:rPr>
                <w:rFonts w:ascii="宋体" w:hAnsi="宋体" w:cs="宋体"/>
                <w:sz w:val="24"/>
              </w:rPr>
            </w:pPr>
            <w:sdt>
              <w:sdtPr>
                <w:rPr>
                  <w:rFonts w:hint="eastAsia" w:ascii="宋体" w:hAnsi="宋体" w:cs="宋体"/>
                  <w:kern w:val="0"/>
                  <w:sz w:val="24"/>
                </w:rPr>
                <w:id w:val="-1276331357"/>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tc>
      </w:tr>
      <w:tr w14:paraId="7919E4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E3DEC17">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C9B2689">
            <w:pPr>
              <w:snapToGrid w:val="0"/>
              <w:jc w:val="center"/>
              <w:rPr>
                <w:rFonts w:ascii="宋体" w:hAnsi="宋体" w:cs="宋体"/>
                <w:b/>
                <w:sz w:val="24"/>
              </w:rPr>
            </w:pPr>
            <w:r>
              <w:rPr>
                <w:rFonts w:hint="eastAsia" w:ascii="宋体" w:hAnsi="宋体" w:cs="宋体"/>
                <w:b/>
                <w:sz w:val="24"/>
              </w:rPr>
              <w:t>开标前答疑会或现场考察</w:t>
            </w:r>
          </w:p>
        </w:tc>
        <w:tc>
          <w:tcPr>
            <w:tcW w:w="6946" w:type="dxa"/>
            <w:tcBorders>
              <w:top w:val="single" w:color="000000" w:sz="8" w:space="0"/>
              <w:left w:val="single" w:color="000000" w:sz="2" w:space="0"/>
              <w:bottom w:val="single" w:color="000000" w:sz="8" w:space="0"/>
              <w:right w:val="single" w:color="000000" w:sz="8" w:space="0"/>
            </w:tcBorders>
            <w:vAlign w:val="center"/>
          </w:tcPr>
          <w:p w14:paraId="521CAF27">
            <w:pPr>
              <w:spacing w:line="360" w:lineRule="auto"/>
              <w:rPr>
                <w:rFonts w:ascii="宋体" w:hAnsi="宋体" w:cs="宋体"/>
                <w:sz w:val="24"/>
              </w:rPr>
            </w:pPr>
            <w:sdt>
              <w:sdtPr>
                <w:rPr>
                  <w:rFonts w:hint="eastAsia" w:ascii="宋体" w:hAnsi="宋体" w:cs="宋体"/>
                  <w:kern w:val="0"/>
                  <w:sz w:val="24"/>
                </w:rPr>
                <w:id w:val="-212966419"/>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tc>
      </w:tr>
      <w:tr w14:paraId="36D7AD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FF6BFEF">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3023FF8">
            <w:pPr>
              <w:snapToGrid w:val="0"/>
              <w:jc w:val="center"/>
              <w:rPr>
                <w:rFonts w:ascii="宋体" w:hAnsi="宋体" w:cs="宋体"/>
                <w:b/>
                <w:sz w:val="24"/>
              </w:rPr>
            </w:pPr>
            <w:r>
              <w:rPr>
                <w:rFonts w:hint="eastAsia" w:ascii="宋体" w:hAnsi="宋体" w:cs="宋体"/>
                <w:b/>
                <w:sz w:val="24"/>
              </w:rPr>
              <w:t>样品提供</w:t>
            </w:r>
          </w:p>
        </w:tc>
        <w:tc>
          <w:tcPr>
            <w:tcW w:w="6946" w:type="dxa"/>
            <w:tcBorders>
              <w:top w:val="single" w:color="000000" w:sz="8" w:space="0"/>
              <w:left w:val="single" w:color="000000" w:sz="2" w:space="0"/>
              <w:bottom w:val="single" w:color="000000" w:sz="8" w:space="0"/>
              <w:right w:val="single" w:color="000000" w:sz="8" w:space="0"/>
            </w:tcBorders>
            <w:vAlign w:val="center"/>
          </w:tcPr>
          <w:p w14:paraId="019B118D">
            <w:pPr>
              <w:spacing w:line="360" w:lineRule="auto"/>
              <w:rPr>
                <w:rFonts w:ascii="宋体" w:hAnsi="宋体" w:cs="宋体"/>
                <w:sz w:val="24"/>
              </w:rPr>
            </w:pPr>
            <w:sdt>
              <w:sdtPr>
                <w:rPr>
                  <w:rFonts w:hint="eastAsia" w:ascii="宋体" w:hAnsi="宋体" w:cs="宋体"/>
                  <w:kern w:val="0"/>
                  <w:sz w:val="24"/>
                </w:rPr>
                <w:id w:val="-1639946486"/>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不要求提供。</w:t>
            </w:r>
          </w:p>
        </w:tc>
      </w:tr>
      <w:tr w14:paraId="5CD5C8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E188F48">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4F1F7F5">
            <w:pPr>
              <w:snapToGrid w:val="0"/>
              <w:jc w:val="center"/>
              <w:rPr>
                <w:rFonts w:ascii="宋体" w:hAnsi="宋体" w:cs="宋体"/>
                <w:bCs/>
                <w:sz w:val="24"/>
              </w:rPr>
            </w:pPr>
            <w:r>
              <w:rPr>
                <w:rFonts w:hint="eastAsia" w:ascii="宋体" w:hAnsi="宋体" w:cs="宋体"/>
                <w:b/>
                <w:sz w:val="24"/>
              </w:rPr>
              <w:t>方案讲解演示</w:t>
            </w:r>
          </w:p>
        </w:tc>
        <w:tc>
          <w:tcPr>
            <w:tcW w:w="6946" w:type="dxa"/>
            <w:tcBorders>
              <w:top w:val="single" w:color="000000" w:sz="8" w:space="0"/>
              <w:left w:val="single" w:color="000000" w:sz="2" w:space="0"/>
              <w:bottom w:val="single" w:color="000000" w:sz="8" w:space="0"/>
              <w:right w:val="single" w:color="000000" w:sz="8" w:space="0"/>
            </w:tcBorders>
            <w:vAlign w:val="center"/>
          </w:tcPr>
          <w:p w14:paraId="20659971">
            <w:pPr>
              <w:spacing w:line="360" w:lineRule="auto"/>
              <w:rPr>
                <w:rFonts w:ascii="宋体" w:hAnsi="宋体" w:cs="宋体"/>
                <w:b/>
                <w:kern w:val="0"/>
                <w:sz w:val="24"/>
                <w:lang w:val="zh-CN"/>
              </w:rPr>
            </w:pPr>
            <w:sdt>
              <w:sdtPr>
                <w:rPr>
                  <w:rFonts w:hint="eastAsia" w:ascii="宋体" w:hAnsi="宋体" w:cs="宋体"/>
                  <w:kern w:val="0"/>
                  <w:sz w:val="24"/>
                </w:rPr>
                <w:id w:val="-1859348549"/>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w:t>
            </w:r>
          </w:p>
        </w:tc>
      </w:tr>
      <w:tr w14:paraId="3F10D9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099156B0">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0076D221">
            <w:pPr>
              <w:snapToGrid w:val="0"/>
              <w:jc w:val="center"/>
              <w:rPr>
                <w:rFonts w:ascii="宋体" w:hAnsi="宋体" w:cs="宋体"/>
                <w:b/>
                <w:sz w:val="24"/>
              </w:rPr>
            </w:pPr>
            <w:r>
              <w:rPr>
                <w:rFonts w:hint="eastAsia" w:ascii="宋体" w:hAnsi="宋体" w:cs="宋体"/>
                <w:b/>
                <w:sz w:val="24"/>
              </w:rPr>
              <w:t>投标人应当提供的资格、资信证明文件</w:t>
            </w:r>
          </w:p>
        </w:tc>
        <w:tc>
          <w:tcPr>
            <w:tcW w:w="6946" w:type="dxa"/>
            <w:tcBorders>
              <w:top w:val="single" w:color="000000" w:sz="8" w:space="0"/>
              <w:left w:val="single" w:color="000000" w:sz="2" w:space="0"/>
              <w:bottom w:val="single" w:color="auto" w:sz="4" w:space="0"/>
              <w:right w:val="single" w:color="000000" w:sz="8" w:space="0"/>
            </w:tcBorders>
            <w:vAlign w:val="center"/>
          </w:tcPr>
          <w:p w14:paraId="1E9C57CB">
            <w:pPr>
              <w:spacing w:line="360" w:lineRule="auto"/>
              <w:rPr>
                <w:rFonts w:ascii="宋体" w:hAnsi="宋体" w:cs="宋体"/>
                <w:sz w:val="24"/>
              </w:rPr>
            </w:pPr>
            <w:r>
              <w:rPr>
                <w:rFonts w:hint="eastAsia" w:ascii="宋体" w:hAnsi="宋体" w:cs="宋体"/>
                <w:sz w:val="24"/>
              </w:rPr>
              <w:t>（1）资格证明文件：见招标文件第二部分11.1。</w:t>
            </w:r>
          </w:p>
          <w:p w14:paraId="0EF2C3B7">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06055D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6" w:hRule="atLeast"/>
          <w:tblHeader/>
        </w:trPr>
        <w:tc>
          <w:tcPr>
            <w:tcW w:w="629" w:type="dxa"/>
            <w:vMerge w:val="continue"/>
            <w:tcBorders>
              <w:left w:val="single" w:color="auto" w:sz="4" w:space="0"/>
              <w:bottom w:val="single" w:color="auto" w:sz="4" w:space="0"/>
              <w:right w:val="single" w:color="auto" w:sz="4" w:space="0"/>
            </w:tcBorders>
            <w:vAlign w:val="center"/>
          </w:tcPr>
          <w:p w14:paraId="2AECE966">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12386A22">
            <w:pPr>
              <w:snapToGrid w:val="0"/>
              <w:jc w:val="center"/>
              <w:rPr>
                <w:rFonts w:ascii="宋体" w:hAnsi="宋体" w:cs="宋体"/>
                <w:b/>
                <w:sz w:val="24"/>
              </w:rPr>
            </w:pPr>
          </w:p>
        </w:tc>
        <w:tc>
          <w:tcPr>
            <w:tcW w:w="6946" w:type="dxa"/>
            <w:tcBorders>
              <w:top w:val="single" w:color="auto" w:sz="4" w:space="0"/>
              <w:left w:val="single" w:color="000000" w:sz="2" w:space="0"/>
              <w:bottom w:val="single" w:color="000000" w:sz="8" w:space="0"/>
              <w:right w:val="single" w:color="000000" w:sz="8" w:space="0"/>
            </w:tcBorders>
            <w:vAlign w:val="center"/>
          </w:tcPr>
          <w:p w14:paraId="50552E32">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27DBA1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BAD43B3">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736B755">
            <w:pPr>
              <w:snapToGrid w:val="0"/>
              <w:jc w:val="center"/>
              <w:rPr>
                <w:rFonts w:ascii="宋体" w:hAnsi="宋体" w:cs="宋体"/>
                <w:b/>
                <w:sz w:val="24"/>
              </w:rPr>
            </w:pPr>
            <w:r>
              <w:rPr>
                <w:rFonts w:hint="eastAsia" w:ascii="宋体" w:hAnsi="宋体" w:cs="宋体"/>
                <w:b/>
                <w:sz w:val="24"/>
              </w:rPr>
              <w:t>报价要求</w:t>
            </w:r>
          </w:p>
        </w:tc>
        <w:tc>
          <w:tcPr>
            <w:tcW w:w="6946" w:type="dxa"/>
            <w:tcBorders>
              <w:top w:val="single" w:color="000000" w:sz="8" w:space="0"/>
              <w:left w:val="single" w:color="000000" w:sz="2" w:space="0"/>
              <w:bottom w:val="single" w:color="000000" w:sz="8" w:space="0"/>
              <w:right w:val="single" w:color="000000" w:sz="8" w:space="0"/>
            </w:tcBorders>
            <w:vAlign w:val="center"/>
          </w:tcPr>
          <w:p w14:paraId="6D3B802B">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sz w:val="24"/>
              </w:rPr>
              <w:t>开标一览表（报价表）是报价的唯一载体</w:t>
            </w:r>
            <w:r>
              <w:rPr>
                <w:rFonts w:hint="eastAsia" w:ascii="宋体" w:hAnsi="宋体" w:cs="宋体"/>
                <w:kern w:val="0"/>
                <w:sz w:val="24"/>
                <w:lang w:val="zh-CN"/>
              </w:rPr>
              <w:t>。投标文件中价格全部采用人民币报价。招标文件未列明，而投标人认为必需的费用也需列入报价。</w:t>
            </w:r>
          </w:p>
          <w:p w14:paraId="3934A93D">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2AC3F69C">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1981998E">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26026A72">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19E16FDE">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02FDC9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B0EABB9">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78203DB">
            <w:pPr>
              <w:snapToGrid w:val="0"/>
              <w:jc w:val="center"/>
              <w:rPr>
                <w:rFonts w:ascii="宋体" w:hAnsi="宋体" w:cs="宋体"/>
                <w:b/>
                <w:sz w:val="24"/>
              </w:rPr>
            </w:pPr>
            <w:r>
              <w:rPr>
                <w:rFonts w:hint="eastAsia" w:ascii="宋体" w:hAnsi="宋体" w:cs="宋体"/>
                <w:b/>
                <w:sz w:val="24"/>
              </w:rPr>
              <w:t xml:space="preserve">备份投标文件送达地点和签收人员 </w:t>
            </w:r>
          </w:p>
        </w:tc>
        <w:tc>
          <w:tcPr>
            <w:tcW w:w="6946" w:type="dxa"/>
            <w:tcBorders>
              <w:top w:val="single" w:color="000000" w:sz="8" w:space="0"/>
              <w:left w:val="single" w:color="000000" w:sz="2" w:space="0"/>
              <w:bottom w:val="single" w:color="000000" w:sz="8" w:space="0"/>
              <w:right w:val="single" w:color="000000" w:sz="8" w:space="0"/>
            </w:tcBorders>
            <w:vAlign w:val="center"/>
          </w:tcPr>
          <w:p w14:paraId="2D135BAA">
            <w:pPr>
              <w:pStyle w:val="32"/>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sz w:val="24"/>
                <w:u w:val="single"/>
                <w:lang w:eastAsia="zh-CN"/>
              </w:rPr>
              <w:t>桐庐县城南街道瑶琳西路</w:t>
            </w:r>
            <w:r>
              <w:rPr>
                <w:rFonts w:hint="eastAsia" w:hAnsi="宋体" w:cs="宋体"/>
                <w:sz w:val="24"/>
                <w:u w:val="single"/>
                <w:lang w:val="en-US" w:eastAsia="zh-CN"/>
              </w:rPr>
              <w:t>320号</w:t>
            </w:r>
            <w:r>
              <w:rPr>
                <w:rFonts w:hint="eastAsia" w:hAnsi="宋体" w:cs="宋体"/>
                <w:sz w:val="24"/>
                <w:u w:val="single"/>
              </w:rPr>
              <w:t>（</w:t>
            </w:r>
            <w:r>
              <w:rPr>
                <w:rFonts w:hint="eastAsia" w:hAnsi="宋体" w:cs="宋体"/>
                <w:sz w:val="24"/>
                <w:u w:val="single"/>
                <w:lang w:eastAsia="zh-CN"/>
              </w:rPr>
              <w:t>浙江禾城工程管理有限责任公司</w:t>
            </w:r>
            <w:r>
              <w:rPr>
                <w:rFonts w:hint="eastAsia" w:hAnsi="宋体" w:cs="宋体"/>
                <w:sz w:val="24"/>
                <w:u w:val="single"/>
              </w:rPr>
              <w:t xml:space="preserve">） </w:t>
            </w:r>
            <w:r>
              <w:rPr>
                <w:rFonts w:hint="eastAsia" w:hAnsi="宋体" w:cs="宋体"/>
                <w:kern w:val="28"/>
                <w:sz w:val="24"/>
                <w:szCs w:val="24"/>
              </w:rPr>
              <w:t>；备份投标文件签收人员联系电话：</w:t>
            </w:r>
            <w:r>
              <w:rPr>
                <w:rFonts w:hint="eastAsia" w:hAnsi="宋体" w:cs="宋体"/>
                <w:sz w:val="24"/>
                <w:u w:val="single"/>
              </w:rPr>
              <w:t xml:space="preserve"> </w:t>
            </w:r>
            <w:r>
              <w:rPr>
                <w:rFonts w:hint="eastAsia" w:hAnsi="宋体" w:cs="宋体"/>
                <w:sz w:val="24"/>
                <w:u w:val="single"/>
                <w:lang w:val="en-US" w:eastAsia="zh-CN"/>
              </w:rPr>
              <w:t>15968893945</w:t>
            </w:r>
            <w:r>
              <w:rPr>
                <w:rFonts w:hint="eastAsia" w:hAnsi="宋体" w:cs="宋体"/>
                <w:sz w:val="24"/>
                <w:u w:val="single"/>
              </w:rPr>
              <w:t>。</w:t>
            </w:r>
            <w:r>
              <w:rPr>
                <w:rFonts w:hint="eastAsia" w:hAnsi="宋体" w:cs="宋体"/>
                <w:b/>
                <w:sz w:val="24"/>
                <w:szCs w:val="24"/>
              </w:rPr>
              <w:t>采购人、采购机构不强制或变相强制投标人提交备份投标文件。</w:t>
            </w:r>
          </w:p>
        </w:tc>
      </w:tr>
      <w:tr w14:paraId="75513E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9391D1B">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6DA6B815">
            <w:pPr>
              <w:snapToGrid w:val="0"/>
              <w:jc w:val="center"/>
              <w:rPr>
                <w:rFonts w:ascii="宋体" w:hAnsi="宋体" w:cs="宋体"/>
                <w:b/>
                <w:sz w:val="24"/>
              </w:rPr>
            </w:pPr>
            <w:r>
              <w:rPr>
                <w:rFonts w:hint="eastAsia" w:ascii="宋体" w:hAnsi="宋体" w:cs="宋体"/>
                <w:b/>
                <w:sz w:val="24"/>
              </w:rPr>
              <w:t>其它说明</w:t>
            </w:r>
          </w:p>
        </w:tc>
        <w:tc>
          <w:tcPr>
            <w:tcW w:w="6946" w:type="dxa"/>
            <w:tcBorders>
              <w:top w:val="single" w:color="000000" w:sz="8" w:space="0"/>
              <w:left w:val="single" w:color="000000" w:sz="2" w:space="0"/>
              <w:bottom w:val="single" w:color="000000" w:sz="8" w:space="0"/>
              <w:right w:val="single" w:color="000000" w:sz="8" w:space="0"/>
            </w:tcBorders>
            <w:vAlign w:val="center"/>
          </w:tcPr>
          <w:p w14:paraId="5C77B3C3">
            <w:pPr>
              <w:snapToGrid w:val="0"/>
              <w:spacing w:line="360" w:lineRule="auto"/>
              <w:rPr>
                <w:rFonts w:ascii="宋体" w:hAnsi="宋体" w:cs="宋体"/>
                <w:sz w:val="24"/>
              </w:rPr>
            </w:pPr>
            <w:r>
              <w:rPr>
                <w:rFonts w:hint="eastAsia" w:ascii="宋体" w:hAnsi="宋体" w:cs="宋体"/>
                <w:color w:val="auto"/>
                <w:sz w:val="24"/>
                <w:u w:val="single"/>
              </w:rPr>
              <w:t>本项目的招标代理费按浙价服[2003]77号文件收费标准计取。</w:t>
            </w:r>
            <w:r>
              <w:rPr>
                <w:rFonts w:hint="eastAsia" w:ascii="宋体" w:hAnsi="宋体" w:cs="宋体"/>
                <w:color w:val="auto"/>
                <w:sz w:val="24"/>
              </w:rPr>
              <w:t>以上费用均中标单位在领取中标通知书时，一次性支付</w:t>
            </w:r>
            <w:r>
              <w:rPr>
                <w:rFonts w:hint="eastAsia" w:ascii="宋体" w:hAnsi="宋体" w:cs="宋体"/>
                <w:sz w:val="24"/>
              </w:rPr>
              <w:t>给代理公司，上述费用应含在投标报价中（不得单独列项），投标人在投标报价让利中考虑上述费用。</w:t>
            </w:r>
          </w:p>
          <w:p w14:paraId="5A77D1F0">
            <w:pPr>
              <w:snapToGrid w:val="0"/>
              <w:spacing w:line="360" w:lineRule="auto"/>
              <w:rPr>
                <w:rFonts w:ascii="宋体" w:hAnsi="宋体" w:cs="宋体"/>
                <w:sz w:val="24"/>
              </w:rPr>
            </w:pPr>
            <w:r>
              <w:rPr>
                <w:rFonts w:hint="eastAsia" w:ascii="宋体" w:hAnsi="宋体" w:cs="宋体"/>
                <w:sz w:val="24"/>
              </w:rPr>
              <w:t>代理费收取公司名称：</w:t>
            </w:r>
            <w:r>
              <w:rPr>
                <w:rFonts w:hint="eastAsia" w:ascii="宋体" w:hAnsi="宋体" w:cs="宋体"/>
                <w:sz w:val="24"/>
                <w:lang w:eastAsia="zh-CN"/>
              </w:rPr>
              <w:t>浙江禾城工程管理有限责任公司</w:t>
            </w:r>
            <w:r>
              <w:rPr>
                <w:rFonts w:hint="eastAsia" w:ascii="宋体" w:hAnsi="宋体" w:cs="宋体"/>
                <w:sz w:val="24"/>
              </w:rPr>
              <w:t>桐庐分公司</w:t>
            </w:r>
          </w:p>
          <w:p w14:paraId="4F8874CE">
            <w:pPr>
              <w:snapToGrid w:val="0"/>
              <w:spacing w:line="360" w:lineRule="auto"/>
              <w:rPr>
                <w:rFonts w:ascii="宋体" w:hAnsi="宋体" w:cs="宋体"/>
                <w:sz w:val="24"/>
              </w:rPr>
            </w:pPr>
            <w:r>
              <w:rPr>
                <w:rFonts w:hint="eastAsia" w:ascii="宋体" w:hAnsi="宋体" w:cs="宋体"/>
                <w:sz w:val="24"/>
              </w:rPr>
              <w:t>账号:201000131010310</w:t>
            </w:r>
          </w:p>
          <w:p w14:paraId="6CCE2F7A">
            <w:pPr>
              <w:pStyle w:val="32"/>
              <w:spacing w:line="360" w:lineRule="auto"/>
              <w:rPr>
                <w:rFonts w:hAnsi="宋体" w:cs="宋体"/>
                <w:kern w:val="28"/>
                <w:sz w:val="24"/>
                <w:szCs w:val="24"/>
              </w:rPr>
            </w:pPr>
            <w:r>
              <w:rPr>
                <w:rFonts w:hint="eastAsia" w:hAnsi="宋体" w:cs="宋体"/>
                <w:sz w:val="24"/>
              </w:rPr>
              <w:t>开户行：桐庐农村商业银行股份有限公司城南支行</w:t>
            </w:r>
          </w:p>
        </w:tc>
      </w:tr>
      <w:tr w14:paraId="33BC65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CC9548C">
            <w:pPr>
              <w:snapToGrid w:val="0"/>
              <w:spacing w:line="360" w:lineRule="auto"/>
              <w:jc w:val="center"/>
              <w:rPr>
                <w:rFonts w:hint="default" w:ascii="宋体" w:hAnsi="宋体" w:eastAsia="宋体" w:cs="宋体"/>
                <w:sz w:val="24"/>
                <w:lang w:val="en-US" w:eastAsia="zh-CN"/>
              </w:rPr>
            </w:pPr>
            <w:bookmarkStart w:id="10" w:name="第三部分"/>
            <w:bookmarkStart w:id="11" w:name="_Toc164416483"/>
            <w:r>
              <w:rPr>
                <w:rFonts w:hint="eastAsia" w:ascii="宋体" w:hAnsi="宋体" w:cs="宋体"/>
                <w:sz w:val="24"/>
                <w:lang w:val="en-US" w:eastAsia="zh-CN"/>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990C279">
            <w:pPr>
              <w:snapToGrid w:val="0"/>
              <w:jc w:val="center"/>
              <w:rPr>
                <w:rFonts w:hint="default" w:ascii="宋体" w:hAnsi="宋体" w:eastAsia="宋体" w:cs="宋体"/>
                <w:b/>
                <w:sz w:val="24"/>
                <w:lang w:val="en-US" w:eastAsia="zh-CN"/>
              </w:rPr>
            </w:pPr>
            <w:r>
              <w:rPr>
                <w:rFonts w:hint="eastAsia" w:ascii="宋体" w:hAnsi="宋体" w:cs="宋体"/>
                <w:b/>
                <w:sz w:val="24"/>
                <w:lang w:val="en-US" w:eastAsia="zh-CN"/>
              </w:rPr>
              <w:t>特别说明</w:t>
            </w:r>
          </w:p>
        </w:tc>
        <w:tc>
          <w:tcPr>
            <w:tcW w:w="6946" w:type="dxa"/>
            <w:tcBorders>
              <w:top w:val="single" w:color="000000" w:sz="8" w:space="0"/>
              <w:left w:val="single" w:color="000000" w:sz="2" w:space="0"/>
              <w:bottom w:val="single" w:color="000000" w:sz="8" w:space="0"/>
              <w:right w:val="single" w:color="000000" w:sz="8" w:space="0"/>
            </w:tcBorders>
            <w:vAlign w:val="center"/>
          </w:tcPr>
          <w:p w14:paraId="106ABC33">
            <w:pPr>
              <w:pStyle w:val="32"/>
              <w:spacing w:line="360" w:lineRule="auto"/>
              <w:rPr>
                <w:rFonts w:hint="eastAsia" w:hAnsi="宋体" w:eastAsia="宋体" w:cs="宋体"/>
                <w:sz w:val="24"/>
                <w:lang w:eastAsia="zh-CN"/>
              </w:rPr>
            </w:pPr>
            <w:r>
              <w:rPr>
                <w:rFonts w:hint="eastAsia" w:hAnsi="宋体" w:cs="宋体"/>
                <w:sz w:val="24"/>
              </w:rPr>
              <w:t>中标后，中标单位向招标人(招标代理机构)提供4份（一正三副）纸质版投标文件（胶装）</w:t>
            </w:r>
            <w:r>
              <w:rPr>
                <w:rFonts w:hint="eastAsia" w:hAnsi="宋体" w:cs="宋体"/>
                <w:sz w:val="24"/>
                <w:lang w:eastAsia="zh-CN"/>
              </w:rPr>
              <w:t>。</w:t>
            </w:r>
          </w:p>
        </w:tc>
      </w:tr>
      <w:bookmarkEnd w:id="9"/>
    </w:tbl>
    <w:p w14:paraId="6573F656">
      <w:pPr>
        <w:adjustRightInd/>
        <w:spacing w:line="360" w:lineRule="auto"/>
        <w:outlineLvl w:val="0"/>
        <w:rPr>
          <w:rFonts w:ascii="宋体" w:hAnsi="宋体" w:cs="宋体"/>
          <w:b/>
          <w:sz w:val="32"/>
          <w:szCs w:val="20"/>
        </w:rPr>
      </w:pPr>
    </w:p>
    <w:p w14:paraId="58C697D1">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113862B0">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66E8A6B0">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0786BA9A">
      <w:pPr>
        <w:adjustRightInd/>
        <w:spacing w:line="360" w:lineRule="auto"/>
        <w:outlineLvl w:val="0"/>
        <w:rPr>
          <w:rFonts w:ascii="宋体" w:hAnsi="宋体" w:cs="宋体"/>
          <w:b/>
          <w:sz w:val="24"/>
        </w:rPr>
      </w:pPr>
      <w:r>
        <w:rPr>
          <w:rFonts w:hint="eastAsia" w:ascii="宋体" w:hAnsi="宋体" w:cs="宋体"/>
          <w:b/>
          <w:sz w:val="24"/>
        </w:rPr>
        <w:t xml:space="preserve">   2.定义</w:t>
      </w:r>
    </w:p>
    <w:p w14:paraId="33F556FE">
      <w:pPr>
        <w:spacing w:line="360" w:lineRule="auto"/>
        <w:ind w:firstLine="480" w:firstLineChars="200"/>
        <w:rPr>
          <w:rFonts w:ascii="宋体" w:hAnsi="宋体" w:cs="宋体"/>
          <w:sz w:val="24"/>
        </w:rPr>
      </w:pPr>
      <w:r>
        <w:rPr>
          <w:rFonts w:hint="eastAsia" w:ascii="宋体" w:hAnsi="宋体" w:cs="宋体"/>
          <w:sz w:val="24"/>
        </w:rPr>
        <w:t>2.1 “采购人”系指</w:t>
      </w:r>
      <w:r>
        <w:rPr>
          <w:rFonts w:hint="eastAsia" w:ascii="宋体" w:hAnsi="宋体" w:cs="宋体"/>
          <w:sz w:val="24"/>
          <w:lang w:val="en-US" w:eastAsia="zh-CN"/>
        </w:rPr>
        <w:t>招标</w:t>
      </w:r>
      <w:r>
        <w:rPr>
          <w:rFonts w:hint="eastAsia" w:ascii="宋体" w:hAnsi="宋体" w:cs="宋体"/>
          <w:sz w:val="24"/>
        </w:rPr>
        <w:t>公告中载明的本项目的采购人。</w:t>
      </w:r>
    </w:p>
    <w:p w14:paraId="63BE10B1">
      <w:pPr>
        <w:spacing w:line="360" w:lineRule="auto"/>
        <w:ind w:firstLine="480" w:firstLineChars="200"/>
        <w:rPr>
          <w:rFonts w:ascii="宋体" w:hAnsi="宋体" w:cs="宋体"/>
          <w:sz w:val="24"/>
        </w:rPr>
      </w:pPr>
      <w:r>
        <w:rPr>
          <w:rFonts w:hint="eastAsia" w:ascii="宋体" w:hAnsi="宋体" w:cs="宋体"/>
          <w:sz w:val="24"/>
        </w:rPr>
        <w:t>2.2 “采购机构”系指</w:t>
      </w:r>
      <w:r>
        <w:rPr>
          <w:rFonts w:hint="eastAsia" w:ascii="宋体" w:hAnsi="宋体" w:cs="宋体"/>
          <w:sz w:val="24"/>
          <w:lang w:val="en-US" w:eastAsia="zh-CN"/>
        </w:rPr>
        <w:t>招标</w:t>
      </w:r>
      <w:r>
        <w:rPr>
          <w:rFonts w:hint="eastAsia" w:ascii="宋体" w:hAnsi="宋体" w:cs="宋体"/>
          <w:sz w:val="24"/>
        </w:rPr>
        <w:t>公告中载明的本项目的采购机构。</w:t>
      </w:r>
    </w:p>
    <w:p w14:paraId="6C75F1F9">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326A583B">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2579D549">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701131A">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14:paraId="704828C3">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5FD62E2E">
      <w:pPr>
        <w:spacing w:line="360" w:lineRule="auto"/>
        <w:ind w:firstLine="241" w:firstLineChars="100"/>
        <w:rPr>
          <w:rFonts w:ascii="宋体" w:hAnsi="宋体" w:cs="宋体"/>
          <w:b/>
          <w:sz w:val="24"/>
        </w:rPr>
      </w:pPr>
      <w:r>
        <w:rPr>
          <w:rFonts w:hint="eastAsia" w:ascii="宋体" w:hAnsi="宋体" w:cs="宋体"/>
          <w:b/>
          <w:sz w:val="24"/>
        </w:rPr>
        <w:t>3.采购项目需要落实的政府采购政策</w:t>
      </w:r>
    </w:p>
    <w:p w14:paraId="0C39FAE4">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4E94298D">
      <w:pPr>
        <w:spacing w:line="360" w:lineRule="auto"/>
        <w:ind w:firstLine="240" w:firstLineChars="100"/>
        <w:rPr>
          <w:rFonts w:ascii="宋体" w:hAnsi="宋体" w:cs="宋体"/>
          <w:sz w:val="24"/>
        </w:rPr>
      </w:pPr>
      <w:r>
        <w:rPr>
          <w:rFonts w:hint="eastAsia" w:ascii="宋体" w:hAnsi="宋体" w:cs="宋体"/>
          <w:sz w:val="24"/>
        </w:rPr>
        <w:t>3.2 支持绿色发展</w:t>
      </w:r>
    </w:p>
    <w:p w14:paraId="127590CC">
      <w:pPr>
        <w:spacing w:line="360" w:lineRule="auto"/>
        <w:ind w:firstLine="480" w:firstLineChars="200"/>
        <w:rPr>
          <w:rFonts w:ascii="宋体" w:hAnsi="宋体" w:cs="宋体"/>
          <w:sz w:val="24"/>
        </w:rPr>
      </w:pPr>
      <w:r>
        <w:rPr>
          <w:rFonts w:hint="eastAsia" w:ascii="宋体" w:hAnsi="宋体" w:cs="宋体"/>
          <w:sz w:val="24"/>
        </w:rPr>
        <w:t>3.2.1 修缮、装修类项目采购建材的，采购人应将绿色建筑和绿色建材性能、指标等作为实质性条件纳入招标文件和合同。</w:t>
      </w:r>
    </w:p>
    <w:p w14:paraId="1F117726">
      <w:pPr>
        <w:spacing w:line="360" w:lineRule="auto"/>
        <w:ind w:firstLine="480" w:firstLineChars="200"/>
        <w:rPr>
          <w:rFonts w:ascii="宋体" w:hAnsi="宋体" w:cs="宋体"/>
          <w:sz w:val="24"/>
        </w:rPr>
      </w:pPr>
      <w:r>
        <w:rPr>
          <w:rFonts w:hint="eastAsia" w:ascii="宋体" w:hAnsi="宋体" w:cs="宋体"/>
          <w:sz w:val="24"/>
        </w:rPr>
        <w:t>3.2.2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FEE94F0">
      <w:pPr>
        <w:spacing w:line="360" w:lineRule="auto"/>
        <w:ind w:firstLine="240" w:firstLineChars="100"/>
        <w:rPr>
          <w:rFonts w:ascii="宋体" w:hAnsi="宋体" w:cs="宋体"/>
          <w:sz w:val="24"/>
        </w:rPr>
      </w:pPr>
      <w:r>
        <w:rPr>
          <w:rFonts w:hint="eastAsia" w:ascii="宋体" w:hAnsi="宋体" w:cs="宋体"/>
          <w:sz w:val="24"/>
        </w:rPr>
        <w:t>3.3支持中小企业发展</w:t>
      </w:r>
    </w:p>
    <w:p w14:paraId="1085EF43">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70CF849">
      <w:pPr>
        <w:spacing w:line="360" w:lineRule="auto"/>
        <w:ind w:firstLine="480" w:firstLineChars="200"/>
        <w:rPr>
          <w:rFonts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14:paraId="378B33F8">
      <w:pPr>
        <w:widowControl/>
        <w:spacing w:line="360" w:lineRule="auto"/>
        <w:ind w:firstLine="480" w:firstLineChars="200"/>
        <w:jc w:val="left"/>
        <w:rPr>
          <w:rFonts w:ascii="宋体" w:hAnsi="宋体" w:cs="宋体"/>
          <w:kern w:val="0"/>
          <w:sz w:val="24"/>
          <w:highlight w:val="none"/>
        </w:rPr>
      </w:pPr>
      <w:r>
        <w:rPr>
          <w:rFonts w:ascii="宋体" w:hAnsi="宋体" w:cs="宋体"/>
          <w:bCs/>
          <w:sz w:val="24"/>
          <w:highlight w:val="none"/>
        </w:rPr>
        <w:t>3.3.2</w:t>
      </w:r>
      <w:r>
        <w:rPr>
          <w:rFonts w:hint="eastAsia" w:ascii="宋体" w:hAnsi="宋体" w:cs="宋体"/>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A2D72DF">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14:paraId="4C7CB20A">
      <w:pPr>
        <w:spacing w:line="360" w:lineRule="auto"/>
        <w:ind w:firstLine="480" w:firstLineChars="200"/>
        <w:rPr>
          <w:rFonts w:ascii="宋体" w:hAnsi="宋体" w:cs="宋体"/>
          <w:sz w:val="24"/>
        </w:rPr>
      </w:pPr>
      <w:r>
        <w:rPr>
          <w:rFonts w:hint="eastAsia" w:ascii="宋体" w:hAnsi="宋体" w:cs="宋体"/>
          <w:sz w:val="24"/>
          <w:highlight w:val="none"/>
        </w:rPr>
        <w:t>3.3.3对于未预留份额专门面向中小企业的政府采购服务项目，以及预留份额政府采购服务项目中的非预留部分标项，对小型和微型企业的投标报价给予20%的扣除，用</w:t>
      </w:r>
      <w:r>
        <w:rPr>
          <w:rFonts w:hint="eastAsia" w:ascii="宋体" w:hAnsi="宋体" w:cs="宋体"/>
          <w:sz w:val="24"/>
        </w:rPr>
        <w:t>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5FB3A4E7">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424AA208">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EC0B256">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6F68670">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5CD55BC7">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5F8AA501">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46631412">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5F0003EA">
      <w:pPr>
        <w:spacing w:line="360" w:lineRule="auto"/>
        <w:rPr>
          <w:rFonts w:ascii="宋体" w:hAnsi="宋体" w:cs="宋体"/>
          <w:sz w:val="24"/>
        </w:rPr>
      </w:pPr>
      <w:r>
        <w:rPr>
          <w:rFonts w:hint="eastAsia" w:ascii="宋体" w:hAnsi="宋体" w:cs="宋体"/>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14:paraId="475B65C6">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14:paraId="2EF9B214">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493F7DA1">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4.1供应商询问</w:t>
      </w:r>
    </w:p>
    <w:p w14:paraId="30819AE9">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F303171">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4.2供应商质疑</w:t>
      </w:r>
    </w:p>
    <w:p w14:paraId="5BC58091">
      <w:pPr>
        <w:pStyle w:val="32"/>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.1提出质疑的供应商应当是参与所质疑项目采购活动的供应商。潜在供应商已依法获取其可质疑的招标文件的，可以对该文件提出质疑。</w:t>
      </w:r>
    </w:p>
    <w:p w14:paraId="6B0C6850">
      <w:pPr>
        <w:pStyle w:val="32"/>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.2供应商认为采购过程和中标结果使自己的权益受到损害的，可以在知道或者应知其权益受到损害之日起七个工作日内，以书面形式向采购人或者采购机构提出质疑，否则，采购人或者采购机构不予受理：</w:t>
      </w:r>
    </w:p>
    <w:p w14:paraId="1B56E026">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4.2.2.1对招标文件提出质疑的，质疑期限为供应商获得招标文件之日或者招标文件公告期限届满之日起计算。</w:t>
      </w:r>
    </w:p>
    <w:p w14:paraId="3B0D3953">
      <w:pPr>
        <w:pStyle w:val="32"/>
        <w:spacing w:line="360" w:lineRule="auto"/>
        <w:ind w:left="479" w:leftChars="228"/>
        <w:rPr>
          <w:rFonts w:hAnsi="宋体" w:cs="宋体"/>
          <w:sz w:val="24"/>
        </w:rPr>
      </w:pPr>
      <w:r>
        <w:rPr>
          <w:rFonts w:hint="eastAsia" w:hAnsi="宋体" w:cs="宋体"/>
          <w:sz w:val="24"/>
        </w:rPr>
        <w:t>4.2.2.2对采购过程提出质疑的，质疑期限为各采购程序环节结束之日起计算。4.2.2.3对采购结果提出质疑的，质疑期限自采购结果公告期限届满之日起计算。</w:t>
      </w:r>
    </w:p>
    <w:p w14:paraId="372B663C">
      <w:pPr>
        <w:pStyle w:val="32"/>
        <w:spacing w:line="360" w:lineRule="auto"/>
        <w:ind w:firstLine="480" w:firstLineChars="200"/>
        <w:rPr>
          <w:rFonts w:hAnsi="宋体" w:cs="宋体"/>
          <w:kern w:val="0"/>
          <w:sz w:val="24"/>
          <w:lang w:val="zh-CN"/>
        </w:rPr>
      </w:pPr>
      <w:r>
        <w:rPr>
          <w:rFonts w:hint="eastAsia" w:hAnsi="宋体" w:cs="宋体"/>
          <w:kern w:val="0"/>
          <w:sz w:val="24"/>
          <w:lang w:val="zh-CN"/>
        </w:rPr>
        <w:t>4.2.3</w:t>
      </w:r>
      <w:r>
        <w:rPr>
          <w:rFonts w:hint="eastAsia" w:hAnsi="宋体" w:cs="宋体"/>
          <w:sz w:val="24"/>
        </w:rPr>
        <w:t>供应商提出质疑应当提交质疑函和必要的证明材料。质疑函应当包括下列内容：</w:t>
      </w:r>
    </w:p>
    <w:p w14:paraId="16C9445F">
      <w:pPr>
        <w:pStyle w:val="32"/>
        <w:spacing w:line="360" w:lineRule="auto"/>
        <w:ind w:firstLine="480" w:firstLineChars="200"/>
        <w:rPr>
          <w:rFonts w:hAnsi="宋体" w:cs="宋体"/>
          <w:kern w:val="0"/>
          <w:sz w:val="24"/>
          <w:lang w:val="zh-CN"/>
        </w:rPr>
      </w:pPr>
      <w:r>
        <w:rPr>
          <w:rFonts w:hint="eastAsia" w:hAnsi="宋体" w:cs="宋体"/>
          <w:kern w:val="0"/>
          <w:sz w:val="24"/>
          <w:lang w:val="zh-CN"/>
        </w:rPr>
        <w:t>4.2.3.1供应商的姓名或者名称、地址、邮编、联系人及联系电话；</w:t>
      </w:r>
    </w:p>
    <w:p w14:paraId="6473B9B2">
      <w:pPr>
        <w:pStyle w:val="32"/>
        <w:spacing w:line="360" w:lineRule="auto"/>
        <w:ind w:firstLine="480" w:firstLineChars="200"/>
        <w:rPr>
          <w:rFonts w:hAnsi="宋体" w:cs="宋体"/>
          <w:kern w:val="0"/>
          <w:sz w:val="24"/>
          <w:lang w:val="zh-CN"/>
        </w:rPr>
      </w:pPr>
      <w:r>
        <w:rPr>
          <w:rFonts w:hint="eastAsia" w:hAnsi="宋体" w:cs="宋体"/>
          <w:kern w:val="0"/>
          <w:sz w:val="24"/>
          <w:lang w:val="zh-CN"/>
        </w:rPr>
        <w:t>4.2.3.2质疑项目的名称、编号；</w:t>
      </w:r>
    </w:p>
    <w:p w14:paraId="5A749969">
      <w:pPr>
        <w:pStyle w:val="32"/>
        <w:spacing w:line="360" w:lineRule="auto"/>
        <w:ind w:firstLine="480" w:firstLineChars="200"/>
        <w:rPr>
          <w:rFonts w:hAnsi="宋体" w:cs="宋体"/>
          <w:kern w:val="0"/>
          <w:sz w:val="24"/>
          <w:lang w:val="zh-CN"/>
        </w:rPr>
      </w:pPr>
      <w:r>
        <w:rPr>
          <w:rFonts w:hint="eastAsia" w:hAnsi="宋体" w:cs="宋体"/>
          <w:kern w:val="0"/>
          <w:sz w:val="24"/>
          <w:lang w:val="zh-CN"/>
        </w:rPr>
        <w:t>4.2.3.3具体、明确的质疑事项和与质疑事项相关的请求；</w:t>
      </w:r>
    </w:p>
    <w:p w14:paraId="142DC7FA">
      <w:pPr>
        <w:pStyle w:val="32"/>
        <w:spacing w:line="360" w:lineRule="auto"/>
        <w:ind w:firstLine="480" w:firstLineChars="200"/>
        <w:rPr>
          <w:rFonts w:hAnsi="宋体" w:cs="宋体"/>
          <w:kern w:val="0"/>
          <w:sz w:val="24"/>
          <w:lang w:val="zh-CN"/>
        </w:rPr>
      </w:pPr>
      <w:r>
        <w:rPr>
          <w:rFonts w:hint="eastAsia" w:hAnsi="宋体" w:cs="宋体"/>
          <w:kern w:val="0"/>
          <w:sz w:val="24"/>
          <w:lang w:val="zh-CN"/>
        </w:rPr>
        <w:t>4.2.3.4事实依据；</w:t>
      </w:r>
    </w:p>
    <w:p w14:paraId="32C57066">
      <w:pPr>
        <w:pStyle w:val="32"/>
        <w:spacing w:line="360" w:lineRule="auto"/>
        <w:ind w:firstLine="480" w:firstLineChars="200"/>
        <w:rPr>
          <w:rFonts w:hAnsi="宋体" w:cs="宋体"/>
          <w:kern w:val="0"/>
          <w:sz w:val="24"/>
          <w:lang w:val="zh-CN"/>
        </w:rPr>
      </w:pPr>
      <w:r>
        <w:rPr>
          <w:rFonts w:hint="eastAsia" w:hAnsi="宋体" w:cs="宋体"/>
          <w:kern w:val="0"/>
          <w:sz w:val="24"/>
          <w:lang w:val="zh-CN"/>
        </w:rPr>
        <w:t>4.2.3.5必要的法律依据；</w:t>
      </w:r>
    </w:p>
    <w:p w14:paraId="103ECA71">
      <w:pPr>
        <w:pStyle w:val="32"/>
        <w:spacing w:line="360" w:lineRule="auto"/>
        <w:ind w:firstLine="480" w:firstLineChars="200"/>
        <w:rPr>
          <w:rFonts w:hAnsi="宋体" w:cs="宋体"/>
          <w:kern w:val="0"/>
          <w:sz w:val="24"/>
          <w:lang w:val="zh-CN"/>
        </w:rPr>
      </w:pPr>
      <w:r>
        <w:rPr>
          <w:rFonts w:hint="eastAsia" w:hAnsi="宋体" w:cs="宋体"/>
          <w:kern w:val="0"/>
          <w:sz w:val="24"/>
          <w:lang w:val="zh-CN"/>
        </w:rPr>
        <w:t>4.2.3.6提出质疑的日期。</w:t>
      </w:r>
    </w:p>
    <w:p w14:paraId="479BD4FF">
      <w:pPr>
        <w:pStyle w:val="886"/>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389CFD62">
      <w:pPr>
        <w:pStyle w:val="886"/>
        <w:shd w:val="clear" w:color="auto" w:fill="FFFFFF"/>
        <w:snapToGrid w:val="0"/>
        <w:spacing w:after="240" w:afterAutospacing="0" w:line="360" w:lineRule="auto"/>
        <w:ind w:firstLine="400"/>
        <w:contextualSpacing/>
      </w:pPr>
      <w:r>
        <w:rPr>
          <w:rFonts w:hint="eastAsia"/>
        </w:rPr>
        <w:t>质疑函范本及制作说明详见附件2。</w:t>
      </w:r>
    </w:p>
    <w:p w14:paraId="706F2F4C">
      <w:pPr>
        <w:pStyle w:val="886"/>
        <w:shd w:val="clear" w:color="auto" w:fill="FFFFFF"/>
        <w:snapToGrid w:val="0"/>
        <w:spacing w:after="240" w:afterAutospacing="0" w:line="360" w:lineRule="auto"/>
        <w:ind w:firstLine="400"/>
        <w:contextualSpacing/>
      </w:pPr>
      <w:r>
        <w:rPr>
          <w:rFonts w:hint="eastAsia"/>
        </w:rPr>
        <w:t>4.2.4对同一采购程序环节的质疑，供应商须在法定质疑期内一次性提出。</w:t>
      </w:r>
    </w:p>
    <w:p w14:paraId="04D1AC30">
      <w:pPr>
        <w:pStyle w:val="886"/>
        <w:shd w:val="clear" w:color="auto" w:fill="FFFFFF"/>
        <w:snapToGrid w:val="0"/>
        <w:spacing w:after="240" w:afterAutospacing="0" w:line="360" w:lineRule="auto"/>
        <w:ind w:firstLine="400"/>
        <w:contextualSpacing/>
      </w:pPr>
      <w:r>
        <w:rPr>
          <w:rFonts w:hint="eastAsia"/>
          <w:lang w:val="zh-CN"/>
        </w:rPr>
        <w:t>4.2</w:t>
      </w:r>
      <w:r>
        <w:rPr>
          <w:rFonts w:hint="eastAsia"/>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31E2F0A1">
      <w:pPr>
        <w:pStyle w:val="886"/>
        <w:shd w:val="clear" w:color="auto" w:fill="FFFFFF"/>
        <w:snapToGrid w:val="0"/>
        <w:spacing w:after="240" w:afterAutospacing="0" w:line="360" w:lineRule="auto"/>
        <w:ind w:firstLine="400"/>
        <w:contextualSpacing/>
      </w:pPr>
      <w:r>
        <w:rPr>
          <w:rFonts w:hint="eastAsia"/>
          <w:lang w:val="zh-CN"/>
        </w:rPr>
        <w:t>4.2</w:t>
      </w:r>
      <w:r>
        <w:rPr>
          <w:rFonts w:hint="eastAsia"/>
        </w:rPr>
        <w:t>.6询问或者质疑事项可能影响采购结果的，采购人应当暂停签订合同，已经签订合同的，应当中止履行合同。</w:t>
      </w:r>
    </w:p>
    <w:p w14:paraId="1B0F33D5">
      <w:pPr>
        <w:pStyle w:val="886"/>
        <w:shd w:val="clear" w:color="auto" w:fill="FFFFFF"/>
        <w:snapToGrid w:val="0"/>
        <w:spacing w:after="240" w:afterAutospacing="0" w:line="360" w:lineRule="auto"/>
        <w:ind w:firstLine="480" w:firstLineChars="200"/>
        <w:contextualSpacing/>
        <w:rPr>
          <w:lang w:val="zh-CN"/>
        </w:rPr>
      </w:pPr>
      <w:r>
        <w:rPr>
          <w:rFonts w:hint="eastAsia"/>
          <w:lang w:val="zh-CN"/>
        </w:rPr>
        <w:t>4.3供应商投诉</w:t>
      </w:r>
    </w:p>
    <w:p w14:paraId="465A6436">
      <w:pPr>
        <w:pStyle w:val="886"/>
        <w:shd w:val="clear" w:color="auto" w:fill="FFFFFF"/>
        <w:snapToGrid w:val="0"/>
        <w:spacing w:after="240" w:afterAutospacing="0" w:line="360" w:lineRule="auto"/>
        <w:ind w:firstLine="400"/>
        <w:contextualSpacing/>
      </w:pPr>
      <w:r>
        <w:rPr>
          <w:rFonts w:hint="eastAsia"/>
        </w:rPr>
        <w:t>4.3.1质疑供应商对采购人、采购机构的答复不满意或者采购人、采购机构未在规定的时间内作出答复的，可以在答复期满后十五个工作日内向同级政府采购监督管理部门提出投诉。</w:t>
      </w:r>
    </w:p>
    <w:p w14:paraId="58F5E652">
      <w:pPr>
        <w:pStyle w:val="886"/>
        <w:shd w:val="clear" w:color="auto" w:fill="FFFFFF"/>
        <w:snapToGrid w:val="0"/>
        <w:spacing w:after="240" w:afterAutospacing="0" w:line="360" w:lineRule="auto"/>
        <w:ind w:firstLine="400"/>
        <w:contextualSpacing/>
      </w:pPr>
      <w:r>
        <w:rPr>
          <w:rFonts w:hint="eastAsia"/>
        </w:rPr>
        <w:t>4.3.</w:t>
      </w:r>
      <w:r>
        <w:rPr>
          <w:rFonts w:hint="eastAsia"/>
          <w:lang w:val="zh-CN"/>
        </w:rPr>
        <w:t>2</w:t>
      </w:r>
      <w:r>
        <w:rPr>
          <w:rFonts w:hint="eastAsia"/>
        </w:rPr>
        <w:t>供应商投诉的事项不得超出已质疑事项的范围，基于质疑答复内容提出的投诉事项除外。</w:t>
      </w:r>
    </w:p>
    <w:p w14:paraId="33095E74">
      <w:pPr>
        <w:pStyle w:val="886"/>
        <w:shd w:val="clear" w:color="auto" w:fill="FFFFFF"/>
        <w:snapToGrid w:val="0"/>
        <w:spacing w:after="240" w:afterAutospacing="0" w:line="360" w:lineRule="auto"/>
        <w:ind w:firstLine="400"/>
        <w:contextualSpacing/>
      </w:pPr>
      <w:r>
        <w:rPr>
          <w:rFonts w:hint="eastAsia"/>
        </w:rPr>
        <w:t>4.3.3供应商投诉应当有明确的请求和必要的证明材料。</w:t>
      </w:r>
    </w:p>
    <w:p w14:paraId="0A7CFDFD">
      <w:pPr>
        <w:pStyle w:val="886"/>
        <w:shd w:val="clear" w:color="auto" w:fill="FFFFFF"/>
        <w:snapToGrid w:val="0"/>
        <w:spacing w:after="240" w:afterAutospacing="0" w:line="360" w:lineRule="auto"/>
        <w:ind w:firstLine="400"/>
        <w:contextualSpacing/>
      </w:pPr>
      <w:r>
        <w:rPr>
          <w:rFonts w:hint="eastAsia"/>
        </w:rPr>
        <w:t>4.3.5 以联合体形式参加政府采购活动的，其投诉应当由组成联合体的所有供应商共同提出。</w:t>
      </w:r>
    </w:p>
    <w:p w14:paraId="0DBEE3CD">
      <w:pPr>
        <w:pStyle w:val="886"/>
        <w:shd w:val="clear" w:color="auto" w:fill="FFFFFF"/>
        <w:snapToGrid w:val="0"/>
        <w:spacing w:after="240" w:afterAutospacing="0" w:line="360" w:lineRule="auto"/>
        <w:ind w:firstLine="400"/>
        <w:contextualSpacing/>
      </w:pPr>
      <w:r>
        <w:rPr>
          <w:rFonts w:hint="eastAsia"/>
        </w:rPr>
        <w:t>投诉书范本及制作说明详见附件3。</w:t>
      </w:r>
    </w:p>
    <w:p w14:paraId="1B05703A">
      <w:pPr>
        <w:pStyle w:val="886"/>
        <w:shd w:val="clear" w:color="auto" w:fill="FFFFFF"/>
        <w:snapToGrid w:val="0"/>
        <w:spacing w:after="240" w:afterAutospacing="0" w:line="360" w:lineRule="auto"/>
        <w:ind w:firstLine="400"/>
        <w:contextualSpacing/>
      </w:pPr>
      <w:r>
        <w:rPr>
          <w:rFonts w:hint="eastAsia"/>
        </w:rPr>
        <w:t>4.4在线质疑、投诉。</w:t>
      </w:r>
    </w:p>
    <w:p w14:paraId="437596FB">
      <w:pPr>
        <w:pStyle w:val="886"/>
        <w:shd w:val="clear" w:color="auto" w:fill="FFFFFF"/>
        <w:snapToGrid w:val="0"/>
        <w:spacing w:after="240" w:afterAutospacing="0" w:line="360" w:lineRule="auto"/>
        <w:ind w:firstLine="480" w:firstLineChars="200"/>
        <w:contextualSpacing/>
      </w:pP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82BDC13">
      <w:pPr>
        <w:pStyle w:val="129"/>
        <w:snapToGrid w:val="0"/>
        <w:spacing w:before="0"/>
        <w:ind w:firstLine="360"/>
        <w:rPr>
          <w:rFonts w:ascii="宋体" w:hAnsi="宋体" w:cs="宋体"/>
          <w:sz w:val="18"/>
          <w:szCs w:val="18"/>
        </w:rPr>
      </w:pPr>
    </w:p>
    <w:p w14:paraId="69C2F625">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55637C7A">
      <w:pPr>
        <w:pStyle w:val="32"/>
        <w:spacing w:line="360" w:lineRule="auto"/>
        <w:rPr>
          <w:rFonts w:hAnsi="宋体" w:cs="宋体"/>
          <w:b/>
          <w:sz w:val="24"/>
          <w:szCs w:val="24"/>
        </w:rPr>
      </w:pPr>
      <w:r>
        <w:rPr>
          <w:rFonts w:hint="eastAsia" w:hAnsi="宋体" w:cs="宋体"/>
          <w:b/>
          <w:sz w:val="24"/>
          <w:szCs w:val="24"/>
        </w:rPr>
        <w:t>5．招标文件的构成</w:t>
      </w:r>
    </w:p>
    <w:p w14:paraId="4CB4002B">
      <w:pPr>
        <w:pStyle w:val="32"/>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0B53C16D">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5.1.1</w:t>
      </w:r>
      <w:r>
        <w:rPr>
          <w:rFonts w:hint="eastAsia" w:ascii="宋体" w:hAnsi="宋体" w:cs="宋体"/>
          <w:sz w:val="24"/>
          <w:lang w:val="en-US" w:eastAsia="zh-CN"/>
        </w:rPr>
        <w:t>招标</w:t>
      </w:r>
      <w:r>
        <w:rPr>
          <w:rFonts w:hint="eastAsia" w:hAnsi="宋体" w:cs="宋体"/>
          <w:sz w:val="24"/>
          <w:szCs w:val="24"/>
        </w:rPr>
        <w:t>公告；</w:t>
      </w:r>
    </w:p>
    <w:p w14:paraId="15E2E590">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7C2DC29D">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3F676CC6">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08641140">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4D49792D">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7BE45E7F">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5DD7F8D7">
      <w:pPr>
        <w:pStyle w:val="32"/>
        <w:spacing w:line="360" w:lineRule="auto"/>
        <w:rPr>
          <w:rFonts w:hAnsi="宋体" w:cs="宋体"/>
          <w:b/>
          <w:sz w:val="24"/>
          <w:szCs w:val="24"/>
        </w:rPr>
      </w:pPr>
      <w:r>
        <w:rPr>
          <w:rFonts w:hint="eastAsia" w:hAnsi="宋体" w:cs="宋体"/>
          <w:b/>
          <w:sz w:val="24"/>
          <w:szCs w:val="24"/>
        </w:rPr>
        <w:t>6. 招标文件的澄清、修改</w:t>
      </w:r>
    </w:p>
    <w:p w14:paraId="19126EE7">
      <w:pPr>
        <w:pStyle w:val="129"/>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14:paraId="5F566F77">
      <w:pPr>
        <w:pStyle w:val="129"/>
        <w:snapToGrid w:val="0"/>
        <w:spacing w:before="0"/>
        <w:ind w:firstLine="480"/>
        <w:rPr>
          <w:rFonts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F545C91">
      <w:pPr>
        <w:pStyle w:val="23"/>
        <w:rPr>
          <w:rFonts w:hAnsi="宋体" w:cs="宋体"/>
          <w:sz w:val="18"/>
          <w:szCs w:val="18"/>
          <w:lang w:val="en-US"/>
        </w:rPr>
      </w:pPr>
    </w:p>
    <w:p w14:paraId="329EEEB7">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40274D0A">
      <w:pPr>
        <w:pStyle w:val="32"/>
        <w:spacing w:line="360" w:lineRule="auto"/>
        <w:rPr>
          <w:rFonts w:hAnsi="宋体" w:cs="宋体"/>
          <w:b/>
          <w:sz w:val="24"/>
          <w:szCs w:val="24"/>
        </w:rPr>
      </w:pPr>
      <w:r>
        <w:rPr>
          <w:rFonts w:hint="eastAsia" w:hAnsi="宋体" w:cs="宋体"/>
          <w:b/>
          <w:sz w:val="24"/>
          <w:szCs w:val="24"/>
        </w:rPr>
        <w:t>7. 招标文件的获取</w:t>
      </w:r>
    </w:p>
    <w:p w14:paraId="00309479">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w:t>
      </w:r>
      <w:r>
        <w:rPr>
          <w:rFonts w:hint="eastAsia" w:ascii="宋体" w:hAnsi="宋体" w:cs="宋体"/>
          <w:sz w:val="24"/>
          <w:lang w:val="en-US" w:eastAsia="zh-CN"/>
        </w:rPr>
        <w:t>招标</w:t>
      </w:r>
      <w:r>
        <w:rPr>
          <w:rFonts w:hint="eastAsia" w:ascii="宋体" w:hAnsi="宋体" w:cs="宋体"/>
          <w:snapToGrid w:val="0"/>
          <w:kern w:val="28"/>
          <w:sz w:val="24"/>
        </w:rPr>
        <w:t>公告中获取招标文件的时间期限、地点、方式及招标文件售价。</w:t>
      </w:r>
    </w:p>
    <w:p w14:paraId="2DDF7634">
      <w:pPr>
        <w:pStyle w:val="32"/>
        <w:spacing w:line="360" w:lineRule="auto"/>
        <w:rPr>
          <w:rFonts w:hAnsi="宋体" w:cs="宋体"/>
          <w:b/>
          <w:sz w:val="24"/>
          <w:szCs w:val="24"/>
        </w:rPr>
      </w:pPr>
      <w:r>
        <w:rPr>
          <w:rFonts w:hint="eastAsia" w:hAnsi="宋体" w:cs="宋体"/>
          <w:b/>
          <w:sz w:val="24"/>
          <w:szCs w:val="24"/>
        </w:rPr>
        <w:t>8.开标前答疑会或现场考察</w:t>
      </w:r>
    </w:p>
    <w:p w14:paraId="3FC4E6C6">
      <w:pPr>
        <w:pStyle w:val="3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2DC4CC0A">
      <w:pPr>
        <w:pStyle w:val="32"/>
        <w:spacing w:line="360" w:lineRule="auto"/>
        <w:rPr>
          <w:rFonts w:hAnsi="宋体" w:cs="宋体"/>
          <w:b/>
          <w:szCs w:val="24"/>
        </w:rPr>
      </w:pPr>
      <w:r>
        <w:rPr>
          <w:rFonts w:hint="eastAsia" w:hAnsi="宋体" w:cs="宋体"/>
          <w:b/>
          <w:kern w:val="28"/>
          <w:sz w:val="24"/>
          <w:szCs w:val="24"/>
        </w:rPr>
        <w:t>9.投标保证金</w:t>
      </w:r>
    </w:p>
    <w:p w14:paraId="56E83CB5">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224E045C">
      <w:pPr>
        <w:pStyle w:val="32"/>
        <w:spacing w:line="360" w:lineRule="auto"/>
        <w:rPr>
          <w:rFonts w:hAnsi="宋体" w:cs="宋体"/>
          <w:b/>
          <w:sz w:val="24"/>
          <w:szCs w:val="24"/>
        </w:rPr>
      </w:pPr>
      <w:r>
        <w:rPr>
          <w:rFonts w:hint="eastAsia" w:hAnsi="宋体" w:cs="宋体"/>
          <w:b/>
          <w:sz w:val="24"/>
          <w:szCs w:val="24"/>
        </w:rPr>
        <w:t>10. 投标文件的语言</w:t>
      </w:r>
    </w:p>
    <w:p w14:paraId="4E0D8AC3">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5B353B6E">
      <w:pPr>
        <w:pStyle w:val="32"/>
        <w:spacing w:line="360" w:lineRule="auto"/>
        <w:rPr>
          <w:rFonts w:hAnsi="宋体" w:cs="宋体"/>
          <w:b/>
          <w:sz w:val="24"/>
          <w:szCs w:val="24"/>
        </w:rPr>
      </w:pPr>
      <w:r>
        <w:rPr>
          <w:rFonts w:hint="eastAsia" w:hAnsi="宋体" w:cs="宋体"/>
          <w:b/>
          <w:sz w:val="24"/>
          <w:szCs w:val="24"/>
        </w:rPr>
        <w:t>11. 投标文件的组成</w:t>
      </w:r>
    </w:p>
    <w:p w14:paraId="63A9116D">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22FA3BDD">
      <w:pPr>
        <w:snapToGrid w:val="0"/>
        <w:spacing w:line="360" w:lineRule="auto"/>
        <w:ind w:firstLine="960" w:firstLineChars="400"/>
        <w:rPr>
          <w:rFonts w:hint="eastAsia" w:ascii="宋体" w:hAnsi="宋体" w:cs="宋体"/>
          <w:sz w:val="24"/>
        </w:rPr>
      </w:pPr>
      <w:r>
        <w:rPr>
          <w:rFonts w:hint="eastAsia" w:ascii="宋体" w:hAnsi="宋体" w:cs="宋体"/>
          <w:sz w:val="24"/>
        </w:rPr>
        <w:t>11.1.1符合参加政府采购活动应当具备的一般条件的承诺函；</w:t>
      </w:r>
    </w:p>
    <w:p w14:paraId="18E1E09E">
      <w:pPr>
        <w:snapToGrid w:val="0"/>
        <w:spacing w:line="360" w:lineRule="auto"/>
        <w:ind w:firstLine="960" w:firstLineChars="400"/>
      </w:pPr>
      <w:r>
        <w:rPr>
          <w:rFonts w:hint="eastAsia" w:ascii="宋体" w:hAnsi="宋体" w:cs="宋体"/>
          <w:sz w:val="24"/>
        </w:rPr>
        <w:t>11.</w:t>
      </w:r>
      <w:r>
        <w:rPr>
          <w:rFonts w:hint="eastAsia" w:ascii="宋体" w:hAnsi="宋体" w:cs="宋体"/>
          <w:sz w:val="24"/>
          <w:lang w:val="en-US" w:eastAsia="zh-CN"/>
        </w:rPr>
        <w:t>1</w:t>
      </w:r>
      <w:r>
        <w:rPr>
          <w:rFonts w:hint="eastAsia" w:ascii="宋体" w:hAnsi="宋体" w:cs="宋体"/>
          <w:sz w:val="24"/>
        </w:rPr>
        <w:t>.2中小企业声明函。</w:t>
      </w:r>
    </w:p>
    <w:p w14:paraId="797B5F6B">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2商务技术</w:t>
      </w:r>
      <w:r>
        <w:rPr>
          <w:rFonts w:hint="eastAsia" w:ascii="宋体" w:hAnsi="宋体" w:cs="宋体"/>
          <w:sz w:val="24"/>
          <w:lang w:val="zh-CN"/>
        </w:rPr>
        <w:t>文件：</w:t>
      </w:r>
    </w:p>
    <w:p w14:paraId="610956FE">
      <w:pPr>
        <w:snapToGrid w:val="0"/>
        <w:spacing w:line="360" w:lineRule="auto"/>
        <w:ind w:firstLine="960" w:firstLineChars="400"/>
        <w:rPr>
          <w:rFonts w:ascii="宋体" w:hAnsi="宋体" w:cs="宋体"/>
          <w:sz w:val="24"/>
        </w:rPr>
      </w:pPr>
      <w:r>
        <w:rPr>
          <w:rFonts w:hint="eastAsia" w:ascii="宋体" w:hAnsi="宋体" w:cs="宋体"/>
          <w:sz w:val="24"/>
        </w:rPr>
        <w:t>11.2.1投标函；</w:t>
      </w:r>
    </w:p>
    <w:p w14:paraId="4592A812">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12EFD854">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737DBC86">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5C66B09D">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55AB5295">
      <w:pPr>
        <w:snapToGrid w:val="0"/>
        <w:spacing w:line="360" w:lineRule="auto"/>
        <w:ind w:left="420" w:leftChars="200" w:firstLine="480" w:firstLineChars="200"/>
        <w:rPr>
          <w:rFonts w:ascii="宋体" w:hAnsi="宋体" w:cs="宋体"/>
          <w:color w:val="FF0000"/>
          <w:sz w:val="24"/>
        </w:rPr>
      </w:pPr>
      <w:r>
        <w:rPr>
          <w:rFonts w:hint="eastAsia" w:ascii="宋体" w:hAnsi="宋体" w:cs="宋体"/>
          <w:sz w:val="24"/>
        </w:rPr>
        <w:t>11.2.</w:t>
      </w:r>
      <w:r>
        <w:rPr>
          <w:rFonts w:ascii="宋体" w:hAnsi="宋体" w:cs="宋体"/>
          <w:sz w:val="24"/>
        </w:rPr>
        <w:t>6</w:t>
      </w:r>
      <w:r>
        <w:rPr>
          <w:rFonts w:hint="eastAsia" w:ascii="宋体" w:hAnsi="宋体" w:cs="宋体"/>
          <w:color w:val="FF0000"/>
          <w:sz w:val="24"/>
        </w:rPr>
        <w:t>投标标的清单；</w:t>
      </w:r>
    </w:p>
    <w:p w14:paraId="0C9A1415">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283BBC8F">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4A661C12">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p>
    <w:p w14:paraId="01D0E85A">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6F05EF49">
      <w:pPr>
        <w:snapToGrid w:val="0"/>
        <w:spacing w:line="360" w:lineRule="auto"/>
        <w:ind w:firstLine="960" w:firstLineChars="400"/>
        <w:rPr>
          <w:rFonts w:ascii="宋体" w:hAnsi="宋体" w:cs="宋体"/>
          <w:sz w:val="24"/>
        </w:rPr>
      </w:pPr>
      <w:r>
        <w:rPr>
          <w:rFonts w:hint="eastAsia" w:ascii="宋体" w:hAnsi="宋体" w:cs="宋体"/>
          <w:sz w:val="24"/>
        </w:rPr>
        <w:t>11.3.2中小企业声明函</w:t>
      </w:r>
      <w:r>
        <w:rPr>
          <w:rFonts w:hint="eastAsia" w:ascii="宋体" w:hAnsi="宋体" w:cs="宋体"/>
          <w:snapToGrid w:val="0"/>
          <w:kern w:val="28"/>
          <w:sz w:val="24"/>
          <w:szCs w:val="20"/>
        </w:rPr>
        <w:t>（如果有）</w:t>
      </w:r>
      <w:r>
        <w:rPr>
          <w:rFonts w:hint="eastAsia" w:ascii="宋体" w:hAnsi="宋体" w:cs="宋体"/>
          <w:sz w:val="24"/>
        </w:rPr>
        <w:t>。</w:t>
      </w:r>
    </w:p>
    <w:p w14:paraId="6F6B5CBE">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68EF945D">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52C58404">
      <w:pPr>
        <w:pStyle w:val="129"/>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5994AE81">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8F718A4">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A8FB43E">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5ADC0834">
      <w:pPr>
        <w:snapToGrid w:val="0"/>
        <w:spacing w:line="360" w:lineRule="auto"/>
        <w:rPr>
          <w:rFonts w:ascii="宋体" w:hAnsi="宋体" w:cs="宋体"/>
          <w:b/>
          <w:sz w:val="24"/>
        </w:rPr>
      </w:pPr>
      <w:r>
        <w:rPr>
          <w:rFonts w:hint="eastAsia" w:ascii="宋体" w:hAnsi="宋体" w:cs="宋体"/>
          <w:b/>
          <w:sz w:val="24"/>
        </w:rPr>
        <w:t>13.投标文件的签署、盖章</w:t>
      </w:r>
    </w:p>
    <w:p w14:paraId="505AE351">
      <w:pPr>
        <w:pStyle w:val="129"/>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29CEE58A">
      <w:pPr>
        <w:pStyle w:val="129"/>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5927BC01">
      <w:pPr>
        <w:pStyle w:val="129"/>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78055DD5">
      <w:pPr>
        <w:pStyle w:val="129"/>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566AE767">
      <w:pPr>
        <w:pStyle w:val="129"/>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D2B7DC3">
      <w:pPr>
        <w:pStyle w:val="129"/>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48084624">
      <w:pPr>
        <w:pStyle w:val="129"/>
        <w:spacing w:before="0"/>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14:paraId="133D07A5">
      <w:pPr>
        <w:pStyle w:val="32"/>
        <w:spacing w:line="360" w:lineRule="auto"/>
        <w:rPr>
          <w:rFonts w:hAnsi="宋体" w:cs="宋体"/>
          <w:b/>
          <w:sz w:val="24"/>
          <w:szCs w:val="24"/>
        </w:rPr>
      </w:pPr>
      <w:r>
        <w:rPr>
          <w:rFonts w:hint="eastAsia" w:hAnsi="宋体" w:cs="宋体"/>
          <w:b/>
          <w:sz w:val="24"/>
          <w:szCs w:val="24"/>
        </w:rPr>
        <w:t>15.备份投标文件</w:t>
      </w:r>
    </w:p>
    <w:p w14:paraId="3E84AADF">
      <w:pPr>
        <w:pStyle w:val="32"/>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14:paraId="1F217574">
      <w:pPr>
        <w:pStyle w:val="32"/>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08FC85D4">
      <w:pPr>
        <w:pStyle w:val="3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w:t>
      </w:r>
      <w:r>
        <w:rPr>
          <w:rFonts w:hint="eastAsia" w:ascii="宋体" w:hAnsi="宋体" w:cs="宋体"/>
          <w:sz w:val="24"/>
          <w:lang w:val="en-US" w:eastAsia="zh-CN"/>
        </w:rPr>
        <w:t>招标</w:t>
      </w:r>
      <w:r>
        <w:rPr>
          <w:rFonts w:hint="eastAsia" w:hAnsi="宋体" w:cs="宋体"/>
          <w:sz w:val="24"/>
          <w:szCs w:val="24"/>
        </w:rPr>
        <w:t>公告中载明的开标地点将备份投标文件提交给采购机构，采购机构将拒绝接受逾期送达的备份投标文件。</w:t>
      </w:r>
    </w:p>
    <w:p w14:paraId="1AEB82B6">
      <w:pPr>
        <w:pStyle w:val="32"/>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送达时间以签收人签收时间为准。采购机构将拒绝接受逾期送达的备份投标文件。邮寄过程中，电子备份投标文件发生泄露、遗失、损坏或延期送达等情况的，由投标人自行负责。</w:t>
      </w:r>
    </w:p>
    <w:p w14:paraId="4D4A69F4">
      <w:pPr>
        <w:pStyle w:val="32"/>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6DED888E">
      <w:pPr>
        <w:pStyle w:val="129"/>
        <w:spacing w:before="0"/>
        <w:ind w:firstLine="0" w:firstLineChars="0"/>
        <w:rPr>
          <w:rFonts w:ascii="宋体" w:hAnsi="宋体" w:cs="宋体"/>
          <w:b/>
          <w:szCs w:val="24"/>
        </w:rPr>
      </w:pPr>
      <w:r>
        <w:rPr>
          <w:rFonts w:hint="eastAsia" w:ascii="宋体" w:hAnsi="宋体" w:cs="宋体"/>
          <w:b/>
          <w:szCs w:val="24"/>
        </w:rPr>
        <w:t>16.投标文件的无效处理</w:t>
      </w:r>
    </w:p>
    <w:p w14:paraId="442FEC2D">
      <w:pPr>
        <w:pStyle w:val="24"/>
        <w:spacing w:line="360" w:lineRule="auto"/>
        <w:ind w:firstLine="360" w:firstLineChars="150"/>
        <w:rPr>
          <w:rFonts w:cs="宋体"/>
          <w:szCs w:val="21"/>
        </w:rPr>
      </w:pPr>
      <w:r>
        <w:rPr>
          <w:rFonts w:hint="eastAsia" w:cs="宋体"/>
          <w:szCs w:val="21"/>
        </w:rPr>
        <w:t>有招标文件第四部分4.2规定的情形之一的，投标无效：</w:t>
      </w:r>
    </w:p>
    <w:p w14:paraId="441AEDFF">
      <w:pPr>
        <w:pStyle w:val="129"/>
        <w:spacing w:before="0"/>
        <w:ind w:firstLine="0" w:firstLineChars="0"/>
        <w:rPr>
          <w:rFonts w:ascii="宋体" w:hAnsi="宋体" w:cs="宋体"/>
          <w:b/>
          <w:szCs w:val="24"/>
        </w:rPr>
      </w:pPr>
      <w:r>
        <w:rPr>
          <w:rFonts w:hint="eastAsia" w:ascii="宋体" w:hAnsi="宋体" w:cs="宋体"/>
          <w:b/>
          <w:szCs w:val="24"/>
        </w:rPr>
        <w:t>17.投标有效期</w:t>
      </w:r>
    </w:p>
    <w:p w14:paraId="301E6950">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55CA5182">
      <w:pPr>
        <w:pStyle w:val="129"/>
        <w:spacing w:before="0"/>
        <w:ind w:firstLine="480"/>
        <w:rPr>
          <w:rFonts w:ascii="宋体" w:hAnsi="宋体" w:cs="宋体"/>
        </w:rPr>
      </w:pPr>
      <w:r>
        <w:rPr>
          <w:rFonts w:hint="eastAsia" w:ascii="宋体" w:hAnsi="宋体" w:cs="宋体"/>
        </w:rPr>
        <w:t>17.2投标文件合格投递后，自投标截止日期起，在投标有效期内有效。</w:t>
      </w:r>
    </w:p>
    <w:p w14:paraId="2349DC8D">
      <w:pPr>
        <w:pStyle w:val="129"/>
        <w:spacing w:before="0"/>
        <w:ind w:firstLine="480"/>
        <w:rPr>
          <w:rFonts w:hint="eastAsia" w:ascii="宋体" w:hAnsi="宋体" w:cs="宋体"/>
          <w:b/>
          <w:sz w:val="32"/>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14:paraId="4AD7D63A">
      <w:pPr>
        <w:pStyle w:val="129"/>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193000B7">
      <w:pPr>
        <w:pStyle w:val="555"/>
        <w:snapToGrid w:val="0"/>
        <w:spacing w:before="0" w:line="360" w:lineRule="auto"/>
        <w:ind w:left="0" w:firstLine="241" w:firstLineChars="100"/>
        <w:rPr>
          <w:rFonts w:ascii="宋体" w:hAnsi="宋体" w:cs="宋体"/>
          <w:sz w:val="24"/>
        </w:rPr>
      </w:pPr>
      <w:r>
        <w:rPr>
          <w:rFonts w:hint="eastAsia" w:ascii="宋体" w:hAnsi="宋体" w:cs="宋体"/>
          <w:b/>
          <w:sz w:val="24"/>
          <w:szCs w:val="24"/>
        </w:rPr>
        <w:t>18.开标</w:t>
      </w:r>
    </w:p>
    <w:p w14:paraId="1A67E1E7">
      <w:pPr>
        <w:pStyle w:val="555"/>
        <w:snapToGrid w:val="0"/>
        <w:spacing w:before="0" w:line="360" w:lineRule="auto"/>
        <w:ind w:left="0" w:firstLine="480" w:firstLineChars="200"/>
        <w:rPr>
          <w:rFonts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14:paraId="2CEFBDCF">
      <w:pPr>
        <w:pStyle w:val="555"/>
        <w:snapToGrid w:val="0"/>
        <w:spacing w:before="0" w:line="360" w:lineRule="auto"/>
        <w:ind w:left="0" w:firstLine="240" w:firstLineChars="100"/>
        <w:rPr>
          <w:rFonts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14:paraId="4489A1FE">
      <w:pPr>
        <w:pStyle w:val="555"/>
        <w:snapToGrid w:val="0"/>
        <w:spacing w:before="0" w:line="360" w:lineRule="auto"/>
        <w:ind w:left="0" w:firstLine="240" w:firstLineChars="100"/>
        <w:rPr>
          <w:rFonts w:hint="eastAsia" w:ascii="宋体" w:hAnsi="宋体" w:eastAsia="宋体" w:cs="宋体"/>
          <w:b/>
          <w:sz w:val="24"/>
        </w:rPr>
      </w:pPr>
      <w:r>
        <w:rPr>
          <w:rFonts w:hint="eastAsia" w:ascii="宋体" w:hAnsi="宋体" w:cs="宋体"/>
          <w:sz w:val="24"/>
        </w:rPr>
        <w:t>　</w:t>
      </w:r>
      <w:r>
        <w:rPr>
          <w:rFonts w:hint="eastAsia" w:ascii="宋体" w:hAnsi="宋体" w:eastAsia="宋体" w:cs="宋体"/>
          <w:b/>
          <w:sz w:val="24"/>
        </w:rPr>
        <w:t>18.3投标文件未按时解密，投标人提供了备份投标文件的，以备份投标文件作为依据，否则视为投标文件撤回。投标文件已按时解密的，备份投标文件自动失效。</w:t>
      </w:r>
    </w:p>
    <w:p w14:paraId="3864393F">
      <w:pPr>
        <w:widowControl/>
        <w:snapToGrid w:val="0"/>
        <w:spacing w:line="360" w:lineRule="auto"/>
        <w:jc w:val="left"/>
        <w:rPr>
          <w:rFonts w:ascii="宋体" w:hAnsi="宋体" w:cs="宋体"/>
          <w:b/>
          <w:sz w:val="24"/>
          <w:szCs w:val="20"/>
        </w:rPr>
      </w:pPr>
      <w:r>
        <w:rPr>
          <w:rFonts w:hint="eastAsia" w:ascii="宋体" w:hAnsi="宋体" w:cs="宋体"/>
          <w:b/>
          <w:sz w:val="24"/>
          <w:szCs w:val="20"/>
        </w:rPr>
        <w:t>　19、资格审查</w:t>
      </w:r>
    </w:p>
    <w:p w14:paraId="5807BA08">
      <w:pPr>
        <w:pStyle w:val="129"/>
        <w:snapToGrid w:val="0"/>
        <w:spacing w:before="0"/>
        <w:ind w:firstLine="480"/>
        <w:rPr>
          <w:rFonts w:ascii="宋体" w:hAnsi="宋体" w:cs="宋体"/>
          <w:kern w:val="0"/>
          <w:szCs w:val="24"/>
        </w:rPr>
      </w:pPr>
      <w:r>
        <w:rPr>
          <w:rFonts w:hint="eastAsia" w:ascii="宋体" w:hAnsi="宋体" w:cs="宋体"/>
          <w:kern w:val="0"/>
          <w:szCs w:val="24"/>
        </w:rPr>
        <w:t>19.1开标后，采购人或采购机构将依法对投标人的资格进行审查。</w:t>
      </w:r>
    </w:p>
    <w:p w14:paraId="5560EFCA">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采购人或采购机构依据法律法规和招标文件的规定，对投标人的资格进行审查。</w:t>
      </w:r>
    </w:p>
    <w:p w14:paraId="6F0B03A6">
      <w:pPr>
        <w:pStyle w:val="129"/>
        <w:snapToGrid w:val="0"/>
        <w:spacing w:before="0"/>
        <w:ind w:firstLine="480"/>
        <w:rPr>
          <w:rFonts w:ascii="宋体" w:hAnsi="宋体" w:cs="宋体"/>
        </w:rPr>
      </w:pPr>
      <w:r>
        <w:rPr>
          <w:rFonts w:hint="eastAsia" w:ascii="宋体" w:hAnsi="宋体" w:cs="宋体"/>
          <w:kern w:val="0"/>
          <w:szCs w:val="24"/>
        </w:rPr>
        <w:t>19.3投标人未按照招标文件要求提供与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352DE5AB">
      <w:pPr>
        <w:pStyle w:val="129"/>
        <w:snapToGrid w:val="0"/>
        <w:spacing w:before="0"/>
        <w:ind w:firstLine="480"/>
        <w:rPr>
          <w:rFonts w:ascii="宋体" w:hAnsi="宋体" w:cs="宋体"/>
        </w:rPr>
      </w:pPr>
      <w:r>
        <w:rPr>
          <w:rFonts w:hint="eastAsia" w:ascii="宋体" w:hAnsi="宋体" w:cs="宋体"/>
          <w:kern w:val="0"/>
          <w:szCs w:val="24"/>
        </w:rPr>
        <w:t>19.</w:t>
      </w:r>
      <w:r>
        <w:rPr>
          <w:rFonts w:hint="eastAsia" w:ascii="宋体" w:hAnsi="宋体" w:cs="宋体"/>
        </w:rPr>
        <w:t>4对未通过资格审查的投标人，采购人或采购机构告知其未通过的原因。</w:t>
      </w:r>
    </w:p>
    <w:p w14:paraId="756A9A70">
      <w:pPr>
        <w:pStyle w:val="129"/>
        <w:snapToGrid w:val="0"/>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14:paraId="7CF65381">
      <w:pPr>
        <w:pStyle w:val="129"/>
        <w:snapToGrid w:val="0"/>
        <w:spacing w:before="0"/>
        <w:ind w:firstLine="0" w:firstLineChars="0"/>
        <w:rPr>
          <w:rFonts w:ascii="宋体" w:hAnsi="宋体" w:cs="宋体"/>
          <w:b/>
          <w:szCs w:val="24"/>
        </w:rPr>
      </w:pPr>
      <w:r>
        <w:rPr>
          <w:rFonts w:hint="eastAsia" w:ascii="宋体" w:hAnsi="宋体" w:cs="宋体"/>
          <w:b/>
          <w:szCs w:val="24"/>
        </w:rPr>
        <w:t>20、信用信息查询</w:t>
      </w:r>
    </w:p>
    <w:p w14:paraId="7D2130B4">
      <w:pPr>
        <w:pStyle w:val="129"/>
        <w:snapToGrid w:val="0"/>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20.1信用信息查询渠道及截止时间：采购机构将在资格审查时通过“信用中国”网站(www.creditchina.gov.cn)、中国政府采购网(www.ccgp.gov.cn)渠道查询投标人接受资格时的信用记录。</w:t>
      </w:r>
    </w:p>
    <w:p w14:paraId="4BA1263C">
      <w:pPr>
        <w:pStyle w:val="129"/>
        <w:snapToGrid w:val="0"/>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36AF1F9D">
      <w:pPr>
        <w:pStyle w:val="129"/>
        <w:snapToGrid w:val="0"/>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27218E28">
      <w:pPr>
        <w:pStyle w:val="129"/>
        <w:snapToGrid w:val="0"/>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2452432F">
      <w:pPr>
        <w:pStyle w:val="129"/>
        <w:spacing w:before="0"/>
        <w:ind w:firstLine="0" w:firstLineChars="0"/>
        <w:rPr>
          <w:rFonts w:ascii="宋体" w:hAnsi="宋体" w:cs="宋体"/>
          <w:kern w:val="0"/>
          <w:szCs w:val="24"/>
        </w:rPr>
      </w:pPr>
    </w:p>
    <w:p w14:paraId="38D4B9DC">
      <w:pPr>
        <w:snapToGrid w:val="0"/>
        <w:spacing w:line="360" w:lineRule="auto"/>
        <w:jc w:val="center"/>
        <w:outlineLvl w:val="0"/>
        <w:rPr>
          <w:rFonts w:hint="eastAsia" w:ascii="宋体" w:hAnsi="宋体" w:cs="宋体"/>
          <w:b/>
          <w:sz w:val="36"/>
          <w:szCs w:val="36"/>
        </w:rPr>
      </w:pPr>
    </w:p>
    <w:p w14:paraId="48574453">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12C33303">
      <w:pPr>
        <w:spacing w:line="360" w:lineRule="auto"/>
        <w:rPr>
          <w:rFonts w:ascii="宋体" w:hAnsi="宋体" w:cs="宋体"/>
          <w:b/>
          <w:sz w:val="24"/>
        </w:rPr>
      </w:pPr>
      <w:bookmarkStart w:id="12" w:name="_Toc91899903"/>
      <w:r>
        <w:rPr>
          <w:rFonts w:hint="eastAsia" w:ascii="宋体" w:hAnsi="宋体" w:cs="宋体"/>
          <w:sz w:val="24"/>
          <w:lang w:val="en-US" w:eastAsia="zh-CN"/>
        </w:rPr>
        <w:t>21</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303ADA04">
      <w:pPr>
        <w:spacing w:line="360" w:lineRule="auto"/>
        <w:rPr>
          <w:rFonts w:ascii="宋体" w:hAnsi="宋体" w:cs="宋体"/>
          <w:b/>
          <w:sz w:val="24"/>
        </w:rPr>
      </w:pPr>
    </w:p>
    <w:p w14:paraId="3E6323B4">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7BF7D422">
      <w:pPr>
        <w:pStyle w:val="24"/>
        <w:spacing w:line="360" w:lineRule="auto"/>
        <w:ind w:left="479" w:hanging="479" w:hangingChars="199"/>
        <w:rPr>
          <w:rFonts w:cs="宋体"/>
          <w:b/>
        </w:rPr>
      </w:pPr>
      <w:r>
        <w:rPr>
          <w:rFonts w:hint="eastAsia" w:cs="宋体"/>
          <w:b/>
        </w:rPr>
        <w:t>22. 确定中标供应商</w:t>
      </w:r>
    </w:p>
    <w:p w14:paraId="1FE8C7E7">
      <w:pPr>
        <w:pStyle w:val="129"/>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E804D98">
      <w:pPr>
        <w:pStyle w:val="129"/>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0BDB6ABE">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14:paraId="7DFE6AC9">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w:t>
      </w:r>
      <w:bookmarkStart w:id="13" w:name="_Hlk101184471"/>
      <w:r>
        <w:rPr>
          <w:rFonts w:hint="eastAsia" w:ascii="宋体" w:hAnsi="宋体" w:cs="宋体"/>
          <w:color w:val="auto"/>
          <w:sz w:val="24"/>
          <w:highlight w:val="none"/>
          <w:u w:val="single"/>
        </w:rPr>
        <w:t>资格审查情况、评审专家抽取规则、符合性审查情况、</w:t>
      </w:r>
      <w:bookmarkEnd w:id="13"/>
      <w:r>
        <w:rPr>
          <w:rFonts w:hint="eastAsia" w:ascii="宋体" w:hAnsi="宋体" w:cs="宋体"/>
          <w:sz w:val="24"/>
        </w:rPr>
        <w:t>未中标情况说明、中标公告期限以及评审专家名单、评分汇总及明细。</w:t>
      </w:r>
    </w:p>
    <w:p w14:paraId="2567F08A">
      <w:pPr>
        <w:widowControl/>
        <w:shd w:val="clear" w:color="auto" w:fill="FFFFFF"/>
        <w:spacing w:line="360" w:lineRule="auto"/>
        <w:ind w:firstLine="480"/>
        <w:jc w:val="left"/>
        <w:rPr>
          <w:rFonts w:ascii="宋体" w:hAnsi="宋体" w:cs="宋体"/>
          <w:b/>
          <w:sz w:val="32"/>
        </w:rPr>
      </w:pPr>
      <w:r>
        <w:rPr>
          <w:rFonts w:hint="eastAsia" w:ascii="宋体" w:hAnsi="宋体" w:cs="宋体"/>
          <w:sz w:val="24"/>
        </w:rPr>
        <w:t>23.3公告期限为1个工作日。</w:t>
      </w:r>
    </w:p>
    <w:p w14:paraId="78DC40F1">
      <w:pPr>
        <w:snapToGrid w:val="0"/>
        <w:spacing w:line="360" w:lineRule="auto"/>
        <w:ind w:left="120" w:leftChars="57" w:firstLine="482" w:firstLineChars="150"/>
        <w:jc w:val="center"/>
        <w:rPr>
          <w:rFonts w:hint="eastAsia" w:ascii="宋体" w:hAnsi="宋体" w:cs="宋体"/>
          <w:b/>
          <w:sz w:val="32"/>
        </w:rPr>
      </w:pPr>
    </w:p>
    <w:p w14:paraId="26EC6211">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357FEA84">
      <w:pPr>
        <w:pStyle w:val="24"/>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18277243">
      <w:pPr>
        <w:pStyle w:val="24"/>
        <w:spacing w:line="360" w:lineRule="auto"/>
        <w:ind w:left="479" w:hanging="479" w:hangingChars="199"/>
        <w:rPr>
          <w:rFonts w:cs="宋体"/>
          <w:b/>
        </w:rPr>
      </w:pPr>
      <w:r>
        <w:rPr>
          <w:rFonts w:hint="eastAsia" w:cs="宋体"/>
          <w:b/>
        </w:rPr>
        <w:t>25. 合同的签订</w:t>
      </w:r>
    </w:p>
    <w:p w14:paraId="4C436E2D">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7D5494F">
      <w:pPr>
        <w:pStyle w:val="129"/>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2E32BA2D">
      <w:pPr>
        <w:pStyle w:val="129"/>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625DAB63">
      <w:pPr>
        <w:pStyle w:val="129"/>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23110554">
      <w:pPr>
        <w:pStyle w:val="129"/>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3DA98905">
      <w:pPr>
        <w:pStyle w:val="24"/>
        <w:spacing w:line="360" w:lineRule="auto"/>
        <w:ind w:left="479" w:hanging="479" w:hangingChars="199"/>
        <w:rPr>
          <w:rFonts w:cs="宋体"/>
          <w:b/>
          <w:color w:val="auto"/>
        </w:rPr>
      </w:pPr>
      <w:r>
        <w:rPr>
          <w:rFonts w:hint="eastAsia" w:cs="宋体"/>
          <w:b/>
          <w:color w:val="auto"/>
        </w:rPr>
        <w:t>26. 履约保证金</w:t>
      </w:r>
    </w:p>
    <w:p w14:paraId="081AC673">
      <w:pPr>
        <w:pStyle w:val="129"/>
        <w:snapToGrid w:val="0"/>
        <w:spacing w:before="0"/>
        <w:ind w:firstLine="480"/>
        <w:rPr>
          <w:rFonts w:hint="eastAsia" w:ascii="宋体" w:hAnsi="宋体" w:cs="宋体"/>
          <w:lang w:eastAsia="zh-CN"/>
        </w:rPr>
      </w:pPr>
      <w:r>
        <w:rPr>
          <w:rFonts w:hint="eastAsia" w:ascii="宋体" w:hAnsi="宋体" w:cs="宋体"/>
          <w:lang w:eastAsia="zh-CN"/>
        </w:rPr>
        <w:t>本项目不设置履约保证金</w:t>
      </w:r>
    </w:p>
    <w:p w14:paraId="24CA2A4A">
      <w:pPr>
        <w:pStyle w:val="129"/>
        <w:snapToGrid w:val="0"/>
        <w:spacing w:before="0"/>
        <w:ind w:firstLine="480"/>
        <w:rPr>
          <w:rFonts w:hint="eastAsia" w:ascii="宋体" w:hAnsi="宋体" w:cs="宋体"/>
          <w:lang w:eastAsia="zh-CN"/>
        </w:rPr>
      </w:pPr>
    </w:p>
    <w:p w14:paraId="20F2CDE9">
      <w:pPr>
        <w:snapToGrid w:val="0"/>
        <w:spacing w:line="360" w:lineRule="auto"/>
        <w:jc w:val="center"/>
        <w:rPr>
          <w:rFonts w:ascii="宋体" w:hAnsi="宋体" w:cs="宋体"/>
          <w:b/>
          <w:sz w:val="24"/>
        </w:rPr>
      </w:pPr>
      <w:r>
        <w:rPr>
          <w:rFonts w:hint="eastAsia" w:ascii="宋体" w:hAnsi="宋体" w:cs="宋体"/>
          <w:b/>
          <w:sz w:val="32"/>
        </w:rPr>
        <w:t>八、电子交易活动的中止</w:t>
      </w:r>
    </w:p>
    <w:p w14:paraId="44791BBF">
      <w:pPr>
        <w:pStyle w:val="129"/>
        <w:snapToGrid w:val="0"/>
        <w:spacing w:before="0"/>
        <w:ind w:firstLine="0" w:firstLineChars="0"/>
        <w:rPr>
          <w:rFonts w:ascii="宋体" w:hAnsi="宋体" w:cs="宋体"/>
        </w:rPr>
      </w:pPr>
      <w:r>
        <w:rPr>
          <w:rFonts w:hint="eastAsia" w:ascii="宋体" w:hAnsi="宋体" w:cs="宋体"/>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14:paraId="0473871E">
      <w:pPr>
        <w:pStyle w:val="129"/>
        <w:snapToGrid w:val="0"/>
        <w:spacing w:before="0"/>
        <w:ind w:firstLine="480"/>
        <w:rPr>
          <w:rFonts w:ascii="宋体" w:hAnsi="宋体" w:cs="宋体"/>
        </w:rPr>
      </w:pPr>
      <w:r>
        <w:rPr>
          <w:rFonts w:hint="eastAsia" w:ascii="宋体" w:hAnsi="宋体" w:cs="宋体"/>
        </w:rPr>
        <w:t xml:space="preserve">27.1电子交易平台发生故障而无法登录访问的； </w:t>
      </w:r>
    </w:p>
    <w:p w14:paraId="2505B893">
      <w:pPr>
        <w:pStyle w:val="129"/>
        <w:snapToGrid w:val="0"/>
        <w:spacing w:before="0"/>
        <w:ind w:firstLine="480"/>
        <w:rPr>
          <w:rFonts w:ascii="宋体" w:hAnsi="宋体" w:cs="宋体"/>
        </w:rPr>
      </w:pPr>
      <w:r>
        <w:rPr>
          <w:rFonts w:hint="eastAsia" w:ascii="宋体" w:hAnsi="宋体" w:cs="宋体"/>
        </w:rPr>
        <w:t>27.2电子交易平台应用或数据库出现错误，不能进行正常操作的；</w:t>
      </w:r>
    </w:p>
    <w:p w14:paraId="064FD224">
      <w:pPr>
        <w:pStyle w:val="129"/>
        <w:snapToGrid w:val="0"/>
        <w:spacing w:before="0"/>
        <w:ind w:firstLine="480"/>
        <w:rPr>
          <w:rFonts w:ascii="宋体" w:hAnsi="宋体" w:cs="宋体"/>
        </w:rPr>
      </w:pPr>
      <w:r>
        <w:rPr>
          <w:rFonts w:hint="eastAsia" w:ascii="宋体" w:hAnsi="宋体" w:cs="宋体"/>
        </w:rPr>
        <w:t>27.3电子交易平台发现严重安全漏洞，有潜在泄密危险的；</w:t>
      </w:r>
    </w:p>
    <w:p w14:paraId="1107BEE7">
      <w:pPr>
        <w:pStyle w:val="129"/>
        <w:snapToGrid w:val="0"/>
        <w:spacing w:before="0"/>
        <w:ind w:firstLine="480"/>
        <w:rPr>
          <w:rFonts w:ascii="宋体" w:hAnsi="宋体" w:cs="宋体"/>
        </w:rPr>
      </w:pPr>
      <w:r>
        <w:rPr>
          <w:rFonts w:hint="eastAsia" w:ascii="宋体" w:hAnsi="宋体" w:cs="宋体"/>
        </w:rPr>
        <w:t xml:space="preserve">27.4病毒发作导致不能进行正常操作的； </w:t>
      </w:r>
    </w:p>
    <w:p w14:paraId="731266FC">
      <w:pPr>
        <w:pStyle w:val="129"/>
        <w:snapToGrid w:val="0"/>
        <w:spacing w:before="0"/>
        <w:ind w:firstLine="480"/>
        <w:rPr>
          <w:rFonts w:ascii="宋体" w:hAnsi="宋体" w:cs="宋体"/>
        </w:rPr>
      </w:pPr>
      <w:r>
        <w:rPr>
          <w:rFonts w:hint="eastAsia" w:ascii="宋体" w:hAnsi="宋体" w:cs="宋体"/>
        </w:rPr>
        <w:t>27.5其他无法保证电子交易的公平、公正和安全的情况。</w:t>
      </w:r>
    </w:p>
    <w:p w14:paraId="4E8FD60A">
      <w:pPr>
        <w:pStyle w:val="129"/>
        <w:snapToGrid w:val="0"/>
        <w:spacing w:before="0"/>
        <w:ind w:firstLine="0" w:firstLineChars="0"/>
        <w:rPr>
          <w:rFonts w:ascii="宋体" w:hAnsi="宋体" w:cs="宋体"/>
        </w:rPr>
      </w:pPr>
      <w:r>
        <w:rPr>
          <w:rFonts w:hint="eastAsia" w:ascii="宋体" w:hAnsi="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757AD344">
      <w:pPr>
        <w:snapToGrid w:val="0"/>
        <w:spacing w:line="360" w:lineRule="auto"/>
        <w:jc w:val="both"/>
        <w:rPr>
          <w:rFonts w:hint="eastAsia" w:ascii="宋体" w:hAnsi="宋体" w:cs="宋体"/>
          <w:b/>
          <w:sz w:val="32"/>
        </w:rPr>
      </w:pPr>
    </w:p>
    <w:p w14:paraId="2DDFAEDA">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353A4F08">
      <w:pPr>
        <w:pStyle w:val="24"/>
        <w:spacing w:line="360" w:lineRule="auto"/>
        <w:ind w:firstLine="0" w:firstLineChars="0"/>
        <w:rPr>
          <w:rFonts w:cs="宋体"/>
          <w:b/>
        </w:rPr>
      </w:pPr>
      <w:r>
        <w:rPr>
          <w:rFonts w:hint="eastAsia" w:cs="宋体"/>
          <w:b/>
        </w:rPr>
        <w:t>29.验收</w:t>
      </w:r>
    </w:p>
    <w:p w14:paraId="37145C62">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2A46E95">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14:paraId="78ED97C0">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88CCEE6">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14:paraId="53839634">
      <w:pPr>
        <w:tabs>
          <w:tab w:val="left" w:pos="0"/>
        </w:tabs>
        <w:spacing w:line="360" w:lineRule="auto"/>
        <w:ind w:firstLine="480"/>
        <w:rPr>
          <w:rFonts w:ascii="宋体" w:hAnsi="宋体" w:cs="宋体"/>
          <w:kern w:val="0"/>
          <w:sz w:val="24"/>
        </w:rPr>
        <w:sectPr>
          <w:footerReference r:id="rId9" w:type="first"/>
          <w:footerReference r:id="rId8" w:type="default"/>
          <w:pgSz w:w="11906" w:h="16838"/>
          <w:pgMar w:top="680" w:right="1418" w:bottom="468" w:left="1418" w:header="851" w:footer="992" w:gutter="0"/>
          <w:pgNumType w:fmt="decimal" w:start="1"/>
          <w:cols w:space="720" w:num="1"/>
          <w:docGrid w:linePitch="312" w:charSpace="0"/>
        </w:sectPr>
      </w:pPr>
      <w:bookmarkStart w:id="14" w:name="_Hlt68057669"/>
      <w:bookmarkEnd w:id="14"/>
      <w:bookmarkStart w:id="15" w:name="_Hlt75236011"/>
      <w:bookmarkEnd w:id="15"/>
      <w:bookmarkStart w:id="16" w:name="_Hlt75236101"/>
      <w:bookmarkEnd w:id="16"/>
      <w:bookmarkStart w:id="17" w:name="_Hlt68073093"/>
      <w:bookmarkEnd w:id="17"/>
      <w:bookmarkStart w:id="18" w:name="_Hlt68072990"/>
      <w:bookmarkEnd w:id="18"/>
      <w:bookmarkStart w:id="19" w:name="_Hlt74707468"/>
      <w:bookmarkEnd w:id="19"/>
      <w:bookmarkStart w:id="20" w:name="_Hlt74714665"/>
      <w:bookmarkEnd w:id="20"/>
      <w:bookmarkStart w:id="21" w:name="_Hlt74730295"/>
      <w:bookmarkEnd w:id="21"/>
      <w:bookmarkStart w:id="22" w:name="_Hlt68403820"/>
      <w:bookmarkEnd w:id="22"/>
      <w:bookmarkStart w:id="23" w:name="_Hlt68072998"/>
      <w:bookmarkEnd w:id="23"/>
      <w:bookmarkStart w:id="24" w:name="_Hlt75236290"/>
      <w:bookmarkEnd w:id="24"/>
      <w:bookmarkStart w:id="25" w:name="_Hlt74729768"/>
      <w:bookmarkEnd w:id="25"/>
    </w:p>
    <w:bookmarkEnd w:id="10"/>
    <w:bookmarkEnd w:id="11"/>
    <w:p w14:paraId="3D386B2A">
      <w:pPr>
        <w:snapToGrid w:val="0"/>
        <w:spacing w:line="360" w:lineRule="auto"/>
        <w:jc w:val="center"/>
        <w:outlineLvl w:val="0"/>
        <w:rPr>
          <w:rFonts w:ascii="宋体" w:hAnsi="宋体" w:cs="宋体"/>
          <w:b/>
          <w:sz w:val="36"/>
          <w:szCs w:val="36"/>
        </w:rPr>
      </w:pPr>
      <w:bookmarkStart w:id="26" w:name="第四部分"/>
      <w:r>
        <w:rPr>
          <w:rFonts w:hint="eastAsia" w:ascii="宋体" w:hAnsi="宋体" w:cs="宋体"/>
          <w:b/>
          <w:sz w:val="36"/>
          <w:szCs w:val="36"/>
        </w:rPr>
        <w:t>第三部分   采购需求</w:t>
      </w:r>
    </w:p>
    <w:p w14:paraId="1BC43681">
      <w:pPr>
        <w:pStyle w:val="3"/>
        <w:pageBreakBefore w:val="0"/>
        <w:widowControl w:val="0"/>
        <w:kinsoku/>
        <w:wordWrap/>
        <w:overflowPunct/>
        <w:topLinePunct w:val="0"/>
        <w:bidi w:val="0"/>
        <w:adjustRightInd w:val="0"/>
        <w:snapToGrid w:val="0"/>
        <w:spacing w:before="0" w:after="0" w:line="360" w:lineRule="auto"/>
        <w:ind w:left="434" w:leftChars="202" w:hanging="10" w:hangingChars="4"/>
        <w:jc w:val="left"/>
        <w:textAlignment w:val="auto"/>
        <w:rPr>
          <w:rFonts w:hint="eastAsia" w:ascii="宋体" w:hAnsi="宋体" w:eastAsia="宋体" w:cs="宋体"/>
          <w:kern w:val="2"/>
          <w:sz w:val="24"/>
          <w:szCs w:val="24"/>
        </w:rPr>
      </w:pPr>
      <w:r>
        <w:rPr>
          <w:rFonts w:hint="eastAsia" w:ascii="宋体" w:hAnsi="宋体" w:eastAsia="宋体" w:cs="宋体"/>
          <w:kern w:val="2"/>
          <w:sz w:val="24"/>
          <w:szCs w:val="24"/>
        </w:rPr>
        <w:t>一、项目概况</w:t>
      </w:r>
    </w:p>
    <w:p w14:paraId="26CE03B6">
      <w:pPr>
        <w:pStyle w:val="963"/>
        <w:spacing w:line="360" w:lineRule="auto"/>
        <w:ind w:left="0" w:firstLine="480" w:firstLineChars="200"/>
        <w:rPr>
          <w:rFonts w:hint="eastAsia" w:ascii="宋体" w:hAnsi="宋体" w:eastAsia="宋体" w:cs="宋体"/>
          <w:sz w:val="24"/>
          <w:szCs w:val="24"/>
          <w:lang w:eastAsia="zh-CN"/>
        </w:rPr>
      </w:pPr>
      <w:r>
        <w:rPr>
          <w:rFonts w:hint="eastAsia" w:ascii="宋体" w:hAnsi="宋体" w:cs="宋体"/>
          <w:sz w:val="24"/>
          <w:szCs w:val="24"/>
          <w:highlight w:val="none"/>
          <w:lang w:eastAsia="zh-CN"/>
        </w:rPr>
        <w:t>桐庐县分水镇人民政府</w:t>
      </w:r>
      <w:r>
        <w:rPr>
          <w:rFonts w:hint="eastAsia" w:ascii="宋体" w:hAnsi="宋体" w:cs="宋体"/>
          <w:sz w:val="24"/>
          <w:szCs w:val="24"/>
          <w:highlight w:val="none"/>
        </w:rPr>
        <w:t>位于</w:t>
      </w:r>
      <w:r>
        <w:rPr>
          <w:rFonts w:hint="eastAsia" w:asciiTheme="minorEastAsia" w:hAnsiTheme="minorEastAsia" w:eastAsiaTheme="minorEastAsia"/>
          <w:sz w:val="24"/>
          <w:highlight w:val="none"/>
          <w:lang w:eastAsia="zh-CN"/>
        </w:rPr>
        <w:t>桐庐县分水镇院士路98号</w:t>
      </w:r>
      <w:r>
        <w:rPr>
          <w:rFonts w:hint="eastAsia" w:ascii="宋体" w:hAnsi="宋体" w:cs="宋体"/>
          <w:sz w:val="24"/>
          <w:szCs w:val="24"/>
          <w:highlight w:val="none"/>
        </w:rPr>
        <w:t>，</w:t>
      </w:r>
      <w:r>
        <w:rPr>
          <w:rFonts w:hint="eastAsia" w:ascii="宋体" w:hAnsi="宋体" w:cs="宋体"/>
          <w:color w:val="auto"/>
          <w:sz w:val="24"/>
          <w:szCs w:val="24"/>
          <w:highlight w:val="none"/>
          <w:lang w:eastAsia="zh-CN"/>
        </w:rPr>
        <w:t>桐庐县综合行政执法局分水中队</w:t>
      </w:r>
      <w:r>
        <w:rPr>
          <w:rFonts w:hint="eastAsia" w:ascii="宋体" w:hAnsi="宋体" w:cs="宋体"/>
          <w:sz w:val="24"/>
          <w:szCs w:val="24"/>
          <w:highlight w:val="none"/>
          <w:lang w:eastAsia="zh-CN"/>
        </w:rPr>
        <w:t>位于杭州市桐庐县九龙路香谢公寓小区（广电路）。</w:t>
      </w:r>
    </w:p>
    <w:p w14:paraId="47EFCC21">
      <w:pPr>
        <w:tabs>
          <w:tab w:val="left" w:pos="0"/>
        </w:tabs>
        <w:spacing w:line="360" w:lineRule="auto"/>
        <w:ind w:firstLine="480"/>
        <w:rPr>
          <w:rFonts w:hint="eastAsia" w:ascii="宋体" w:hAnsi="宋体" w:cs="宋体"/>
          <w:sz w:val="24"/>
        </w:rPr>
      </w:pPr>
      <w:r>
        <w:rPr>
          <w:rFonts w:hint="eastAsia" w:ascii="宋体" w:hAnsi="宋体" w:cs="宋体"/>
          <w:kern w:val="0"/>
          <w:sz w:val="24"/>
        </w:rPr>
        <w:t>全面负责</w:t>
      </w:r>
      <w:r>
        <w:rPr>
          <w:rFonts w:hint="eastAsia" w:ascii="宋体" w:hAnsi="宋体" w:cs="宋体"/>
          <w:kern w:val="0"/>
          <w:sz w:val="24"/>
          <w:lang w:eastAsia="zh-CN"/>
        </w:rPr>
        <w:t>区域内</w:t>
      </w:r>
      <w:r>
        <w:rPr>
          <w:rFonts w:hint="eastAsia" w:ascii="宋体" w:hAnsi="宋体" w:cs="宋体"/>
          <w:kern w:val="0"/>
          <w:sz w:val="24"/>
        </w:rPr>
        <w:t>安全稳定工作，专责监督检查保安服务质量，并指导、协调保安工作。保安服务公司按照</w:t>
      </w:r>
      <w:r>
        <w:rPr>
          <w:rFonts w:hint="eastAsia" w:ascii="宋体" w:hAnsi="宋体" w:cs="宋体"/>
          <w:kern w:val="0"/>
          <w:sz w:val="24"/>
          <w:lang w:eastAsia="zh-CN"/>
        </w:rPr>
        <w:t>采购人</w:t>
      </w:r>
      <w:r>
        <w:rPr>
          <w:rFonts w:hint="eastAsia" w:ascii="宋体" w:hAnsi="宋体" w:cs="宋体"/>
          <w:kern w:val="0"/>
          <w:sz w:val="24"/>
        </w:rPr>
        <w:t>要求，承担</w:t>
      </w:r>
      <w:r>
        <w:rPr>
          <w:rFonts w:hint="eastAsia" w:ascii="宋体" w:hAnsi="宋体" w:cs="宋体"/>
          <w:kern w:val="0"/>
          <w:sz w:val="24"/>
          <w:lang w:eastAsia="zh-CN"/>
        </w:rPr>
        <w:t>区域内</w:t>
      </w:r>
      <w:r>
        <w:rPr>
          <w:rFonts w:hint="eastAsia" w:ascii="宋体" w:hAnsi="宋体" w:cs="宋体"/>
          <w:kern w:val="0"/>
          <w:sz w:val="24"/>
        </w:rPr>
        <w:t>安全保卫</w:t>
      </w:r>
      <w:r>
        <w:rPr>
          <w:rFonts w:hint="eastAsia" w:ascii="宋体" w:hAnsi="宋体" w:cs="宋体"/>
          <w:kern w:val="0"/>
          <w:sz w:val="24"/>
          <w:lang w:eastAsia="zh-CN"/>
        </w:rPr>
        <w:t>保洁</w:t>
      </w:r>
      <w:r>
        <w:rPr>
          <w:rFonts w:hint="eastAsia" w:ascii="宋体" w:hAnsi="宋体" w:cs="宋体"/>
          <w:kern w:val="0"/>
          <w:sz w:val="24"/>
        </w:rPr>
        <w:t>工作，开展专业化安全防范、应急处置、防火、交通管理等工作，保障</w:t>
      </w:r>
      <w:r>
        <w:rPr>
          <w:rFonts w:hint="eastAsia" w:ascii="宋体" w:hAnsi="宋体" w:cs="宋体"/>
          <w:kern w:val="0"/>
          <w:sz w:val="24"/>
          <w:lang w:eastAsia="zh-CN"/>
        </w:rPr>
        <w:t>区域</w:t>
      </w:r>
      <w:r>
        <w:rPr>
          <w:rFonts w:hint="eastAsia" w:ascii="宋体" w:hAnsi="宋体" w:cs="宋体"/>
          <w:kern w:val="0"/>
          <w:sz w:val="24"/>
        </w:rPr>
        <w:t>内的设备财产安全及人身与财产的安全，维护</w:t>
      </w:r>
      <w:r>
        <w:rPr>
          <w:rFonts w:hint="eastAsia" w:ascii="宋体" w:hAnsi="宋体" w:cs="宋体"/>
          <w:kern w:val="0"/>
          <w:sz w:val="24"/>
          <w:lang w:eastAsia="zh-CN"/>
        </w:rPr>
        <w:t>区域</w:t>
      </w:r>
      <w:r>
        <w:rPr>
          <w:rFonts w:hint="eastAsia" w:ascii="宋体" w:hAnsi="宋体" w:cs="宋体"/>
          <w:kern w:val="0"/>
          <w:sz w:val="24"/>
        </w:rPr>
        <w:t>内公共治安和秩序。</w:t>
      </w:r>
    </w:p>
    <w:p w14:paraId="0AE829D7">
      <w:pPr>
        <w:pageBreakBefore w:val="0"/>
        <w:widowControl w:val="0"/>
        <w:numPr>
          <w:ilvl w:val="0"/>
          <w:numId w:val="1"/>
        </w:numPr>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sz w:val="24"/>
        </w:rPr>
      </w:pPr>
      <w:r>
        <w:rPr>
          <w:rFonts w:hint="eastAsia" w:ascii="宋体" w:hAnsi="宋体" w:eastAsia="宋体" w:cs="宋体"/>
          <w:b/>
          <w:bCs/>
          <w:sz w:val="24"/>
        </w:rPr>
        <w:t>人员配备详见下表</w:t>
      </w:r>
    </w:p>
    <w:tbl>
      <w:tblPr>
        <w:tblStyle w:val="62"/>
        <w:tblW w:w="87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08"/>
        <w:gridCol w:w="1805"/>
        <w:gridCol w:w="1125"/>
        <w:gridCol w:w="1556"/>
        <w:gridCol w:w="2161"/>
      </w:tblGrid>
      <w:tr w14:paraId="633CAE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55" w:type="dxa"/>
            <w:gridSpan w:val="5"/>
            <w:noWrap w:val="0"/>
            <w:vAlign w:val="center"/>
          </w:tcPr>
          <w:p w14:paraId="24BC7957">
            <w:pPr>
              <w:jc w:val="center"/>
              <w:rPr>
                <w:rFonts w:hint="eastAsia" w:ascii="宋体" w:hAnsi="宋体" w:eastAsia="宋体" w:cs="宋体"/>
                <w:b/>
                <w:bCs/>
                <w:color w:val="auto"/>
                <w:sz w:val="24"/>
                <w:szCs w:val="24"/>
                <w:highlight w:val="none"/>
              </w:rPr>
            </w:pPr>
            <w:bookmarkStart w:id="27" w:name="_Hlk64557825"/>
            <w:r>
              <w:rPr>
                <w:rFonts w:hint="eastAsia" w:ascii="宋体" w:hAnsi="宋体" w:eastAsia="宋体" w:cs="宋体"/>
                <w:b/>
                <w:bCs/>
                <w:color w:val="auto"/>
                <w:sz w:val="24"/>
                <w:szCs w:val="24"/>
                <w:highlight w:val="none"/>
              </w:rPr>
              <w:t>各区域保安人员需求表</w:t>
            </w:r>
          </w:p>
        </w:tc>
      </w:tr>
      <w:tr w14:paraId="366A4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08" w:type="dxa"/>
            <w:noWrap w:val="0"/>
            <w:vAlign w:val="center"/>
          </w:tcPr>
          <w:p w14:paraId="085235E2">
            <w:pPr>
              <w:adjustRightInd w:val="0"/>
              <w:snapToGrid w:val="0"/>
              <w:spacing w:before="156" w:beforeLines="5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服务地点</w:t>
            </w:r>
          </w:p>
        </w:tc>
        <w:tc>
          <w:tcPr>
            <w:tcW w:w="1805" w:type="dxa"/>
            <w:noWrap w:val="0"/>
            <w:vAlign w:val="center"/>
          </w:tcPr>
          <w:p w14:paraId="5C3E25A6">
            <w:pPr>
              <w:adjustRightInd w:val="0"/>
              <w:snapToGrid w:val="0"/>
              <w:spacing w:before="156" w:beforeLines="5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岗位</w:t>
            </w:r>
          </w:p>
        </w:tc>
        <w:tc>
          <w:tcPr>
            <w:tcW w:w="1125" w:type="dxa"/>
            <w:noWrap w:val="0"/>
            <w:vAlign w:val="center"/>
          </w:tcPr>
          <w:p w14:paraId="354BDF5E">
            <w:pPr>
              <w:adjustRightInd w:val="0"/>
              <w:snapToGrid w:val="0"/>
              <w:spacing w:before="156" w:beforeLines="5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岗位数</w:t>
            </w:r>
          </w:p>
        </w:tc>
        <w:tc>
          <w:tcPr>
            <w:tcW w:w="3717" w:type="dxa"/>
            <w:gridSpan w:val="2"/>
            <w:noWrap w:val="0"/>
            <w:vAlign w:val="center"/>
          </w:tcPr>
          <w:p w14:paraId="2E8B3783">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工作时间</w:t>
            </w:r>
          </w:p>
        </w:tc>
      </w:tr>
      <w:tr w14:paraId="629AA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atLeast"/>
        </w:trPr>
        <w:tc>
          <w:tcPr>
            <w:tcW w:w="2108" w:type="dxa"/>
            <w:vMerge w:val="restart"/>
            <w:noWrap w:val="0"/>
            <w:vAlign w:val="center"/>
          </w:tcPr>
          <w:p w14:paraId="4B1D4DB0">
            <w:pPr>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桐庐县分水镇人民政府</w:t>
            </w:r>
          </w:p>
        </w:tc>
        <w:tc>
          <w:tcPr>
            <w:tcW w:w="1805" w:type="dxa"/>
            <w:noWrap w:val="0"/>
            <w:vAlign w:val="center"/>
          </w:tcPr>
          <w:p w14:paraId="52374784">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大厅</w:t>
            </w:r>
          </w:p>
        </w:tc>
        <w:tc>
          <w:tcPr>
            <w:tcW w:w="1125" w:type="dxa"/>
            <w:noWrap w:val="0"/>
            <w:vAlign w:val="center"/>
          </w:tcPr>
          <w:p w14:paraId="6636C2FC">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p>
        </w:tc>
        <w:tc>
          <w:tcPr>
            <w:tcW w:w="1556" w:type="dxa"/>
            <w:noWrap w:val="0"/>
            <w:vAlign w:val="center"/>
          </w:tcPr>
          <w:p w14:paraId="1037EFF8">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周一至</w:t>
            </w:r>
            <w:r>
              <w:rPr>
                <w:rFonts w:hint="eastAsia" w:ascii="宋体" w:hAnsi="宋体" w:eastAsia="宋体" w:cs="宋体"/>
                <w:color w:val="auto"/>
                <w:sz w:val="24"/>
                <w:szCs w:val="24"/>
                <w:highlight w:val="none"/>
                <w:lang w:eastAsia="zh-CN"/>
              </w:rPr>
              <w:t>周</w:t>
            </w:r>
            <w:r>
              <w:rPr>
                <w:rFonts w:hint="eastAsia" w:ascii="宋体" w:hAnsi="宋体" w:cs="宋体"/>
                <w:color w:val="auto"/>
                <w:sz w:val="24"/>
                <w:szCs w:val="24"/>
                <w:highlight w:val="none"/>
                <w:lang w:eastAsia="zh-CN"/>
              </w:rPr>
              <w:t>六</w:t>
            </w:r>
          </w:p>
        </w:tc>
        <w:tc>
          <w:tcPr>
            <w:tcW w:w="2161" w:type="dxa"/>
            <w:noWrap w:val="0"/>
            <w:vAlign w:val="center"/>
          </w:tcPr>
          <w:p w14:paraId="5F17433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小时</w:t>
            </w:r>
          </w:p>
        </w:tc>
      </w:tr>
      <w:tr w14:paraId="7A75C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atLeast"/>
        </w:trPr>
        <w:tc>
          <w:tcPr>
            <w:tcW w:w="2108" w:type="dxa"/>
            <w:vMerge w:val="continue"/>
            <w:noWrap w:val="0"/>
            <w:vAlign w:val="center"/>
          </w:tcPr>
          <w:p w14:paraId="7F47B5BB">
            <w:pPr>
              <w:jc w:val="center"/>
              <w:rPr>
                <w:rFonts w:hint="eastAsia" w:ascii="宋体" w:hAnsi="宋体" w:cs="宋体"/>
                <w:color w:val="auto"/>
                <w:sz w:val="24"/>
                <w:szCs w:val="24"/>
                <w:highlight w:val="none"/>
                <w:lang w:eastAsia="zh-CN"/>
              </w:rPr>
            </w:pPr>
          </w:p>
        </w:tc>
        <w:tc>
          <w:tcPr>
            <w:tcW w:w="1805" w:type="dxa"/>
            <w:noWrap w:val="0"/>
            <w:vAlign w:val="center"/>
          </w:tcPr>
          <w:p w14:paraId="7335E65D">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便民中心</w:t>
            </w:r>
          </w:p>
        </w:tc>
        <w:tc>
          <w:tcPr>
            <w:tcW w:w="1125" w:type="dxa"/>
            <w:noWrap w:val="0"/>
            <w:vAlign w:val="center"/>
          </w:tcPr>
          <w:p w14:paraId="53D229D4">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556" w:type="dxa"/>
            <w:noWrap w:val="0"/>
            <w:vAlign w:val="center"/>
          </w:tcPr>
          <w:p w14:paraId="0C8B4F2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周一至</w:t>
            </w:r>
            <w:r>
              <w:rPr>
                <w:rFonts w:hint="eastAsia" w:ascii="宋体" w:hAnsi="宋体" w:eastAsia="宋体" w:cs="宋体"/>
                <w:color w:val="auto"/>
                <w:sz w:val="24"/>
                <w:szCs w:val="24"/>
                <w:highlight w:val="none"/>
                <w:lang w:eastAsia="zh-CN"/>
              </w:rPr>
              <w:t>周五（工作日）</w:t>
            </w:r>
          </w:p>
        </w:tc>
        <w:tc>
          <w:tcPr>
            <w:tcW w:w="2161" w:type="dxa"/>
            <w:noWrap w:val="0"/>
            <w:vAlign w:val="center"/>
          </w:tcPr>
          <w:p w14:paraId="519C24D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小时</w:t>
            </w:r>
          </w:p>
        </w:tc>
      </w:tr>
      <w:tr w14:paraId="75BF8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atLeast"/>
        </w:trPr>
        <w:tc>
          <w:tcPr>
            <w:tcW w:w="2108" w:type="dxa"/>
            <w:vMerge w:val="continue"/>
            <w:noWrap w:val="0"/>
            <w:vAlign w:val="center"/>
          </w:tcPr>
          <w:p w14:paraId="6468DF66">
            <w:pPr>
              <w:jc w:val="center"/>
              <w:rPr>
                <w:rFonts w:hint="eastAsia" w:ascii="宋体" w:hAnsi="宋体" w:cs="宋体"/>
                <w:color w:val="auto"/>
                <w:sz w:val="24"/>
                <w:szCs w:val="24"/>
                <w:highlight w:val="none"/>
                <w:lang w:eastAsia="zh-CN"/>
              </w:rPr>
            </w:pPr>
          </w:p>
        </w:tc>
        <w:tc>
          <w:tcPr>
            <w:tcW w:w="1805" w:type="dxa"/>
            <w:noWrap w:val="0"/>
            <w:vAlign w:val="center"/>
          </w:tcPr>
          <w:p w14:paraId="306635BF">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值守巡逻</w:t>
            </w:r>
          </w:p>
        </w:tc>
        <w:tc>
          <w:tcPr>
            <w:tcW w:w="1125" w:type="dxa"/>
            <w:noWrap w:val="0"/>
            <w:vAlign w:val="center"/>
          </w:tcPr>
          <w:p w14:paraId="41DB9BC0">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556" w:type="dxa"/>
            <w:noWrap w:val="0"/>
            <w:vAlign w:val="center"/>
          </w:tcPr>
          <w:p w14:paraId="67DA718F">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周一至周日</w:t>
            </w:r>
          </w:p>
        </w:tc>
        <w:tc>
          <w:tcPr>
            <w:tcW w:w="2161" w:type="dxa"/>
            <w:noWrap w:val="0"/>
            <w:vAlign w:val="center"/>
          </w:tcPr>
          <w:p w14:paraId="50B2A226">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24小时制（轮班）</w:t>
            </w:r>
          </w:p>
        </w:tc>
      </w:tr>
      <w:tr w14:paraId="7A5DF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trPr>
        <w:tc>
          <w:tcPr>
            <w:tcW w:w="2108" w:type="dxa"/>
            <w:noWrap w:val="0"/>
            <w:vAlign w:val="center"/>
          </w:tcPr>
          <w:p w14:paraId="137BA040">
            <w:pPr>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桐庐县综合行政执法局分水中队</w:t>
            </w:r>
          </w:p>
        </w:tc>
        <w:tc>
          <w:tcPr>
            <w:tcW w:w="1805" w:type="dxa"/>
            <w:noWrap w:val="0"/>
            <w:vAlign w:val="center"/>
          </w:tcPr>
          <w:p w14:paraId="34BFF1E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大厅</w:t>
            </w:r>
          </w:p>
        </w:tc>
        <w:tc>
          <w:tcPr>
            <w:tcW w:w="1125" w:type="dxa"/>
            <w:noWrap w:val="0"/>
            <w:vAlign w:val="center"/>
          </w:tcPr>
          <w:p w14:paraId="5C0054C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556" w:type="dxa"/>
            <w:noWrap w:val="0"/>
            <w:vAlign w:val="center"/>
          </w:tcPr>
          <w:p w14:paraId="18534990">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周一至</w:t>
            </w:r>
            <w:r>
              <w:rPr>
                <w:rFonts w:hint="eastAsia" w:ascii="宋体" w:hAnsi="宋体" w:eastAsia="宋体" w:cs="宋体"/>
                <w:color w:val="auto"/>
                <w:sz w:val="24"/>
                <w:szCs w:val="24"/>
                <w:highlight w:val="none"/>
                <w:lang w:eastAsia="zh-CN"/>
              </w:rPr>
              <w:t>周</w:t>
            </w:r>
            <w:r>
              <w:rPr>
                <w:rFonts w:hint="eastAsia" w:ascii="宋体" w:hAnsi="宋体" w:cs="宋体"/>
                <w:color w:val="auto"/>
                <w:sz w:val="24"/>
                <w:szCs w:val="24"/>
                <w:highlight w:val="none"/>
                <w:lang w:eastAsia="zh-CN"/>
              </w:rPr>
              <w:t>日</w:t>
            </w:r>
          </w:p>
        </w:tc>
        <w:tc>
          <w:tcPr>
            <w:tcW w:w="2161" w:type="dxa"/>
            <w:noWrap w:val="0"/>
            <w:vAlign w:val="center"/>
          </w:tcPr>
          <w:p w14:paraId="0BE1C4C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小时</w:t>
            </w:r>
          </w:p>
        </w:tc>
      </w:tr>
      <w:bookmarkEnd w:id="27"/>
    </w:tbl>
    <w:p w14:paraId="601FEEF6">
      <w:pPr>
        <w:pStyle w:val="60"/>
        <w:numPr>
          <w:ilvl w:val="0"/>
          <w:numId w:val="0"/>
        </w:numPr>
        <w:rPr>
          <w:rFonts w:hint="eastAsia" w:ascii="宋体" w:hAnsi="宋体" w:cs="宋体"/>
          <w:kern w:val="0"/>
          <w:sz w:val="24"/>
        </w:rPr>
      </w:pPr>
    </w:p>
    <w:p w14:paraId="6DFE00D9">
      <w:pPr>
        <w:pStyle w:val="60"/>
        <w:numPr>
          <w:ilvl w:val="0"/>
          <w:numId w:val="0"/>
        </w:numPr>
        <w:ind w:firstLine="482" w:firstLineChars="200"/>
        <w:rPr>
          <w:rFonts w:hint="eastAsia" w:ascii="宋体" w:hAnsi="宋体" w:eastAsia="宋体" w:cs="宋体"/>
          <w:b/>
          <w:bCs/>
          <w:kern w:val="0"/>
          <w:sz w:val="24"/>
          <w:lang w:eastAsia="zh-CN"/>
        </w:rPr>
      </w:pPr>
      <w:r>
        <w:rPr>
          <w:rFonts w:hint="eastAsia" w:ascii="宋体" w:hAnsi="宋体" w:cs="宋体"/>
          <w:b/>
          <w:bCs/>
          <w:kern w:val="0"/>
          <w:sz w:val="24"/>
        </w:rPr>
        <w:t>人员素质要求</w:t>
      </w:r>
      <w:r>
        <w:rPr>
          <w:rFonts w:hint="eastAsia" w:ascii="宋体" w:hAnsi="宋体" w:cs="宋体"/>
          <w:b/>
          <w:bCs/>
          <w:kern w:val="0"/>
          <w:sz w:val="24"/>
          <w:lang w:eastAsia="zh-CN"/>
        </w:rPr>
        <w:t>：</w:t>
      </w:r>
    </w:p>
    <w:p w14:paraId="396CE87E">
      <w:pPr>
        <w:tabs>
          <w:tab w:val="left" w:pos="0"/>
        </w:tabs>
        <w:spacing w:line="360" w:lineRule="auto"/>
        <w:ind w:firstLine="480"/>
        <w:rPr>
          <w:rFonts w:hint="eastAsia" w:ascii="宋体" w:hAnsi="宋体" w:eastAsia="宋体" w:cs="宋体"/>
          <w:kern w:val="0"/>
          <w:sz w:val="24"/>
          <w:lang w:eastAsia="zh-CN"/>
        </w:rPr>
      </w:pPr>
      <w:r>
        <w:rPr>
          <w:rFonts w:hint="eastAsia" w:ascii="宋体" w:hAnsi="宋体" w:cs="宋体"/>
          <w:kern w:val="0"/>
          <w:sz w:val="24"/>
        </w:rPr>
        <w:t>保安总体要求：保安从业人员要求年龄</w:t>
      </w:r>
      <w:r>
        <w:rPr>
          <w:rFonts w:hint="eastAsia" w:ascii="宋体" w:hAnsi="宋体" w:cs="宋体"/>
          <w:kern w:val="0"/>
          <w:sz w:val="24"/>
          <w:lang w:val="en-US" w:eastAsia="zh-CN"/>
        </w:rPr>
        <w:t>60</w:t>
      </w:r>
      <w:r>
        <w:rPr>
          <w:rFonts w:hint="eastAsia" w:ascii="宋体" w:hAnsi="宋体" w:cs="宋体"/>
          <w:kern w:val="0"/>
          <w:sz w:val="24"/>
        </w:rPr>
        <w:t>周岁以下（</w:t>
      </w:r>
      <w:r>
        <w:rPr>
          <w:rFonts w:hint="eastAsia" w:ascii="宋体" w:hAnsi="宋体" w:cs="宋体"/>
          <w:kern w:val="0"/>
          <w:sz w:val="24"/>
          <w:lang w:eastAsia="zh-CN"/>
        </w:rPr>
        <w:t>其中保安队长</w:t>
      </w:r>
      <w:r>
        <w:rPr>
          <w:rFonts w:hint="eastAsia" w:ascii="宋体" w:hAnsi="宋体" w:cs="宋体"/>
          <w:kern w:val="0"/>
          <w:sz w:val="24"/>
          <w:lang w:val="en-US" w:eastAsia="zh-CN"/>
        </w:rPr>
        <w:t>45周岁以下</w:t>
      </w:r>
      <w:r>
        <w:rPr>
          <w:rFonts w:hint="eastAsia" w:ascii="宋体" w:hAnsi="宋体" w:cs="宋体"/>
          <w:kern w:val="0"/>
          <w:sz w:val="24"/>
        </w:rPr>
        <w:t>），无违法犯罪记录，没有传染病及精神病等不能控制自己行为能力的疾病病史，且应知法，懂法，依法办事，认真执行</w:t>
      </w:r>
      <w:r>
        <w:rPr>
          <w:rFonts w:hint="eastAsia" w:ascii="宋体" w:hAnsi="宋体" w:cs="宋体"/>
          <w:kern w:val="0"/>
          <w:sz w:val="24"/>
          <w:lang w:eastAsia="zh-CN"/>
        </w:rPr>
        <w:t>区域内</w:t>
      </w:r>
      <w:r>
        <w:rPr>
          <w:rFonts w:hint="eastAsia" w:ascii="宋体" w:hAnsi="宋体" w:cs="宋体"/>
          <w:kern w:val="0"/>
          <w:sz w:val="24"/>
        </w:rPr>
        <w:t>安全保卫</w:t>
      </w:r>
      <w:r>
        <w:rPr>
          <w:rFonts w:hint="eastAsia" w:ascii="宋体" w:hAnsi="宋体" w:cs="宋体"/>
          <w:kern w:val="0"/>
          <w:sz w:val="24"/>
          <w:lang w:eastAsia="zh-CN"/>
        </w:rPr>
        <w:t>保洁</w:t>
      </w:r>
      <w:r>
        <w:rPr>
          <w:rFonts w:hint="eastAsia" w:ascii="宋体" w:hAnsi="宋体" w:cs="宋体"/>
          <w:kern w:val="0"/>
          <w:sz w:val="24"/>
        </w:rPr>
        <w:t>整体方案，严格遵守保安从业规范，认真履行岗位职责，模范遵守安全管理规定，善于发现各类问题，具备一定的管理经验和处置突发事件的能力，具有吃苦耐劳的精神和高度的责任感，受过专业的岗前培训并持有国家保安员证优先</w:t>
      </w:r>
      <w:r>
        <w:rPr>
          <w:rFonts w:hint="eastAsia" w:ascii="宋体" w:hAnsi="宋体" w:cs="宋体"/>
          <w:kern w:val="0"/>
          <w:sz w:val="24"/>
          <w:lang w:eastAsia="zh-CN"/>
        </w:rPr>
        <w:t>。</w:t>
      </w:r>
    </w:p>
    <w:p w14:paraId="0F27D16D">
      <w:pPr>
        <w:tabs>
          <w:tab w:val="left" w:pos="0"/>
        </w:tabs>
        <w:spacing w:line="360" w:lineRule="auto"/>
        <w:ind w:firstLine="480"/>
        <w:rPr>
          <w:rFonts w:ascii="宋体" w:hAnsi="宋体" w:cs="宋体"/>
          <w:kern w:val="0"/>
          <w:sz w:val="24"/>
        </w:rPr>
      </w:pPr>
      <w:r>
        <w:rPr>
          <w:rFonts w:hint="eastAsia" w:ascii="宋体" w:hAnsi="宋体" w:cs="宋体"/>
          <w:kern w:val="0"/>
          <w:sz w:val="24"/>
        </w:rPr>
        <w:t xml:space="preserve">队长要求：有较高的思想政治觉悟，有较强的组织协调能力和业务管理水平，有丰富的保安带班经验及队员管理经验； </w:t>
      </w:r>
    </w:p>
    <w:p w14:paraId="5B8A3D93">
      <w:pPr>
        <w:tabs>
          <w:tab w:val="left" w:pos="0"/>
        </w:tabs>
        <w:spacing w:line="360" w:lineRule="auto"/>
        <w:ind w:firstLine="480"/>
        <w:rPr>
          <w:rFonts w:ascii="宋体" w:hAnsi="宋体" w:cs="宋体"/>
          <w:kern w:val="0"/>
          <w:sz w:val="24"/>
        </w:rPr>
      </w:pPr>
      <w:r>
        <w:rPr>
          <w:rFonts w:hint="eastAsia" w:ascii="宋体" w:hAnsi="宋体" w:cs="宋体"/>
          <w:kern w:val="0"/>
          <w:sz w:val="24"/>
        </w:rPr>
        <w:t>队员要求：文化程度初中及以上，体貌端正，身体健康。</w:t>
      </w:r>
    </w:p>
    <w:p w14:paraId="323055CD">
      <w:pPr>
        <w:pageBreakBefore w:val="0"/>
        <w:widowControl w:val="0"/>
        <w:kinsoku/>
        <w:wordWrap/>
        <w:overflowPunct/>
        <w:topLinePunct w:val="0"/>
        <w:bidi w:val="0"/>
        <w:adjustRightInd w:val="0"/>
        <w:snapToGrid w:val="0"/>
        <w:spacing w:line="360" w:lineRule="auto"/>
        <w:ind w:firstLine="482" w:firstLineChars="200"/>
        <w:textAlignment w:val="auto"/>
        <w:rPr>
          <w:rFonts w:hint="eastAsia" w:ascii="宋体" w:hAnsi="宋体" w:cs="宋体"/>
          <w:b/>
          <w:bCs/>
          <w:sz w:val="24"/>
          <w:szCs w:val="24"/>
          <w:lang w:eastAsia="zh-CN"/>
        </w:rPr>
      </w:pPr>
      <w:r>
        <w:rPr>
          <w:rFonts w:hint="eastAsia" w:ascii="宋体" w:hAnsi="宋体" w:eastAsia="宋体" w:cs="宋体"/>
          <w:b/>
          <w:bCs/>
          <w:sz w:val="24"/>
          <w:szCs w:val="24"/>
        </w:rPr>
        <w:t>三、</w:t>
      </w:r>
      <w:r>
        <w:rPr>
          <w:rFonts w:hint="eastAsia" w:ascii="宋体" w:hAnsi="宋体" w:cs="宋体"/>
          <w:b/>
          <w:bCs/>
          <w:sz w:val="24"/>
          <w:szCs w:val="24"/>
          <w:lang w:eastAsia="zh-CN"/>
        </w:rPr>
        <w:t>管理服务要求</w:t>
      </w:r>
    </w:p>
    <w:p w14:paraId="4294FC86">
      <w:pPr>
        <w:tabs>
          <w:tab w:val="left" w:pos="0"/>
        </w:tabs>
        <w:spacing w:line="360" w:lineRule="auto"/>
        <w:ind w:firstLine="480"/>
        <w:rPr>
          <w:rFonts w:ascii="宋体" w:hAnsi="宋体" w:cs="宋体"/>
          <w:kern w:val="0"/>
          <w:sz w:val="24"/>
        </w:rPr>
      </w:pPr>
      <w:r>
        <w:rPr>
          <w:rFonts w:hint="eastAsia" w:ascii="宋体" w:hAnsi="宋体" w:cs="宋体"/>
          <w:kern w:val="0"/>
          <w:sz w:val="24"/>
        </w:rPr>
        <w:t>（一）质量目标要求</w:t>
      </w:r>
    </w:p>
    <w:p w14:paraId="0B415860">
      <w:pPr>
        <w:tabs>
          <w:tab w:val="left" w:pos="0"/>
        </w:tabs>
        <w:spacing w:line="360" w:lineRule="auto"/>
        <w:ind w:firstLine="480"/>
        <w:rPr>
          <w:rFonts w:ascii="宋体" w:hAnsi="宋体" w:cs="宋体"/>
          <w:kern w:val="0"/>
          <w:sz w:val="24"/>
        </w:rPr>
      </w:pPr>
      <w:r>
        <w:rPr>
          <w:rFonts w:hint="eastAsia" w:ascii="宋体" w:hAnsi="宋体" w:cs="宋体"/>
          <w:kern w:val="0"/>
          <w:sz w:val="24"/>
          <w:lang w:val="en-US" w:eastAsia="zh-CN"/>
        </w:rPr>
        <w:t>1.</w:t>
      </w:r>
      <w:r>
        <w:rPr>
          <w:rFonts w:hint="eastAsia" w:ascii="宋体" w:hAnsi="宋体" w:cs="宋体"/>
          <w:kern w:val="0"/>
          <w:sz w:val="24"/>
        </w:rPr>
        <w:t>依托行业标准，根据管理规定与服务要求，</w:t>
      </w:r>
      <w:r>
        <w:rPr>
          <w:rFonts w:hint="eastAsia" w:ascii="宋体" w:hAnsi="宋体" w:cs="宋体"/>
          <w:kern w:val="0"/>
          <w:sz w:val="24"/>
          <w:lang w:eastAsia="zh-CN"/>
        </w:rPr>
        <w:t>制定</w:t>
      </w:r>
      <w:r>
        <w:rPr>
          <w:rFonts w:hint="eastAsia" w:ascii="宋体" w:hAnsi="宋体" w:cs="宋体"/>
          <w:kern w:val="0"/>
          <w:sz w:val="24"/>
        </w:rPr>
        <w:t>切实可行的保安服务整体方案和应急预案，突发事件反应迅速，预案处置有力；结合安全保卫工作的实际变化提出合理建议并在实践中不断完善和有效提升安全保卫整体实力；</w:t>
      </w:r>
    </w:p>
    <w:p w14:paraId="636C8611">
      <w:pPr>
        <w:tabs>
          <w:tab w:val="left" w:pos="0"/>
        </w:tabs>
        <w:spacing w:line="360" w:lineRule="auto"/>
        <w:ind w:firstLine="480"/>
        <w:rPr>
          <w:rFonts w:hint="eastAsia" w:ascii="宋体" w:hAnsi="宋体" w:cs="宋体"/>
          <w:kern w:val="0"/>
          <w:sz w:val="24"/>
        </w:rPr>
      </w:pPr>
      <w:r>
        <w:rPr>
          <w:rFonts w:hint="eastAsia" w:ascii="宋体" w:hAnsi="宋体" w:cs="宋体"/>
          <w:kern w:val="0"/>
          <w:sz w:val="24"/>
          <w:lang w:val="en-US" w:eastAsia="zh-CN"/>
        </w:rPr>
        <w:t>2.</w:t>
      </w:r>
      <w:r>
        <w:rPr>
          <w:rFonts w:hint="eastAsia" w:ascii="宋体" w:hAnsi="宋体" w:cs="宋体"/>
          <w:kern w:val="0"/>
          <w:sz w:val="24"/>
        </w:rPr>
        <w:t>依法办事，文明值勤，严格管理，保障财产和人身不受侵害，维护正常的</w:t>
      </w:r>
      <w:r>
        <w:rPr>
          <w:rFonts w:hint="eastAsia" w:ascii="宋体" w:hAnsi="宋体" w:cs="宋体"/>
          <w:kern w:val="0"/>
          <w:sz w:val="24"/>
          <w:lang w:eastAsia="zh-CN"/>
        </w:rPr>
        <w:t>工作</w:t>
      </w:r>
      <w:r>
        <w:rPr>
          <w:rFonts w:hint="eastAsia" w:ascii="宋体" w:hAnsi="宋体" w:cs="宋体"/>
          <w:kern w:val="0"/>
          <w:sz w:val="24"/>
        </w:rPr>
        <w:t>、生活秩序；</w:t>
      </w:r>
    </w:p>
    <w:p w14:paraId="39A3A2F0">
      <w:pPr>
        <w:tabs>
          <w:tab w:val="left" w:pos="0"/>
        </w:tabs>
        <w:spacing w:line="360" w:lineRule="auto"/>
        <w:ind w:firstLine="480"/>
        <w:rPr>
          <w:rFonts w:ascii="宋体" w:hAnsi="宋体" w:cs="宋体"/>
          <w:kern w:val="0"/>
          <w:sz w:val="24"/>
        </w:rPr>
      </w:pPr>
      <w:r>
        <w:rPr>
          <w:rFonts w:hint="eastAsia" w:ascii="宋体" w:hAnsi="宋体" w:cs="宋体"/>
          <w:kern w:val="0"/>
          <w:sz w:val="24"/>
        </w:rPr>
        <w:t>（二）服务质量要求</w:t>
      </w:r>
    </w:p>
    <w:p w14:paraId="492ACC67">
      <w:pPr>
        <w:tabs>
          <w:tab w:val="left" w:pos="0"/>
        </w:tabs>
        <w:spacing w:line="360" w:lineRule="auto"/>
        <w:ind w:firstLine="480"/>
        <w:rPr>
          <w:rFonts w:hint="eastAsia" w:ascii="宋体" w:hAnsi="宋体" w:eastAsia="宋体" w:cs="宋体"/>
          <w:kern w:val="0"/>
          <w:sz w:val="24"/>
          <w:lang w:eastAsia="zh-CN"/>
        </w:rPr>
      </w:pPr>
      <w:r>
        <w:rPr>
          <w:rFonts w:hint="eastAsia" w:ascii="宋体" w:hAnsi="宋体" w:cs="宋体"/>
          <w:kern w:val="0"/>
          <w:sz w:val="24"/>
        </w:rPr>
        <w:t>1.树立“服务第一，用户至上”的思想，保障人身和财产安全</w:t>
      </w:r>
      <w:r>
        <w:rPr>
          <w:rFonts w:hint="eastAsia" w:ascii="宋体" w:hAnsi="宋体" w:cs="宋体"/>
          <w:kern w:val="0"/>
          <w:sz w:val="24"/>
          <w:lang w:eastAsia="zh-CN"/>
        </w:rPr>
        <w:t>；</w:t>
      </w:r>
    </w:p>
    <w:p w14:paraId="40EC0DF9">
      <w:pPr>
        <w:pStyle w:val="964"/>
        <w:spacing w:line="360" w:lineRule="auto"/>
        <w:ind w:firstLine="480"/>
        <w:rPr>
          <w:rFonts w:hint="eastAsia" w:eastAsia="宋体" w:cs="宋体"/>
          <w:lang w:eastAsia="zh-CN"/>
        </w:rPr>
      </w:pPr>
      <w:r>
        <w:rPr>
          <w:rFonts w:hint="eastAsia" w:ascii="宋体" w:hAnsi="宋体" w:cs="宋体"/>
          <w:kern w:val="0"/>
          <w:sz w:val="24"/>
          <w:lang w:val="en-US" w:eastAsia="zh-CN"/>
        </w:rPr>
        <w:t>2.</w:t>
      </w:r>
      <w:r>
        <w:rPr>
          <w:rFonts w:hint="eastAsia" w:eastAsia="宋体" w:cs="宋体"/>
        </w:rPr>
        <w:t>保安员十“不准”：①不准迟到、早退或擅自离岗；②不准不穿工作制服、不</w:t>
      </w:r>
      <w:r>
        <w:rPr>
          <w:rFonts w:hint="eastAsia" w:eastAsia="宋体" w:cs="宋体"/>
          <w:lang w:eastAsia="zh-CN"/>
        </w:rPr>
        <w:t>佩戴</w:t>
      </w:r>
      <w:r>
        <w:rPr>
          <w:rFonts w:hint="eastAsia" w:eastAsia="宋体" w:cs="宋体"/>
        </w:rPr>
        <w:t>安保装备上岗；③不准执勤时聊天、看电子书、听耳机、玩游戏机、看电视；④不准不按规定上岗执勤；⑤不准留胡须蓄长发；⑥不准在岗位上吃零食、喝酒、睡岗、脱岗、不得玩手机、除吸烟点外，不得吸烟；⑦不准不按规定做好人员及车辆进出登记；⑧不准不按规定做好值班记录；⑨不准离职保安进入公司；⑩不准不遵守本公司的规章制度</w:t>
      </w:r>
      <w:r>
        <w:rPr>
          <w:rFonts w:hint="eastAsia" w:eastAsia="宋体" w:cs="宋体"/>
          <w:lang w:eastAsia="zh-CN"/>
        </w:rPr>
        <w:t>；</w:t>
      </w:r>
    </w:p>
    <w:p w14:paraId="5CAE26FD">
      <w:pPr>
        <w:tabs>
          <w:tab w:val="left" w:pos="0"/>
        </w:tabs>
        <w:spacing w:line="360" w:lineRule="auto"/>
        <w:ind w:firstLine="480"/>
        <w:rPr>
          <w:rFonts w:hint="eastAsia" w:eastAsia="宋体" w:cs="宋体"/>
        </w:rPr>
      </w:pPr>
      <w:r>
        <w:rPr>
          <w:rFonts w:hint="eastAsia" w:ascii="宋体" w:hAnsi="宋体" w:cs="宋体"/>
          <w:kern w:val="0"/>
          <w:sz w:val="24"/>
          <w:lang w:val="en-US" w:eastAsia="zh-CN"/>
        </w:rPr>
        <w:t>3.</w:t>
      </w:r>
      <w:r>
        <w:rPr>
          <w:rFonts w:hint="eastAsia" w:ascii="宋体" w:hAnsi="宋体" w:cs="宋体"/>
          <w:kern w:val="0"/>
          <w:sz w:val="24"/>
        </w:rPr>
        <w:t>上岗人员仪表整洁，业务操作规范，统一着装，挂牌上岗，规范管理，礼貌待人，保持岗位卫生整洁；</w:t>
      </w:r>
    </w:p>
    <w:p w14:paraId="5C4299A2">
      <w:pPr>
        <w:pStyle w:val="964"/>
        <w:spacing w:line="360" w:lineRule="auto"/>
        <w:ind w:firstLine="480"/>
        <w:rPr>
          <w:rFonts w:hint="eastAsia" w:eastAsia="宋体" w:cs="宋体"/>
        </w:rPr>
      </w:pPr>
      <w:r>
        <w:rPr>
          <w:rFonts w:hint="eastAsia" w:ascii="宋体" w:hAnsi="宋体" w:cs="宋体"/>
          <w:kern w:val="0"/>
          <w:sz w:val="24"/>
          <w:lang w:val="en-US" w:eastAsia="zh-CN"/>
        </w:rPr>
        <w:t>4.</w:t>
      </w:r>
      <w:r>
        <w:rPr>
          <w:rFonts w:hint="eastAsia" w:eastAsia="宋体" w:cs="宋体"/>
        </w:rPr>
        <w:t>值班场所门前“三包”：“包安全、包卫生、包秩序”，保证整洁、卫生、有序</w:t>
      </w:r>
      <w:r>
        <w:rPr>
          <w:rFonts w:hint="eastAsia" w:ascii="宋体" w:hAnsi="宋体" w:cs="宋体"/>
          <w:kern w:val="0"/>
          <w:sz w:val="24"/>
        </w:rPr>
        <w:t>；</w:t>
      </w:r>
    </w:p>
    <w:p w14:paraId="19E04F48">
      <w:pPr>
        <w:pStyle w:val="964"/>
        <w:spacing w:line="360" w:lineRule="auto"/>
        <w:ind w:firstLine="480"/>
        <w:rPr>
          <w:rFonts w:hint="eastAsia" w:eastAsia="宋体" w:cs="宋体"/>
        </w:rPr>
      </w:pPr>
      <w:r>
        <w:rPr>
          <w:rFonts w:hint="eastAsia" w:eastAsia="宋体" w:cs="宋体"/>
          <w:lang w:val="en-US" w:eastAsia="zh-CN"/>
        </w:rPr>
        <w:t>5.</w:t>
      </w:r>
      <w:r>
        <w:rPr>
          <w:rFonts w:hint="eastAsia" w:eastAsia="宋体" w:cs="宋体"/>
        </w:rPr>
        <w:t>应有安保装备台账，保安员应爱护装备，每日对安保装备完好性进行检查并记录，若有损坏应及时上报进行更换</w:t>
      </w:r>
      <w:r>
        <w:rPr>
          <w:rFonts w:hint="eastAsia" w:ascii="宋体" w:hAnsi="宋体" w:cs="宋体"/>
          <w:kern w:val="0"/>
          <w:sz w:val="24"/>
        </w:rPr>
        <w:t>；</w:t>
      </w:r>
    </w:p>
    <w:p w14:paraId="538C4D7B">
      <w:pPr>
        <w:pStyle w:val="964"/>
        <w:spacing w:line="360" w:lineRule="auto"/>
        <w:ind w:firstLine="480"/>
        <w:rPr>
          <w:rFonts w:hint="eastAsia" w:ascii="宋体" w:hAnsi="宋体" w:cs="宋体"/>
          <w:kern w:val="0"/>
          <w:sz w:val="24"/>
        </w:rPr>
      </w:pPr>
      <w:r>
        <w:rPr>
          <w:rFonts w:hint="eastAsia" w:eastAsia="宋体" w:cs="宋体"/>
          <w:lang w:val="en-US" w:eastAsia="zh-CN"/>
        </w:rPr>
        <w:t>6.</w:t>
      </w:r>
      <w:r>
        <w:rPr>
          <w:rFonts w:hint="eastAsia" w:eastAsia="宋体" w:cs="宋体"/>
        </w:rPr>
        <w:t>保安员应能够熟练使用所有安保装备，了解所以安保装备的作用，定期进行</w:t>
      </w:r>
      <w:r>
        <w:rPr>
          <w:rFonts w:hint="eastAsia" w:eastAsia="宋体" w:cs="宋体"/>
          <w:lang w:eastAsia="zh-CN"/>
        </w:rPr>
        <w:t>对抗</w:t>
      </w:r>
      <w:r>
        <w:rPr>
          <w:rFonts w:hint="eastAsia" w:eastAsia="宋体" w:cs="宋体"/>
        </w:rPr>
        <w:t>训练</w:t>
      </w:r>
      <w:r>
        <w:rPr>
          <w:rFonts w:hint="eastAsia" w:ascii="宋体" w:hAnsi="宋体" w:cs="宋体"/>
          <w:kern w:val="0"/>
          <w:sz w:val="24"/>
        </w:rPr>
        <w:t>；</w:t>
      </w:r>
    </w:p>
    <w:p w14:paraId="46553D69">
      <w:pPr>
        <w:tabs>
          <w:tab w:val="left" w:pos="0"/>
        </w:tabs>
        <w:spacing w:line="360" w:lineRule="auto"/>
        <w:ind w:firstLine="480"/>
        <w:rPr>
          <w:rFonts w:hint="default" w:ascii="宋体" w:hAnsi="宋体" w:eastAsia="仿宋" w:cs="宋体"/>
          <w:kern w:val="0"/>
          <w:sz w:val="24"/>
          <w:lang w:val="en-US" w:eastAsia="zh-CN"/>
        </w:rPr>
      </w:pPr>
      <w:r>
        <w:rPr>
          <w:rFonts w:hint="eastAsia" w:ascii="宋体" w:hAnsi="宋体" w:cs="宋体"/>
          <w:kern w:val="0"/>
          <w:sz w:val="24"/>
          <w:lang w:val="en-US" w:eastAsia="zh-CN"/>
        </w:rPr>
        <w:t>7.</w:t>
      </w:r>
      <w:r>
        <w:rPr>
          <w:rFonts w:hint="eastAsia" w:ascii="宋体" w:hAnsi="宋体" w:cs="宋体"/>
          <w:kern w:val="0"/>
          <w:sz w:val="24"/>
        </w:rPr>
        <w:t>若</w:t>
      </w:r>
      <w:r>
        <w:rPr>
          <w:rFonts w:hint="eastAsia" w:ascii="宋体" w:hAnsi="宋体" w:cs="宋体"/>
          <w:kern w:val="0"/>
          <w:sz w:val="24"/>
          <w:lang w:eastAsia="zh-CN"/>
        </w:rPr>
        <w:t>采购人</w:t>
      </w:r>
      <w:r>
        <w:rPr>
          <w:rFonts w:hint="eastAsia" w:ascii="宋体" w:hAnsi="宋体" w:cs="宋体"/>
          <w:kern w:val="0"/>
          <w:sz w:val="24"/>
        </w:rPr>
        <w:t>提出更换保安，中标单位应确保在3天内新派队员到岗到位；确保服务质量不因人员变动而受影响；人员更换需经过</w:t>
      </w:r>
      <w:r>
        <w:rPr>
          <w:rFonts w:hint="eastAsia" w:ascii="宋体" w:hAnsi="宋体" w:cs="宋体"/>
          <w:kern w:val="0"/>
          <w:sz w:val="24"/>
          <w:lang w:eastAsia="zh-CN"/>
        </w:rPr>
        <w:t>采购人</w:t>
      </w:r>
      <w:r>
        <w:rPr>
          <w:rFonts w:hint="eastAsia" w:ascii="宋体" w:hAnsi="宋体" w:cs="宋体"/>
          <w:kern w:val="0"/>
          <w:sz w:val="24"/>
        </w:rPr>
        <w:t>批准方可执行；</w:t>
      </w:r>
    </w:p>
    <w:p w14:paraId="7EA11D87">
      <w:pPr>
        <w:tabs>
          <w:tab w:val="left" w:pos="0"/>
        </w:tabs>
        <w:spacing w:line="360" w:lineRule="auto"/>
        <w:ind w:firstLine="480"/>
        <w:rPr>
          <w:rFonts w:ascii="宋体" w:hAnsi="宋体" w:cs="宋体"/>
          <w:kern w:val="0"/>
          <w:sz w:val="24"/>
        </w:rPr>
      </w:pPr>
      <w:r>
        <w:rPr>
          <w:rFonts w:hint="eastAsia" w:ascii="宋体" w:hAnsi="宋体" w:cs="宋体"/>
          <w:kern w:val="0"/>
          <w:sz w:val="24"/>
          <w:lang w:val="en-US" w:eastAsia="zh-CN"/>
        </w:rPr>
        <w:t>8.</w:t>
      </w:r>
      <w:r>
        <w:rPr>
          <w:rFonts w:hint="eastAsia" w:ascii="宋体" w:hAnsi="宋体" w:cs="宋体"/>
          <w:kern w:val="0"/>
          <w:sz w:val="24"/>
        </w:rPr>
        <w:t>管理要坚持原则、工作缜密严谨；服务要以人为本、主动热情；处理问题要高度警惕、有理有节；</w:t>
      </w:r>
    </w:p>
    <w:p w14:paraId="72D62185">
      <w:pPr>
        <w:tabs>
          <w:tab w:val="left" w:pos="0"/>
        </w:tabs>
        <w:spacing w:line="360" w:lineRule="auto"/>
        <w:ind w:firstLine="480"/>
        <w:rPr>
          <w:rFonts w:ascii="宋体" w:hAnsi="宋体" w:cs="宋体"/>
          <w:kern w:val="0"/>
          <w:sz w:val="24"/>
        </w:rPr>
      </w:pPr>
      <w:r>
        <w:rPr>
          <w:rFonts w:hint="eastAsia" w:ascii="宋体" w:hAnsi="宋体" w:cs="宋体"/>
          <w:kern w:val="0"/>
          <w:sz w:val="24"/>
          <w:lang w:val="en-US" w:eastAsia="zh-CN"/>
        </w:rPr>
        <w:t>9.</w:t>
      </w:r>
      <w:r>
        <w:rPr>
          <w:rFonts w:hint="eastAsia" w:ascii="宋体" w:hAnsi="宋体" w:cs="宋体"/>
          <w:kern w:val="0"/>
          <w:sz w:val="24"/>
        </w:rPr>
        <w:t>管理讲究方法，针对不同服务对象，区别对待，灵活操作，妥善处理；</w:t>
      </w:r>
    </w:p>
    <w:p w14:paraId="17CBBED1">
      <w:pPr>
        <w:tabs>
          <w:tab w:val="left" w:pos="0"/>
        </w:tabs>
        <w:spacing w:line="360" w:lineRule="auto"/>
        <w:ind w:firstLine="480"/>
        <w:rPr>
          <w:rFonts w:hint="eastAsia" w:ascii="宋体" w:hAnsi="宋体" w:eastAsia="宋体" w:cs="宋体"/>
          <w:kern w:val="0"/>
          <w:szCs w:val="21"/>
          <w:lang w:eastAsia="zh-CN"/>
        </w:rPr>
      </w:pPr>
      <w:r>
        <w:rPr>
          <w:rFonts w:hint="eastAsia" w:ascii="宋体" w:hAnsi="宋体" w:cs="宋体"/>
          <w:kern w:val="0"/>
          <w:sz w:val="24"/>
          <w:lang w:val="en-US" w:eastAsia="zh-CN"/>
        </w:rPr>
        <w:t>10.</w:t>
      </w:r>
      <w:r>
        <w:rPr>
          <w:rFonts w:hint="eastAsia" w:ascii="宋体" w:hAnsi="宋体" w:cs="宋体"/>
          <w:kern w:val="0"/>
          <w:sz w:val="24"/>
        </w:rPr>
        <w:t>依法办事，文明值勤，不与发生争吵或冲突，坚决做到打不还手、骂不还口</w:t>
      </w:r>
      <w:r>
        <w:rPr>
          <w:rFonts w:hint="eastAsia" w:ascii="宋体" w:hAnsi="宋体" w:cs="宋体"/>
          <w:kern w:val="0"/>
          <w:szCs w:val="21"/>
          <w:lang w:eastAsia="zh-CN"/>
        </w:rPr>
        <w:t>。</w:t>
      </w:r>
    </w:p>
    <w:p w14:paraId="0170E115">
      <w:pPr>
        <w:tabs>
          <w:tab w:val="left" w:pos="0"/>
        </w:tabs>
        <w:spacing w:line="360" w:lineRule="auto"/>
        <w:ind w:firstLine="480"/>
        <w:rPr>
          <w:rFonts w:ascii="宋体" w:hAnsi="宋体" w:cs="宋体"/>
          <w:kern w:val="0"/>
          <w:sz w:val="24"/>
        </w:rPr>
      </w:pPr>
      <w:r>
        <w:rPr>
          <w:rFonts w:hint="eastAsia" w:ascii="宋体" w:hAnsi="宋体" w:cs="宋体"/>
          <w:kern w:val="0"/>
          <w:sz w:val="24"/>
        </w:rPr>
        <w:t>（</w:t>
      </w:r>
      <w:r>
        <w:rPr>
          <w:rFonts w:hint="eastAsia" w:ascii="宋体" w:hAnsi="宋体" w:cs="宋体"/>
          <w:kern w:val="0"/>
          <w:sz w:val="24"/>
          <w:lang w:eastAsia="zh-CN"/>
        </w:rPr>
        <w:t>三</w:t>
      </w:r>
      <w:r>
        <w:rPr>
          <w:rFonts w:hint="eastAsia" w:ascii="宋体" w:hAnsi="宋体" w:cs="宋体"/>
          <w:kern w:val="0"/>
          <w:sz w:val="24"/>
        </w:rPr>
        <w:t>）项目</w:t>
      </w:r>
      <w:r>
        <w:rPr>
          <w:rFonts w:hint="eastAsia" w:ascii="宋体" w:hAnsi="宋体" w:cs="宋体"/>
          <w:kern w:val="0"/>
          <w:sz w:val="24"/>
          <w:lang w:eastAsia="zh-CN"/>
        </w:rPr>
        <w:t>保安队长</w:t>
      </w:r>
      <w:r>
        <w:rPr>
          <w:rFonts w:hint="eastAsia" w:ascii="宋体" w:hAnsi="宋体" w:cs="宋体"/>
          <w:kern w:val="0"/>
          <w:sz w:val="24"/>
        </w:rPr>
        <w:t>及保安工作职责：</w:t>
      </w:r>
    </w:p>
    <w:p w14:paraId="657E4BCF">
      <w:pPr>
        <w:tabs>
          <w:tab w:val="left" w:pos="0"/>
        </w:tabs>
        <w:spacing w:line="360" w:lineRule="auto"/>
        <w:ind w:firstLine="480"/>
        <w:rPr>
          <w:rFonts w:hint="eastAsia" w:ascii="宋体" w:hAnsi="宋体" w:eastAsia="宋体" w:cs="宋体"/>
          <w:kern w:val="0"/>
          <w:sz w:val="24"/>
          <w:lang w:eastAsia="zh-CN"/>
        </w:rPr>
      </w:pPr>
      <w:r>
        <w:rPr>
          <w:rFonts w:hint="eastAsia" w:ascii="宋体" w:hAnsi="宋体" w:cs="宋体"/>
          <w:kern w:val="0"/>
          <w:sz w:val="24"/>
        </w:rPr>
        <w:t>项目负责人：必须与保卫处保持必要的工作交流机制；代表公司全面负责校内保安的一切工作安排，严格管理保安队员，奖优罚劣，关心队员疾苦，掌握队员的思想动态，充分调动队员积极性，努力保证队伍稳定；传达落实服务要求与管理规定，组织实施并不断完善安全保卫整体方案；监督各岗位职责履行，及时掌握治安信息，重大情况及时报告；组织开展保安业务培训和预案演练，</w:t>
      </w:r>
      <w:r>
        <w:rPr>
          <w:rFonts w:hint="eastAsia" w:ascii="宋体" w:hAnsi="宋体" w:cs="宋体"/>
          <w:kern w:val="0"/>
          <w:sz w:val="24"/>
          <w:lang w:eastAsia="zh-CN"/>
        </w:rPr>
        <w:t>制定</w:t>
      </w:r>
      <w:r>
        <w:rPr>
          <w:rFonts w:hint="eastAsia" w:ascii="宋体" w:hAnsi="宋体" w:cs="宋体"/>
          <w:kern w:val="0"/>
          <w:sz w:val="24"/>
        </w:rPr>
        <w:t>重大活动的安全保卫方案</w:t>
      </w:r>
      <w:r>
        <w:rPr>
          <w:rFonts w:hint="eastAsia" w:ascii="宋体" w:hAnsi="宋体" w:cs="宋体"/>
          <w:kern w:val="0"/>
          <w:sz w:val="24"/>
          <w:lang w:eastAsia="zh-CN"/>
        </w:rPr>
        <w:t>。</w:t>
      </w:r>
    </w:p>
    <w:p w14:paraId="0ECB9F97">
      <w:pPr>
        <w:tabs>
          <w:tab w:val="left" w:pos="0"/>
        </w:tabs>
        <w:spacing w:line="360" w:lineRule="auto"/>
        <w:ind w:firstLine="480"/>
        <w:rPr>
          <w:rFonts w:ascii="宋体" w:hAnsi="宋体" w:cs="宋体"/>
          <w:kern w:val="0"/>
          <w:sz w:val="24"/>
        </w:rPr>
      </w:pPr>
      <w:r>
        <w:rPr>
          <w:rFonts w:hint="eastAsia" w:ascii="宋体" w:hAnsi="宋体" w:cs="宋体"/>
          <w:kern w:val="0"/>
          <w:sz w:val="24"/>
          <w:lang w:eastAsia="zh-CN"/>
        </w:rPr>
        <w:t>保安人员</w:t>
      </w:r>
      <w:r>
        <w:rPr>
          <w:rFonts w:hint="eastAsia" w:ascii="宋体" w:hAnsi="宋体" w:cs="宋体"/>
          <w:kern w:val="0"/>
          <w:sz w:val="24"/>
        </w:rPr>
        <w:t>：严格人员、车辆、物资进出管理；按时立岗，礼貌待人，树立良好的窗口形象；对来访人员实行验证登记制度；与各岗互相协作，维护责任区域秩序；门前卫生三包；完成</w:t>
      </w:r>
      <w:r>
        <w:rPr>
          <w:rFonts w:hint="eastAsia" w:ascii="宋体" w:hAnsi="宋体" w:cs="宋体"/>
          <w:kern w:val="0"/>
          <w:sz w:val="24"/>
          <w:lang w:eastAsia="zh-CN"/>
        </w:rPr>
        <w:t>采购人</w:t>
      </w:r>
      <w:r>
        <w:rPr>
          <w:rFonts w:hint="eastAsia" w:ascii="宋体" w:hAnsi="宋体" w:cs="宋体"/>
          <w:kern w:val="0"/>
          <w:sz w:val="24"/>
        </w:rPr>
        <w:t>交办的其他事项。</w:t>
      </w:r>
    </w:p>
    <w:p w14:paraId="628B23D6">
      <w:pPr>
        <w:tabs>
          <w:tab w:val="left" w:pos="0"/>
        </w:tabs>
        <w:spacing w:line="360" w:lineRule="auto"/>
        <w:ind w:firstLine="480"/>
        <w:rPr>
          <w:rFonts w:hint="eastAsia"/>
        </w:rPr>
      </w:pPr>
      <w:r>
        <w:rPr>
          <w:rFonts w:hint="eastAsia" w:ascii="宋体" w:hAnsi="宋体" w:cs="宋体"/>
          <w:kern w:val="0"/>
          <w:sz w:val="24"/>
        </w:rPr>
        <w:t>巡逻队员：发现和排除各项安全隐患，及时处置各种违法犯罪行为；善于发现、分析处理各种事故隐患和突发事件；根据不同情况，灵活执行相应的巡逻方案；加强对重点区域、要害部位的安全巡查，巡更打点不流于形式；维护责任区域公共秩序，协助各岗位开展交通秩序管理；发现可疑人员主动盘问，发现违规行为，大胆管理，主动干预，发现异常及安全隐患，立即采取措施并报告，制止暴力事件，有效处置各种违法犯罪行为；</w:t>
      </w:r>
    </w:p>
    <w:p w14:paraId="6639F9D9">
      <w:pPr>
        <w:pageBreakBefore w:val="0"/>
        <w:widowControl w:val="0"/>
        <w:kinsoku/>
        <w:wordWrap/>
        <w:overflowPunct/>
        <w:topLinePunct w:val="0"/>
        <w:bidi w:val="0"/>
        <w:adjustRightInd w:val="0"/>
        <w:snapToGrid w:val="0"/>
        <w:spacing w:line="360" w:lineRule="auto"/>
        <w:ind w:firstLine="482" w:firstLineChars="200"/>
        <w:textAlignment w:val="auto"/>
        <w:rPr>
          <w:rFonts w:hint="eastAsia" w:ascii="宋体" w:hAnsi="宋体" w:cs="宋体"/>
          <w:b/>
          <w:bCs/>
          <w:sz w:val="24"/>
          <w:szCs w:val="24"/>
          <w:lang w:eastAsia="zh-CN"/>
        </w:rPr>
      </w:pPr>
      <w:r>
        <w:rPr>
          <w:rFonts w:hint="eastAsia" w:ascii="宋体" w:hAnsi="宋体" w:cs="宋体"/>
          <w:b/>
          <w:bCs/>
          <w:sz w:val="24"/>
          <w:szCs w:val="24"/>
          <w:lang w:eastAsia="zh-CN"/>
        </w:rPr>
        <w:t>四</w:t>
      </w:r>
      <w:r>
        <w:rPr>
          <w:rFonts w:hint="eastAsia" w:ascii="宋体" w:hAnsi="宋体" w:eastAsia="宋体" w:cs="宋体"/>
          <w:b/>
          <w:bCs/>
          <w:sz w:val="24"/>
          <w:szCs w:val="24"/>
        </w:rPr>
        <w:t>、</w:t>
      </w:r>
      <w:r>
        <w:rPr>
          <w:rFonts w:hint="eastAsia" w:ascii="宋体" w:hAnsi="宋体" w:cs="宋体"/>
          <w:b/>
          <w:bCs/>
          <w:sz w:val="24"/>
          <w:szCs w:val="24"/>
          <w:lang w:eastAsia="zh-CN"/>
        </w:rPr>
        <w:t>服务内容</w:t>
      </w:r>
    </w:p>
    <w:p w14:paraId="01714D38">
      <w:pPr>
        <w:pStyle w:val="60"/>
        <w:rPr>
          <w:rFonts w:hint="eastAsia"/>
        </w:rPr>
      </w:pPr>
      <w:r>
        <w:rPr>
          <w:rFonts w:hint="eastAsia"/>
          <w:lang w:val="en-US" w:eastAsia="zh-CN"/>
        </w:rPr>
        <w:t>1.</w:t>
      </w:r>
      <w:r>
        <w:rPr>
          <w:rFonts w:hint="eastAsia" w:ascii="宋体" w:hAnsi="宋体" w:cs="宋体"/>
          <w:kern w:val="0"/>
          <w:sz w:val="24"/>
        </w:rPr>
        <w:t>严格人员、车辆、物资进出管理</w:t>
      </w:r>
      <w:r>
        <w:rPr>
          <w:rFonts w:hint="eastAsia" w:ascii="宋体" w:hAnsi="宋体" w:cs="宋体"/>
          <w:kern w:val="0"/>
          <w:sz w:val="24"/>
          <w:lang w:eastAsia="zh-CN"/>
        </w:rPr>
        <w:t>；</w:t>
      </w:r>
      <w:r>
        <w:rPr>
          <w:rFonts w:hint="eastAsia" w:eastAsia="宋体" w:cs="宋体"/>
        </w:rPr>
        <w:t>熟悉区域车位情况，合理</w:t>
      </w:r>
      <w:r>
        <w:rPr>
          <w:rFonts w:hint="eastAsia" w:cs="宋体"/>
          <w:lang w:eastAsia="zh-CN"/>
        </w:rPr>
        <w:t>部署</w:t>
      </w:r>
      <w:r>
        <w:rPr>
          <w:rFonts w:hint="eastAsia" w:eastAsia="宋体" w:cs="宋体"/>
        </w:rPr>
        <w:t>安排，做好场地车辆文明停放。</w:t>
      </w:r>
      <w:r>
        <w:rPr>
          <w:rFonts w:hint="eastAsia" w:ascii="宋体" w:hAnsi="宋体" w:cs="宋体"/>
          <w:kern w:val="0"/>
          <w:sz w:val="24"/>
        </w:rPr>
        <w:t>按时立岗，礼貌待人，树立良好的窗口形象；对来访人员实行验证登记制度；</w:t>
      </w:r>
      <w:r>
        <w:rPr>
          <w:rFonts w:hint="eastAsia" w:eastAsia="宋体" w:cs="宋体"/>
        </w:rPr>
        <w:t>做好详细的执勤记录，</w:t>
      </w:r>
      <w:r>
        <w:rPr>
          <w:rFonts w:hint="eastAsia" w:cs="宋体"/>
          <w:lang w:eastAsia="zh-CN"/>
        </w:rPr>
        <w:t>原始台账</w:t>
      </w:r>
      <w:r>
        <w:rPr>
          <w:rFonts w:hint="eastAsia" w:eastAsia="宋体" w:cs="宋体"/>
        </w:rPr>
        <w:t>保存完好，以备公司核查。</w:t>
      </w:r>
    </w:p>
    <w:p w14:paraId="33EA60DE">
      <w:pPr>
        <w:pStyle w:val="964"/>
        <w:spacing w:line="360" w:lineRule="auto"/>
        <w:ind w:firstLine="480"/>
        <w:rPr>
          <w:rFonts w:hint="eastAsia" w:eastAsia="宋体" w:cs="宋体"/>
        </w:rPr>
      </w:pPr>
      <w:r>
        <w:rPr>
          <w:rFonts w:hint="eastAsia" w:ascii="宋体" w:hAnsi="宋体" w:cs="宋体"/>
          <w:kern w:val="0"/>
          <w:sz w:val="24"/>
          <w:lang w:val="en-US" w:eastAsia="zh-CN"/>
        </w:rPr>
        <w:t>2.</w:t>
      </w:r>
      <w:r>
        <w:rPr>
          <w:rFonts w:hint="eastAsia" w:eastAsia="宋体" w:cs="宋体"/>
        </w:rPr>
        <w:t>每</w:t>
      </w:r>
      <w:r>
        <w:rPr>
          <w:rFonts w:hint="eastAsia" w:eastAsia="宋体" w:cs="宋体"/>
          <w:lang w:eastAsia="zh-CN"/>
        </w:rPr>
        <w:t>月</w:t>
      </w:r>
      <w:r>
        <w:rPr>
          <w:rFonts w:hint="eastAsia" w:eastAsia="宋体" w:cs="宋体"/>
        </w:rPr>
        <w:t>检查消防系统是否正常，有计划地点检各种消防设备是否完好，填写消防系统的检测登记表，每月随部门工作总结上报。出现报警信号，立即检查信号的真假，经核实后予以处理。</w:t>
      </w:r>
    </w:p>
    <w:p w14:paraId="037DA8DB">
      <w:pPr>
        <w:pStyle w:val="964"/>
        <w:spacing w:line="360" w:lineRule="auto"/>
        <w:ind w:firstLine="480"/>
        <w:rPr>
          <w:rFonts w:hint="eastAsia" w:eastAsia="宋体" w:cs="宋体"/>
          <w:lang w:val="en-US" w:eastAsia="zh-CN"/>
        </w:rPr>
      </w:pPr>
      <w:r>
        <w:rPr>
          <w:rFonts w:hint="eastAsia" w:eastAsia="宋体" w:cs="宋体"/>
          <w:lang w:val="en-US" w:eastAsia="zh-CN"/>
        </w:rPr>
        <w:t>3.协助信访，稳控信访人员，维持现场秩序。</w:t>
      </w:r>
    </w:p>
    <w:p w14:paraId="4439FB66">
      <w:pPr>
        <w:pStyle w:val="964"/>
        <w:spacing w:line="360" w:lineRule="auto"/>
        <w:ind w:firstLine="480"/>
        <w:rPr>
          <w:rFonts w:hint="default" w:ascii="宋体" w:hAnsi="宋体" w:eastAsia="宋体" w:cs="宋体"/>
          <w:lang w:val="en-US" w:eastAsia="zh-CN"/>
        </w:rPr>
      </w:pPr>
      <w:r>
        <w:rPr>
          <w:rFonts w:hint="eastAsia" w:ascii="宋体" w:hAnsi="宋体" w:eastAsia="宋体" w:cs="宋体"/>
          <w:lang w:val="en-US" w:eastAsia="zh-CN"/>
        </w:rPr>
        <w:t>4.如有会议时，负责会议室的场地布置工作。</w:t>
      </w:r>
    </w:p>
    <w:p w14:paraId="72226B2E">
      <w:pPr>
        <w:pStyle w:val="964"/>
        <w:spacing w:line="360" w:lineRule="auto"/>
        <w:ind w:firstLine="480"/>
        <w:rPr>
          <w:rFonts w:hint="default" w:ascii="宋体" w:hAnsi="宋体" w:eastAsia="宋体" w:cs="宋体"/>
          <w:lang w:val="en-US" w:eastAsia="zh-CN"/>
        </w:rPr>
      </w:pPr>
      <w:r>
        <w:rPr>
          <w:rFonts w:hint="eastAsia" w:ascii="宋体" w:hAnsi="宋体" w:eastAsia="宋体" w:cs="宋体"/>
          <w:lang w:val="en-US" w:eastAsia="zh-CN"/>
        </w:rPr>
        <w:t>5.每日领导办公室的报纸收发</w:t>
      </w:r>
      <w:r>
        <w:rPr>
          <w:rFonts w:hint="eastAsia" w:eastAsia="宋体" w:cs="宋体"/>
          <w:lang w:val="en-US" w:eastAsia="zh-CN"/>
        </w:rPr>
        <w:t>、提供开水</w:t>
      </w:r>
      <w:r>
        <w:rPr>
          <w:rFonts w:hint="eastAsia" w:ascii="宋体" w:hAnsi="宋体" w:eastAsia="宋体" w:cs="宋体"/>
          <w:lang w:val="en-US" w:eastAsia="zh-CN"/>
        </w:rPr>
        <w:t>以及协助大物件的搬运</w:t>
      </w:r>
      <w:r>
        <w:rPr>
          <w:rFonts w:hint="eastAsia" w:eastAsia="宋体" w:cs="宋体"/>
          <w:lang w:val="en-US" w:eastAsia="zh-CN"/>
        </w:rPr>
        <w:t>等工作</w:t>
      </w:r>
      <w:r>
        <w:rPr>
          <w:rFonts w:hint="eastAsia" w:ascii="宋体" w:hAnsi="宋体" w:eastAsia="宋体" w:cs="宋体"/>
          <w:lang w:val="en-US" w:eastAsia="zh-CN"/>
        </w:rPr>
        <w:t>。</w:t>
      </w:r>
    </w:p>
    <w:p w14:paraId="1AA2C871">
      <w:pPr>
        <w:pStyle w:val="964"/>
        <w:spacing w:line="360" w:lineRule="auto"/>
        <w:ind w:firstLine="480"/>
        <w:rPr>
          <w:rFonts w:hint="eastAsia" w:ascii="宋体" w:hAnsi="宋体" w:eastAsia="宋体" w:cs="宋体"/>
          <w:lang w:val="en-US" w:eastAsia="zh-CN"/>
        </w:rPr>
      </w:pPr>
      <w:r>
        <w:rPr>
          <w:rFonts w:hint="eastAsia" w:ascii="宋体" w:hAnsi="宋体" w:eastAsia="宋体" w:cs="宋体"/>
          <w:lang w:val="en-US" w:eastAsia="zh-CN"/>
        </w:rPr>
        <w:t>6.停车场、绿化带、屋顶的清洁工作；每天按时将垃圾箱送至垃圾收集点处理。</w:t>
      </w:r>
    </w:p>
    <w:p w14:paraId="692507E7">
      <w:pPr>
        <w:pStyle w:val="964"/>
        <w:spacing w:line="360" w:lineRule="auto"/>
        <w:ind w:firstLine="480"/>
        <w:rPr>
          <w:rFonts w:hint="eastAsia" w:ascii="宋体" w:hAnsi="宋体" w:eastAsia="宋体" w:cs="宋体"/>
          <w:lang w:val="en-US" w:eastAsia="zh-CN"/>
        </w:rPr>
      </w:pPr>
      <w:r>
        <w:rPr>
          <w:rFonts w:hint="eastAsia" w:ascii="宋体" w:hAnsi="宋体" w:eastAsia="宋体" w:cs="宋体"/>
          <w:lang w:val="en-US" w:eastAsia="zh-CN"/>
        </w:rPr>
        <w:t>7.负责快递件收纳保管工作，保持区域内的整洁、有序。</w:t>
      </w:r>
    </w:p>
    <w:p w14:paraId="0ADD97A4">
      <w:pPr>
        <w:pStyle w:val="964"/>
        <w:spacing w:line="360" w:lineRule="auto"/>
        <w:ind w:firstLine="480"/>
        <w:rPr>
          <w:rFonts w:hint="eastAsia" w:ascii="宋体" w:hAnsi="宋体" w:eastAsia="宋体" w:cs="宋体"/>
          <w:lang w:val="en-US" w:eastAsia="zh-CN"/>
        </w:rPr>
      </w:pPr>
      <w:r>
        <w:rPr>
          <w:rFonts w:hint="eastAsia" w:ascii="宋体" w:hAnsi="宋体" w:eastAsia="宋体" w:cs="宋体"/>
          <w:lang w:val="en-US" w:eastAsia="zh-CN"/>
        </w:rPr>
        <w:t>8.协助采购人</w:t>
      </w:r>
      <w:r>
        <w:rPr>
          <w:rFonts w:hint="eastAsia" w:eastAsia="宋体" w:cs="宋体"/>
          <w:lang w:val="en-US" w:eastAsia="zh-CN"/>
        </w:rPr>
        <w:t>交代的</w:t>
      </w:r>
      <w:r>
        <w:rPr>
          <w:rFonts w:hint="eastAsia" w:ascii="宋体" w:hAnsi="宋体" w:eastAsia="宋体" w:cs="宋体"/>
          <w:lang w:val="en-US" w:eastAsia="zh-CN"/>
        </w:rPr>
        <w:t>其他工作。</w:t>
      </w:r>
    </w:p>
    <w:p w14:paraId="222CDDE3">
      <w:pPr>
        <w:widowControl/>
        <w:numPr>
          <w:ilvl w:val="0"/>
          <w:numId w:val="0"/>
        </w:numPr>
        <w:autoSpaceDE w:val="0"/>
        <w:autoSpaceDN w:val="0"/>
        <w:spacing w:line="360" w:lineRule="auto"/>
        <w:ind w:firstLine="482" w:firstLineChars="200"/>
        <w:textAlignment w:val="bottom"/>
        <w:rPr>
          <w:rFonts w:hint="eastAsia" w:ascii="宋体" w:hAnsi="宋体" w:eastAsia="宋体" w:cs="宋体"/>
          <w:b/>
          <w:bCs/>
          <w:sz w:val="24"/>
          <w:lang w:eastAsia="zh-CN"/>
        </w:rPr>
      </w:pPr>
    </w:p>
    <w:p w14:paraId="77EB133D">
      <w:pPr>
        <w:widowControl/>
        <w:numPr>
          <w:ilvl w:val="0"/>
          <w:numId w:val="0"/>
        </w:numPr>
        <w:autoSpaceDE w:val="0"/>
        <w:autoSpaceDN w:val="0"/>
        <w:spacing w:line="360" w:lineRule="auto"/>
        <w:ind w:firstLine="482" w:firstLineChars="200"/>
        <w:textAlignment w:val="bottom"/>
        <w:rPr>
          <w:rFonts w:hint="eastAsia" w:ascii="宋体" w:hAnsi="宋体" w:eastAsia="宋体" w:cs="宋体"/>
          <w:b/>
          <w:bCs/>
          <w:sz w:val="24"/>
        </w:rPr>
      </w:pPr>
      <w:r>
        <w:rPr>
          <w:rFonts w:hint="eastAsia" w:ascii="宋体" w:hAnsi="宋体" w:eastAsia="宋体" w:cs="宋体"/>
          <w:b/>
          <w:bCs/>
          <w:sz w:val="24"/>
          <w:lang w:eastAsia="zh-CN"/>
        </w:rPr>
        <w:t>五、</w:t>
      </w:r>
      <w:r>
        <w:rPr>
          <w:rFonts w:hint="eastAsia" w:ascii="宋体" w:hAnsi="宋体" w:eastAsia="宋体" w:cs="宋体"/>
          <w:b/>
          <w:bCs/>
          <w:sz w:val="24"/>
        </w:rPr>
        <w:t>违约责任的认定</w:t>
      </w:r>
    </w:p>
    <w:p w14:paraId="2CE95337">
      <w:pPr>
        <w:pStyle w:val="964"/>
        <w:spacing w:line="360" w:lineRule="auto"/>
        <w:ind w:firstLine="480"/>
        <w:rPr>
          <w:rFonts w:hint="eastAsia" w:ascii="宋体" w:hAnsi="宋体" w:eastAsia="宋体" w:cs="宋体"/>
        </w:rPr>
      </w:pPr>
      <w:r>
        <w:rPr>
          <w:rFonts w:hint="eastAsia" w:ascii="宋体" w:hAnsi="宋体" w:eastAsia="宋体" w:cs="宋体"/>
          <w:sz w:val="24"/>
          <w:szCs w:val="24"/>
          <w:lang w:val="en-US" w:eastAsia="zh-CN"/>
        </w:rPr>
        <w:t>1.</w:t>
      </w:r>
      <w:r>
        <w:rPr>
          <w:rFonts w:hint="eastAsia" w:ascii="宋体" w:hAnsi="宋体" w:eastAsia="宋体" w:cs="宋体"/>
          <w:sz w:val="24"/>
          <w:szCs w:val="24"/>
        </w:rPr>
        <w:t>由于</w:t>
      </w:r>
      <w:r>
        <w:rPr>
          <w:rFonts w:hint="eastAsia" w:ascii="宋体" w:hAnsi="宋体" w:eastAsia="宋体" w:cs="宋体"/>
          <w:sz w:val="24"/>
          <w:szCs w:val="24"/>
          <w:lang w:eastAsia="zh-CN"/>
        </w:rPr>
        <w:t>中标</w:t>
      </w:r>
      <w:r>
        <w:rPr>
          <w:rFonts w:hint="eastAsia" w:ascii="宋体" w:hAnsi="宋体" w:eastAsia="宋体" w:cs="宋体"/>
          <w:lang w:eastAsia="zh-CN"/>
        </w:rPr>
        <w:t>单位</w:t>
      </w:r>
      <w:r>
        <w:rPr>
          <w:rFonts w:hint="eastAsia" w:ascii="宋体" w:hAnsi="宋体" w:eastAsia="宋体" w:cs="宋体"/>
          <w:sz w:val="24"/>
          <w:szCs w:val="24"/>
        </w:rPr>
        <w:t>提供服务人员服务不到位，被</w:t>
      </w:r>
      <w:r>
        <w:rPr>
          <w:rFonts w:hint="eastAsia" w:ascii="宋体" w:hAnsi="宋体" w:eastAsia="宋体" w:cs="宋体"/>
          <w:sz w:val="24"/>
          <w:szCs w:val="24"/>
          <w:lang w:eastAsia="zh-CN"/>
        </w:rPr>
        <w:t>外部</w:t>
      </w:r>
      <w:r>
        <w:rPr>
          <w:rFonts w:hint="eastAsia" w:ascii="宋体" w:hAnsi="宋体" w:eastAsia="宋体" w:cs="宋体"/>
          <w:sz w:val="24"/>
          <w:szCs w:val="24"/>
        </w:rPr>
        <w:t>单位检查通报的，扣</w:t>
      </w:r>
      <w:r>
        <w:rPr>
          <w:rFonts w:hint="eastAsia" w:ascii="宋体" w:hAnsi="宋体" w:eastAsia="宋体" w:cs="宋体"/>
          <w:sz w:val="24"/>
          <w:szCs w:val="24"/>
          <w:lang w:eastAsia="zh-CN"/>
        </w:rPr>
        <w:t>中标单</w:t>
      </w:r>
      <w:r>
        <w:rPr>
          <w:rFonts w:hint="eastAsia" w:ascii="宋体" w:hAnsi="宋体" w:eastAsia="宋体" w:cs="宋体"/>
          <w:lang w:eastAsia="zh-CN"/>
        </w:rPr>
        <w:t>位</w:t>
      </w:r>
      <w:r>
        <w:rPr>
          <w:rFonts w:hint="eastAsia" w:ascii="宋体" w:hAnsi="宋体" w:eastAsia="宋体" w:cs="宋体"/>
        </w:rPr>
        <w:t>5000元/次/人，当事服务人员直接更换；情节严重的，甲方有权解除合同；</w:t>
      </w:r>
    </w:p>
    <w:p w14:paraId="58C56844">
      <w:pPr>
        <w:pStyle w:val="964"/>
        <w:spacing w:line="360" w:lineRule="auto"/>
        <w:ind w:firstLine="480"/>
        <w:rPr>
          <w:rFonts w:hint="eastAsia" w:ascii="宋体" w:hAnsi="宋体" w:eastAsia="宋体" w:cs="宋体"/>
          <w:lang w:val="en-US" w:eastAsia="zh-CN"/>
        </w:rPr>
      </w:pPr>
      <w:r>
        <w:rPr>
          <w:rFonts w:hint="eastAsia" w:ascii="宋体" w:hAnsi="宋体" w:eastAsia="宋体" w:cs="宋体"/>
          <w:lang w:val="en-US" w:eastAsia="zh-CN"/>
        </w:rPr>
        <w:t>2.</w:t>
      </w:r>
      <w:r>
        <w:rPr>
          <w:rFonts w:hint="eastAsia" w:ascii="宋体" w:hAnsi="宋体" w:eastAsia="宋体" w:cs="宋体"/>
        </w:rPr>
        <w:t>由于</w:t>
      </w:r>
      <w:r>
        <w:rPr>
          <w:rFonts w:hint="eastAsia" w:ascii="宋体" w:hAnsi="宋体" w:eastAsia="宋体" w:cs="宋体"/>
          <w:lang w:eastAsia="zh-CN"/>
        </w:rPr>
        <w:t>中标单位</w:t>
      </w:r>
      <w:r>
        <w:rPr>
          <w:rFonts w:hint="eastAsia" w:ascii="宋体" w:hAnsi="宋体" w:eastAsia="宋体" w:cs="宋体"/>
        </w:rPr>
        <w:t>提供服务人员服务不到位，被</w:t>
      </w:r>
      <w:r>
        <w:rPr>
          <w:rFonts w:hint="eastAsia" w:ascii="宋体" w:hAnsi="宋体" w:eastAsia="宋体" w:cs="宋体"/>
          <w:lang w:eastAsia="zh-CN"/>
        </w:rPr>
        <w:t>采购人</w:t>
      </w:r>
      <w:r>
        <w:rPr>
          <w:rFonts w:hint="eastAsia" w:ascii="宋体" w:hAnsi="宋体" w:eastAsia="宋体" w:cs="宋体"/>
        </w:rPr>
        <w:t>检查通报的，第一次发生的，发放书面整改单，并予以警告；第二次重复发生的，扣除乙方当月1500元/次/人；当事服务人员直接更换；情节严重的，甲方有权解除合同；</w:t>
      </w:r>
    </w:p>
    <w:p w14:paraId="5BC1429D">
      <w:pPr>
        <w:pStyle w:val="964"/>
        <w:spacing w:line="360" w:lineRule="auto"/>
        <w:ind w:firstLine="480"/>
        <w:rPr>
          <w:rFonts w:hint="eastAsia" w:eastAsia="宋体" w:cs="宋体"/>
        </w:rPr>
      </w:pPr>
      <w:r>
        <w:rPr>
          <w:rFonts w:hint="eastAsia" w:eastAsia="宋体" w:cs="宋体"/>
          <w:lang w:val="en-US" w:eastAsia="zh-CN"/>
        </w:rPr>
        <w:t>3</w:t>
      </w:r>
      <w:r>
        <w:rPr>
          <w:rFonts w:hint="eastAsia" w:eastAsia="宋体" w:cs="宋体"/>
        </w:rPr>
        <w:t>．因乙方人员工作失职等原因发生盗窃等案件，而造成甲方财物损失的，在查清原因分清责任的基础上，按照责任比例赔偿被盗物品损失。凡发生因乙方人员监守自盗，在确定证据，确认被盗物品数量、价值等，除公安机关追究其刑事责任外，乙方应赔偿全部损失。</w:t>
      </w:r>
    </w:p>
    <w:p w14:paraId="41592F36">
      <w:pPr>
        <w:pStyle w:val="964"/>
        <w:spacing w:line="360" w:lineRule="auto"/>
        <w:ind w:firstLine="480"/>
        <w:rPr>
          <w:rFonts w:hint="default"/>
          <w:lang w:val="en-US" w:eastAsia="zh-CN"/>
        </w:rPr>
      </w:pPr>
      <w:r>
        <w:rPr>
          <w:rFonts w:hint="eastAsia" w:eastAsia="宋体" w:cs="宋体"/>
          <w:lang w:val="en-US" w:eastAsia="zh-CN"/>
        </w:rPr>
        <w:t>4</w:t>
      </w:r>
      <w:r>
        <w:rPr>
          <w:rFonts w:hint="eastAsia" w:eastAsia="宋体" w:cs="宋体"/>
        </w:rPr>
        <w:t>．若发生由于乙方人员失职</w:t>
      </w:r>
      <w:r>
        <w:rPr>
          <w:rFonts w:hint="eastAsia" w:eastAsia="宋体" w:cs="宋体"/>
          <w:lang w:eastAsia="zh-CN"/>
        </w:rPr>
        <w:t>，出现</w:t>
      </w:r>
      <w:r>
        <w:rPr>
          <w:rFonts w:hint="eastAsia" w:eastAsia="宋体" w:cs="宋体"/>
        </w:rPr>
        <w:t>重大安全事故（事件），甲方有权终止合同，并保留要求乙方赔偿的权利。</w:t>
      </w:r>
    </w:p>
    <w:p w14:paraId="0BF14E55">
      <w:pPr>
        <w:pageBreakBefore w:val="0"/>
        <w:widowControl w:val="0"/>
        <w:tabs>
          <w:tab w:val="left" w:pos="0"/>
        </w:tabs>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kern w:val="0"/>
          <w:sz w:val="24"/>
          <w:szCs w:val="24"/>
          <w:lang w:val="en-US" w:eastAsia="zh-CN"/>
        </w:rPr>
      </w:pPr>
      <w:r>
        <w:rPr>
          <w:rFonts w:hint="eastAsia" w:ascii="宋体" w:hAnsi="宋体" w:cs="宋体"/>
          <w:b/>
          <w:bCs/>
          <w:kern w:val="0"/>
          <w:sz w:val="24"/>
          <w:szCs w:val="24"/>
          <w:lang w:val="en-US" w:eastAsia="zh-CN"/>
        </w:rPr>
        <w:t>五</w:t>
      </w:r>
      <w:r>
        <w:rPr>
          <w:rFonts w:hint="eastAsia" w:ascii="宋体" w:hAnsi="宋体" w:eastAsia="宋体" w:cs="宋体"/>
          <w:b/>
          <w:bCs/>
          <w:kern w:val="0"/>
          <w:sz w:val="24"/>
          <w:szCs w:val="24"/>
          <w:lang w:val="en-US" w:eastAsia="zh-CN"/>
        </w:rPr>
        <w:t>、</w:t>
      </w:r>
      <w:r>
        <w:rPr>
          <w:rFonts w:hint="eastAsia" w:ascii="宋体" w:hAnsi="宋体" w:cs="宋体"/>
          <w:b/>
          <w:bCs/>
          <w:kern w:val="0"/>
          <w:sz w:val="24"/>
          <w:szCs w:val="24"/>
          <w:lang w:val="en-US" w:eastAsia="zh-CN"/>
        </w:rPr>
        <w:t>服务期</w:t>
      </w:r>
      <w:r>
        <w:rPr>
          <w:rFonts w:hint="eastAsia" w:ascii="宋体" w:hAnsi="宋体" w:eastAsia="宋体" w:cs="宋体"/>
          <w:b/>
          <w:bCs/>
          <w:kern w:val="0"/>
          <w:sz w:val="24"/>
          <w:szCs w:val="24"/>
          <w:lang w:val="en-US" w:eastAsia="zh-CN"/>
        </w:rPr>
        <w:t>：</w:t>
      </w:r>
    </w:p>
    <w:p w14:paraId="534D334E">
      <w:pPr>
        <w:adjustRightInd w:val="0"/>
        <w:snapToGrid w:val="0"/>
        <w:spacing w:line="360" w:lineRule="auto"/>
        <w:ind w:firstLine="638" w:firstLineChars="266"/>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一年</w:t>
      </w:r>
    </w:p>
    <w:p w14:paraId="660C99C1">
      <w:pPr>
        <w:pageBreakBefore w:val="0"/>
        <w:widowControl w:val="0"/>
        <w:tabs>
          <w:tab w:val="left" w:pos="0"/>
        </w:tabs>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kern w:val="0"/>
          <w:sz w:val="24"/>
          <w:szCs w:val="24"/>
        </w:rPr>
      </w:pPr>
      <w:r>
        <w:rPr>
          <w:rFonts w:hint="eastAsia" w:ascii="宋体" w:hAnsi="宋体" w:cs="宋体"/>
          <w:b/>
          <w:bCs/>
          <w:kern w:val="0"/>
          <w:sz w:val="24"/>
          <w:szCs w:val="24"/>
          <w:lang w:eastAsia="zh-CN"/>
        </w:rPr>
        <w:t>六</w:t>
      </w:r>
      <w:r>
        <w:rPr>
          <w:rFonts w:hint="eastAsia" w:ascii="宋体" w:hAnsi="宋体" w:eastAsia="宋体" w:cs="宋体"/>
          <w:b/>
          <w:bCs/>
          <w:kern w:val="0"/>
          <w:sz w:val="24"/>
          <w:szCs w:val="24"/>
        </w:rPr>
        <w:t>、商务要求：</w:t>
      </w:r>
    </w:p>
    <w:p w14:paraId="4516E330">
      <w:pPr>
        <w:pStyle w:val="964"/>
        <w:spacing w:line="360" w:lineRule="auto"/>
        <w:ind w:firstLine="480"/>
        <w:rPr>
          <w:rFonts w:hint="eastAsia" w:ascii="宋体" w:hAnsi="宋体" w:eastAsia="宋体" w:cs="宋体"/>
          <w:lang w:eastAsia="zh-CN"/>
        </w:rPr>
      </w:pPr>
      <w:r>
        <w:rPr>
          <w:rFonts w:hint="eastAsia" w:ascii="宋体" w:hAnsi="宋体" w:eastAsia="宋体" w:cs="宋体"/>
          <w:lang w:val="en-US" w:eastAsia="zh-CN"/>
        </w:rPr>
        <w:t>1、</w:t>
      </w:r>
      <w:r>
        <w:rPr>
          <w:rFonts w:hint="eastAsia" w:ascii="宋体" w:hAnsi="宋体" w:eastAsia="宋体" w:cs="宋体"/>
        </w:rPr>
        <w:t>付款方式：</w:t>
      </w:r>
      <w:r>
        <w:rPr>
          <w:rFonts w:hint="eastAsia" w:eastAsia="宋体" w:cs="宋体"/>
          <w:lang w:eastAsia="zh-CN"/>
        </w:rPr>
        <w:t>本项目不设置预付款。</w:t>
      </w:r>
      <w:r>
        <w:rPr>
          <w:rFonts w:hint="eastAsia" w:ascii="宋体" w:hAnsi="宋体" w:eastAsia="宋体" w:cs="宋体"/>
          <w:lang w:eastAsia="zh-CN"/>
        </w:rPr>
        <w:t>按季度支付（如有处罚，支付处罚扣款后的剩余部分）。</w:t>
      </w:r>
    </w:p>
    <w:p w14:paraId="5278783F">
      <w:pPr>
        <w:ind w:firstLine="480" w:firstLineChars="200"/>
        <w:rPr>
          <w:rFonts w:ascii="宋体" w:hAnsi="宋体" w:cs="宋体"/>
          <w:sz w:val="24"/>
        </w:rPr>
      </w:pPr>
      <w:r>
        <w:rPr>
          <w:rFonts w:hint="eastAsia" w:ascii="宋体" w:hAnsi="宋体" w:eastAsia="宋体" w:cs="宋体"/>
          <w:snapToGrid/>
          <w:color w:val="auto"/>
          <w:kern w:val="2"/>
          <w:sz w:val="24"/>
          <w:szCs w:val="24"/>
          <w:highlight w:val="none"/>
          <w:lang w:val="en-US" w:eastAsia="zh-CN" w:bidi="ar-SA"/>
        </w:rPr>
        <w:t>2、</w:t>
      </w:r>
      <w:r>
        <w:rPr>
          <w:rFonts w:hint="eastAsia" w:ascii="宋体" w:hAnsi="宋体" w:cs="宋体"/>
          <w:snapToGrid/>
          <w:color w:val="auto"/>
          <w:kern w:val="2"/>
          <w:sz w:val="24"/>
          <w:szCs w:val="24"/>
          <w:highlight w:val="none"/>
          <w:lang w:val="en-US" w:eastAsia="zh-CN" w:bidi="ar-SA"/>
        </w:rPr>
        <w:t>本项目不设置履约保证金</w:t>
      </w:r>
      <w:r>
        <w:rPr>
          <w:rFonts w:hint="eastAsia" w:ascii="宋体" w:hAnsi="宋体" w:cs="宋体"/>
          <w:sz w:val="24"/>
        </w:rPr>
        <w:br w:type="page"/>
      </w:r>
    </w:p>
    <w:p w14:paraId="5277C90D">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28" w:name="_Toc184312105"/>
      <w:bookmarkEnd w:id="28"/>
      <w:bookmarkStart w:id="29" w:name="_Toc184313244"/>
      <w:bookmarkEnd w:id="29"/>
      <w:bookmarkStart w:id="30" w:name="_Toc184308078"/>
      <w:bookmarkEnd w:id="30"/>
      <w:bookmarkStart w:id="31" w:name="_Toc184310304"/>
      <w:bookmarkEnd w:id="31"/>
      <w:bookmarkStart w:id="32" w:name="_Toc184314449"/>
      <w:bookmarkEnd w:id="32"/>
      <w:bookmarkStart w:id="33" w:name="_Toc184312071"/>
      <w:bookmarkEnd w:id="33"/>
      <w:bookmarkStart w:id="34" w:name="_Toc184312096"/>
      <w:bookmarkEnd w:id="34"/>
      <w:bookmarkStart w:id="35" w:name="_Toc184310338"/>
      <w:bookmarkEnd w:id="35"/>
      <w:bookmarkStart w:id="36" w:name="_Toc184313296"/>
      <w:bookmarkEnd w:id="36"/>
      <w:bookmarkStart w:id="37" w:name="_Toc184312091"/>
      <w:bookmarkEnd w:id="37"/>
      <w:bookmarkStart w:id="38" w:name="_Toc184310313"/>
      <w:bookmarkEnd w:id="38"/>
      <w:bookmarkStart w:id="39" w:name="_Toc184313299"/>
      <w:bookmarkEnd w:id="39"/>
      <w:bookmarkStart w:id="40" w:name="_Toc184312089"/>
      <w:bookmarkEnd w:id="40"/>
      <w:bookmarkStart w:id="41" w:name="_Toc184308073"/>
      <w:bookmarkEnd w:id="41"/>
      <w:bookmarkStart w:id="42" w:name="_Toc184310317"/>
      <w:bookmarkEnd w:id="42"/>
      <w:bookmarkStart w:id="43" w:name="_Toc184312113"/>
      <w:bookmarkEnd w:id="43"/>
      <w:bookmarkStart w:id="44" w:name="_Toc184312097"/>
      <w:bookmarkEnd w:id="44"/>
      <w:bookmarkStart w:id="45" w:name="_Toc184308048"/>
      <w:bookmarkEnd w:id="45"/>
      <w:bookmarkStart w:id="46" w:name="_Toc184310344"/>
      <w:bookmarkEnd w:id="46"/>
      <w:bookmarkStart w:id="47" w:name="_Toc184310299"/>
      <w:bookmarkEnd w:id="47"/>
      <w:bookmarkStart w:id="48" w:name="_Toc184312137"/>
      <w:bookmarkEnd w:id="48"/>
      <w:bookmarkStart w:id="49" w:name="_Toc184313245"/>
      <w:bookmarkEnd w:id="49"/>
      <w:bookmarkStart w:id="50" w:name="_Toc184314446"/>
      <w:bookmarkEnd w:id="50"/>
      <w:bookmarkStart w:id="51" w:name="_Toc184313249"/>
      <w:bookmarkEnd w:id="51"/>
      <w:bookmarkStart w:id="52" w:name="_Toc184314414"/>
      <w:bookmarkEnd w:id="52"/>
      <w:bookmarkStart w:id="53" w:name="_Toc184308055"/>
      <w:bookmarkEnd w:id="53"/>
      <w:bookmarkStart w:id="54" w:name="_Toc184310341"/>
      <w:bookmarkEnd w:id="54"/>
      <w:bookmarkStart w:id="55" w:name="_Toc184313266"/>
      <w:bookmarkEnd w:id="55"/>
      <w:bookmarkStart w:id="56" w:name="_Toc184310283"/>
      <w:bookmarkEnd w:id="56"/>
      <w:bookmarkStart w:id="57" w:name="_Toc184312106"/>
      <w:bookmarkEnd w:id="57"/>
      <w:bookmarkStart w:id="58" w:name="_Toc184308057"/>
      <w:bookmarkEnd w:id="58"/>
      <w:bookmarkStart w:id="59" w:name="_Toc184314435"/>
      <w:bookmarkEnd w:id="59"/>
      <w:bookmarkStart w:id="60" w:name="_Toc184313262"/>
      <w:bookmarkEnd w:id="60"/>
      <w:bookmarkStart w:id="61" w:name="_Toc184308045"/>
      <w:bookmarkEnd w:id="61"/>
      <w:bookmarkStart w:id="62" w:name="_Toc184314460"/>
      <w:bookmarkEnd w:id="62"/>
      <w:bookmarkStart w:id="63" w:name="_Toc184310292"/>
      <w:bookmarkEnd w:id="63"/>
      <w:bookmarkStart w:id="64" w:name="_Toc184312109"/>
      <w:bookmarkEnd w:id="64"/>
      <w:bookmarkStart w:id="65" w:name="_Toc184313278"/>
      <w:bookmarkEnd w:id="65"/>
      <w:bookmarkStart w:id="66" w:name="_Toc184310277"/>
      <w:bookmarkEnd w:id="66"/>
      <w:bookmarkStart w:id="67" w:name="_Toc184314445"/>
      <w:bookmarkEnd w:id="67"/>
      <w:bookmarkStart w:id="68" w:name="_Toc184313305"/>
      <w:bookmarkEnd w:id="68"/>
      <w:bookmarkStart w:id="69" w:name="_Toc184314478"/>
      <w:bookmarkEnd w:id="69"/>
      <w:bookmarkStart w:id="70" w:name="_Toc184308058"/>
      <w:bookmarkEnd w:id="70"/>
      <w:bookmarkStart w:id="71" w:name="_Toc184313256"/>
      <w:bookmarkEnd w:id="71"/>
      <w:bookmarkStart w:id="72" w:name="_Toc184308040"/>
      <w:bookmarkEnd w:id="72"/>
      <w:bookmarkStart w:id="73" w:name="_Toc184312104"/>
      <w:bookmarkEnd w:id="73"/>
      <w:bookmarkStart w:id="74" w:name="_Toc184312102"/>
      <w:bookmarkEnd w:id="74"/>
      <w:bookmarkStart w:id="75" w:name="_Toc184308093"/>
      <w:bookmarkEnd w:id="75"/>
      <w:bookmarkStart w:id="76" w:name="_Toc184310273"/>
      <w:bookmarkEnd w:id="76"/>
      <w:bookmarkStart w:id="77" w:name="_Toc184310320"/>
      <w:bookmarkEnd w:id="77"/>
      <w:bookmarkStart w:id="78" w:name="_Toc184310318"/>
      <w:bookmarkEnd w:id="78"/>
      <w:bookmarkStart w:id="79" w:name="_Toc184310306"/>
      <w:bookmarkEnd w:id="79"/>
      <w:bookmarkStart w:id="80" w:name="_Toc184312081"/>
      <w:bookmarkEnd w:id="80"/>
      <w:bookmarkStart w:id="81" w:name="_Toc184313265"/>
      <w:bookmarkEnd w:id="81"/>
      <w:bookmarkStart w:id="82" w:name="_Toc184308098"/>
      <w:bookmarkEnd w:id="82"/>
      <w:bookmarkStart w:id="83" w:name="_Toc184313279"/>
      <w:bookmarkEnd w:id="83"/>
      <w:bookmarkStart w:id="84" w:name="_Toc184314482"/>
      <w:bookmarkEnd w:id="84"/>
      <w:bookmarkStart w:id="85" w:name="_Toc184308105"/>
      <w:bookmarkEnd w:id="85"/>
      <w:bookmarkStart w:id="86" w:name="_Toc184308104"/>
      <w:bookmarkEnd w:id="86"/>
      <w:bookmarkStart w:id="87" w:name="_Toc184313283"/>
      <w:bookmarkEnd w:id="87"/>
      <w:bookmarkStart w:id="88" w:name="_Toc184314458"/>
      <w:bookmarkEnd w:id="88"/>
      <w:bookmarkStart w:id="89" w:name="_Toc184308053"/>
      <w:bookmarkEnd w:id="89"/>
      <w:bookmarkStart w:id="90" w:name="_Toc184312121"/>
      <w:bookmarkEnd w:id="90"/>
      <w:bookmarkStart w:id="91" w:name="_Toc184314430"/>
      <w:bookmarkEnd w:id="91"/>
      <w:bookmarkStart w:id="92" w:name="_Toc184308042"/>
      <w:bookmarkEnd w:id="92"/>
      <w:bookmarkStart w:id="93" w:name="_Toc184310301"/>
      <w:bookmarkEnd w:id="93"/>
      <w:bookmarkStart w:id="94" w:name="_Toc184313267"/>
      <w:bookmarkEnd w:id="94"/>
      <w:bookmarkStart w:id="95" w:name="_Toc184308088"/>
      <w:bookmarkEnd w:id="95"/>
      <w:bookmarkStart w:id="96" w:name="_Toc184312107"/>
      <w:bookmarkEnd w:id="96"/>
      <w:bookmarkStart w:id="97" w:name="_Toc184313292"/>
      <w:bookmarkEnd w:id="97"/>
      <w:bookmarkStart w:id="98" w:name="_Toc184312122"/>
      <w:bookmarkEnd w:id="98"/>
      <w:bookmarkStart w:id="99" w:name="_Toc184310272"/>
      <w:bookmarkEnd w:id="99"/>
      <w:bookmarkStart w:id="100" w:name="_Toc184313241"/>
      <w:bookmarkEnd w:id="100"/>
      <w:bookmarkStart w:id="101" w:name="_Toc184308079"/>
      <w:bookmarkEnd w:id="101"/>
      <w:bookmarkStart w:id="102" w:name="_Toc184314466"/>
      <w:bookmarkEnd w:id="102"/>
      <w:bookmarkStart w:id="103" w:name="_Toc184314423"/>
      <w:bookmarkEnd w:id="103"/>
      <w:bookmarkStart w:id="104" w:name="_Toc184310287"/>
      <w:bookmarkEnd w:id="104"/>
      <w:bookmarkStart w:id="105" w:name="_Toc184308052"/>
      <w:bookmarkEnd w:id="105"/>
      <w:bookmarkStart w:id="106" w:name="_Toc184314479"/>
      <w:bookmarkEnd w:id="106"/>
      <w:bookmarkStart w:id="107" w:name="_Toc184312068"/>
      <w:bookmarkEnd w:id="107"/>
      <w:bookmarkStart w:id="108" w:name="_Toc184313290"/>
      <w:bookmarkEnd w:id="108"/>
      <w:bookmarkStart w:id="109" w:name="_Toc184314413"/>
      <w:bookmarkEnd w:id="109"/>
      <w:bookmarkStart w:id="110" w:name="_Toc184313310"/>
      <w:bookmarkEnd w:id="110"/>
      <w:bookmarkStart w:id="111" w:name="_Toc184314471"/>
      <w:bookmarkEnd w:id="111"/>
      <w:bookmarkStart w:id="112" w:name="_Toc184312111"/>
      <w:bookmarkEnd w:id="112"/>
      <w:bookmarkStart w:id="113" w:name="_Toc184308080"/>
      <w:bookmarkEnd w:id="113"/>
      <w:bookmarkStart w:id="114" w:name="_Toc184308037"/>
      <w:bookmarkEnd w:id="114"/>
      <w:bookmarkStart w:id="115" w:name="_Toc184310328"/>
      <w:bookmarkEnd w:id="115"/>
      <w:bookmarkStart w:id="116" w:name="_Toc184308051"/>
      <w:bookmarkEnd w:id="116"/>
      <w:bookmarkStart w:id="117" w:name="_Toc184314451"/>
      <w:bookmarkEnd w:id="117"/>
      <w:bookmarkStart w:id="118" w:name="_Toc184314438"/>
      <w:bookmarkEnd w:id="118"/>
      <w:bookmarkStart w:id="119" w:name="_Toc184310310"/>
      <w:bookmarkEnd w:id="119"/>
      <w:bookmarkStart w:id="120" w:name="_Toc184314439"/>
      <w:bookmarkEnd w:id="120"/>
      <w:bookmarkStart w:id="121" w:name="_Toc184308054"/>
      <w:bookmarkEnd w:id="121"/>
      <w:bookmarkStart w:id="122" w:name="_Toc184310332"/>
      <w:bookmarkEnd w:id="122"/>
      <w:bookmarkStart w:id="123" w:name="_Toc184312085"/>
      <w:bookmarkEnd w:id="123"/>
      <w:bookmarkStart w:id="124" w:name="_Toc184312128"/>
      <w:bookmarkEnd w:id="124"/>
      <w:bookmarkStart w:id="125" w:name="_Toc184308059"/>
      <w:bookmarkEnd w:id="125"/>
      <w:bookmarkStart w:id="126" w:name="_Toc184313307"/>
      <w:bookmarkEnd w:id="126"/>
      <w:bookmarkStart w:id="127" w:name="_Toc184314437"/>
      <w:bookmarkEnd w:id="127"/>
      <w:bookmarkStart w:id="128" w:name="_Toc184312129"/>
      <w:bookmarkEnd w:id="128"/>
      <w:bookmarkStart w:id="129" w:name="_Toc184314419"/>
      <w:bookmarkEnd w:id="129"/>
      <w:bookmarkStart w:id="130" w:name="_Toc184310298"/>
      <w:bookmarkEnd w:id="130"/>
      <w:bookmarkStart w:id="131" w:name="_Toc184308075"/>
      <w:bookmarkEnd w:id="131"/>
      <w:bookmarkStart w:id="132" w:name="_Toc184313297"/>
      <w:bookmarkEnd w:id="132"/>
      <w:bookmarkStart w:id="133" w:name="_Toc184314470"/>
      <w:bookmarkEnd w:id="133"/>
      <w:bookmarkStart w:id="134" w:name="_Toc184312118"/>
      <w:bookmarkEnd w:id="134"/>
      <w:bookmarkStart w:id="135" w:name="_Toc184313302"/>
      <w:bookmarkEnd w:id="135"/>
      <w:bookmarkStart w:id="136" w:name="_Toc184310334"/>
      <w:bookmarkEnd w:id="136"/>
      <w:bookmarkStart w:id="137" w:name="_Toc184308044"/>
      <w:bookmarkEnd w:id="137"/>
      <w:bookmarkStart w:id="138" w:name="_Toc184308070"/>
      <w:bookmarkEnd w:id="138"/>
      <w:bookmarkStart w:id="139" w:name="_Toc184310286"/>
      <w:bookmarkEnd w:id="139"/>
      <w:bookmarkStart w:id="140" w:name="_Toc184312098"/>
      <w:bookmarkEnd w:id="140"/>
      <w:bookmarkStart w:id="141" w:name="_Toc184310305"/>
      <w:bookmarkEnd w:id="141"/>
      <w:bookmarkStart w:id="142" w:name="_Toc184313294"/>
      <w:bookmarkEnd w:id="142"/>
      <w:bookmarkStart w:id="143" w:name="_Toc184314447"/>
      <w:bookmarkEnd w:id="143"/>
      <w:bookmarkStart w:id="144" w:name="_Toc184314424"/>
      <w:bookmarkEnd w:id="144"/>
      <w:bookmarkStart w:id="145" w:name="_Toc184314412"/>
      <w:bookmarkEnd w:id="145"/>
      <w:bookmarkStart w:id="146" w:name="_Toc184308064"/>
      <w:bookmarkEnd w:id="146"/>
      <w:bookmarkStart w:id="147" w:name="_Toc184313295"/>
      <w:bookmarkEnd w:id="147"/>
      <w:bookmarkStart w:id="148" w:name="_Toc184308087"/>
      <w:bookmarkEnd w:id="148"/>
      <w:bookmarkStart w:id="149" w:name="_Toc184313238"/>
      <w:bookmarkEnd w:id="149"/>
      <w:bookmarkStart w:id="150" w:name="_Toc184312083"/>
      <w:bookmarkEnd w:id="150"/>
      <w:bookmarkStart w:id="151" w:name="_Toc184310281"/>
      <w:bookmarkEnd w:id="151"/>
      <w:bookmarkStart w:id="152" w:name="_Toc184312116"/>
      <w:bookmarkEnd w:id="152"/>
      <w:bookmarkStart w:id="153" w:name="_Toc184314472"/>
      <w:bookmarkEnd w:id="153"/>
      <w:bookmarkStart w:id="154" w:name="_Toc184314410"/>
      <w:bookmarkEnd w:id="154"/>
      <w:bookmarkStart w:id="155" w:name="_Toc184314415"/>
      <w:bookmarkEnd w:id="155"/>
      <w:bookmarkStart w:id="156" w:name="_Toc184308074"/>
      <w:bookmarkEnd w:id="156"/>
      <w:bookmarkStart w:id="157" w:name="_Toc184312136"/>
      <w:bookmarkEnd w:id="157"/>
      <w:bookmarkStart w:id="158" w:name="_Toc184313277"/>
      <w:bookmarkEnd w:id="158"/>
      <w:bookmarkStart w:id="159" w:name="_Toc184310309"/>
      <w:bookmarkEnd w:id="159"/>
      <w:bookmarkStart w:id="160" w:name="_Toc184308094"/>
      <w:bookmarkEnd w:id="160"/>
      <w:bookmarkStart w:id="161" w:name="_Toc184314455"/>
      <w:bookmarkEnd w:id="161"/>
      <w:bookmarkStart w:id="162" w:name="_Toc184310288"/>
      <w:bookmarkEnd w:id="162"/>
      <w:bookmarkStart w:id="163" w:name="_Toc184314421"/>
      <w:bookmarkEnd w:id="163"/>
      <w:bookmarkStart w:id="164" w:name="_Toc184313291"/>
      <w:bookmarkEnd w:id="164"/>
      <w:bookmarkStart w:id="165" w:name="_Toc184313243"/>
      <w:bookmarkEnd w:id="165"/>
      <w:bookmarkStart w:id="166" w:name="_Toc184310284"/>
      <w:bookmarkEnd w:id="166"/>
      <w:bookmarkStart w:id="167" w:name="_Toc184312125"/>
      <w:bookmarkEnd w:id="167"/>
      <w:bookmarkStart w:id="168" w:name="_Toc184308076"/>
      <w:bookmarkEnd w:id="168"/>
      <w:bookmarkStart w:id="169" w:name="_Toc184313281"/>
      <w:bookmarkEnd w:id="169"/>
      <w:bookmarkStart w:id="170" w:name="_Toc184308085"/>
      <w:bookmarkEnd w:id="170"/>
      <w:bookmarkStart w:id="171" w:name="_Toc184310311"/>
      <w:bookmarkEnd w:id="171"/>
      <w:bookmarkStart w:id="172" w:name="_Toc184310291"/>
      <w:bookmarkEnd w:id="172"/>
      <w:bookmarkStart w:id="173" w:name="_Toc184314426"/>
      <w:bookmarkEnd w:id="173"/>
      <w:bookmarkStart w:id="174" w:name="_Toc184312086"/>
      <w:bookmarkEnd w:id="174"/>
      <w:bookmarkStart w:id="175" w:name="_Toc184314454"/>
      <w:bookmarkEnd w:id="175"/>
      <w:bookmarkStart w:id="176" w:name="_Toc184313280"/>
      <w:bookmarkEnd w:id="176"/>
      <w:bookmarkStart w:id="177" w:name="_Toc184314475"/>
      <w:bookmarkEnd w:id="177"/>
      <w:bookmarkStart w:id="178" w:name="_Toc184314465"/>
      <w:bookmarkEnd w:id="178"/>
      <w:bookmarkStart w:id="179" w:name="_Toc184313284"/>
      <w:bookmarkEnd w:id="179"/>
      <w:bookmarkStart w:id="180" w:name="_Toc184310282"/>
      <w:bookmarkEnd w:id="180"/>
      <w:bookmarkStart w:id="181" w:name="_Toc184313239"/>
      <w:bookmarkEnd w:id="181"/>
      <w:bookmarkStart w:id="182" w:name="_Toc184310302"/>
      <w:bookmarkEnd w:id="182"/>
      <w:bookmarkStart w:id="183" w:name="_Toc184308043"/>
      <w:bookmarkEnd w:id="183"/>
      <w:bookmarkStart w:id="184" w:name="_Toc184312076"/>
      <w:bookmarkEnd w:id="184"/>
      <w:bookmarkStart w:id="185" w:name="_Toc184310293"/>
      <w:bookmarkEnd w:id="185"/>
      <w:bookmarkStart w:id="186" w:name="_Toc184308099"/>
      <w:bookmarkEnd w:id="186"/>
      <w:bookmarkStart w:id="187" w:name="_Toc184312123"/>
      <w:bookmarkEnd w:id="187"/>
      <w:bookmarkStart w:id="188" w:name="_Toc184308060"/>
      <w:bookmarkEnd w:id="188"/>
      <w:bookmarkStart w:id="189" w:name="_Toc184312132"/>
      <w:bookmarkEnd w:id="189"/>
      <w:bookmarkStart w:id="190" w:name="_Toc184308090"/>
      <w:bookmarkEnd w:id="190"/>
      <w:bookmarkStart w:id="191" w:name="_Toc184312088"/>
      <w:bookmarkEnd w:id="191"/>
      <w:bookmarkStart w:id="192" w:name="_Toc184310325"/>
      <w:bookmarkEnd w:id="192"/>
      <w:bookmarkStart w:id="193" w:name="_Toc184310314"/>
      <w:bookmarkEnd w:id="193"/>
      <w:bookmarkStart w:id="194" w:name="_Toc184313286"/>
      <w:bookmarkEnd w:id="194"/>
      <w:bookmarkStart w:id="195" w:name="_Toc184312120"/>
      <w:bookmarkEnd w:id="195"/>
      <w:bookmarkStart w:id="196" w:name="_Toc184312067"/>
      <w:bookmarkEnd w:id="196"/>
      <w:bookmarkStart w:id="197" w:name="_Toc184314476"/>
      <w:bookmarkEnd w:id="197"/>
      <w:bookmarkStart w:id="198" w:name="_Toc184314425"/>
      <w:bookmarkEnd w:id="198"/>
      <w:bookmarkStart w:id="199" w:name="_Toc184314411"/>
      <w:bookmarkEnd w:id="199"/>
      <w:bookmarkStart w:id="200" w:name="_Toc184310321"/>
      <w:bookmarkEnd w:id="200"/>
      <w:bookmarkStart w:id="201" w:name="_Toc184313282"/>
      <w:bookmarkEnd w:id="201"/>
      <w:bookmarkStart w:id="202" w:name="_Toc184308081"/>
      <w:bookmarkEnd w:id="202"/>
      <w:bookmarkStart w:id="203" w:name="_Toc184313253"/>
      <w:bookmarkEnd w:id="203"/>
      <w:bookmarkStart w:id="204" w:name="_Toc184312124"/>
      <w:bookmarkEnd w:id="204"/>
      <w:bookmarkStart w:id="205" w:name="_Toc184313260"/>
      <w:bookmarkEnd w:id="205"/>
      <w:bookmarkStart w:id="206" w:name="_Toc184314448"/>
      <w:bookmarkEnd w:id="206"/>
      <w:bookmarkStart w:id="207" w:name="_Toc184308106"/>
      <w:bookmarkEnd w:id="207"/>
      <w:bookmarkStart w:id="208" w:name="_Toc184312073"/>
      <w:bookmarkEnd w:id="208"/>
      <w:bookmarkStart w:id="209" w:name="_Toc184310290"/>
      <w:bookmarkEnd w:id="209"/>
      <w:bookmarkStart w:id="210" w:name="_Toc184313304"/>
      <w:bookmarkEnd w:id="210"/>
      <w:bookmarkStart w:id="211" w:name="_Toc184313268"/>
      <w:bookmarkEnd w:id="211"/>
      <w:bookmarkStart w:id="212" w:name="_Toc184308072"/>
      <w:bookmarkEnd w:id="212"/>
      <w:bookmarkStart w:id="213" w:name="_Toc184312093"/>
      <w:bookmarkEnd w:id="213"/>
      <w:bookmarkStart w:id="214" w:name="_Toc184312112"/>
      <w:bookmarkEnd w:id="214"/>
      <w:bookmarkStart w:id="215" w:name="_Toc184312080"/>
      <w:bookmarkEnd w:id="215"/>
      <w:bookmarkStart w:id="216" w:name="_Toc184314418"/>
      <w:bookmarkEnd w:id="216"/>
      <w:bookmarkStart w:id="217" w:name="_Toc184312070"/>
      <w:bookmarkEnd w:id="217"/>
      <w:bookmarkStart w:id="218" w:name="_Toc184314433"/>
      <w:bookmarkEnd w:id="218"/>
      <w:bookmarkStart w:id="219" w:name="_Toc184312126"/>
      <w:bookmarkEnd w:id="219"/>
      <w:bookmarkStart w:id="220" w:name="_Toc184313306"/>
      <w:bookmarkEnd w:id="220"/>
      <w:bookmarkStart w:id="221" w:name="_Toc184313270"/>
      <w:bookmarkEnd w:id="221"/>
      <w:bookmarkStart w:id="222" w:name="_Toc184314434"/>
      <w:bookmarkEnd w:id="222"/>
      <w:bookmarkStart w:id="223" w:name="_Toc184313301"/>
      <w:bookmarkEnd w:id="223"/>
      <w:bookmarkStart w:id="224" w:name="_Toc184308047"/>
      <w:bookmarkEnd w:id="224"/>
      <w:bookmarkStart w:id="225" w:name="_Toc184313275"/>
      <w:bookmarkEnd w:id="225"/>
      <w:bookmarkStart w:id="226" w:name="_Toc184310278"/>
      <w:bookmarkEnd w:id="226"/>
      <w:bookmarkStart w:id="227" w:name="_Toc184313274"/>
      <w:bookmarkEnd w:id="227"/>
      <w:bookmarkStart w:id="228" w:name="_Toc184314480"/>
      <w:bookmarkEnd w:id="228"/>
      <w:bookmarkStart w:id="229" w:name="_Toc184310339"/>
      <w:bookmarkEnd w:id="229"/>
      <w:bookmarkStart w:id="230" w:name="_Toc184313300"/>
      <w:bookmarkEnd w:id="230"/>
      <w:bookmarkStart w:id="231" w:name="_Toc184314450"/>
      <w:bookmarkEnd w:id="231"/>
      <w:bookmarkStart w:id="232" w:name="_Toc184312138"/>
      <w:bookmarkEnd w:id="232"/>
      <w:bookmarkStart w:id="233" w:name="_Toc184314441"/>
      <w:bookmarkEnd w:id="233"/>
      <w:bookmarkStart w:id="234" w:name="_Toc184312078"/>
      <w:bookmarkEnd w:id="234"/>
      <w:bookmarkStart w:id="235" w:name="_Toc184314477"/>
      <w:bookmarkEnd w:id="235"/>
      <w:bookmarkStart w:id="236" w:name="_Toc184314481"/>
      <w:bookmarkEnd w:id="236"/>
      <w:bookmarkStart w:id="237" w:name="_Toc184308082"/>
      <w:bookmarkEnd w:id="237"/>
      <w:bookmarkStart w:id="238" w:name="_Toc184310279"/>
      <w:bookmarkEnd w:id="238"/>
      <w:bookmarkStart w:id="239" w:name="_Toc184312092"/>
      <w:bookmarkEnd w:id="239"/>
      <w:bookmarkStart w:id="240" w:name="_Toc184314474"/>
      <w:bookmarkEnd w:id="240"/>
      <w:bookmarkStart w:id="241" w:name="_Toc184308039"/>
      <w:bookmarkEnd w:id="241"/>
      <w:bookmarkStart w:id="242" w:name="_Toc184308067"/>
      <w:bookmarkEnd w:id="242"/>
      <w:bookmarkStart w:id="243" w:name="_Toc184308089"/>
      <w:bookmarkEnd w:id="243"/>
      <w:bookmarkStart w:id="244" w:name="_Toc184310297"/>
      <w:bookmarkEnd w:id="244"/>
      <w:bookmarkStart w:id="245" w:name="_Toc184312139"/>
      <w:bookmarkEnd w:id="245"/>
      <w:bookmarkStart w:id="246" w:name="_Toc184314416"/>
      <w:bookmarkEnd w:id="246"/>
      <w:bookmarkStart w:id="247" w:name="_Toc184313258"/>
      <w:bookmarkEnd w:id="247"/>
      <w:bookmarkStart w:id="248" w:name="_Toc184312110"/>
      <w:bookmarkEnd w:id="248"/>
      <w:bookmarkStart w:id="249" w:name="_Toc184314469"/>
      <w:bookmarkEnd w:id="249"/>
      <w:bookmarkStart w:id="250" w:name="_Toc184313293"/>
      <w:bookmarkEnd w:id="250"/>
      <w:bookmarkStart w:id="251" w:name="_Toc184310327"/>
      <w:bookmarkEnd w:id="251"/>
      <w:bookmarkStart w:id="252" w:name="_Toc184310323"/>
      <w:bookmarkEnd w:id="252"/>
      <w:bookmarkStart w:id="253" w:name="_Toc184310342"/>
      <w:bookmarkEnd w:id="253"/>
      <w:bookmarkStart w:id="254" w:name="_Toc184313287"/>
      <w:bookmarkEnd w:id="254"/>
      <w:bookmarkStart w:id="255" w:name="_Toc184308069"/>
      <w:bookmarkEnd w:id="255"/>
      <w:bookmarkStart w:id="256" w:name="_Toc184314427"/>
      <w:bookmarkEnd w:id="256"/>
      <w:bookmarkStart w:id="257" w:name="_Toc184312095"/>
      <w:bookmarkEnd w:id="257"/>
      <w:bookmarkStart w:id="258" w:name="_Toc184308092"/>
      <w:bookmarkEnd w:id="258"/>
      <w:bookmarkStart w:id="259" w:name="_Toc184314443"/>
      <w:bookmarkEnd w:id="259"/>
      <w:bookmarkStart w:id="260" w:name="_Toc184312133"/>
      <w:bookmarkEnd w:id="260"/>
      <w:bookmarkStart w:id="261" w:name="_Toc184310276"/>
      <w:bookmarkEnd w:id="261"/>
      <w:bookmarkStart w:id="262" w:name="_Toc184314473"/>
      <w:bookmarkEnd w:id="262"/>
      <w:bookmarkStart w:id="263" w:name="_Toc184312135"/>
      <w:bookmarkEnd w:id="263"/>
      <w:bookmarkStart w:id="264" w:name="_Toc184314431"/>
      <w:bookmarkEnd w:id="264"/>
      <w:bookmarkStart w:id="265" w:name="_Toc184308096"/>
      <w:bookmarkEnd w:id="265"/>
      <w:bookmarkStart w:id="266" w:name="_Toc184308083"/>
      <w:bookmarkEnd w:id="266"/>
      <w:bookmarkStart w:id="267" w:name="_Toc184313254"/>
      <w:bookmarkEnd w:id="267"/>
      <w:bookmarkStart w:id="268" w:name="_Toc184308049"/>
      <w:bookmarkEnd w:id="268"/>
      <w:bookmarkStart w:id="269" w:name="_Toc184308101"/>
      <w:bookmarkEnd w:id="269"/>
      <w:bookmarkStart w:id="270" w:name="_Toc184312079"/>
      <w:bookmarkEnd w:id="270"/>
      <w:bookmarkStart w:id="271" w:name="_Toc184313246"/>
      <w:bookmarkEnd w:id="271"/>
      <w:bookmarkStart w:id="272" w:name="_Toc184310326"/>
      <w:bookmarkEnd w:id="272"/>
      <w:bookmarkStart w:id="273" w:name="_Toc184312119"/>
      <w:bookmarkEnd w:id="273"/>
      <w:bookmarkStart w:id="274" w:name="_Toc184314459"/>
      <w:bookmarkEnd w:id="274"/>
      <w:bookmarkStart w:id="275" w:name="_Toc184310330"/>
      <w:bookmarkEnd w:id="275"/>
      <w:bookmarkStart w:id="276" w:name="_Toc184308097"/>
      <w:bookmarkEnd w:id="276"/>
      <w:bookmarkStart w:id="277" w:name="_Toc184314462"/>
      <w:bookmarkEnd w:id="277"/>
      <w:bookmarkStart w:id="278" w:name="_Toc184313276"/>
      <w:bookmarkEnd w:id="278"/>
      <w:bookmarkStart w:id="279" w:name="_Toc184308056"/>
      <w:bookmarkEnd w:id="279"/>
      <w:bookmarkStart w:id="280" w:name="_Toc184310337"/>
      <w:bookmarkEnd w:id="280"/>
      <w:bookmarkStart w:id="281" w:name="_Toc184308071"/>
      <w:bookmarkEnd w:id="281"/>
      <w:bookmarkStart w:id="282" w:name="_Toc184308086"/>
      <w:bookmarkEnd w:id="282"/>
      <w:bookmarkStart w:id="283" w:name="_Toc184312131"/>
      <w:bookmarkEnd w:id="283"/>
      <w:bookmarkStart w:id="284" w:name="_Toc184314467"/>
      <w:bookmarkEnd w:id="284"/>
      <w:bookmarkStart w:id="285" w:name="_Toc184312074"/>
      <w:bookmarkEnd w:id="285"/>
      <w:bookmarkStart w:id="286" w:name="_Toc184308036"/>
      <w:bookmarkEnd w:id="286"/>
      <w:bookmarkStart w:id="287" w:name="_Toc184310289"/>
      <w:bookmarkEnd w:id="287"/>
      <w:bookmarkStart w:id="288" w:name="_Toc184308102"/>
      <w:bookmarkEnd w:id="288"/>
      <w:bookmarkStart w:id="289" w:name="_Toc184310316"/>
      <w:bookmarkEnd w:id="289"/>
      <w:bookmarkStart w:id="290" w:name="_Toc184308095"/>
      <w:bookmarkEnd w:id="290"/>
      <w:bookmarkStart w:id="291" w:name="_Toc184310335"/>
      <w:bookmarkEnd w:id="291"/>
      <w:bookmarkStart w:id="292" w:name="_Toc184313242"/>
      <w:bookmarkEnd w:id="292"/>
      <w:bookmarkStart w:id="293" w:name="_Toc184314456"/>
      <w:bookmarkEnd w:id="293"/>
      <w:bookmarkStart w:id="294" w:name="_Toc184308038"/>
      <w:bookmarkEnd w:id="294"/>
      <w:bookmarkStart w:id="295" w:name="_Toc184308068"/>
      <w:bookmarkEnd w:id="295"/>
      <w:bookmarkStart w:id="296" w:name="_Toc184313298"/>
      <w:bookmarkEnd w:id="296"/>
      <w:bookmarkStart w:id="297" w:name="_Toc184310324"/>
      <w:bookmarkEnd w:id="297"/>
      <w:bookmarkStart w:id="298" w:name="_Toc184308050"/>
      <w:bookmarkEnd w:id="298"/>
      <w:bookmarkStart w:id="299" w:name="_Toc184314468"/>
      <w:bookmarkEnd w:id="299"/>
      <w:bookmarkStart w:id="300" w:name="_Toc184312108"/>
      <w:bookmarkEnd w:id="300"/>
      <w:bookmarkStart w:id="301" w:name="_Toc184308100"/>
      <w:bookmarkEnd w:id="301"/>
      <w:bookmarkStart w:id="302" w:name="_Toc184312100"/>
      <w:bookmarkEnd w:id="302"/>
      <w:bookmarkStart w:id="303" w:name="_Toc184308091"/>
      <w:bookmarkEnd w:id="303"/>
      <w:bookmarkStart w:id="304" w:name="_Toc184314432"/>
      <w:bookmarkEnd w:id="304"/>
      <w:bookmarkStart w:id="305" w:name="_Toc184312115"/>
      <w:bookmarkEnd w:id="305"/>
      <w:bookmarkStart w:id="306" w:name="_Toc184314461"/>
      <w:bookmarkEnd w:id="306"/>
      <w:bookmarkStart w:id="307" w:name="_Toc184310333"/>
      <w:bookmarkEnd w:id="307"/>
      <w:bookmarkStart w:id="308" w:name="_Toc184313303"/>
      <w:bookmarkEnd w:id="308"/>
      <w:bookmarkStart w:id="309" w:name="_Toc184313251"/>
      <w:bookmarkEnd w:id="309"/>
      <w:bookmarkStart w:id="310" w:name="_Toc184313288"/>
      <w:bookmarkEnd w:id="310"/>
      <w:bookmarkStart w:id="311" w:name="_Toc184312072"/>
      <w:bookmarkEnd w:id="311"/>
      <w:bookmarkStart w:id="312" w:name="_Toc184310307"/>
      <w:bookmarkEnd w:id="312"/>
      <w:bookmarkStart w:id="313" w:name="_Toc184308107"/>
      <w:bookmarkEnd w:id="313"/>
      <w:bookmarkStart w:id="314" w:name="_Toc184308066"/>
      <w:bookmarkEnd w:id="314"/>
      <w:bookmarkStart w:id="315" w:name="_Toc184312117"/>
      <w:bookmarkEnd w:id="315"/>
      <w:bookmarkStart w:id="316" w:name="_Toc184310308"/>
      <w:bookmarkEnd w:id="316"/>
      <w:bookmarkStart w:id="317" w:name="_Toc184310315"/>
      <w:bookmarkEnd w:id="317"/>
      <w:bookmarkStart w:id="318" w:name="_Toc184308062"/>
      <w:bookmarkEnd w:id="318"/>
      <w:bookmarkStart w:id="319" w:name="_Toc184313247"/>
      <w:bookmarkEnd w:id="319"/>
      <w:bookmarkStart w:id="320" w:name="_Toc184314463"/>
      <w:bookmarkEnd w:id="320"/>
      <w:bookmarkStart w:id="321" w:name="_Toc184313252"/>
      <w:bookmarkEnd w:id="321"/>
      <w:bookmarkStart w:id="322" w:name="_Toc184308084"/>
      <w:bookmarkEnd w:id="322"/>
      <w:bookmarkStart w:id="323" w:name="_Toc184312075"/>
      <w:bookmarkEnd w:id="323"/>
      <w:bookmarkStart w:id="324" w:name="_Toc184314422"/>
      <w:bookmarkEnd w:id="324"/>
      <w:bookmarkStart w:id="325" w:name="_Toc184308108"/>
      <w:bookmarkEnd w:id="325"/>
      <w:bookmarkStart w:id="326" w:name="_Toc184313309"/>
      <w:bookmarkEnd w:id="326"/>
      <w:bookmarkStart w:id="327" w:name="_Toc184314453"/>
      <w:bookmarkEnd w:id="327"/>
      <w:bookmarkStart w:id="328" w:name="_Toc184308077"/>
      <w:bookmarkEnd w:id="328"/>
      <w:bookmarkStart w:id="329" w:name="_Toc184312077"/>
      <w:bookmarkEnd w:id="329"/>
      <w:bookmarkStart w:id="330" w:name="_Toc184312069"/>
      <w:bookmarkEnd w:id="330"/>
      <w:bookmarkStart w:id="331" w:name="_Toc184313264"/>
      <w:bookmarkEnd w:id="331"/>
      <w:bookmarkStart w:id="332" w:name="_Toc184310285"/>
      <w:bookmarkEnd w:id="332"/>
      <w:bookmarkStart w:id="333" w:name="_Toc184310322"/>
      <w:bookmarkEnd w:id="333"/>
      <w:bookmarkStart w:id="334" w:name="_Toc184313250"/>
      <w:bookmarkEnd w:id="334"/>
      <w:bookmarkStart w:id="335" w:name="_Toc184313248"/>
      <w:bookmarkEnd w:id="335"/>
      <w:bookmarkStart w:id="336" w:name="_Toc184312090"/>
      <w:bookmarkEnd w:id="336"/>
      <w:bookmarkStart w:id="337" w:name="_Toc184313308"/>
      <w:bookmarkEnd w:id="337"/>
      <w:bookmarkStart w:id="338" w:name="_Toc184308103"/>
      <w:bookmarkEnd w:id="338"/>
      <w:bookmarkStart w:id="339" w:name="_Toc184313271"/>
      <w:bookmarkEnd w:id="339"/>
      <w:bookmarkStart w:id="340" w:name="_Toc184314440"/>
      <w:bookmarkEnd w:id="340"/>
      <w:bookmarkStart w:id="341" w:name="_Toc184314442"/>
      <w:bookmarkEnd w:id="341"/>
      <w:bookmarkStart w:id="342" w:name="_Toc184308046"/>
      <w:bookmarkEnd w:id="342"/>
      <w:bookmarkStart w:id="343" w:name="_Toc184312099"/>
      <w:bookmarkEnd w:id="343"/>
      <w:bookmarkStart w:id="344" w:name="_Toc184310319"/>
      <w:bookmarkEnd w:id="344"/>
      <w:bookmarkStart w:id="345" w:name="_Toc184310331"/>
      <w:bookmarkEnd w:id="345"/>
      <w:bookmarkStart w:id="346" w:name="_Toc184312127"/>
      <w:bookmarkEnd w:id="346"/>
      <w:bookmarkStart w:id="347" w:name="_Toc184313255"/>
      <w:bookmarkEnd w:id="347"/>
      <w:bookmarkStart w:id="348" w:name="_Toc184310340"/>
      <w:bookmarkEnd w:id="348"/>
      <w:bookmarkStart w:id="349" w:name="_Toc184313261"/>
      <w:bookmarkEnd w:id="349"/>
      <w:bookmarkStart w:id="350" w:name="_Toc184310312"/>
      <w:bookmarkEnd w:id="350"/>
      <w:bookmarkStart w:id="351" w:name="_Toc184314452"/>
      <w:bookmarkEnd w:id="351"/>
      <w:bookmarkStart w:id="352" w:name="_Toc184312094"/>
      <w:bookmarkEnd w:id="352"/>
      <w:bookmarkStart w:id="353" w:name="_Toc184308061"/>
      <w:bookmarkEnd w:id="353"/>
      <w:bookmarkStart w:id="354" w:name="_Toc184314420"/>
      <w:bookmarkEnd w:id="354"/>
      <w:bookmarkStart w:id="355" w:name="_Toc184310343"/>
      <w:bookmarkEnd w:id="355"/>
      <w:bookmarkStart w:id="356" w:name="_Toc184312103"/>
      <w:bookmarkEnd w:id="356"/>
      <w:bookmarkStart w:id="357" w:name="_Toc184310280"/>
      <w:bookmarkEnd w:id="357"/>
      <w:bookmarkStart w:id="358" w:name="_Toc184314444"/>
      <w:bookmarkEnd w:id="358"/>
      <w:bookmarkStart w:id="359" w:name="_Toc184314464"/>
      <w:bookmarkEnd w:id="359"/>
      <w:bookmarkStart w:id="360" w:name="_Toc184313259"/>
      <w:bookmarkEnd w:id="360"/>
      <w:bookmarkStart w:id="361" w:name="_Toc184314457"/>
      <w:bookmarkEnd w:id="361"/>
      <w:bookmarkStart w:id="362" w:name="_Toc184310303"/>
      <w:bookmarkEnd w:id="362"/>
      <w:bookmarkStart w:id="363" w:name="_Toc184313272"/>
      <w:bookmarkEnd w:id="363"/>
      <w:bookmarkStart w:id="364" w:name="_Toc184310300"/>
      <w:bookmarkEnd w:id="364"/>
      <w:bookmarkStart w:id="365" w:name="_Toc184310294"/>
      <w:bookmarkEnd w:id="365"/>
      <w:bookmarkStart w:id="366" w:name="_Toc184313257"/>
      <w:bookmarkEnd w:id="366"/>
      <w:bookmarkStart w:id="367" w:name="_Toc184313240"/>
      <w:bookmarkEnd w:id="367"/>
      <w:bookmarkStart w:id="368" w:name="_Toc184308041"/>
      <w:bookmarkEnd w:id="368"/>
      <w:bookmarkStart w:id="369" w:name="_Toc184308065"/>
      <w:bookmarkEnd w:id="369"/>
      <w:bookmarkStart w:id="370" w:name="_Toc184313273"/>
      <w:bookmarkEnd w:id="370"/>
      <w:bookmarkStart w:id="371" w:name="_Toc184312087"/>
      <w:bookmarkEnd w:id="371"/>
      <w:bookmarkStart w:id="372" w:name="_Toc184314429"/>
      <w:bookmarkEnd w:id="372"/>
      <w:bookmarkStart w:id="373" w:name="_Toc184310296"/>
      <w:bookmarkEnd w:id="373"/>
      <w:bookmarkStart w:id="374" w:name="_Toc184310336"/>
      <w:bookmarkEnd w:id="374"/>
      <w:bookmarkStart w:id="375" w:name="_Toc184314428"/>
      <w:bookmarkEnd w:id="375"/>
      <w:bookmarkStart w:id="376" w:name="_Toc184312082"/>
      <w:bookmarkEnd w:id="376"/>
      <w:bookmarkStart w:id="377" w:name="_Toc184308063"/>
      <w:bookmarkEnd w:id="377"/>
      <w:bookmarkStart w:id="378" w:name="_Toc184314436"/>
      <w:bookmarkEnd w:id="378"/>
      <w:bookmarkStart w:id="379" w:name="_Toc184312130"/>
      <w:bookmarkEnd w:id="379"/>
      <w:bookmarkStart w:id="380" w:name="_Toc184313269"/>
      <w:bookmarkEnd w:id="380"/>
      <w:bookmarkStart w:id="381" w:name="_Toc184312101"/>
      <w:bookmarkEnd w:id="381"/>
      <w:bookmarkStart w:id="382" w:name="_Toc184312114"/>
      <w:bookmarkEnd w:id="382"/>
      <w:bookmarkStart w:id="383" w:name="_Toc184312134"/>
      <w:bookmarkEnd w:id="383"/>
      <w:bookmarkStart w:id="384" w:name="_Toc184312084"/>
      <w:bookmarkEnd w:id="384"/>
      <w:bookmarkStart w:id="385" w:name="_Toc184313285"/>
      <w:bookmarkEnd w:id="385"/>
      <w:bookmarkStart w:id="386" w:name="_Toc184310275"/>
      <w:bookmarkEnd w:id="386"/>
      <w:bookmarkStart w:id="387" w:name="_Toc184313263"/>
      <w:bookmarkEnd w:id="387"/>
      <w:bookmarkStart w:id="388" w:name="_Toc184310274"/>
      <w:bookmarkEnd w:id="388"/>
      <w:bookmarkStart w:id="389" w:name="_Toc184310295"/>
      <w:bookmarkEnd w:id="389"/>
      <w:bookmarkStart w:id="390" w:name="_Toc184314417"/>
      <w:bookmarkEnd w:id="390"/>
      <w:bookmarkStart w:id="391" w:name="_Toc184310329"/>
      <w:bookmarkEnd w:id="391"/>
      <w:bookmarkStart w:id="392" w:name="_Toc184313289"/>
      <w:bookmarkEnd w:id="392"/>
      <w:r>
        <w:rPr>
          <w:rFonts w:hint="eastAsia" w:ascii="宋体" w:hAnsi="宋体" w:cs="宋体"/>
          <w:b/>
          <w:sz w:val="36"/>
          <w:szCs w:val="36"/>
        </w:rPr>
        <w:t>评标办法</w:t>
      </w:r>
    </w:p>
    <w:p w14:paraId="3A7406C1">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p w14:paraId="172279B1">
      <w:pPr>
        <w:pStyle w:val="965"/>
        <w:spacing w:after="120"/>
        <w:ind w:firstLine="482"/>
        <w:rPr>
          <w:rFonts w:cs="宋体"/>
          <w:b/>
          <w:bCs/>
          <w:szCs w:val="24"/>
        </w:rPr>
      </w:pPr>
      <w:r>
        <w:rPr>
          <w:rFonts w:hint="eastAsia" w:cs="宋体"/>
          <w:b/>
          <w:szCs w:val="24"/>
        </w:rPr>
        <w:t>（一）</w:t>
      </w:r>
      <w:r>
        <w:rPr>
          <w:rFonts w:hint="eastAsia" w:cs="宋体"/>
          <w:b/>
          <w:bCs/>
          <w:szCs w:val="24"/>
        </w:rPr>
        <w:t>价格分（</w:t>
      </w:r>
      <w:r>
        <w:rPr>
          <w:rFonts w:hint="eastAsia" w:cs="宋体"/>
          <w:b/>
          <w:bCs/>
          <w:szCs w:val="24"/>
          <w:lang w:val="en-US" w:eastAsia="zh-CN"/>
        </w:rPr>
        <w:t>20</w:t>
      </w:r>
      <w:r>
        <w:rPr>
          <w:rFonts w:hint="eastAsia" w:cs="宋体"/>
          <w:b/>
          <w:bCs/>
          <w:szCs w:val="24"/>
        </w:rPr>
        <w:t>分）</w:t>
      </w:r>
    </w:p>
    <w:p w14:paraId="57070981">
      <w:pPr>
        <w:tabs>
          <w:tab w:val="left" w:pos="3870"/>
          <w:tab w:val="left" w:pos="4085"/>
        </w:tabs>
        <w:snapToGrid w:val="0"/>
        <w:spacing w:after="120" w:afterLines="50" w:line="410" w:lineRule="exact"/>
        <w:ind w:firstLine="480" w:firstLineChars="200"/>
        <w:jc w:val="left"/>
        <w:rPr>
          <w:rFonts w:ascii="宋体" w:hAnsi="宋体" w:cs="宋体"/>
          <w:sz w:val="24"/>
        </w:rPr>
      </w:pPr>
      <w:r>
        <w:rPr>
          <w:rFonts w:hint="eastAsia" w:ascii="宋体" w:hAnsi="宋体" w:cs="宋体"/>
          <w:sz w:val="24"/>
        </w:rPr>
        <w:t>1、价格分采用低价优先法计算，即满足招标文件要求且投标价格最低的投标报价为评标基准价，其他投标人的价格分按照下列公式计算：</w:t>
      </w:r>
    </w:p>
    <w:p w14:paraId="149E1401">
      <w:pPr>
        <w:tabs>
          <w:tab w:val="left" w:pos="3870"/>
          <w:tab w:val="left" w:pos="4085"/>
        </w:tabs>
        <w:snapToGrid w:val="0"/>
        <w:spacing w:after="120" w:afterLines="50" w:line="410" w:lineRule="exact"/>
        <w:ind w:firstLine="480" w:firstLineChars="200"/>
        <w:jc w:val="left"/>
        <w:rPr>
          <w:rFonts w:ascii="宋体" w:hAnsi="宋体" w:cs="宋体"/>
          <w:sz w:val="24"/>
        </w:rPr>
      </w:pPr>
      <w:r>
        <w:rPr>
          <w:rFonts w:hint="eastAsia" w:ascii="宋体" w:hAnsi="宋体" w:cs="宋体"/>
          <w:sz w:val="24"/>
          <w:highlight w:val="yellow"/>
        </w:rPr>
        <w:t>价格分=（评标基准价/投标报价）×</w:t>
      </w:r>
      <w:r>
        <w:rPr>
          <w:rFonts w:hint="eastAsia" w:ascii="宋体" w:hAnsi="宋体" w:cs="宋体"/>
          <w:sz w:val="24"/>
          <w:highlight w:val="yellow"/>
          <w:lang w:val="en-US" w:eastAsia="zh-CN"/>
        </w:rPr>
        <w:t>20</w:t>
      </w:r>
      <w:r>
        <w:rPr>
          <w:rFonts w:hint="eastAsia" w:ascii="宋体" w:hAnsi="宋体" w:cs="宋体"/>
          <w:sz w:val="24"/>
        </w:rPr>
        <w:t>。</w:t>
      </w:r>
    </w:p>
    <w:p w14:paraId="1A0613F4">
      <w:pPr>
        <w:spacing w:line="360" w:lineRule="auto"/>
        <w:ind w:firstLine="480" w:firstLineChars="200"/>
        <w:rPr>
          <w:rFonts w:ascii="宋体" w:hAnsi="宋体" w:cs="宋体"/>
          <w:b/>
          <w:bCs/>
          <w:sz w:val="24"/>
        </w:rPr>
      </w:pPr>
      <w:r>
        <w:rPr>
          <w:rFonts w:hint="eastAsia" w:ascii="宋体" w:hAnsi="宋体" w:cs="宋体"/>
          <w:sz w:val="24"/>
        </w:rPr>
        <w:t>2、投标人的投标报价未按要求报价的作为无效标处理。</w:t>
      </w:r>
      <w:r>
        <w:rPr>
          <w:rFonts w:hint="eastAsia" w:ascii="宋体" w:hAnsi="宋体" w:cs="宋体"/>
          <w:b/>
          <w:bCs/>
          <w:sz w:val="24"/>
        </w:rPr>
        <w:t>本项目最高限价为人民币</w:t>
      </w:r>
      <w:r>
        <w:rPr>
          <w:rFonts w:hint="eastAsia" w:ascii="宋体" w:hAnsi="宋体" w:cs="宋体"/>
          <w:b/>
          <w:bCs/>
          <w:color w:val="FF0000"/>
          <w:sz w:val="24"/>
          <w:u w:val="single"/>
        </w:rPr>
        <w:t xml:space="preserve"> </w:t>
      </w:r>
      <w:r>
        <w:rPr>
          <w:rFonts w:hint="eastAsia" w:ascii="宋体" w:hAnsi="宋体" w:cs="宋体"/>
          <w:b/>
          <w:bCs/>
          <w:color w:val="FF0000"/>
          <w:sz w:val="24"/>
          <w:u w:val="single"/>
          <w:lang w:val="en-US" w:eastAsia="zh-CN"/>
        </w:rPr>
        <w:t>361200</w:t>
      </w:r>
      <w:r>
        <w:rPr>
          <w:rFonts w:hint="eastAsia" w:ascii="宋体" w:hAnsi="宋体" w:cs="宋体"/>
          <w:b/>
          <w:bCs/>
          <w:color w:val="FF0000"/>
          <w:sz w:val="24"/>
          <w:u w:val="single"/>
        </w:rPr>
        <w:t>元</w:t>
      </w:r>
      <w:r>
        <w:rPr>
          <w:rFonts w:hint="eastAsia" w:ascii="宋体" w:hAnsi="宋体" w:cs="宋体"/>
          <w:b/>
          <w:bCs/>
          <w:sz w:val="24"/>
        </w:rPr>
        <w:t>。</w:t>
      </w:r>
    </w:p>
    <w:p w14:paraId="22EFAD03">
      <w:pPr>
        <w:spacing w:before="120" w:line="360" w:lineRule="auto"/>
        <w:rPr>
          <w:rFonts w:ascii="宋体" w:hAnsi="宋体" w:cs="宋体"/>
          <w:b/>
          <w:sz w:val="32"/>
          <w:szCs w:val="20"/>
        </w:rPr>
      </w:pPr>
      <w:r>
        <w:rPr>
          <w:rFonts w:hint="eastAsia" w:ascii="宋体" w:hAnsi="宋体" w:cs="宋体"/>
          <w:b/>
          <w:sz w:val="24"/>
        </w:rPr>
        <w:t>（二）商务技术分（</w:t>
      </w:r>
      <w:r>
        <w:rPr>
          <w:rFonts w:hint="eastAsia" w:ascii="宋体" w:hAnsi="宋体" w:cs="宋体"/>
          <w:b/>
          <w:sz w:val="24"/>
          <w:lang w:val="en-US" w:eastAsia="zh-CN"/>
        </w:rPr>
        <w:t>80</w:t>
      </w:r>
      <w:r>
        <w:rPr>
          <w:rFonts w:hint="eastAsia" w:ascii="宋体" w:hAnsi="宋体" w:cs="宋体"/>
          <w:b/>
          <w:sz w:val="24"/>
        </w:rPr>
        <w:t>分）</w:t>
      </w:r>
    </w:p>
    <w:p w14:paraId="71295640">
      <w:pPr>
        <w:snapToGrid w:val="0"/>
        <w:spacing w:line="360" w:lineRule="auto"/>
        <w:jc w:val="center"/>
        <w:rPr>
          <w:rFonts w:ascii="宋体" w:hAnsi="宋体" w:cs="宋体"/>
          <w:b/>
          <w:sz w:val="32"/>
          <w:szCs w:val="20"/>
        </w:rPr>
      </w:pPr>
      <w:r>
        <w:rPr>
          <w:rFonts w:hint="eastAsia" w:ascii="宋体" w:hAnsi="宋体" w:cs="宋体"/>
          <w:b/>
          <w:sz w:val="32"/>
          <w:szCs w:val="20"/>
        </w:rPr>
        <w:t>评标办法细则</w:t>
      </w:r>
    </w:p>
    <w:tbl>
      <w:tblPr>
        <w:tblStyle w:val="62"/>
        <w:tblW w:w="95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5"/>
        <w:gridCol w:w="1068"/>
        <w:gridCol w:w="6913"/>
        <w:gridCol w:w="953"/>
      </w:tblGrid>
      <w:tr w14:paraId="6B20B6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jc w:val="center"/>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2ACD98FB">
            <w:pPr>
              <w:snapToGrid w:val="0"/>
              <w:spacing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序号</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14:paraId="12ACAB45">
            <w:pPr>
              <w:snapToGrid w:val="0"/>
              <w:spacing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评分因素</w:t>
            </w:r>
          </w:p>
        </w:tc>
        <w:tc>
          <w:tcPr>
            <w:tcW w:w="6913" w:type="dxa"/>
            <w:tcBorders>
              <w:top w:val="single" w:color="000000" w:sz="4" w:space="0"/>
              <w:left w:val="single" w:color="000000" w:sz="4" w:space="0"/>
              <w:bottom w:val="single" w:color="000000" w:sz="4" w:space="0"/>
              <w:right w:val="single" w:color="000000" w:sz="4" w:space="0"/>
            </w:tcBorders>
            <w:noWrap w:val="0"/>
            <w:vAlign w:val="center"/>
          </w:tcPr>
          <w:p w14:paraId="1E20865E">
            <w:pPr>
              <w:snapToGrid w:val="0"/>
              <w:spacing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评分细则</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14:paraId="676FD8F9">
            <w:pPr>
              <w:snapToGrid w:val="0"/>
              <w:spacing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分值</w:t>
            </w:r>
          </w:p>
        </w:tc>
      </w:tr>
      <w:tr w14:paraId="3D9F5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0" w:hRule="atLeast"/>
          <w:jc w:val="center"/>
        </w:trPr>
        <w:tc>
          <w:tcPr>
            <w:tcW w:w="655" w:type="dxa"/>
            <w:tcBorders>
              <w:top w:val="single" w:color="000000" w:sz="4" w:space="0"/>
              <w:left w:val="single" w:color="000000" w:sz="4" w:space="0"/>
              <w:right w:val="single" w:color="000000" w:sz="4" w:space="0"/>
            </w:tcBorders>
            <w:noWrap w:val="0"/>
            <w:vAlign w:val="center"/>
          </w:tcPr>
          <w:p w14:paraId="1CF807D3">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cs="宋体" w:asciiTheme="minorEastAsia" w:hAnsiTheme="minorEastAsia" w:eastAsiaTheme="minorEastAsia"/>
                <w:sz w:val="24"/>
              </w:rPr>
            </w:pPr>
            <w:r>
              <w:rPr>
                <w:rFonts w:hint="eastAsia" w:cs="宋体" w:asciiTheme="minorEastAsia" w:hAnsiTheme="minorEastAsia" w:eastAsiaTheme="minorEastAsia"/>
                <w:sz w:val="24"/>
              </w:rPr>
              <w:t>1</w:t>
            </w:r>
          </w:p>
        </w:tc>
        <w:tc>
          <w:tcPr>
            <w:tcW w:w="1068" w:type="dxa"/>
            <w:tcBorders>
              <w:top w:val="single" w:color="000000" w:sz="4" w:space="0"/>
              <w:left w:val="single" w:color="000000" w:sz="4" w:space="0"/>
              <w:right w:val="single" w:color="000000" w:sz="4" w:space="0"/>
            </w:tcBorders>
            <w:noWrap w:val="0"/>
            <w:vAlign w:val="center"/>
          </w:tcPr>
          <w:p w14:paraId="28F2DB55">
            <w:pPr>
              <w:keepNext w:val="0"/>
              <w:keepLines w:val="0"/>
              <w:pageBreakBefore w:val="0"/>
              <w:widowControl w:val="0"/>
              <w:kinsoku/>
              <w:wordWrap/>
              <w:overflowPunct/>
              <w:topLinePunct w:val="0"/>
              <w:autoSpaceDE/>
              <w:autoSpaceDN/>
              <w:bidi w:val="0"/>
              <w:snapToGrid w:val="0"/>
              <w:spacing w:line="400" w:lineRule="exact"/>
              <w:textAlignment w:val="auto"/>
              <w:rPr>
                <w:rFonts w:hint="eastAsia" w:cs="宋体" w:asciiTheme="minorEastAsia" w:hAnsiTheme="minorEastAsia" w:eastAsiaTheme="minorEastAsia"/>
                <w:sz w:val="24"/>
                <w:lang w:eastAsia="zh-CN"/>
              </w:rPr>
            </w:pPr>
            <w:r>
              <w:rPr>
                <w:rFonts w:hint="eastAsia" w:cs="宋体" w:asciiTheme="minorEastAsia" w:hAnsiTheme="minorEastAsia" w:eastAsiaTheme="minorEastAsia"/>
                <w:sz w:val="24"/>
                <w:lang w:eastAsia="zh-CN"/>
              </w:rPr>
              <w:t>企业实力</w:t>
            </w:r>
          </w:p>
        </w:tc>
        <w:tc>
          <w:tcPr>
            <w:tcW w:w="6913" w:type="dxa"/>
            <w:tcBorders>
              <w:top w:val="single" w:color="000000" w:sz="4" w:space="0"/>
              <w:left w:val="single" w:color="000000" w:sz="4" w:space="0"/>
              <w:right w:val="single" w:color="000000" w:sz="4" w:space="0"/>
            </w:tcBorders>
            <w:noWrap w:val="0"/>
            <w:vAlign w:val="top"/>
          </w:tcPr>
          <w:p w14:paraId="60843529">
            <w:pPr>
              <w:pStyle w:val="79"/>
              <w:keepNext w:val="0"/>
              <w:keepLines w:val="0"/>
              <w:pageBreakBefore w:val="0"/>
              <w:widowControl w:val="0"/>
              <w:numPr>
                <w:ilvl w:val="0"/>
                <w:numId w:val="0"/>
              </w:numPr>
              <w:kinsoku/>
              <w:wordWrap/>
              <w:overflowPunct/>
              <w:topLinePunct w:val="0"/>
              <w:autoSpaceDE/>
              <w:autoSpaceDN/>
              <w:bidi w:val="0"/>
              <w:spacing w:before="156" w:line="400" w:lineRule="exact"/>
              <w:textAlignment w:val="auto"/>
              <w:rPr>
                <w:rFonts w:hint="eastAsia" w:ascii="宋体" w:hAnsi="宋体" w:cs="宋体"/>
                <w:sz w:val="24"/>
                <w:lang w:eastAsia="zh-CN"/>
              </w:rPr>
            </w:pPr>
            <w:r>
              <w:rPr>
                <w:rFonts w:hint="eastAsia" w:ascii="宋体" w:hAnsi="宋体" w:cs="宋体"/>
                <w:sz w:val="24"/>
                <w:lang w:val="en-US" w:eastAsia="zh-CN"/>
              </w:rPr>
              <w:t>1.</w:t>
            </w:r>
            <w:r>
              <w:rPr>
                <w:rFonts w:hint="eastAsia" w:ascii="宋体" w:hAnsi="宋体" w:cs="宋体"/>
                <w:sz w:val="24"/>
              </w:rPr>
              <w:t>投标人取得保安服务许可证的得</w:t>
            </w:r>
            <w:r>
              <w:rPr>
                <w:rFonts w:hint="eastAsia" w:ascii="宋体" w:hAnsi="宋体" w:cs="宋体"/>
                <w:sz w:val="24"/>
                <w:lang w:val="en-US" w:eastAsia="zh-CN"/>
              </w:rPr>
              <w:t>2</w:t>
            </w:r>
            <w:r>
              <w:rPr>
                <w:rFonts w:hint="eastAsia" w:ascii="宋体" w:hAnsi="宋体" w:cs="宋体"/>
                <w:sz w:val="24"/>
              </w:rPr>
              <w:t>分</w:t>
            </w:r>
            <w:r>
              <w:rPr>
                <w:rFonts w:hint="eastAsia" w:ascii="宋体" w:hAnsi="宋体" w:cs="宋体"/>
                <w:sz w:val="24"/>
                <w:lang w:val="en-US" w:eastAsia="zh-CN"/>
              </w:rPr>
              <w:t>；</w:t>
            </w:r>
          </w:p>
          <w:p w14:paraId="2F234F05">
            <w:pPr>
              <w:pStyle w:val="79"/>
              <w:keepNext w:val="0"/>
              <w:keepLines w:val="0"/>
              <w:pageBreakBefore w:val="0"/>
              <w:widowControl w:val="0"/>
              <w:numPr>
                <w:ilvl w:val="0"/>
                <w:numId w:val="0"/>
              </w:numPr>
              <w:kinsoku/>
              <w:wordWrap/>
              <w:overflowPunct/>
              <w:topLinePunct w:val="0"/>
              <w:autoSpaceDE/>
              <w:autoSpaceDN/>
              <w:bidi w:val="0"/>
              <w:spacing w:before="156" w:line="400" w:lineRule="exact"/>
              <w:textAlignment w:val="auto"/>
              <w:rPr>
                <w:rFonts w:hint="default" w:ascii="宋体" w:hAnsi="宋体" w:eastAsia="宋体" w:cs="宋体"/>
                <w:sz w:val="24"/>
                <w:lang w:val="en-US" w:eastAsia="zh-CN"/>
              </w:rPr>
            </w:pPr>
            <w:r>
              <w:rPr>
                <w:rFonts w:hint="eastAsia" w:ascii="宋体" w:hAnsi="宋体" w:cs="宋体"/>
                <w:sz w:val="24"/>
                <w:lang w:val="en-US" w:eastAsia="zh-CN"/>
              </w:rPr>
              <w:t>2.</w:t>
            </w:r>
            <w:r>
              <w:rPr>
                <w:rFonts w:hint="eastAsia" w:ascii="宋体" w:hAnsi="宋体" w:cs="宋体"/>
                <w:sz w:val="24"/>
              </w:rPr>
              <w:t>投标人取得公安厅保安企业信用等级评定（行政主管部门颁发）A级得</w:t>
            </w:r>
            <w:r>
              <w:rPr>
                <w:rFonts w:hint="eastAsia" w:ascii="宋体" w:hAnsi="宋体" w:cs="宋体"/>
                <w:sz w:val="24"/>
                <w:lang w:val="en-US" w:eastAsia="zh-CN"/>
              </w:rPr>
              <w:t>4</w:t>
            </w:r>
            <w:r>
              <w:rPr>
                <w:rFonts w:hint="eastAsia" w:ascii="宋体" w:hAnsi="宋体" w:cs="宋体"/>
                <w:sz w:val="24"/>
              </w:rPr>
              <w:t>分，B级得</w:t>
            </w:r>
            <w:r>
              <w:rPr>
                <w:rFonts w:hint="eastAsia" w:ascii="宋体" w:hAnsi="宋体" w:cs="宋体"/>
                <w:sz w:val="24"/>
                <w:lang w:val="en-US" w:eastAsia="zh-CN"/>
              </w:rPr>
              <w:t>2</w:t>
            </w:r>
            <w:r>
              <w:rPr>
                <w:rFonts w:hint="eastAsia" w:ascii="宋体" w:hAnsi="宋体" w:cs="宋体"/>
                <w:sz w:val="24"/>
              </w:rPr>
              <w:t>分，C级及以下得1分</w:t>
            </w:r>
            <w:r>
              <w:rPr>
                <w:rFonts w:hint="eastAsia" w:ascii="宋体" w:hAnsi="宋体" w:cs="宋体"/>
                <w:sz w:val="24"/>
                <w:lang w:eastAsia="zh-CN"/>
              </w:rPr>
              <w:t>，最高得</w:t>
            </w:r>
            <w:r>
              <w:rPr>
                <w:rFonts w:hint="eastAsia" w:ascii="宋体" w:hAnsi="宋体" w:cs="宋体"/>
                <w:sz w:val="24"/>
                <w:lang w:val="en-US" w:eastAsia="zh-CN"/>
              </w:rPr>
              <w:t>4分。</w:t>
            </w:r>
          </w:p>
          <w:p w14:paraId="32529984">
            <w:pPr>
              <w:pStyle w:val="79"/>
              <w:keepNext w:val="0"/>
              <w:keepLines w:val="0"/>
              <w:pageBreakBefore w:val="0"/>
              <w:widowControl w:val="0"/>
              <w:numPr>
                <w:ilvl w:val="0"/>
                <w:numId w:val="0"/>
              </w:numPr>
              <w:kinsoku/>
              <w:wordWrap/>
              <w:overflowPunct/>
              <w:topLinePunct w:val="0"/>
              <w:autoSpaceDE/>
              <w:autoSpaceDN/>
              <w:bidi w:val="0"/>
              <w:spacing w:before="156" w:line="400" w:lineRule="exact"/>
              <w:textAlignment w:val="auto"/>
              <w:rPr>
                <w:rFonts w:hint="eastAsia" w:ascii="宋体" w:hAnsi="宋体" w:cs="宋体"/>
                <w:sz w:val="24"/>
                <w:lang w:val="en-US" w:eastAsia="zh-CN"/>
              </w:rPr>
            </w:pPr>
            <w:r>
              <w:rPr>
                <w:rFonts w:hint="eastAsia" w:ascii="宋体" w:hAnsi="宋体" w:cs="宋体"/>
                <w:sz w:val="24"/>
                <w:lang w:val="en-US" w:eastAsia="zh-CN"/>
              </w:rPr>
              <w:t>3.投标人具备110区域联网报警服务平台接入能力，提供110区域联网报警服务平台权健主界面截图的得1分；</w:t>
            </w:r>
          </w:p>
          <w:p w14:paraId="642F3394">
            <w:pPr>
              <w:pStyle w:val="79"/>
              <w:keepNext w:val="0"/>
              <w:keepLines w:val="0"/>
              <w:pageBreakBefore w:val="0"/>
              <w:widowControl w:val="0"/>
              <w:numPr>
                <w:ilvl w:val="0"/>
                <w:numId w:val="0"/>
              </w:numPr>
              <w:kinsoku/>
              <w:wordWrap/>
              <w:overflowPunct/>
              <w:topLinePunct w:val="0"/>
              <w:autoSpaceDE/>
              <w:autoSpaceDN/>
              <w:bidi w:val="0"/>
              <w:spacing w:before="156" w:line="400" w:lineRule="exact"/>
              <w:textAlignment w:val="auto"/>
              <w:rPr>
                <w:rFonts w:hint="default" w:ascii="宋体" w:hAnsi="宋体" w:cs="宋体"/>
                <w:sz w:val="24"/>
                <w:lang w:val="en-US" w:eastAsia="zh-CN"/>
              </w:rPr>
            </w:pPr>
            <w:r>
              <w:rPr>
                <w:rFonts w:hint="eastAsia" w:ascii="宋体" w:hAnsi="宋体" w:cs="宋体"/>
                <w:sz w:val="24"/>
                <w:lang w:val="en-US" w:eastAsia="zh-CN"/>
              </w:rPr>
              <w:t>4.投标人提供110区域联网报警服务2021年以来相应业绩合同复印件，每份得0.5分，最高得1分。</w:t>
            </w:r>
          </w:p>
          <w:p w14:paraId="00A41BB7">
            <w:pPr>
              <w:keepNext w:val="0"/>
              <w:keepLines w:val="0"/>
              <w:pageBreakBefore w:val="0"/>
              <w:widowControl w:val="0"/>
              <w:kinsoku/>
              <w:wordWrap/>
              <w:overflowPunct/>
              <w:topLinePunct w:val="0"/>
              <w:autoSpaceDE/>
              <w:autoSpaceDN/>
              <w:bidi w:val="0"/>
              <w:snapToGrid w:val="0"/>
              <w:spacing w:line="400" w:lineRule="exact"/>
              <w:textAlignment w:val="auto"/>
              <w:rPr>
                <w:rFonts w:hint="eastAsia" w:cs="宋体" w:asciiTheme="minorEastAsia" w:hAnsiTheme="minorEastAsia" w:eastAsiaTheme="minorEastAsia"/>
                <w:sz w:val="24"/>
              </w:rPr>
            </w:pPr>
            <w:r>
              <w:rPr>
                <w:rFonts w:hint="eastAsia" w:ascii="宋体" w:hAnsi="宋体" w:eastAsia="宋体" w:cs="宋体"/>
                <w:b/>
                <w:bCs/>
                <w:color w:val="FF0000"/>
                <w:kern w:val="0"/>
                <w:sz w:val="24"/>
                <w:lang w:val="en-GB" w:bidi="ar"/>
              </w:rPr>
              <w:t>注：证明材料提供复印件</w:t>
            </w:r>
            <w:r>
              <w:rPr>
                <w:rFonts w:hint="eastAsia" w:ascii="宋体" w:hAnsi="宋体" w:eastAsia="宋体" w:cs="宋体"/>
                <w:b/>
                <w:bCs/>
                <w:color w:val="FF0000"/>
                <w:kern w:val="0"/>
                <w:sz w:val="24"/>
                <w:lang w:val="en-GB" w:eastAsia="zh-CN" w:bidi="ar"/>
              </w:rPr>
              <w:t>并加盖公章，</w:t>
            </w:r>
            <w:r>
              <w:rPr>
                <w:rFonts w:hint="eastAsia" w:ascii="宋体" w:hAnsi="宋体" w:eastAsia="宋体" w:cs="宋体"/>
                <w:b/>
                <w:bCs/>
                <w:color w:val="FF0000"/>
                <w:kern w:val="0"/>
                <w:sz w:val="24"/>
                <w:lang w:val="en-GB" w:bidi="ar"/>
              </w:rPr>
              <w:t>未提供不得分。评分中出现无证明资料或专家无法凭所提供资料判断是否得分的情况，一律作不得分处理。</w:t>
            </w:r>
          </w:p>
        </w:tc>
        <w:tc>
          <w:tcPr>
            <w:tcW w:w="953" w:type="dxa"/>
            <w:tcBorders>
              <w:top w:val="single" w:color="000000" w:sz="4" w:space="0"/>
              <w:left w:val="single" w:color="000000" w:sz="4" w:space="0"/>
              <w:right w:val="single" w:color="000000" w:sz="4" w:space="0"/>
            </w:tcBorders>
            <w:noWrap w:val="0"/>
            <w:vAlign w:val="center"/>
          </w:tcPr>
          <w:p w14:paraId="244D30C5">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cs="宋体" w:asciiTheme="minorEastAsia" w:hAnsiTheme="minorEastAsia" w:eastAsiaTheme="minorEastAsia"/>
                <w:sz w:val="24"/>
              </w:rPr>
            </w:pPr>
            <w:r>
              <w:rPr>
                <w:rFonts w:hint="eastAsia" w:cs="宋体" w:asciiTheme="minorEastAsia" w:hAnsiTheme="minorEastAsia" w:eastAsiaTheme="minorEastAsia"/>
                <w:sz w:val="24"/>
                <w:lang w:val="en-US" w:eastAsia="zh-CN"/>
              </w:rPr>
              <w:t>0-8</w:t>
            </w:r>
            <w:r>
              <w:rPr>
                <w:rFonts w:hint="eastAsia" w:cs="宋体" w:asciiTheme="minorEastAsia" w:hAnsiTheme="minorEastAsia" w:eastAsiaTheme="minorEastAsia"/>
                <w:sz w:val="24"/>
              </w:rPr>
              <w:t>分</w:t>
            </w:r>
          </w:p>
        </w:tc>
      </w:tr>
      <w:tr w14:paraId="28AEC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55" w:type="dxa"/>
            <w:tcBorders>
              <w:top w:val="single" w:color="000000" w:sz="4" w:space="0"/>
              <w:left w:val="single" w:color="000000" w:sz="4" w:space="0"/>
              <w:right w:val="single" w:color="000000" w:sz="4" w:space="0"/>
            </w:tcBorders>
            <w:noWrap w:val="0"/>
            <w:vAlign w:val="center"/>
          </w:tcPr>
          <w:p w14:paraId="2F9C7125">
            <w:pPr>
              <w:keepNext w:val="0"/>
              <w:keepLines w:val="0"/>
              <w:pageBreakBefore w:val="0"/>
              <w:kinsoku/>
              <w:wordWrap/>
              <w:overflowPunct/>
              <w:topLinePunct w:val="0"/>
              <w:autoSpaceDE/>
              <w:autoSpaceDN/>
              <w:bidi w:val="0"/>
              <w:snapToGrid w:val="0"/>
              <w:spacing w:line="400" w:lineRule="exact"/>
              <w:jc w:val="center"/>
              <w:textAlignment w:val="auto"/>
              <w:rPr>
                <w:rFonts w:hint="eastAsia"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2</w:t>
            </w:r>
          </w:p>
        </w:tc>
        <w:tc>
          <w:tcPr>
            <w:tcW w:w="1068" w:type="dxa"/>
            <w:tcBorders>
              <w:top w:val="single" w:color="000000" w:sz="4" w:space="0"/>
              <w:left w:val="single" w:color="000000" w:sz="4" w:space="0"/>
              <w:right w:val="single" w:color="000000" w:sz="4" w:space="0"/>
            </w:tcBorders>
            <w:noWrap w:val="0"/>
            <w:vAlign w:val="center"/>
          </w:tcPr>
          <w:p w14:paraId="4B113B0A">
            <w:pPr>
              <w:keepNext w:val="0"/>
              <w:keepLines w:val="0"/>
              <w:pageBreakBefore w:val="0"/>
              <w:kinsoku/>
              <w:wordWrap/>
              <w:overflowPunct/>
              <w:topLinePunct w:val="0"/>
              <w:autoSpaceDE/>
              <w:autoSpaceDN/>
              <w:bidi w:val="0"/>
              <w:snapToGrid w:val="0"/>
              <w:spacing w:line="400" w:lineRule="exact"/>
              <w:textAlignment w:val="auto"/>
              <w:rPr>
                <w:rFonts w:hint="eastAsia" w:cs="宋体" w:asciiTheme="minorEastAsia" w:hAnsiTheme="minorEastAsia" w:eastAsiaTheme="minorEastAsia"/>
                <w:sz w:val="24"/>
              </w:rPr>
            </w:pPr>
            <w:r>
              <w:rPr>
                <w:rFonts w:hint="eastAsia" w:cs="宋体" w:asciiTheme="minorEastAsia" w:hAnsiTheme="minorEastAsia" w:eastAsiaTheme="minorEastAsia"/>
                <w:sz w:val="24"/>
              </w:rPr>
              <w:t>企业业绩</w:t>
            </w:r>
          </w:p>
        </w:tc>
        <w:tc>
          <w:tcPr>
            <w:tcW w:w="6913" w:type="dxa"/>
            <w:tcBorders>
              <w:top w:val="single" w:color="000000" w:sz="4" w:space="0"/>
              <w:left w:val="single" w:color="000000" w:sz="4" w:space="0"/>
              <w:right w:val="single" w:color="000000" w:sz="4" w:space="0"/>
            </w:tcBorders>
            <w:noWrap w:val="0"/>
            <w:vAlign w:val="top"/>
          </w:tcPr>
          <w:p w14:paraId="02C5322A">
            <w:pPr>
              <w:keepNext w:val="0"/>
              <w:keepLines w:val="0"/>
              <w:pageBreakBefore w:val="0"/>
              <w:kinsoku/>
              <w:wordWrap/>
              <w:overflowPunct/>
              <w:topLinePunct w:val="0"/>
              <w:autoSpaceDE/>
              <w:autoSpaceDN/>
              <w:bidi w:val="0"/>
              <w:spacing w:line="400" w:lineRule="exact"/>
              <w:textAlignment w:val="auto"/>
              <w:rPr>
                <w:rFonts w:hint="eastAsia" w:cs="宋体" w:asciiTheme="minorEastAsia" w:hAnsiTheme="minorEastAsia" w:eastAsiaTheme="minorEastAsia"/>
                <w:sz w:val="24"/>
              </w:rPr>
            </w:pPr>
            <w:r>
              <w:rPr>
                <w:rFonts w:hint="eastAsia" w:ascii="宋体" w:hAnsi="宋体" w:cs="宋体"/>
                <w:snapToGrid w:val="0"/>
                <w:kern w:val="0"/>
                <w:sz w:val="24"/>
                <w:lang w:bidi="ar"/>
              </w:rPr>
              <w:t>投标人自202</w:t>
            </w:r>
            <w:r>
              <w:rPr>
                <w:rFonts w:hint="eastAsia" w:ascii="宋体" w:hAnsi="宋体" w:cs="宋体"/>
                <w:snapToGrid w:val="0"/>
                <w:kern w:val="0"/>
                <w:sz w:val="24"/>
                <w:lang w:val="en-US" w:eastAsia="zh-CN" w:bidi="ar"/>
              </w:rPr>
              <w:t>1</w:t>
            </w:r>
            <w:r>
              <w:rPr>
                <w:rFonts w:hint="eastAsia" w:ascii="宋体" w:hAnsi="宋体" w:cs="宋体"/>
                <w:snapToGrid w:val="0"/>
                <w:kern w:val="0"/>
                <w:sz w:val="24"/>
                <w:lang w:bidi="ar"/>
              </w:rPr>
              <w:t>年1月1日以来承接过保安服务的类似</w:t>
            </w:r>
            <w:r>
              <w:rPr>
                <w:rFonts w:hint="eastAsia" w:ascii="宋体" w:hAnsi="宋体" w:cs="宋体"/>
                <w:snapToGrid w:val="0"/>
                <w:kern w:val="0"/>
                <w:sz w:val="24"/>
                <w:lang w:eastAsia="zh-CN" w:bidi="ar"/>
              </w:rPr>
              <w:t>保安</w:t>
            </w:r>
            <w:r>
              <w:rPr>
                <w:rFonts w:hint="eastAsia" w:ascii="宋体" w:hAnsi="宋体" w:cs="宋体"/>
                <w:snapToGrid w:val="0"/>
                <w:kern w:val="0"/>
                <w:sz w:val="24"/>
                <w:lang w:bidi="ar"/>
              </w:rPr>
              <w:t>项目业绩，每个得</w:t>
            </w:r>
            <w:r>
              <w:rPr>
                <w:rFonts w:hint="eastAsia" w:ascii="宋体" w:hAnsi="宋体" w:cs="宋体"/>
                <w:snapToGrid w:val="0"/>
                <w:kern w:val="0"/>
                <w:sz w:val="24"/>
                <w:lang w:val="en-US" w:eastAsia="zh-CN" w:bidi="ar"/>
              </w:rPr>
              <w:t>1</w:t>
            </w:r>
            <w:r>
              <w:rPr>
                <w:rFonts w:hint="eastAsia" w:ascii="宋体" w:hAnsi="宋体" w:cs="宋体"/>
                <w:snapToGrid w:val="0"/>
                <w:kern w:val="0"/>
                <w:sz w:val="24"/>
                <w:lang w:bidi="ar"/>
              </w:rPr>
              <w:t>分，</w:t>
            </w:r>
            <w:r>
              <w:rPr>
                <w:rFonts w:hint="eastAsia" w:ascii="宋体" w:hAnsi="宋体" w:cs="宋体"/>
                <w:snapToGrid w:val="0"/>
                <w:kern w:val="0"/>
                <w:sz w:val="24"/>
                <w:lang w:eastAsia="zh-CN" w:bidi="ar"/>
              </w:rPr>
              <w:t>本项</w:t>
            </w:r>
            <w:r>
              <w:rPr>
                <w:rFonts w:hint="eastAsia" w:ascii="宋体" w:hAnsi="宋体" w:cs="宋体"/>
                <w:snapToGrid w:val="0"/>
                <w:kern w:val="0"/>
                <w:sz w:val="24"/>
                <w:lang w:bidi="ar"/>
              </w:rPr>
              <w:t>最高</w:t>
            </w:r>
            <w:r>
              <w:rPr>
                <w:rFonts w:hint="eastAsia" w:ascii="宋体" w:hAnsi="宋体" w:cs="宋体"/>
                <w:snapToGrid w:val="0"/>
                <w:kern w:val="0"/>
                <w:sz w:val="24"/>
                <w:lang w:val="en-US" w:eastAsia="zh-CN" w:bidi="ar"/>
              </w:rPr>
              <w:t>2</w:t>
            </w:r>
            <w:r>
              <w:rPr>
                <w:rFonts w:hint="eastAsia" w:ascii="宋体" w:hAnsi="宋体" w:cs="宋体"/>
                <w:snapToGrid w:val="0"/>
                <w:kern w:val="0"/>
                <w:sz w:val="24"/>
                <w:lang w:bidi="ar"/>
              </w:rPr>
              <w:t>分。</w:t>
            </w:r>
          </w:p>
          <w:p w14:paraId="733E3C67">
            <w:pPr>
              <w:keepNext w:val="0"/>
              <w:keepLines w:val="0"/>
              <w:pageBreakBefore w:val="0"/>
              <w:kinsoku/>
              <w:wordWrap/>
              <w:overflowPunct/>
              <w:topLinePunct w:val="0"/>
              <w:autoSpaceDE/>
              <w:autoSpaceDN/>
              <w:bidi w:val="0"/>
              <w:snapToGrid w:val="0"/>
              <w:spacing w:line="400" w:lineRule="exact"/>
              <w:textAlignment w:val="auto"/>
              <w:rPr>
                <w:rFonts w:hint="eastAsia" w:cs="宋体" w:asciiTheme="minorEastAsia" w:hAnsiTheme="minorEastAsia" w:eastAsiaTheme="minorEastAsia"/>
                <w:sz w:val="24"/>
              </w:rPr>
            </w:pPr>
            <w:r>
              <w:rPr>
                <w:rFonts w:hint="eastAsia" w:ascii="宋体" w:hAnsi="宋体" w:eastAsia="宋体" w:cs="宋体"/>
                <w:b/>
                <w:bCs/>
                <w:color w:val="FF0000"/>
                <w:kern w:val="0"/>
                <w:sz w:val="24"/>
                <w:lang w:val="en-GB" w:eastAsia="zh-CN" w:bidi="ar"/>
              </w:rPr>
              <w:t>注：需提供</w:t>
            </w:r>
            <w:r>
              <w:rPr>
                <w:rFonts w:hint="eastAsia" w:ascii="宋体" w:hAnsi="宋体" w:eastAsia="宋体" w:cs="宋体"/>
                <w:b/>
                <w:bCs/>
                <w:color w:val="FF0000"/>
                <w:kern w:val="0"/>
                <w:sz w:val="24"/>
                <w:lang w:val="en-US" w:eastAsia="zh-CN" w:bidi="ar"/>
              </w:rPr>
              <w:t>中标通知书及</w:t>
            </w:r>
            <w:r>
              <w:rPr>
                <w:rFonts w:hint="eastAsia" w:ascii="宋体" w:hAnsi="宋体" w:eastAsia="宋体" w:cs="宋体"/>
                <w:b/>
                <w:bCs/>
                <w:color w:val="FF0000"/>
                <w:kern w:val="0"/>
                <w:sz w:val="24"/>
                <w:lang w:val="en-GB" w:eastAsia="zh-CN" w:bidi="ar"/>
              </w:rPr>
              <w:t>合同复印件并加盖公章，未提供不得分。</w:t>
            </w:r>
            <w:r>
              <w:rPr>
                <w:rFonts w:hint="eastAsia" w:ascii="宋体" w:hAnsi="宋体" w:eastAsia="宋体" w:cs="宋体"/>
                <w:b/>
                <w:bCs/>
                <w:color w:val="FF0000"/>
                <w:kern w:val="0"/>
                <w:sz w:val="24"/>
                <w:lang w:val="en-GB" w:bidi="ar"/>
              </w:rPr>
              <w:t>评分中出现无证明资料或专家无法凭所提供资料判断是否得分的情况，一律作不得分处理。</w:t>
            </w:r>
          </w:p>
        </w:tc>
        <w:tc>
          <w:tcPr>
            <w:tcW w:w="953" w:type="dxa"/>
            <w:tcBorders>
              <w:top w:val="single" w:color="000000" w:sz="4" w:space="0"/>
              <w:left w:val="single" w:color="000000" w:sz="4" w:space="0"/>
              <w:right w:val="single" w:color="000000" w:sz="4" w:space="0"/>
            </w:tcBorders>
            <w:noWrap w:val="0"/>
            <w:vAlign w:val="center"/>
          </w:tcPr>
          <w:p w14:paraId="05ADCA75">
            <w:pPr>
              <w:keepNext w:val="0"/>
              <w:keepLines w:val="0"/>
              <w:pageBreakBefore w:val="0"/>
              <w:kinsoku/>
              <w:wordWrap/>
              <w:overflowPunct/>
              <w:topLinePunct w:val="0"/>
              <w:autoSpaceDE/>
              <w:autoSpaceDN/>
              <w:bidi w:val="0"/>
              <w:snapToGrid w:val="0"/>
              <w:spacing w:line="400" w:lineRule="exact"/>
              <w:jc w:val="center"/>
              <w:textAlignment w:val="auto"/>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0-2分</w:t>
            </w:r>
          </w:p>
        </w:tc>
      </w:tr>
      <w:tr w14:paraId="4291F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jc w:val="center"/>
        </w:trPr>
        <w:tc>
          <w:tcPr>
            <w:tcW w:w="655" w:type="dxa"/>
            <w:tcBorders>
              <w:top w:val="single" w:color="000000" w:sz="4" w:space="0"/>
              <w:left w:val="single" w:color="000000" w:sz="4" w:space="0"/>
              <w:right w:val="single" w:color="000000" w:sz="4" w:space="0"/>
            </w:tcBorders>
            <w:noWrap w:val="0"/>
            <w:vAlign w:val="center"/>
          </w:tcPr>
          <w:p w14:paraId="2FB06FFC">
            <w:pPr>
              <w:keepNext w:val="0"/>
              <w:keepLines w:val="0"/>
              <w:pageBreakBefore w:val="0"/>
              <w:kinsoku/>
              <w:wordWrap/>
              <w:overflowPunct/>
              <w:topLinePunct w:val="0"/>
              <w:autoSpaceDE/>
              <w:autoSpaceDN/>
              <w:bidi w:val="0"/>
              <w:snapToGrid w:val="0"/>
              <w:spacing w:line="400" w:lineRule="exact"/>
              <w:jc w:val="center"/>
              <w:textAlignment w:val="auto"/>
              <w:rPr>
                <w:rFonts w:hint="eastAsia" w:cs="宋体" w:asciiTheme="minorEastAsia" w:hAnsiTheme="minorEastAsia" w:eastAsiaTheme="minorEastAsia"/>
                <w:sz w:val="24"/>
                <w:lang w:eastAsia="zh-CN"/>
              </w:rPr>
            </w:pPr>
            <w:r>
              <w:rPr>
                <w:rFonts w:hint="eastAsia" w:cs="宋体" w:asciiTheme="minorEastAsia" w:hAnsiTheme="minorEastAsia" w:eastAsiaTheme="minorEastAsia"/>
                <w:sz w:val="24"/>
                <w:lang w:val="en-US" w:eastAsia="zh-CN"/>
              </w:rPr>
              <w:t>3</w:t>
            </w:r>
          </w:p>
        </w:tc>
        <w:tc>
          <w:tcPr>
            <w:tcW w:w="1068" w:type="dxa"/>
            <w:tcBorders>
              <w:top w:val="single" w:color="000000" w:sz="4" w:space="0"/>
              <w:left w:val="single" w:color="000000" w:sz="4" w:space="0"/>
              <w:right w:val="single" w:color="000000" w:sz="4" w:space="0"/>
            </w:tcBorders>
            <w:noWrap w:val="0"/>
            <w:vAlign w:val="center"/>
          </w:tcPr>
          <w:p w14:paraId="2DAF0614">
            <w:pPr>
              <w:keepNext w:val="0"/>
              <w:keepLines w:val="0"/>
              <w:pageBreakBefore w:val="0"/>
              <w:kinsoku/>
              <w:wordWrap/>
              <w:overflowPunct/>
              <w:topLinePunct w:val="0"/>
              <w:autoSpaceDE/>
              <w:autoSpaceDN/>
              <w:bidi w:val="0"/>
              <w:snapToGrid w:val="0"/>
              <w:spacing w:line="400" w:lineRule="exact"/>
              <w:textAlignment w:val="auto"/>
              <w:rPr>
                <w:rFonts w:hint="eastAsia" w:cs="宋体" w:asciiTheme="minorEastAsia" w:hAnsiTheme="minorEastAsia" w:eastAsiaTheme="minorEastAsia"/>
                <w:sz w:val="24"/>
                <w:lang w:eastAsia="zh-CN"/>
              </w:rPr>
            </w:pPr>
            <w:r>
              <w:rPr>
                <w:rFonts w:hint="eastAsia" w:cs="宋体" w:asciiTheme="minorEastAsia" w:hAnsiTheme="minorEastAsia" w:eastAsiaTheme="minorEastAsia"/>
                <w:sz w:val="24"/>
                <w:lang w:eastAsia="zh-CN"/>
              </w:rPr>
              <w:t>认证证书</w:t>
            </w:r>
          </w:p>
        </w:tc>
        <w:tc>
          <w:tcPr>
            <w:tcW w:w="6913" w:type="dxa"/>
            <w:tcBorders>
              <w:top w:val="single" w:color="000000" w:sz="4" w:space="0"/>
              <w:left w:val="single" w:color="000000" w:sz="4" w:space="0"/>
              <w:right w:val="single" w:color="000000" w:sz="4" w:space="0"/>
            </w:tcBorders>
            <w:noWrap w:val="0"/>
            <w:vAlign w:val="top"/>
          </w:tcPr>
          <w:p w14:paraId="4E0C29A2">
            <w:pPr>
              <w:keepNext w:val="0"/>
              <w:keepLines w:val="0"/>
              <w:pageBreakBefore w:val="0"/>
              <w:widowControl/>
              <w:kinsoku/>
              <w:wordWrap/>
              <w:overflowPunct/>
              <w:topLinePunct w:val="0"/>
              <w:autoSpaceDE/>
              <w:autoSpaceDN/>
              <w:bidi w:val="0"/>
              <w:spacing w:line="400" w:lineRule="exact"/>
              <w:jc w:val="both"/>
              <w:textAlignment w:val="auto"/>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w:t>
            </w:r>
            <w:r>
              <w:rPr>
                <w:rFonts w:hint="eastAsia" w:ascii="宋体" w:hAnsi="宋体" w:cs="宋体"/>
                <w:color w:val="000000"/>
                <w:kern w:val="0"/>
                <w:sz w:val="24"/>
                <w:lang w:val="en-GB"/>
              </w:rPr>
              <w:t>投标人具有有效的质量管理体系认证证书得</w:t>
            </w:r>
            <w:r>
              <w:rPr>
                <w:rFonts w:hint="eastAsia" w:ascii="宋体" w:hAnsi="宋体" w:cs="宋体"/>
                <w:color w:val="000000"/>
                <w:kern w:val="0"/>
                <w:sz w:val="24"/>
                <w:lang w:val="en-US" w:eastAsia="zh-CN"/>
              </w:rPr>
              <w:t>1</w:t>
            </w:r>
            <w:r>
              <w:rPr>
                <w:rFonts w:hint="eastAsia" w:ascii="宋体" w:hAnsi="宋体" w:cs="宋体"/>
                <w:color w:val="000000"/>
                <w:kern w:val="0"/>
                <w:sz w:val="24"/>
                <w:lang w:val="en-GB"/>
              </w:rPr>
              <w:t>分</w:t>
            </w:r>
            <w:r>
              <w:rPr>
                <w:rFonts w:hint="eastAsia" w:ascii="宋体" w:hAnsi="宋体" w:cs="宋体"/>
                <w:color w:val="000000"/>
                <w:kern w:val="0"/>
                <w:sz w:val="24"/>
                <w:lang w:val="en-US" w:eastAsia="zh-CN"/>
              </w:rPr>
              <w:t>；</w:t>
            </w:r>
          </w:p>
          <w:p w14:paraId="7A89F60A">
            <w:pPr>
              <w:keepNext w:val="0"/>
              <w:keepLines w:val="0"/>
              <w:pageBreakBefore w:val="0"/>
              <w:widowControl/>
              <w:kinsoku/>
              <w:wordWrap/>
              <w:overflowPunct/>
              <w:topLinePunct w:val="0"/>
              <w:autoSpaceDE/>
              <w:autoSpaceDN/>
              <w:bidi w:val="0"/>
              <w:spacing w:line="400" w:lineRule="exact"/>
              <w:jc w:val="both"/>
              <w:textAlignment w:val="auto"/>
              <w:rPr>
                <w:rFonts w:hint="eastAsia" w:ascii="宋体" w:hAnsi="宋体" w:eastAsia="宋体" w:cs="宋体"/>
                <w:color w:val="000000"/>
                <w:kern w:val="0"/>
                <w:sz w:val="24"/>
                <w:lang w:val="en-GB" w:eastAsia="zh-CN"/>
              </w:rPr>
            </w:pPr>
            <w:r>
              <w:rPr>
                <w:rFonts w:hint="eastAsia" w:ascii="宋体" w:hAnsi="宋体" w:cs="宋体"/>
                <w:color w:val="000000"/>
                <w:kern w:val="0"/>
                <w:sz w:val="24"/>
                <w:lang w:val="en-US" w:eastAsia="zh-CN"/>
              </w:rPr>
              <w:t>2.</w:t>
            </w:r>
            <w:r>
              <w:rPr>
                <w:rFonts w:hint="eastAsia" w:ascii="宋体" w:hAnsi="宋体" w:cs="宋体"/>
                <w:color w:val="000000"/>
                <w:kern w:val="0"/>
                <w:sz w:val="24"/>
                <w:lang w:val="en-GB"/>
              </w:rPr>
              <w:t>投标人具有有效的环境管理体系认证证书得</w:t>
            </w:r>
            <w:r>
              <w:rPr>
                <w:rFonts w:hint="eastAsia" w:ascii="宋体" w:hAnsi="宋体" w:cs="宋体"/>
                <w:color w:val="000000"/>
                <w:kern w:val="0"/>
                <w:sz w:val="24"/>
                <w:lang w:val="en-US" w:eastAsia="zh-CN"/>
              </w:rPr>
              <w:t>1</w:t>
            </w:r>
            <w:r>
              <w:rPr>
                <w:rFonts w:hint="eastAsia" w:ascii="宋体" w:hAnsi="宋体" w:cs="宋体"/>
                <w:color w:val="000000"/>
                <w:kern w:val="0"/>
                <w:sz w:val="24"/>
                <w:lang w:val="en-GB"/>
              </w:rPr>
              <w:t>分</w:t>
            </w:r>
            <w:r>
              <w:rPr>
                <w:rFonts w:hint="eastAsia" w:ascii="宋体" w:hAnsi="宋体" w:cs="宋体"/>
                <w:color w:val="000000"/>
                <w:kern w:val="0"/>
                <w:sz w:val="24"/>
                <w:lang w:val="en-US" w:eastAsia="zh-CN"/>
              </w:rPr>
              <w:t>；</w:t>
            </w:r>
          </w:p>
          <w:p w14:paraId="22F31B38">
            <w:pPr>
              <w:keepNext w:val="0"/>
              <w:keepLines w:val="0"/>
              <w:pageBreakBefore w:val="0"/>
              <w:widowControl/>
              <w:kinsoku/>
              <w:wordWrap/>
              <w:overflowPunct/>
              <w:topLinePunct w:val="0"/>
              <w:autoSpaceDE/>
              <w:autoSpaceDN/>
              <w:bidi w:val="0"/>
              <w:spacing w:line="400" w:lineRule="exact"/>
              <w:jc w:val="both"/>
              <w:textAlignment w:val="auto"/>
              <w:rPr>
                <w:rFonts w:hint="eastAsia" w:ascii="宋体" w:hAnsi="宋体" w:eastAsia="宋体" w:cs="宋体"/>
                <w:color w:val="000000"/>
                <w:kern w:val="0"/>
                <w:sz w:val="24"/>
                <w:lang w:val="en-GB" w:eastAsia="zh-CN"/>
              </w:rPr>
            </w:pPr>
            <w:r>
              <w:rPr>
                <w:rFonts w:hint="eastAsia" w:ascii="宋体" w:hAnsi="宋体" w:cs="宋体"/>
                <w:color w:val="000000"/>
                <w:kern w:val="0"/>
                <w:sz w:val="24"/>
                <w:lang w:val="en-US" w:eastAsia="zh-CN"/>
              </w:rPr>
              <w:t>3.</w:t>
            </w:r>
            <w:r>
              <w:rPr>
                <w:rFonts w:hint="eastAsia" w:ascii="宋体" w:hAnsi="宋体" w:cs="宋体"/>
                <w:color w:val="000000"/>
                <w:kern w:val="0"/>
                <w:sz w:val="24"/>
                <w:lang w:val="en-GB"/>
              </w:rPr>
              <w:t>投标人具有有效的</w:t>
            </w:r>
            <w:r>
              <w:rPr>
                <w:rFonts w:hint="eastAsia" w:ascii="宋体" w:hAnsi="宋体" w:cs="宋体"/>
                <w:color w:val="000000"/>
                <w:kern w:val="0"/>
                <w:sz w:val="24"/>
                <w:lang w:val="en-GB" w:eastAsia="zh-CN"/>
              </w:rPr>
              <w:t>职业健康安全管理体系</w:t>
            </w:r>
            <w:r>
              <w:rPr>
                <w:rFonts w:hint="eastAsia" w:ascii="宋体" w:hAnsi="宋体" w:cs="宋体"/>
                <w:color w:val="000000"/>
                <w:kern w:val="0"/>
                <w:sz w:val="24"/>
                <w:lang w:val="en-GB"/>
              </w:rPr>
              <w:t>证书得</w:t>
            </w:r>
            <w:r>
              <w:rPr>
                <w:rFonts w:hint="eastAsia" w:ascii="宋体" w:hAnsi="宋体" w:cs="宋体"/>
                <w:color w:val="000000"/>
                <w:kern w:val="0"/>
                <w:sz w:val="24"/>
                <w:lang w:val="en-US" w:eastAsia="zh-CN"/>
              </w:rPr>
              <w:t>1</w:t>
            </w:r>
            <w:r>
              <w:rPr>
                <w:rFonts w:hint="eastAsia" w:ascii="宋体" w:hAnsi="宋体" w:cs="宋体"/>
                <w:color w:val="000000"/>
                <w:kern w:val="0"/>
                <w:sz w:val="24"/>
                <w:lang w:val="en-GB"/>
              </w:rPr>
              <w:t>分</w:t>
            </w:r>
            <w:r>
              <w:rPr>
                <w:rFonts w:hint="eastAsia" w:ascii="宋体" w:hAnsi="宋体" w:cs="宋体"/>
                <w:color w:val="000000"/>
                <w:kern w:val="0"/>
                <w:sz w:val="24"/>
                <w:lang w:val="en-US" w:eastAsia="zh-CN"/>
              </w:rPr>
              <w:t>；</w:t>
            </w:r>
          </w:p>
          <w:p w14:paraId="36BB24D5">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cs="宋体"/>
                <w:color w:val="000000"/>
                <w:kern w:val="0"/>
                <w:sz w:val="24"/>
                <w:lang w:val="en-GB"/>
              </w:rPr>
            </w:pPr>
            <w:r>
              <w:rPr>
                <w:rFonts w:hint="eastAsia" w:ascii="宋体" w:hAnsi="宋体" w:eastAsia="宋体" w:cs="宋体"/>
                <w:b/>
                <w:bCs/>
                <w:color w:val="FF0000"/>
                <w:kern w:val="0"/>
                <w:sz w:val="24"/>
                <w:lang w:val="en-GB" w:bidi="ar"/>
              </w:rPr>
              <w:t>注：同时提供有效期内的证书扫描件</w:t>
            </w:r>
            <w:r>
              <w:rPr>
                <w:rFonts w:hint="eastAsia" w:ascii="宋体" w:hAnsi="宋体" w:eastAsia="宋体" w:cs="宋体"/>
                <w:b/>
                <w:bCs/>
                <w:color w:val="FF0000"/>
                <w:kern w:val="0"/>
                <w:sz w:val="24"/>
                <w:lang w:bidi="ar"/>
              </w:rPr>
              <w:t>和全国认证认可信息公共服务平台（网站：http://cx.cnca.cn/）网页截图</w:t>
            </w:r>
            <w:r>
              <w:rPr>
                <w:rFonts w:hint="eastAsia" w:ascii="宋体" w:hAnsi="宋体" w:eastAsia="宋体" w:cs="宋体"/>
                <w:b/>
                <w:bCs/>
                <w:color w:val="FF0000"/>
                <w:kern w:val="0"/>
                <w:sz w:val="24"/>
                <w:lang w:val="en-GB" w:bidi="ar"/>
              </w:rPr>
              <w:t>加盖CA签章，评分中出现无证明资料或专家无法凭所提供资料判断是否得分的情况，一律作不得分处理。</w:t>
            </w:r>
          </w:p>
        </w:tc>
        <w:tc>
          <w:tcPr>
            <w:tcW w:w="953" w:type="dxa"/>
            <w:tcBorders>
              <w:top w:val="single" w:color="000000" w:sz="4" w:space="0"/>
              <w:left w:val="single" w:color="000000" w:sz="4" w:space="0"/>
              <w:right w:val="single" w:color="000000" w:sz="4" w:space="0"/>
            </w:tcBorders>
            <w:noWrap w:val="0"/>
            <w:vAlign w:val="center"/>
          </w:tcPr>
          <w:p w14:paraId="386CC7A5">
            <w:pPr>
              <w:keepNext w:val="0"/>
              <w:keepLines w:val="0"/>
              <w:pageBreakBefore w:val="0"/>
              <w:kinsoku/>
              <w:wordWrap/>
              <w:overflowPunct/>
              <w:topLinePunct w:val="0"/>
              <w:autoSpaceDE/>
              <w:autoSpaceDN/>
              <w:bidi w:val="0"/>
              <w:snapToGrid w:val="0"/>
              <w:spacing w:line="400" w:lineRule="exact"/>
              <w:jc w:val="center"/>
              <w:textAlignment w:val="auto"/>
              <w:rPr>
                <w:rFonts w:hint="eastAsia" w:cs="宋体" w:asciiTheme="minorEastAsia" w:hAnsiTheme="minorEastAsia" w:eastAsiaTheme="minorEastAsia"/>
                <w:sz w:val="24"/>
              </w:rPr>
            </w:pPr>
            <w:r>
              <w:rPr>
                <w:rFonts w:hint="eastAsia" w:cs="宋体" w:asciiTheme="minorEastAsia" w:hAnsiTheme="minorEastAsia" w:eastAsiaTheme="minorEastAsia"/>
                <w:sz w:val="24"/>
                <w:lang w:val="en-US" w:eastAsia="zh-CN"/>
              </w:rPr>
              <w:t>0-3</w:t>
            </w:r>
            <w:r>
              <w:rPr>
                <w:rFonts w:hint="eastAsia" w:cs="宋体" w:asciiTheme="minorEastAsia" w:hAnsiTheme="minorEastAsia" w:eastAsiaTheme="minorEastAsia"/>
                <w:sz w:val="24"/>
              </w:rPr>
              <w:t>分</w:t>
            </w:r>
          </w:p>
        </w:tc>
      </w:tr>
      <w:tr w14:paraId="26496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55" w:type="dxa"/>
            <w:tcBorders>
              <w:top w:val="single" w:color="000000" w:sz="4" w:space="0"/>
              <w:left w:val="single" w:color="000000" w:sz="4" w:space="0"/>
              <w:right w:val="single" w:color="000000" w:sz="4" w:space="0"/>
            </w:tcBorders>
            <w:noWrap w:val="0"/>
            <w:vAlign w:val="center"/>
          </w:tcPr>
          <w:p w14:paraId="5720D205">
            <w:pPr>
              <w:keepNext w:val="0"/>
              <w:keepLines w:val="0"/>
              <w:pageBreakBefore w:val="0"/>
              <w:kinsoku/>
              <w:wordWrap/>
              <w:overflowPunct/>
              <w:topLinePunct w:val="0"/>
              <w:autoSpaceDE/>
              <w:autoSpaceDN/>
              <w:bidi w:val="0"/>
              <w:snapToGrid w:val="0"/>
              <w:spacing w:line="400" w:lineRule="exact"/>
              <w:jc w:val="center"/>
              <w:textAlignment w:val="auto"/>
              <w:rPr>
                <w:rFonts w:hint="eastAsia"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4</w:t>
            </w:r>
          </w:p>
        </w:tc>
        <w:tc>
          <w:tcPr>
            <w:tcW w:w="1068" w:type="dxa"/>
            <w:tcBorders>
              <w:top w:val="single" w:color="000000" w:sz="4" w:space="0"/>
              <w:left w:val="single" w:color="000000" w:sz="4" w:space="0"/>
              <w:right w:val="single" w:color="000000" w:sz="4" w:space="0"/>
            </w:tcBorders>
            <w:noWrap w:val="0"/>
            <w:vAlign w:val="center"/>
          </w:tcPr>
          <w:p w14:paraId="7CB9336C">
            <w:pPr>
              <w:keepNext w:val="0"/>
              <w:keepLines w:val="0"/>
              <w:pageBreakBefore w:val="0"/>
              <w:kinsoku/>
              <w:wordWrap/>
              <w:overflowPunct/>
              <w:topLinePunct w:val="0"/>
              <w:autoSpaceDE/>
              <w:autoSpaceDN/>
              <w:bidi w:val="0"/>
              <w:snapToGrid w:val="0"/>
              <w:spacing w:line="400" w:lineRule="exact"/>
              <w:jc w:val="center"/>
              <w:textAlignment w:val="auto"/>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荣誉</w:t>
            </w:r>
          </w:p>
        </w:tc>
        <w:tc>
          <w:tcPr>
            <w:tcW w:w="6913" w:type="dxa"/>
            <w:tcBorders>
              <w:top w:val="single" w:color="000000" w:sz="4" w:space="0"/>
              <w:left w:val="single" w:color="000000" w:sz="4" w:space="0"/>
              <w:right w:val="single" w:color="000000" w:sz="4" w:space="0"/>
            </w:tcBorders>
            <w:noWrap w:val="0"/>
            <w:vAlign w:val="top"/>
          </w:tcPr>
          <w:p w14:paraId="226970D5">
            <w:pPr>
              <w:keepNext w:val="0"/>
              <w:keepLines w:val="0"/>
              <w:pageBreakBefore w:val="0"/>
              <w:kinsoku/>
              <w:wordWrap/>
              <w:overflowPunct/>
              <w:topLinePunct w:val="0"/>
              <w:autoSpaceDE/>
              <w:autoSpaceDN/>
              <w:bidi w:val="0"/>
              <w:spacing w:line="400" w:lineRule="exact"/>
              <w:textAlignment w:val="auto"/>
              <w:rPr>
                <w:rFonts w:hint="eastAsia" w:ascii="宋体" w:hAnsi="宋体" w:cs="宋体"/>
                <w:snapToGrid w:val="0"/>
                <w:kern w:val="0"/>
                <w:sz w:val="24"/>
                <w:lang w:bidi="ar"/>
              </w:rPr>
            </w:pPr>
            <w:r>
              <w:rPr>
                <w:rFonts w:hint="eastAsia" w:ascii="宋体" w:hAnsi="宋体" w:cs="宋体"/>
                <w:snapToGrid w:val="0"/>
                <w:kern w:val="0"/>
                <w:sz w:val="24"/>
                <w:lang w:bidi="ar"/>
              </w:rPr>
              <w:t>投标人或其员工</w:t>
            </w:r>
            <w:r>
              <w:rPr>
                <w:rFonts w:hint="eastAsia" w:ascii="宋体" w:hAnsi="宋体" w:cs="宋体"/>
                <w:snapToGrid w:val="0"/>
                <w:kern w:val="0"/>
                <w:sz w:val="24"/>
                <w:lang w:eastAsia="zh-CN" w:bidi="ar"/>
              </w:rPr>
              <w:t>自</w:t>
            </w:r>
            <w:r>
              <w:rPr>
                <w:rFonts w:hint="eastAsia" w:ascii="宋体" w:hAnsi="宋体" w:cs="宋体"/>
                <w:snapToGrid w:val="0"/>
                <w:kern w:val="0"/>
                <w:sz w:val="24"/>
                <w:lang w:val="en-US" w:eastAsia="zh-CN" w:bidi="ar"/>
              </w:rPr>
              <w:t>2021年1月1日以来</w:t>
            </w:r>
            <w:r>
              <w:rPr>
                <w:rFonts w:hint="eastAsia" w:ascii="宋体" w:hAnsi="宋体" w:cs="宋体"/>
                <w:snapToGrid w:val="0"/>
                <w:kern w:val="0"/>
                <w:sz w:val="24"/>
                <w:lang w:bidi="ar"/>
              </w:rPr>
              <w:t>获得过政府主管部门（不含协会）颁发的荣誉表彰的，省级每提供一例得</w:t>
            </w:r>
            <w:r>
              <w:rPr>
                <w:rFonts w:hint="eastAsia" w:ascii="宋体" w:hAnsi="宋体" w:cs="宋体"/>
                <w:snapToGrid w:val="0"/>
                <w:kern w:val="0"/>
                <w:sz w:val="24"/>
                <w:lang w:val="en-US" w:eastAsia="zh-CN" w:bidi="ar"/>
              </w:rPr>
              <w:t>2</w:t>
            </w:r>
            <w:r>
              <w:rPr>
                <w:rFonts w:hint="eastAsia" w:ascii="宋体" w:hAnsi="宋体" w:cs="宋体"/>
                <w:snapToGrid w:val="0"/>
                <w:kern w:val="0"/>
                <w:sz w:val="24"/>
                <w:lang w:bidi="ar"/>
              </w:rPr>
              <w:t>分；市级每提供一例得1分；县级每提供一例得0.5分；最高得</w:t>
            </w:r>
            <w:r>
              <w:rPr>
                <w:rFonts w:hint="eastAsia" w:ascii="宋体" w:hAnsi="宋体" w:cs="宋体"/>
                <w:snapToGrid w:val="0"/>
                <w:kern w:val="0"/>
                <w:sz w:val="24"/>
                <w:lang w:val="en-US" w:eastAsia="zh-CN" w:bidi="ar"/>
              </w:rPr>
              <w:t>4</w:t>
            </w:r>
            <w:r>
              <w:rPr>
                <w:rFonts w:hint="eastAsia" w:ascii="宋体" w:hAnsi="宋体" w:cs="宋体"/>
                <w:snapToGrid w:val="0"/>
                <w:kern w:val="0"/>
                <w:sz w:val="24"/>
                <w:lang w:bidi="ar"/>
              </w:rPr>
              <w:t>分。</w:t>
            </w:r>
          </w:p>
          <w:p w14:paraId="19F71D87">
            <w:pPr>
              <w:keepNext w:val="0"/>
              <w:keepLines w:val="0"/>
              <w:pageBreakBefore w:val="0"/>
              <w:kinsoku/>
              <w:wordWrap/>
              <w:overflowPunct/>
              <w:topLinePunct w:val="0"/>
              <w:autoSpaceDE/>
              <w:autoSpaceDN/>
              <w:bidi w:val="0"/>
              <w:snapToGrid w:val="0"/>
              <w:spacing w:line="400" w:lineRule="exact"/>
              <w:textAlignment w:val="auto"/>
              <w:rPr>
                <w:rFonts w:hint="eastAsia" w:eastAsia="宋体" w:cs="宋体" w:asciiTheme="minorEastAsia" w:hAnsiTheme="minorEastAsia"/>
                <w:sz w:val="24"/>
                <w:lang w:eastAsia="zh-CN"/>
              </w:rPr>
            </w:pPr>
            <w:r>
              <w:rPr>
                <w:rFonts w:hint="eastAsia" w:ascii="宋体" w:hAnsi="宋体" w:eastAsia="宋体" w:cs="宋体"/>
                <w:b/>
                <w:bCs/>
                <w:color w:val="FF0000"/>
                <w:kern w:val="0"/>
                <w:sz w:val="24"/>
                <w:lang w:val="en-GB" w:eastAsia="zh-CN" w:bidi="ar"/>
              </w:rPr>
              <w:t>注：</w:t>
            </w:r>
            <w:r>
              <w:rPr>
                <w:rFonts w:hint="eastAsia" w:ascii="宋体" w:hAnsi="宋体" w:eastAsia="宋体" w:cs="宋体"/>
                <w:b/>
                <w:bCs/>
                <w:color w:val="FF0000"/>
                <w:kern w:val="0"/>
                <w:sz w:val="24"/>
                <w:lang w:val="en-GB" w:bidi="ar"/>
              </w:rPr>
              <w:t>提供相应人员的相关</w:t>
            </w:r>
            <w:r>
              <w:rPr>
                <w:rFonts w:hint="eastAsia" w:ascii="宋体" w:hAnsi="宋体" w:eastAsia="宋体" w:cs="宋体"/>
                <w:b/>
                <w:bCs/>
                <w:color w:val="FF0000"/>
                <w:kern w:val="0"/>
                <w:sz w:val="24"/>
                <w:lang w:val="en-GB" w:eastAsia="zh-CN" w:bidi="ar"/>
              </w:rPr>
              <w:t>证明</w:t>
            </w:r>
            <w:r>
              <w:rPr>
                <w:rFonts w:hint="eastAsia" w:ascii="宋体" w:hAnsi="宋体" w:eastAsia="宋体" w:cs="宋体"/>
                <w:b/>
                <w:bCs/>
                <w:color w:val="FF0000"/>
                <w:kern w:val="0"/>
                <w:sz w:val="24"/>
                <w:lang w:val="en-GB" w:bidi="ar"/>
              </w:rPr>
              <w:t>及本单位缴纳</w:t>
            </w:r>
            <w:r>
              <w:rPr>
                <w:rFonts w:hint="eastAsia" w:ascii="宋体" w:hAnsi="宋体" w:eastAsia="宋体" w:cs="宋体"/>
                <w:b/>
                <w:bCs/>
                <w:color w:val="FF0000"/>
                <w:kern w:val="0"/>
                <w:sz w:val="24"/>
                <w:lang w:val="en-GB" w:eastAsia="zh-CN" w:bidi="ar"/>
              </w:rPr>
              <w:t>近三个月</w:t>
            </w:r>
            <w:r>
              <w:rPr>
                <w:rFonts w:hint="eastAsia" w:ascii="宋体" w:hAnsi="宋体" w:eastAsia="宋体" w:cs="宋体"/>
                <w:b/>
                <w:bCs/>
                <w:color w:val="FF0000"/>
                <w:kern w:val="0"/>
                <w:sz w:val="24"/>
                <w:lang w:val="en-GB" w:bidi="ar"/>
              </w:rPr>
              <w:t>社保证明材料扫描件，不提供或提供不全均不得分</w:t>
            </w:r>
            <w:r>
              <w:rPr>
                <w:rFonts w:hint="eastAsia" w:ascii="宋体" w:hAnsi="宋体" w:eastAsia="宋体" w:cs="宋体"/>
                <w:b/>
                <w:bCs/>
                <w:color w:val="FF0000"/>
                <w:kern w:val="0"/>
                <w:sz w:val="24"/>
                <w:lang w:val="en-GB" w:eastAsia="zh-CN" w:bidi="ar"/>
              </w:rPr>
              <w:t>，</w:t>
            </w:r>
            <w:r>
              <w:rPr>
                <w:rFonts w:hint="eastAsia" w:ascii="宋体" w:hAnsi="宋体" w:eastAsia="宋体" w:cs="宋体"/>
                <w:b/>
                <w:bCs/>
                <w:color w:val="FF0000"/>
                <w:kern w:val="0"/>
                <w:sz w:val="24"/>
                <w:lang w:val="en-GB" w:bidi="ar"/>
              </w:rPr>
              <w:t>评分中出现无证明资料或专家无法凭所提供资料判断是否得分的情况，一律作不得分处理。</w:t>
            </w:r>
          </w:p>
        </w:tc>
        <w:tc>
          <w:tcPr>
            <w:tcW w:w="953" w:type="dxa"/>
            <w:tcBorders>
              <w:top w:val="single" w:color="000000" w:sz="4" w:space="0"/>
              <w:left w:val="single" w:color="000000" w:sz="4" w:space="0"/>
              <w:right w:val="single" w:color="000000" w:sz="4" w:space="0"/>
            </w:tcBorders>
            <w:noWrap w:val="0"/>
            <w:vAlign w:val="center"/>
          </w:tcPr>
          <w:p w14:paraId="174C8AE8">
            <w:pPr>
              <w:keepNext w:val="0"/>
              <w:keepLines w:val="0"/>
              <w:pageBreakBefore w:val="0"/>
              <w:kinsoku/>
              <w:wordWrap/>
              <w:overflowPunct/>
              <w:topLinePunct w:val="0"/>
              <w:autoSpaceDE/>
              <w:autoSpaceDN/>
              <w:bidi w:val="0"/>
              <w:snapToGrid w:val="0"/>
              <w:spacing w:line="400" w:lineRule="exact"/>
              <w:jc w:val="center"/>
              <w:textAlignment w:val="auto"/>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0-4分</w:t>
            </w:r>
          </w:p>
        </w:tc>
      </w:tr>
      <w:tr w14:paraId="1DAF2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5" w:hRule="atLeast"/>
          <w:jc w:val="center"/>
        </w:trPr>
        <w:tc>
          <w:tcPr>
            <w:tcW w:w="655" w:type="dxa"/>
            <w:vMerge w:val="restart"/>
            <w:tcBorders>
              <w:top w:val="single" w:color="000000" w:sz="4" w:space="0"/>
              <w:left w:val="single" w:color="000000" w:sz="4" w:space="0"/>
              <w:right w:val="single" w:color="000000" w:sz="4" w:space="0"/>
            </w:tcBorders>
            <w:noWrap w:val="0"/>
            <w:vAlign w:val="center"/>
          </w:tcPr>
          <w:p w14:paraId="0EA36E1F">
            <w:pPr>
              <w:keepNext w:val="0"/>
              <w:keepLines w:val="0"/>
              <w:pageBreakBefore w:val="0"/>
              <w:kinsoku/>
              <w:wordWrap/>
              <w:overflowPunct/>
              <w:topLinePunct w:val="0"/>
              <w:autoSpaceDE/>
              <w:autoSpaceDN/>
              <w:bidi w:val="0"/>
              <w:snapToGrid w:val="0"/>
              <w:spacing w:line="400" w:lineRule="exact"/>
              <w:jc w:val="center"/>
              <w:textAlignment w:val="auto"/>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5</w:t>
            </w:r>
          </w:p>
        </w:tc>
        <w:tc>
          <w:tcPr>
            <w:tcW w:w="1068" w:type="dxa"/>
            <w:vMerge w:val="restart"/>
            <w:tcBorders>
              <w:top w:val="single" w:color="000000" w:sz="4" w:space="0"/>
              <w:left w:val="single" w:color="000000" w:sz="4" w:space="0"/>
              <w:right w:val="single" w:color="000000" w:sz="4" w:space="0"/>
            </w:tcBorders>
            <w:noWrap w:val="0"/>
            <w:vAlign w:val="center"/>
          </w:tcPr>
          <w:p w14:paraId="4E89184A">
            <w:pPr>
              <w:keepNext w:val="0"/>
              <w:keepLines w:val="0"/>
              <w:pageBreakBefore w:val="0"/>
              <w:kinsoku/>
              <w:wordWrap/>
              <w:overflowPunct/>
              <w:topLinePunct w:val="0"/>
              <w:autoSpaceDE/>
              <w:autoSpaceDN/>
              <w:bidi w:val="0"/>
              <w:snapToGrid w:val="0"/>
              <w:spacing w:line="400" w:lineRule="exact"/>
              <w:jc w:val="center"/>
              <w:textAlignment w:val="auto"/>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项目团队人员</w:t>
            </w:r>
          </w:p>
        </w:tc>
        <w:tc>
          <w:tcPr>
            <w:tcW w:w="6913" w:type="dxa"/>
            <w:tcBorders>
              <w:top w:val="single" w:color="000000" w:sz="4" w:space="0"/>
              <w:left w:val="single" w:color="000000" w:sz="4" w:space="0"/>
              <w:bottom w:val="single" w:color="000000" w:sz="4" w:space="0"/>
              <w:right w:val="single" w:color="000000" w:sz="4" w:space="0"/>
            </w:tcBorders>
            <w:noWrap w:val="0"/>
            <w:vAlign w:val="center"/>
          </w:tcPr>
          <w:p w14:paraId="676515A7">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sz w:val="24"/>
              </w:rPr>
            </w:pPr>
            <w:r>
              <w:rPr>
                <w:rFonts w:hint="eastAsia" w:ascii="宋体" w:hAnsi="宋体" w:eastAsia="宋体" w:cs="宋体"/>
                <w:sz w:val="24"/>
              </w:rPr>
              <w:t>拟派项目保安队长:</w:t>
            </w:r>
          </w:p>
          <w:p w14:paraId="579D5BC3">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sz w:val="24"/>
                <w:lang w:eastAsia="zh-CN"/>
              </w:rPr>
            </w:pPr>
            <w:r>
              <w:rPr>
                <w:rFonts w:hint="eastAsia" w:ascii="宋体" w:hAnsi="宋体" w:eastAsia="宋体" w:cs="宋体"/>
                <w:sz w:val="24"/>
              </w:rPr>
              <w:t>①大专及以上文凭得</w:t>
            </w:r>
            <w:r>
              <w:rPr>
                <w:rFonts w:hint="eastAsia" w:ascii="宋体" w:hAnsi="宋体" w:cs="宋体"/>
                <w:sz w:val="24"/>
                <w:lang w:val="en-US" w:eastAsia="zh-CN"/>
              </w:rPr>
              <w:t>1</w:t>
            </w:r>
            <w:r>
              <w:rPr>
                <w:rFonts w:hint="eastAsia" w:ascii="宋体" w:hAnsi="宋体" w:eastAsia="宋体" w:cs="宋体"/>
                <w:sz w:val="24"/>
              </w:rPr>
              <w:t>分</w:t>
            </w:r>
            <w:r>
              <w:rPr>
                <w:rFonts w:hint="eastAsia" w:ascii="宋体" w:hAnsi="宋体" w:eastAsia="宋体" w:cs="宋体"/>
                <w:sz w:val="24"/>
                <w:lang w:eastAsia="zh-CN"/>
              </w:rPr>
              <w:t>；</w:t>
            </w:r>
          </w:p>
          <w:p w14:paraId="43F98BA5">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sz w:val="24"/>
                <w:lang w:eastAsia="zh-CN"/>
              </w:rPr>
            </w:pPr>
            <w:r>
              <w:rPr>
                <w:rFonts w:hint="eastAsia" w:ascii="宋体" w:hAnsi="宋体" w:eastAsia="宋体" w:cs="宋体"/>
                <w:sz w:val="24"/>
              </w:rPr>
              <w:t>②具有人力资源和社会保障部颁发的保安员二级技师证的得</w:t>
            </w:r>
            <w:r>
              <w:rPr>
                <w:rFonts w:hint="eastAsia" w:ascii="宋体" w:hAnsi="宋体" w:cs="宋体"/>
                <w:sz w:val="24"/>
                <w:lang w:val="en-US" w:eastAsia="zh-CN"/>
              </w:rPr>
              <w:t>2</w:t>
            </w:r>
            <w:r>
              <w:rPr>
                <w:rFonts w:hint="eastAsia" w:ascii="宋体" w:hAnsi="宋体" w:eastAsia="宋体" w:cs="宋体"/>
                <w:sz w:val="24"/>
              </w:rPr>
              <w:t>分</w:t>
            </w:r>
            <w:r>
              <w:rPr>
                <w:rFonts w:hint="eastAsia" w:ascii="宋体" w:hAnsi="宋体" w:eastAsia="宋体" w:cs="宋体"/>
                <w:sz w:val="24"/>
                <w:lang w:eastAsia="zh-CN"/>
              </w:rPr>
              <w:t>；</w:t>
            </w:r>
          </w:p>
          <w:p w14:paraId="60061173">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sz w:val="24"/>
              </w:rPr>
            </w:pPr>
            <w:r>
              <w:rPr>
                <w:rFonts w:hint="eastAsia" w:ascii="宋体" w:hAnsi="宋体" w:eastAsia="宋体" w:cs="宋体"/>
                <w:sz w:val="24"/>
              </w:rPr>
              <w:t>③具有三年及以上同类项目管理服务经验的得2分。</w:t>
            </w:r>
          </w:p>
          <w:p w14:paraId="7AC0C943">
            <w:pPr>
              <w:keepNext w:val="0"/>
              <w:keepLines w:val="0"/>
              <w:pageBreakBefore w:val="0"/>
              <w:kinsoku/>
              <w:wordWrap/>
              <w:overflowPunct/>
              <w:topLinePunct w:val="0"/>
              <w:autoSpaceDE/>
              <w:autoSpaceDN/>
              <w:bidi w:val="0"/>
              <w:snapToGrid w:val="0"/>
              <w:spacing w:line="400" w:lineRule="exact"/>
              <w:textAlignment w:val="auto"/>
              <w:rPr>
                <w:rFonts w:hint="eastAsia" w:cs="宋体" w:asciiTheme="minorEastAsia" w:hAnsiTheme="minorEastAsia" w:eastAsiaTheme="minorEastAsia"/>
                <w:sz w:val="24"/>
              </w:rPr>
            </w:pPr>
            <w:r>
              <w:rPr>
                <w:rFonts w:hint="eastAsia" w:ascii="宋体" w:hAnsi="宋体" w:eastAsia="宋体" w:cs="宋体"/>
                <w:b/>
                <w:bCs/>
                <w:color w:val="FF0000"/>
                <w:kern w:val="0"/>
                <w:sz w:val="24"/>
                <w:lang w:val="en-GB" w:eastAsia="zh-CN" w:bidi="ar"/>
              </w:rPr>
              <w:t>注：</w:t>
            </w:r>
            <w:r>
              <w:rPr>
                <w:rFonts w:hint="eastAsia" w:ascii="宋体" w:hAnsi="宋体" w:eastAsia="宋体" w:cs="宋体"/>
                <w:b/>
                <w:bCs/>
                <w:color w:val="FF0000"/>
                <w:kern w:val="0"/>
                <w:sz w:val="24"/>
                <w:lang w:val="en-GB" w:bidi="ar"/>
              </w:rPr>
              <w:t>本项前置条件必须具备保安员证，否则不得分。提供相关证明材料及</w:t>
            </w:r>
            <w:r>
              <w:rPr>
                <w:rFonts w:hint="eastAsia" w:ascii="宋体" w:hAnsi="宋体" w:eastAsia="宋体" w:cs="宋体"/>
                <w:b/>
                <w:bCs/>
                <w:color w:val="FF0000"/>
                <w:kern w:val="0"/>
                <w:sz w:val="24"/>
                <w:lang w:val="en-US" w:eastAsia="zh-CN" w:bidi="ar"/>
              </w:rPr>
              <w:t>投标截止日近三个月的社保缴纳证明，</w:t>
            </w:r>
            <w:r>
              <w:rPr>
                <w:rFonts w:hint="eastAsia" w:ascii="宋体" w:hAnsi="宋体" w:eastAsia="宋体" w:cs="宋体"/>
                <w:b/>
                <w:bCs/>
                <w:color w:val="FF0000"/>
                <w:kern w:val="0"/>
                <w:sz w:val="24"/>
                <w:lang w:val="en-GB" w:bidi="ar"/>
              </w:rPr>
              <w:t>管理服务经验需提供服务项目合同或业主书面证明并加盖公章。不提供或提供不全均不得分。评分中出现无证明资料或专家无法凭所提供资料判断是否得分的情况，一律作不得分处理。</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14:paraId="433AAEC6">
            <w:pPr>
              <w:keepNext w:val="0"/>
              <w:keepLines w:val="0"/>
              <w:pageBreakBefore w:val="0"/>
              <w:kinsoku/>
              <w:wordWrap/>
              <w:overflowPunct/>
              <w:topLinePunct w:val="0"/>
              <w:autoSpaceDE/>
              <w:autoSpaceDN/>
              <w:bidi w:val="0"/>
              <w:snapToGrid w:val="0"/>
              <w:spacing w:line="400" w:lineRule="exact"/>
              <w:jc w:val="center"/>
              <w:textAlignment w:val="auto"/>
              <w:rPr>
                <w:rFonts w:hint="eastAsia" w:cs="宋体" w:asciiTheme="minorEastAsia" w:hAnsiTheme="minorEastAsia" w:eastAsiaTheme="minorEastAsia"/>
                <w:sz w:val="24"/>
              </w:rPr>
            </w:pPr>
            <w:r>
              <w:rPr>
                <w:rFonts w:hint="eastAsia" w:cs="宋体" w:asciiTheme="minorEastAsia" w:hAnsiTheme="minorEastAsia" w:eastAsiaTheme="minorEastAsia"/>
                <w:sz w:val="24"/>
                <w:lang w:val="en-US" w:eastAsia="zh-CN"/>
              </w:rPr>
              <w:t>0-5</w:t>
            </w:r>
            <w:r>
              <w:rPr>
                <w:rFonts w:hint="eastAsia" w:cs="宋体" w:asciiTheme="minorEastAsia" w:hAnsiTheme="minorEastAsia" w:eastAsiaTheme="minorEastAsia"/>
                <w:sz w:val="24"/>
              </w:rPr>
              <w:t>分</w:t>
            </w:r>
          </w:p>
        </w:tc>
      </w:tr>
      <w:tr w14:paraId="1AFD7C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55" w:type="dxa"/>
            <w:vMerge w:val="continue"/>
            <w:tcBorders>
              <w:left w:val="single" w:color="000000" w:sz="4" w:space="0"/>
              <w:right w:val="single" w:color="000000" w:sz="4" w:space="0"/>
            </w:tcBorders>
            <w:noWrap w:val="0"/>
            <w:vAlign w:val="center"/>
          </w:tcPr>
          <w:p w14:paraId="4839E242">
            <w:pPr>
              <w:keepNext w:val="0"/>
              <w:keepLines w:val="0"/>
              <w:pageBreakBefore w:val="0"/>
              <w:kinsoku/>
              <w:wordWrap/>
              <w:overflowPunct/>
              <w:topLinePunct w:val="0"/>
              <w:autoSpaceDE/>
              <w:autoSpaceDN/>
              <w:bidi w:val="0"/>
              <w:snapToGrid w:val="0"/>
              <w:spacing w:line="400" w:lineRule="exact"/>
              <w:jc w:val="center"/>
              <w:textAlignment w:val="auto"/>
              <w:rPr>
                <w:rFonts w:hint="default" w:cs="宋体" w:asciiTheme="minorEastAsia" w:hAnsiTheme="minorEastAsia" w:eastAsiaTheme="minorEastAsia"/>
                <w:sz w:val="24"/>
                <w:lang w:val="en-US" w:eastAsia="zh-CN"/>
              </w:rPr>
            </w:pPr>
          </w:p>
        </w:tc>
        <w:tc>
          <w:tcPr>
            <w:tcW w:w="1068" w:type="dxa"/>
            <w:vMerge w:val="continue"/>
            <w:tcBorders>
              <w:left w:val="single" w:color="000000" w:sz="4" w:space="0"/>
              <w:right w:val="single" w:color="000000" w:sz="4" w:space="0"/>
            </w:tcBorders>
            <w:noWrap w:val="0"/>
            <w:vAlign w:val="center"/>
          </w:tcPr>
          <w:p w14:paraId="588E9080">
            <w:pPr>
              <w:keepNext w:val="0"/>
              <w:keepLines w:val="0"/>
              <w:pageBreakBefore w:val="0"/>
              <w:kinsoku/>
              <w:wordWrap/>
              <w:overflowPunct/>
              <w:topLinePunct w:val="0"/>
              <w:autoSpaceDE/>
              <w:autoSpaceDN/>
              <w:bidi w:val="0"/>
              <w:snapToGrid w:val="0"/>
              <w:spacing w:line="400" w:lineRule="exact"/>
              <w:textAlignment w:val="auto"/>
              <w:rPr>
                <w:rFonts w:hint="eastAsia" w:cs="宋体" w:asciiTheme="minorEastAsia" w:hAnsiTheme="minorEastAsia" w:eastAsiaTheme="minorEastAsia"/>
                <w:sz w:val="24"/>
              </w:rPr>
            </w:pPr>
          </w:p>
        </w:tc>
        <w:tc>
          <w:tcPr>
            <w:tcW w:w="6913" w:type="dxa"/>
            <w:tcBorders>
              <w:top w:val="single" w:color="000000" w:sz="4" w:space="0"/>
              <w:left w:val="single" w:color="000000" w:sz="4" w:space="0"/>
              <w:bottom w:val="single" w:color="000000" w:sz="4" w:space="0"/>
              <w:right w:val="single" w:color="000000" w:sz="4" w:space="0"/>
            </w:tcBorders>
            <w:noWrap w:val="0"/>
            <w:vAlign w:val="top"/>
          </w:tcPr>
          <w:p w14:paraId="5D49141C">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sz w:val="24"/>
              </w:rPr>
            </w:pPr>
            <w:r>
              <w:rPr>
                <w:rFonts w:hint="eastAsia" w:ascii="宋体" w:hAnsi="宋体" w:eastAsia="宋体" w:cs="宋体"/>
                <w:sz w:val="24"/>
              </w:rPr>
              <w:t>项目团队人员（保安队长除外）</w:t>
            </w:r>
          </w:p>
          <w:p w14:paraId="00AC6B8B">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sz w:val="24"/>
              </w:rPr>
            </w:pPr>
            <w:r>
              <w:rPr>
                <w:rFonts w:hint="eastAsia" w:ascii="宋体" w:hAnsi="宋体" w:eastAsia="宋体" w:cs="宋体"/>
                <w:sz w:val="24"/>
              </w:rPr>
              <w:t>保安人员具有保安员证且年龄符合要求的，每提供1人得1分，最高得6分。</w:t>
            </w:r>
          </w:p>
          <w:p w14:paraId="5375857D">
            <w:pPr>
              <w:keepNext w:val="0"/>
              <w:keepLines w:val="0"/>
              <w:pageBreakBefore w:val="0"/>
              <w:kinsoku/>
              <w:wordWrap/>
              <w:overflowPunct/>
              <w:topLinePunct w:val="0"/>
              <w:autoSpaceDE/>
              <w:autoSpaceDN/>
              <w:bidi w:val="0"/>
              <w:snapToGrid w:val="0"/>
              <w:spacing w:line="400" w:lineRule="exact"/>
              <w:textAlignment w:val="auto"/>
              <w:rPr>
                <w:rFonts w:hint="eastAsia" w:cs="宋体" w:asciiTheme="minorEastAsia" w:hAnsiTheme="minorEastAsia" w:eastAsiaTheme="minorEastAsia"/>
                <w:sz w:val="24"/>
              </w:rPr>
            </w:pPr>
            <w:r>
              <w:rPr>
                <w:rFonts w:hint="eastAsia" w:ascii="宋体" w:hAnsi="宋体" w:eastAsia="宋体" w:cs="宋体"/>
                <w:b/>
                <w:bCs/>
                <w:color w:val="FF0000"/>
                <w:kern w:val="0"/>
                <w:sz w:val="24"/>
                <w:lang w:val="en-GB" w:eastAsia="zh-CN" w:bidi="ar"/>
              </w:rPr>
              <w:t>注：</w:t>
            </w:r>
            <w:r>
              <w:rPr>
                <w:rFonts w:hint="eastAsia" w:ascii="宋体" w:hAnsi="宋体" w:eastAsia="宋体" w:cs="宋体"/>
                <w:b/>
                <w:bCs/>
                <w:color w:val="FF0000"/>
                <w:kern w:val="0"/>
                <w:sz w:val="24"/>
                <w:lang w:val="en-GB" w:bidi="ar"/>
              </w:rPr>
              <w:t>提供相关证明材料及</w:t>
            </w:r>
            <w:r>
              <w:rPr>
                <w:rFonts w:hint="eastAsia" w:ascii="宋体" w:hAnsi="宋体" w:eastAsia="宋体" w:cs="宋体"/>
                <w:b/>
                <w:bCs/>
                <w:color w:val="FF0000"/>
                <w:kern w:val="0"/>
                <w:sz w:val="24"/>
                <w:lang w:val="en-US" w:eastAsia="zh-CN" w:bidi="ar"/>
              </w:rPr>
              <w:t>投标截止日近三个月的社保缴纳证明，</w:t>
            </w:r>
            <w:r>
              <w:rPr>
                <w:rFonts w:hint="eastAsia" w:ascii="宋体" w:hAnsi="宋体" w:eastAsia="宋体" w:cs="宋体"/>
                <w:b/>
                <w:bCs/>
                <w:color w:val="FF0000"/>
                <w:kern w:val="0"/>
                <w:sz w:val="24"/>
                <w:lang w:val="en-GB" w:bidi="ar"/>
              </w:rPr>
              <w:t>不提供不得分。评分中出现无证明资料或专家无法凭所提供资料判断是否得分的情况，一律作不得分处理。</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14:paraId="73B8D3F6">
            <w:pPr>
              <w:keepNext w:val="0"/>
              <w:keepLines w:val="0"/>
              <w:pageBreakBefore w:val="0"/>
              <w:kinsoku/>
              <w:wordWrap/>
              <w:overflowPunct/>
              <w:topLinePunct w:val="0"/>
              <w:autoSpaceDE/>
              <w:autoSpaceDN/>
              <w:bidi w:val="0"/>
              <w:snapToGrid w:val="0"/>
              <w:spacing w:line="400" w:lineRule="exact"/>
              <w:jc w:val="center"/>
              <w:textAlignment w:val="auto"/>
              <w:rPr>
                <w:rFonts w:hint="eastAsia" w:cs="宋体" w:asciiTheme="minorEastAsia" w:hAnsiTheme="minorEastAsia" w:eastAsiaTheme="minorEastAsia"/>
                <w:sz w:val="24"/>
              </w:rPr>
            </w:pPr>
            <w:r>
              <w:rPr>
                <w:rFonts w:hint="eastAsia" w:cs="宋体" w:asciiTheme="minorEastAsia" w:hAnsiTheme="minorEastAsia" w:eastAsiaTheme="minorEastAsia"/>
                <w:sz w:val="24"/>
                <w:lang w:val="en-US" w:eastAsia="zh-CN"/>
              </w:rPr>
              <w:t>0-6</w:t>
            </w:r>
            <w:r>
              <w:rPr>
                <w:rFonts w:hint="eastAsia" w:cs="宋体" w:asciiTheme="minorEastAsia" w:hAnsiTheme="minorEastAsia" w:eastAsiaTheme="minorEastAsia"/>
                <w:sz w:val="24"/>
                <w:lang w:val="en-US"/>
              </w:rPr>
              <w:t>分</w:t>
            </w:r>
          </w:p>
        </w:tc>
      </w:tr>
      <w:tr w14:paraId="7BEF3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1" w:hRule="atLeast"/>
          <w:jc w:val="center"/>
        </w:trPr>
        <w:tc>
          <w:tcPr>
            <w:tcW w:w="655" w:type="dxa"/>
            <w:tcBorders>
              <w:left w:val="single" w:color="000000" w:sz="4" w:space="0"/>
              <w:right w:val="single" w:color="000000" w:sz="4" w:space="0"/>
            </w:tcBorders>
            <w:noWrap w:val="0"/>
            <w:vAlign w:val="center"/>
          </w:tcPr>
          <w:p w14:paraId="359AA70C">
            <w:pPr>
              <w:keepNext w:val="0"/>
              <w:keepLines w:val="0"/>
              <w:pageBreakBefore w:val="0"/>
              <w:widowControl/>
              <w:kinsoku/>
              <w:wordWrap w:val="0"/>
              <w:overflowPunct/>
              <w:topLinePunct/>
              <w:autoSpaceDE/>
              <w:autoSpaceDN/>
              <w:bidi w:val="0"/>
              <w:adjustRightInd/>
              <w:snapToGrid/>
              <w:spacing w:line="400" w:lineRule="exact"/>
              <w:jc w:val="center"/>
              <w:textAlignment w:val="auto"/>
              <w:rPr>
                <w:rFonts w:hint="eastAsia" w:cs="宋体" w:asciiTheme="minorEastAsia" w:hAnsiTheme="minorEastAsia" w:eastAsiaTheme="minorEastAsia"/>
                <w:sz w:val="24"/>
                <w:szCs w:val="24"/>
                <w:lang w:val="en-US" w:eastAsia="zh-CN"/>
              </w:rPr>
            </w:pPr>
            <w:r>
              <w:rPr>
                <w:rFonts w:hint="eastAsia" w:ascii="宋体" w:hAnsi="宋体" w:cs="宋体" w:eastAsiaTheme="minorEastAsia"/>
                <w:sz w:val="24"/>
                <w:szCs w:val="24"/>
                <w:lang w:val="en-US" w:eastAsia="zh-CN"/>
              </w:rPr>
              <w:t>6</w:t>
            </w:r>
          </w:p>
        </w:tc>
        <w:tc>
          <w:tcPr>
            <w:tcW w:w="1068" w:type="dxa"/>
            <w:tcBorders>
              <w:left w:val="single" w:color="000000" w:sz="4" w:space="0"/>
              <w:right w:val="single" w:color="000000" w:sz="4" w:space="0"/>
            </w:tcBorders>
            <w:noWrap w:val="0"/>
            <w:vAlign w:val="center"/>
          </w:tcPr>
          <w:p w14:paraId="2E09CDC1">
            <w:pPr>
              <w:keepNext w:val="0"/>
              <w:keepLines w:val="0"/>
              <w:pageBreakBefore w:val="0"/>
              <w:tabs>
                <w:tab w:val="left" w:pos="0"/>
              </w:tabs>
              <w:kinsoku/>
              <w:overflowPunct/>
              <w:autoSpaceDE/>
              <w:autoSpaceDN/>
              <w:bidi w:val="0"/>
              <w:snapToGrid/>
              <w:spacing w:line="400" w:lineRule="exact"/>
              <w:jc w:val="left"/>
              <w:textAlignment w:val="auto"/>
              <w:rPr>
                <w:rFonts w:hint="eastAsia" w:cs="宋体" w:asciiTheme="minorEastAsia" w:hAnsiTheme="minorEastAsia" w:eastAsiaTheme="minorEastAsia"/>
                <w:sz w:val="24"/>
                <w:szCs w:val="24"/>
                <w:lang w:eastAsia="zh-CN"/>
              </w:rPr>
            </w:pPr>
            <w:r>
              <w:rPr>
                <w:rFonts w:hint="eastAsia" w:ascii="宋体" w:hAnsi="宋体" w:eastAsia="宋体" w:cs="宋体"/>
                <w:color w:val="000000"/>
                <w:kern w:val="0"/>
                <w:sz w:val="24"/>
                <w:szCs w:val="24"/>
                <w:lang w:val="zh-CN" w:eastAsia="zh-CN"/>
              </w:rPr>
              <w:t>本项目重点、难点分析</w:t>
            </w:r>
          </w:p>
        </w:tc>
        <w:tc>
          <w:tcPr>
            <w:tcW w:w="6913" w:type="dxa"/>
            <w:tcBorders>
              <w:top w:val="single" w:color="000000" w:sz="4" w:space="0"/>
              <w:left w:val="single" w:color="000000" w:sz="4" w:space="0"/>
              <w:bottom w:val="single" w:color="000000" w:sz="4" w:space="0"/>
              <w:right w:val="single" w:color="000000" w:sz="4" w:space="0"/>
            </w:tcBorders>
            <w:noWrap w:val="0"/>
            <w:vAlign w:val="center"/>
          </w:tcPr>
          <w:p w14:paraId="3F40FB69">
            <w:pPr>
              <w:keepNext w:val="0"/>
              <w:keepLines w:val="0"/>
              <w:pageBreakBefore w:val="0"/>
              <w:tabs>
                <w:tab w:val="left" w:pos="0"/>
              </w:tabs>
              <w:kinsoku/>
              <w:overflowPunct/>
              <w:autoSpaceDE/>
              <w:autoSpaceDN/>
              <w:bidi w:val="0"/>
              <w:snapToGrid/>
              <w:spacing w:line="4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zh-CN" w:eastAsia="zh-CN"/>
              </w:rPr>
              <w:t>投标人对项目现状、存在的问题和保安服务的难点、要点等问题进行调查剖析，以及项目整体服务设想与服务亮点。方案完善，科学合理与实际相符，具有可操作性的</w:t>
            </w:r>
            <w:r>
              <w:rPr>
                <w:rFonts w:hint="eastAsia" w:ascii="宋体" w:hAnsi="宋体" w:cs="宋体"/>
                <w:color w:val="000000"/>
                <w:kern w:val="0"/>
                <w:sz w:val="24"/>
                <w:szCs w:val="24"/>
                <w:lang w:val="en-US" w:eastAsia="zh-CN"/>
              </w:rPr>
              <w:t>4-</w:t>
            </w:r>
            <w:r>
              <w:rPr>
                <w:rFonts w:hint="eastAsia" w:ascii="宋体" w:hAnsi="宋体" w:eastAsia="宋体" w:cs="宋体"/>
                <w:color w:val="000000"/>
                <w:kern w:val="0"/>
                <w:sz w:val="24"/>
                <w:szCs w:val="24"/>
                <w:lang w:val="zh-CN" w:eastAsia="zh-CN"/>
              </w:rPr>
              <w:t>6分，方案基本完善，科学合理与实际大部分相符，具有一定的可操作性得</w:t>
            </w:r>
            <w:r>
              <w:rPr>
                <w:rFonts w:hint="eastAsia" w:ascii="宋体" w:hAnsi="宋体" w:cs="宋体"/>
                <w:color w:val="000000"/>
                <w:kern w:val="0"/>
                <w:sz w:val="24"/>
                <w:szCs w:val="24"/>
                <w:lang w:val="en-US" w:eastAsia="zh-CN"/>
              </w:rPr>
              <w:t>2-</w:t>
            </w:r>
            <w:r>
              <w:rPr>
                <w:rFonts w:hint="eastAsia" w:ascii="宋体" w:hAnsi="宋体" w:eastAsia="宋体" w:cs="宋体"/>
                <w:color w:val="000000"/>
                <w:kern w:val="0"/>
                <w:sz w:val="24"/>
                <w:szCs w:val="24"/>
                <w:lang w:val="zh-CN" w:eastAsia="zh-CN"/>
              </w:rPr>
              <w:t>4分，方案完善一般、科学合理性一般、可操作性一般的得</w:t>
            </w:r>
            <w:r>
              <w:rPr>
                <w:rFonts w:hint="eastAsia" w:ascii="宋体" w:hAnsi="宋体" w:cs="宋体"/>
                <w:color w:val="000000"/>
                <w:kern w:val="0"/>
                <w:sz w:val="24"/>
                <w:szCs w:val="24"/>
                <w:lang w:val="en-US" w:eastAsia="zh-CN"/>
              </w:rPr>
              <w:t>1-</w:t>
            </w:r>
            <w:r>
              <w:rPr>
                <w:rFonts w:hint="eastAsia" w:ascii="宋体" w:hAnsi="宋体" w:eastAsia="宋体" w:cs="宋体"/>
                <w:color w:val="000000"/>
                <w:kern w:val="0"/>
                <w:sz w:val="24"/>
                <w:szCs w:val="24"/>
                <w:lang w:val="zh-CN" w:eastAsia="zh-CN"/>
              </w:rPr>
              <w:t>2分，不完善、不科学不合理、可操作性差的得</w:t>
            </w:r>
            <w:r>
              <w:rPr>
                <w:rFonts w:hint="eastAsia" w:ascii="宋体" w:hAnsi="宋体" w:cs="宋体"/>
                <w:color w:val="000000"/>
                <w:kern w:val="0"/>
                <w:sz w:val="24"/>
                <w:szCs w:val="24"/>
                <w:lang w:val="en-US" w:eastAsia="zh-CN"/>
              </w:rPr>
              <w:t>0-</w:t>
            </w:r>
            <w:r>
              <w:rPr>
                <w:rFonts w:hint="eastAsia" w:ascii="宋体" w:hAnsi="宋体" w:eastAsia="宋体" w:cs="宋体"/>
                <w:color w:val="000000"/>
                <w:kern w:val="0"/>
                <w:sz w:val="24"/>
                <w:szCs w:val="24"/>
                <w:lang w:val="zh-CN" w:eastAsia="zh-CN"/>
              </w:rPr>
              <w:t>1分，不提供不得分。</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14:paraId="324FC8D6">
            <w:pPr>
              <w:keepNext w:val="0"/>
              <w:keepLines w:val="0"/>
              <w:pageBreakBefore w:val="0"/>
              <w:widowControl/>
              <w:kinsoku/>
              <w:wordWrap w:val="0"/>
              <w:overflowPunct/>
              <w:topLinePunct/>
              <w:autoSpaceDE/>
              <w:autoSpaceDN/>
              <w:bidi w:val="0"/>
              <w:adjustRightInd/>
              <w:snapToGrid/>
              <w:spacing w:line="400" w:lineRule="exact"/>
              <w:jc w:val="center"/>
              <w:textAlignment w:val="auto"/>
              <w:rPr>
                <w:rFonts w:hint="eastAsia" w:cs="宋体" w:asciiTheme="minorEastAsia" w:hAnsiTheme="minorEastAsia" w:eastAsiaTheme="minorEastAsia"/>
                <w:sz w:val="24"/>
                <w:szCs w:val="24"/>
                <w:lang w:val="en-US" w:eastAsia="zh-CN"/>
              </w:rPr>
            </w:pPr>
            <w:r>
              <w:rPr>
                <w:rFonts w:hint="eastAsia" w:ascii="宋体" w:hAnsi="宋体" w:cs="宋体"/>
                <w:kern w:val="0"/>
                <w:sz w:val="24"/>
                <w:szCs w:val="24"/>
              </w:rPr>
              <w:t>0-</w:t>
            </w:r>
            <w:r>
              <w:rPr>
                <w:rFonts w:hint="eastAsia" w:ascii="宋体" w:hAnsi="宋体" w:cs="宋体"/>
                <w:kern w:val="0"/>
                <w:sz w:val="24"/>
                <w:szCs w:val="24"/>
                <w:lang w:val="en-US" w:eastAsia="zh-CN"/>
              </w:rPr>
              <w:t>6</w:t>
            </w:r>
          </w:p>
        </w:tc>
      </w:tr>
      <w:tr w14:paraId="7229A0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55" w:type="dxa"/>
            <w:tcBorders>
              <w:left w:val="single" w:color="000000" w:sz="4" w:space="0"/>
              <w:right w:val="single" w:color="000000" w:sz="4" w:space="0"/>
            </w:tcBorders>
            <w:noWrap w:val="0"/>
            <w:vAlign w:val="center"/>
          </w:tcPr>
          <w:p w14:paraId="6B59FEF2">
            <w:pPr>
              <w:keepNext w:val="0"/>
              <w:keepLines w:val="0"/>
              <w:pageBreakBefore w:val="0"/>
              <w:widowControl/>
              <w:kinsoku/>
              <w:wordWrap w:val="0"/>
              <w:overflowPunct/>
              <w:topLinePunct/>
              <w:autoSpaceDE/>
              <w:autoSpaceDN/>
              <w:bidi w:val="0"/>
              <w:adjustRightInd/>
              <w:snapToGrid/>
              <w:spacing w:line="400" w:lineRule="exact"/>
              <w:jc w:val="center"/>
              <w:textAlignment w:val="auto"/>
              <w:rPr>
                <w:rFonts w:hint="default" w:cs="宋体" w:asciiTheme="minorEastAsia" w:hAnsiTheme="minorEastAsia" w:eastAsiaTheme="minorEastAsia"/>
                <w:sz w:val="24"/>
                <w:szCs w:val="24"/>
                <w:lang w:val="en-US" w:eastAsia="zh-CN"/>
              </w:rPr>
            </w:pPr>
            <w:r>
              <w:rPr>
                <w:rFonts w:hint="eastAsia" w:ascii="宋体" w:hAnsi="宋体" w:cs="宋体"/>
                <w:sz w:val="24"/>
                <w:szCs w:val="24"/>
                <w:lang w:val="en-US" w:eastAsia="zh-CN"/>
              </w:rPr>
              <w:t>7</w:t>
            </w:r>
          </w:p>
        </w:tc>
        <w:tc>
          <w:tcPr>
            <w:tcW w:w="1068" w:type="dxa"/>
            <w:tcBorders>
              <w:left w:val="single" w:color="000000" w:sz="4" w:space="0"/>
              <w:right w:val="single" w:color="000000" w:sz="4" w:space="0"/>
            </w:tcBorders>
            <w:noWrap w:val="0"/>
            <w:vAlign w:val="center"/>
          </w:tcPr>
          <w:p w14:paraId="414354DA">
            <w:pPr>
              <w:keepNext w:val="0"/>
              <w:keepLines w:val="0"/>
              <w:pageBreakBefore w:val="0"/>
              <w:tabs>
                <w:tab w:val="left" w:pos="0"/>
              </w:tabs>
              <w:kinsoku/>
              <w:overflowPunct/>
              <w:autoSpaceDE/>
              <w:autoSpaceDN/>
              <w:bidi w:val="0"/>
              <w:snapToGrid/>
              <w:spacing w:line="400" w:lineRule="exact"/>
              <w:jc w:val="left"/>
              <w:textAlignment w:val="auto"/>
              <w:rPr>
                <w:rFonts w:hint="eastAsia" w:cs="宋体" w:asciiTheme="minorEastAsia" w:hAnsiTheme="minorEastAsia" w:eastAsiaTheme="minorEastAsia"/>
                <w:sz w:val="24"/>
                <w:szCs w:val="24"/>
                <w:lang w:eastAsia="zh-CN"/>
              </w:rPr>
            </w:pPr>
            <w:r>
              <w:rPr>
                <w:rFonts w:hint="eastAsia" w:ascii="宋体" w:hAnsi="宋体" w:eastAsia="宋体" w:cs="宋体"/>
                <w:color w:val="000000"/>
                <w:kern w:val="0"/>
                <w:sz w:val="24"/>
                <w:szCs w:val="24"/>
                <w:lang w:val="en-US" w:eastAsia="zh-CN"/>
              </w:rPr>
              <w:t>项目实施方案</w:t>
            </w:r>
          </w:p>
        </w:tc>
        <w:tc>
          <w:tcPr>
            <w:tcW w:w="6913" w:type="dxa"/>
            <w:tcBorders>
              <w:top w:val="single" w:color="000000" w:sz="4" w:space="0"/>
              <w:left w:val="single" w:color="000000" w:sz="4" w:space="0"/>
              <w:bottom w:val="single" w:color="000000" w:sz="4" w:space="0"/>
              <w:right w:val="single" w:color="000000" w:sz="4" w:space="0"/>
            </w:tcBorders>
            <w:noWrap w:val="0"/>
            <w:vAlign w:val="center"/>
          </w:tcPr>
          <w:p w14:paraId="66B86DC3">
            <w:pPr>
              <w:keepNext w:val="0"/>
              <w:keepLines w:val="0"/>
              <w:pageBreakBefore w:val="0"/>
              <w:tabs>
                <w:tab w:val="left" w:pos="0"/>
              </w:tabs>
              <w:kinsoku/>
              <w:overflowPunct/>
              <w:autoSpaceDE/>
              <w:autoSpaceDN/>
              <w:bidi w:val="0"/>
              <w:snapToGrid/>
              <w:spacing w:line="400" w:lineRule="exact"/>
              <w:jc w:val="left"/>
              <w:textAlignment w:val="auto"/>
              <w:rPr>
                <w:rFonts w:hint="eastAsia" w:ascii="宋体" w:hAnsi="宋体" w:cs="宋体"/>
                <w:sz w:val="24"/>
                <w:szCs w:val="24"/>
              </w:rPr>
            </w:pPr>
            <w:r>
              <w:rPr>
                <w:rFonts w:hint="eastAsia" w:ascii="宋体" w:hAnsi="宋体" w:cs="宋体"/>
                <w:sz w:val="24"/>
                <w:szCs w:val="24"/>
              </w:rPr>
              <w:t>包括安全管理服务体系，秩序维护管理方案，出入口道路交通秩序管理方案，消防安全管理方案，消防设备检查管理方案，疫情防控安保服务方案。方案完善，科学合理与实际相符，具有可操作性的得5-7分，方案基本完善，科学合理与实际大部分相符，具有一定的可操作性得3-5分，方案完善一般、科学合理性一般、可操作性一般的得2-3分，不完善、不科学不合理、可操作性差的得0-2分，不提供不得分。</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14:paraId="240F4345">
            <w:pPr>
              <w:keepNext w:val="0"/>
              <w:keepLines w:val="0"/>
              <w:pageBreakBefore w:val="0"/>
              <w:widowControl/>
              <w:kinsoku/>
              <w:overflowPunct/>
              <w:autoSpaceDE/>
              <w:autoSpaceDN/>
              <w:bidi w:val="0"/>
              <w:snapToGrid/>
              <w:spacing w:line="400" w:lineRule="exact"/>
              <w:jc w:val="center"/>
              <w:textAlignment w:val="auto"/>
              <w:rPr>
                <w:rFonts w:hint="default" w:cs="宋体" w:asciiTheme="minorEastAsia" w:hAnsiTheme="minorEastAsia" w:eastAsiaTheme="minorEastAsia"/>
                <w:sz w:val="24"/>
                <w:szCs w:val="24"/>
                <w:lang w:val="en-US" w:eastAsia="zh-CN"/>
              </w:rPr>
            </w:pP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0-</w:t>
            </w:r>
            <w:r>
              <w:rPr>
                <w:rFonts w:hint="eastAsia" w:ascii="宋体" w:hAnsi="宋体" w:cs="宋体"/>
                <w:b w:val="0"/>
                <w:bCs w:val="0"/>
                <w:color w:val="000000" w:themeColor="text1"/>
                <w:kern w:val="0"/>
                <w:sz w:val="24"/>
                <w:szCs w:val="24"/>
                <w:highlight w:val="none"/>
                <w:lang w:val="en-US" w:eastAsia="zh-CN" w:bidi="ar"/>
                <w14:textFill>
                  <w14:solidFill>
                    <w14:schemeClr w14:val="tx1"/>
                  </w14:solidFill>
                </w14:textFill>
              </w:rPr>
              <w:t>7</w:t>
            </w:r>
          </w:p>
        </w:tc>
      </w:tr>
      <w:tr w14:paraId="402F49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1" w:hRule="atLeast"/>
          <w:jc w:val="center"/>
        </w:trPr>
        <w:tc>
          <w:tcPr>
            <w:tcW w:w="655" w:type="dxa"/>
            <w:tcBorders>
              <w:left w:val="single" w:color="000000" w:sz="4" w:space="0"/>
              <w:right w:val="single" w:color="000000" w:sz="4" w:space="0"/>
            </w:tcBorders>
            <w:noWrap w:val="0"/>
            <w:vAlign w:val="center"/>
          </w:tcPr>
          <w:p w14:paraId="77D38049">
            <w:pPr>
              <w:keepNext w:val="0"/>
              <w:keepLines w:val="0"/>
              <w:pageBreakBefore w:val="0"/>
              <w:widowControl/>
              <w:kinsoku/>
              <w:wordWrap w:val="0"/>
              <w:overflowPunct/>
              <w:topLinePunct/>
              <w:autoSpaceDE/>
              <w:autoSpaceDN/>
              <w:bidi w:val="0"/>
              <w:adjustRightInd/>
              <w:snapToGrid/>
              <w:spacing w:line="400" w:lineRule="exact"/>
              <w:jc w:val="center"/>
              <w:textAlignment w:val="auto"/>
              <w:rPr>
                <w:rFonts w:hint="default" w:cs="宋体" w:asciiTheme="minorEastAsia" w:hAnsiTheme="minorEastAsia" w:eastAsiaTheme="minorEastAsia"/>
                <w:sz w:val="24"/>
                <w:szCs w:val="24"/>
                <w:lang w:val="en-US" w:eastAsia="zh-CN"/>
              </w:rPr>
            </w:pPr>
            <w:r>
              <w:rPr>
                <w:rFonts w:hint="eastAsia" w:ascii="宋体" w:hAnsi="宋体" w:cs="宋体"/>
                <w:sz w:val="24"/>
                <w:szCs w:val="24"/>
                <w:lang w:val="en-US" w:eastAsia="zh-CN"/>
              </w:rPr>
              <w:t>8</w:t>
            </w:r>
          </w:p>
        </w:tc>
        <w:tc>
          <w:tcPr>
            <w:tcW w:w="1068" w:type="dxa"/>
            <w:tcBorders>
              <w:left w:val="single" w:color="000000" w:sz="4" w:space="0"/>
              <w:right w:val="single" w:color="000000" w:sz="4" w:space="0"/>
            </w:tcBorders>
            <w:noWrap w:val="0"/>
            <w:vAlign w:val="center"/>
          </w:tcPr>
          <w:p w14:paraId="11CFC6EE">
            <w:pPr>
              <w:keepNext w:val="0"/>
              <w:keepLines w:val="0"/>
              <w:pageBreakBefore w:val="0"/>
              <w:tabs>
                <w:tab w:val="left" w:pos="0"/>
              </w:tabs>
              <w:kinsoku/>
              <w:overflowPunct/>
              <w:autoSpaceDE/>
              <w:autoSpaceDN/>
              <w:bidi w:val="0"/>
              <w:snapToGrid/>
              <w:spacing w:line="400" w:lineRule="exact"/>
              <w:jc w:val="left"/>
              <w:textAlignment w:val="auto"/>
              <w:rPr>
                <w:rFonts w:hint="eastAsia" w:cs="宋体" w:asciiTheme="minorEastAsia" w:hAnsiTheme="minorEastAsia" w:eastAsiaTheme="minorEastAsia"/>
                <w:sz w:val="24"/>
                <w:szCs w:val="24"/>
                <w:lang w:eastAsia="zh-CN"/>
              </w:rPr>
            </w:pPr>
            <w:r>
              <w:rPr>
                <w:rFonts w:hint="eastAsia" w:ascii="宋体" w:hAnsi="宋体" w:eastAsia="宋体" w:cs="宋体"/>
                <w:color w:val="000000"/>
                <w:kern w:val="0"/>
                <w:sz w:val="24"/>
                <w:szCs w:val="24"/>
                <w:lang w:val="en-US" w:eastAsia="zh-CN"/>
              </w:rPr>
              <w:t>培训方案</w:t>
            </w:r>
          </w:p>
        </w:tc>
        <w:tc>
          <w:tcPr>
            <w:tcW w:w="69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EE2CC0">
            <w:pPr>
              <w:keepNext w:val="0"/>
              <w:keepLines w:val="0"/>
              <w:pageBreakBefore w:val="0"/>
              <w:tabs>
                <w:tab w:val="left" w:pos="0"/>
              </w:tabs>
              <w:kinsoku/>
              <w:overflowPunct/>
              <w:autoSpaceDE/>
              <w:autoSpaceDN/>
              <w:bidi w:val="0"/>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000000"/>
                <w:kern w:val="0"/>
                <w:sz w:val="24"/>
                <w:szCs w:val="24"/>
                <w:lang w:val="en-US" w:eastAsia="zh-CN"/>
              </w:rPr>
              <w:t>投标人根据本项目人员，制定合理性人员培训方案。方案完善，科学合理与实际相符，具有可操作性的得</w:t>
            </w:r>
            <w:r>
              <w:rPr>
                <w:rFonts w:hint="eastAsia" w:ascii="宋体" w:hAnsi="宋体" w:cs="宋体"/>
                <w:color w:val="000000"/>
                <w:kern w:val="0"/>
                <w:sz w:val="24"/>
                <w:szCs w:val="24"/>
                <w:lang w:val="en-US" w:eastAsia="zh-CN"/>
              </w:rPr>
              <w:t>4-6</w:t>
            </w:r>
            <w:r>
              <w:rPr>
                <w:rFonts w:hint="eastAsia" w:ascii="宋体" w:hAnsi="宋体" w:eastAsia="宋体" w:cs="宋体"/>
                <w:color w:val="000000"/>
                <w:kern w:val="0"/>
                <w:sz w:val="24"/>
                <w:szCs w:val="24"/>
                <w:lang w:val="en-US" w:eastAsia="zh-CN"/>
              </w:rPr>
              <w:t>分，方案基本完善，科学合理与实际大部分相符，具有一定的可操作性得</w:t>
            </w:r>
            <w:r>
              <w:rPr>
                <w:rFonts w:hint="eastAsia" w:ascii="宋体" w:hAnsi="宋体" w:cs="宋体"/>
                <w:color w:val="000000"/>
                <w:kern w:val="0"/>
                <w:sz w:val="24"/>
                <w:szCs w:val="24"/>
                <w:lang w:val="en-US" w:eastAsia="zh-CN"/>
              </w:rPr>
              <w:t>2-4</w:t>
            </w:r>
            <w:r>
              <w:rPr>
                <w:rFonts w:hint="eastAsia" w:ascii="宋体" w:hAnsi="宋体" w:eastAsia="宋体" w:cs="宋体"/>
                <w:color w:val="000000"/>
                <w:kern w:val="0"/>
                <w:sz w:val="24"/>
                <w:szCs w:val="24"/>
                <w:lang w:val="en-US" w:eastAsia="zh-CN"/>
              </w:rPr>
              <w:t>分，方案完善一般、科学合理性一般、可操作性一般的得</w:t>
            </w:r>
            <w:r>
              <w:rPr>
                <w:rFonts w:hint="eastAsia" w:ascii="宋体" w:hAnsi="宋体" w:cs="宋体"/>
                <w:color w:val="000000"/>
                <w:kern w:val="0"/>
                <w:sz w:val="24"/>
                <w:szCs w:val="24"/>
                <w:lang w:val="en-US" w:eastAsia="zh-CN"/>
              </w:rPr>
              <w:t>1-2</w:t>
            </w:r>
            <w:r>
              <w:rPr>
                <w:rFonts w:hint="eastAsia" w:ascii="宋体" w:hAnsi="宋体" w:eastAsia="宋体" w:cs="宋体"/>
                <w:color w:val="000000"/>
                <w:kern w:val="0"/>
                <w:sz w:val="24"/>
                <w:szCs w:val="24"/>
                <w:lang w:val="en-US" w:eastAsia="zh-CN"/>
              </w:rPr>
              <w:t>分，不完善、不科学不合理、可操作性差的得</w:t>
            </w:r>
            <w:r>
              <w:rPr>
                <w:rFonts w:hint="eastAsia" w:ascii="宋体" w:hAnsi="宋体" w:cs="宋体"/>
                <w:color w:val="000000"/>
                <w:kern w:val="0"/>
                <w:sz w:val="24"/>
                <w:szCs w:val="24"/>
                <w:lang w:val="en-US" w:eastAsia="zh-CN"/>
              </w:rPr>
              <w:t>0-</w:t>
            </w:r>
            <w:r>
              <w:rPr>
                <w:rFonts w:hint="eastAsia" w:ascii="宋体" w:hAnsi="宋体" w:eastAsia="宋体" w:cs="宋体"/>
                <w:color w:val="000000"/>
                <w:kern w:val="0"/>
                <w:sz w:val="24"/>
                <w:szCs w:val="24"/>
                <w:lang w:val="en-US" w:eastAsia="zh-CN"/>
              </w:rPr>
              <w:t>1分，不提供不得分。</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14:paraId="16BC91E1">
            <w:pPr>
              <w:keepNext w:val="0"/>
              <w:keepLines w:val="0"/>
              <w:pageBreakBefore w:val="0"/>
              <w:widowControl/>
              <w:kinsoku/>
              <w:overflowPunct/>
              <w:autoSpaceDE/>
              <w:autoSpaceDN/>
              <w:bidi w:val="0"/>
              <w:snapToGrid/>
              <w:spacing w:line="400" w:lineRule="exact"/>
              <w:jc w:val="center"/>
              <w:textAlignment w:val="auto"/>
              <w:rPr>
                <w:rFonts w:hint="default" w:cs="宋体" w:asciiTheme="minorEastAsia" w:hAnsiTheme="minorEastAsia" w:eastAsiaTheme="minorEastAsia"/>
                <w:sz w:val="24"/>
                <w:szCs w:val="24"/>
                <w:lang w:val="en-US" w:eastAsia="zh-CN"/>
              </w:rPr>
            </w:pP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0-</w:t>
            </w:r>
            <w:r>
              <w:rPr>
                <w:rFonts w:hint="eastAsia" w:ascii="宋体" w:hAnsi="宋体" w:cs="宋体"/>
                <w:b w:val="0"/>
                <w:bCs w:val="0"/>
                <w:color w:val="000000" w:themeColor="text1"/>
                <w:kern w:val="0"/>
                <w:sz w:val="24"/>
                <w:szCs w:val="24"/>
                <w:highlight w:val="none"/>
                <w:lang w:val="en-US" w:eastAsia="zh-CN" w:bidi="ar"/>
                <w14:textFill>
                  <w14:solidFill>
                    <w14:schemeClr w14:val="tx1"/>
                  </w14:solidFill>
                </w14:textFill>
              </w:rPr>
              <w:t>6</w:t>
            </w:r>
          </w:p>
        </w:tc>
      </w:tr>
      <w:tr w14:paraId="769CFE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1" w:hRule="atLeast"/>
          <w:jc w:val="center"/>
        </w:trPr>
        <w:tc>
          <w:tcPr>
            <w:tcW w:w="655" w:type="dxa"/>
            <w:tcBorders>
              <w:left w:val="single" w:color="000000" w:sz="4" w:space="0"/>
              <w:right w:val="single" w:color="000000" w:sz="4" w:space="0"/>
            </w:tcBorders>
            <w:noWrap w:val="0"/>
            <w:vAlign w:val="center"/>
          </w:tcPr>
          <w:p w14:paraId="58F6BA8B">
            <w:pPr>
              <w:keepNext w:val="0"/>
              <w:keepLines w:val="0"/>
              <w:pageBreakBefore w:val="0"/>
              <w:widowControl/>
              <w:kinsoku/>
              <w:wordWrap w:val="0"/>
              <w:overflowPunct/>
              <w:topLinePunct/>
              <w:autoSpaceDE/>
              <w:autoSpaceDN/>
              <w:bidi w:val="0"/>
              <w:adjustRightInd/>
              <w:snapToGrid/>
              <w:spacing w:line="400" w:lineRule="exact"/>
              <w:jc w:val="center"/>
              <w:textAlignment w:val="auto"/>
              <w:rPr>
                <w:rFonts w:hint="default" w:cs="宋体" w:asciiTheme="minorEastAsia" w:hAnsiTheme="minorEastAsia" w:eastAsiaTheme="minorEastAsia"/>
                <w:sz w:val="24"/>
                <w:szCs w:val="24"/>
                <w:lang w:val="en-US" w:eastAsia="zh-CN"/>
              </w:rPr>
            </w:pPr>
            <w:r>
              <w:rPr>
                <w:rFonts w:hint="eastAsia" w:ascii="宋体" w:hAnsi="宋体" w:cs="宋体"/>
                <w:sz w:val="24"/>
                <w:szCs w:val="24"/>
                <w:lang w:val="en-US" w:eastAsia="zh-CN"/>
              </w:rPr>
              <w:t>9</w:t>
            </w:r>
          </w:p>
        </w:tc>
        <w:tc>
          <w:tcPr>
            <w:tcW w:w="1068" w:type="dxa"/>
            <w:tcBorders>
              <w:left w:val="single" w:color="000000" w:sz="4" w:space="0"/>
              <w:right w:val="single" w:color="000000" w:sz="4" w:space="0"/>
            </w:tcBorders>
            <w:noWrap w:val="0"/>
            <w:vAlign w:val="center"/>
          </w:tcPr>
          <w:p w14:paraId="75A78D81">
            <w:pPr>
              <w:keepNext w:val="0"/>
              <w:keepLines w:val="0"/>
              <w:pageBreakBefore w:val="0"/>
              <w:tabs>
                <w:tab w:val="left" w:pos="0"/>
              </w:tabs>
              <w:kinsoku/>
              <w:overflowPunct/>
              <w:autoSpaceDE/>
              <w:autoSpaceDN/>
              <w:bidi w:val="0"/>
              <w:snapToGrid/>
              <w:spacing w:line="400" w:lineRule="exact"/>
              <w:jc w:val="center"/>
              <w:textAlignment w:val="auto"/>
              <w:rPr>
                <w:rFonts w:hint="eastAsia" w:cs="宋体" w:asciiTheme="minorEastAsia" w:hAnsiTheme="minorEastAsia" w:eastAsiaTheme="minorEastAsia"/>
                <w:sz w:val="24"/>
                <w:szCs w:val="24"/>
                <w:lang w:eastAsia="zh-CN"/>
              </w:rPr>
            </w:pPr>
            <w:r>
              <w:rPr>
                <w:rFonts w:hint="eastAsia" w:ascii="宋体" w:hAnsi="宋体" w:cs="宋体"/>
                <w:color w:val="000000"/>
                <w:kern w:val="0"/>
                <w:sz w:val="24"/>
                <w:szCs w:val="24"/>
                <w:lang w:eastAsia="zh-CN"/>
              </w:rPr>
              <w:t>规章制度管理体系</w:t>
            </w:r>
          </w:p>
        </w:tc>
        <w:tc>
          <w:tcPr>
            <w:tcW w:w="69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259689">
            <w:pPr>
              <w:keepNext w:val="0"/>
              <w:keepLines w:val="0"/>
              <w:pageBreakBefore w:val="0"/>
              <w:tabs>
                <w:tab w:val="left" w:pos="0"/>
              </w:tabs>
              <w:kinsoku/>
              <w:overflowPunct/>
              <w:autoSpaceDE/>
              <w:autoSpaceDN/>
              <w:bidi w:val="0"/>
              <w:snapToGrid/>
              <w:spacing w:line="400" w:lineRule="exact"/>
              <w:jc w:val="left"/>
              <w:textAlignment w:val="auto"/>
              <w:rPr>
                <w:rFonts w:hint="eastAsia" w:ascii="宋体" w:hAnsi="宋体" w:cs="宋体"/>
                <w:sz w:val="24"/>
                <w:szCs w:val="24"/>
              </w:rPr>
            </w:pPr>
            <w:r>
              <w:rPr>
                <w:rFonts w:hint="eastAsia" w:ascii="宋体" w:hAnsi="宋体" w:eastAsia="宋体" w:cs="宋体"/>
                <w:color w:val="000000"/>
                <w:kern w:val="0"/>
                <w:sz w:val="24"/>
                <w:szCs w:val="24"/>
                <w:lang w:val="en-US" w:eastAsia="zh-CN"/>
              </w:rPr>
              <w:t>投标人具有合理的规章制度管理体系，包括岗位管理制度，服务管理规程，人事管理制度、行政管理制度等。制度完善，科学合理与实际相符，具有可操作性的得</w:t>
            </w:r>
            <w:r>
              <w:rPr>
                <w:rFonts w:hint="eastAsia" w:ascii="宋体" w:hAnsi="宋体" w:cs="宋体"/>
                <w:color w:val="000000"/>
                <w:kern w:val="0"/>
                <w:sz w:val="24"/>
                <w:szCs w:val="24"/>
                <w:lang w:val="en-US" w:eastAsia="zh-CN"/>
              </w:rPr>
              <w:t>4-5</w:t>
            </w:r>
            <w:r>
              <w:rPr>
                <w:rFonts w:hint="eastAsia" w:ascii="宋体" w:hAnsi="宋体" w:eastAsia="宋体" w:cs="宋体"/>
                <w:color w:val="000000"/>
                <w:kern w:val="0"/>
                <w:sz w:val="24"/>
                <w:szCs w:val="24"/>
                <w:lang w:val="en-US" w:eastAsia="zh-CN"/>
              </w:rPr>
              <w:t>分，制度基本完善，科学合理与实际大部分相符，具有一定的可操作性得</w:t>
            </w:r>
            <w:r>
              <w:rPr>
                <w:rFonts w:hint="eastAsia" w:ascii="宋体" w:hAnsi="宋体" w:cs="宋体"/>
                <w:color w:val="000000"/>
                <w:kern w:val="0"/>
                <w:sz w:val="24"/>
                <w:szCs w:val="24"/>
                <w:lang w:val="en-US" w:eastAsia="zh-CN"/>
              </w:rPr>
              <w:t>3-</w:t>
            </w:r>
            <w:r>
              <w:rPr>
                <w:rFonts w:hint="eastAsia" w:ascii="宋体" w:hAnsi="宋体" w:eastAsia="宋体" w:cs="宋体"/>
                <w:color w:val="000000"/>
                <w:kern w:val="0"/>
                <w:sz w:val="24"/>
                <w:szCs w:val="24"/>
                <w:lang w:val="en-US" w:eastAsia="zh-CN"/>
              </w:rPr>
              <w:t>4分，制度完善一般、科学合理性一般、可操作性一般的得</w:t>
            </w:r>
            <w:r>
              <w:rPr>
                <w:rFonts w:hint="eastAsia" w:ascii="宋体" w:hAnsi="宋体" w:cs="宋体"/>
                <w:color w:val="000000"/>
                <w:kern w:val="0"/>
                <w:sz w:val="24"/>
                <w:szCs w:val="24"/>
                <w:lang w:val="en-US" w:eastAsia="zh-CN"/>
              </w:rPr>
              <w:t>1-</w:t>
            </w:r>
            <w:r>
              <w:rPr>
                <w:rFonts w:hint="eastAsia" w:ascii="宋体" w:hAnsi="宋体" w:eastAsia="宋体" w:cs="宋体"/>
                <w:color w:val="000000"/>
                <w:kern w:val="0"/>
                <w:sz w:val="24"/>
                <w:szCs w:val="24"/>
                <w:lang w:val="en-US" w:eastAsia="zh-CN"/>
              </w:rPr>
              <w:t>3分，不完善、不科学不合理、</w:t>
            </w:r>
            <w:r>
              <w:rPr>
                <w:rFonts w:hint="eastAsia" w:ascii="宋体" w:hAnsi="宋体" w:eastAsia="宋体" w:cs="宋体"/>
                <w:color w:val="000000"/>
                <w:kern w:val="0"/>
                <w:sz w:val="24"/>
                <w:szCs w:val="24"/>
                <w:lang w:eastAsia="zh-CN"/>
              </w:rPr>
              <w:t>可操作性差的得</w:t>
            </w:r>
            <w:r>
              <w:rPr>
                <w:rFonts w:hint="eastAsia" w:ascii="宋体" w:hAnsi="宋体" w:cs="宋体"/>
                <w:color w:val="000000"/>
                <w:kern w:val="0"/>
                <w:sz w:val="24"/>
                <w:szCs w:val="24"/>
                <w:lang w:val="en-US" w:eastAsia="zh-CN"/>
              </w:rPr>
              <w:t>0-</w:t>
            </w:r>
            <w:r>
              <w:rPr>
                <w:rFonts w:hint="eastAsia" w:ascii="宋体" w:hAnsi="宋体" w:eastAsia="宋体" w:cs="宋体"/>
                <w:color w:val="000000"/>
                <w:kern w:val="0"/>
                <w:sz w:val="24"/>
                <w:szCs w:val="24"/>
                <w:lang w:eastAsia="zh-CN"/>
              </w:rPr>
              <w:t>1分，不提供不得分</w:t>
            </w:r>
            <w:r>
              <w:rPr>
                <w:rFonts w:hint="eastAsia" w:ascii="宋体" w:hAnsi="宋体" w:eastAsia="宋体" w:cs="宋体"/>
                <w:color w:val="000000"/>
                <w:kern w:val="0"/>
                <w:sz w:val="24"/>
                <w:szCs w:val="24"/>
                <w:lang w:val="en-US" w:eastAsia="zh-CN"/>
              </w:rPr>
              <w:t>。</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14:paraId="04BC2299">
            <w:pPr>
              <w:keepNext w:val="0"/>
              <w:keepLines w:val="0"/>
              <w:pageBreakBefore w:val="0"/>
              <w:tabs>
                <w:tab w:val="left" w:pos="0"/>
              </w:tabs>
              <w:kinsoku/>
              <w:overflowPunct/>
              <w:autoSpaceDE/>
              <w:autoSpaceDN/>
              <w:bidi w:val="0"/>
              <w:snapToGrid/>
              <w:spacing w:line="400" w:lineRule="exact"/>
              <w:jc w:val="center"/>
              <w:textAlignment w:val="auto"/>
              <w:rPr>
                <w:rFonts w:hint="eastAsia" w:cs="宋体" w:asciiTheme="minorEastAsia" w:hAnsiTheme="minorEastAsia" w:eastAsiaTheme="minorEastAsia"/>
                <w:sz w:val="24"/>
                <w:szCs w:val="24"/>
                <w:lang w:val="en-US" w:eastAsia="zh-CN"/>
              </w:rPr>
            </w:pPr>
            <w:r>
              <w:rPr>
                <w:rFonts w:hint="eastAsia" w:ascii="宋体" w:hAnsi="宋体" w:eastAsia="宋体" w:cs="宋体"/>
                <w:color w:val="000000"/>
                <w:kern w:val="0"/>
                <w:sz w:val="24"/>
                <w:szCs w:val="24"/>
                <w:lang w:eastAsia="zh-CN"/>
              </w:rPr>
              <w:t>0-</w:t>
            </w:r>
            <w:r>
              <w:rPr>
                <w:rFonts w:hint="eastAsia" w:ascii="宋体" w:hAnsi="宋体" w:eastAsia="宋体" w:cs="宋体"/>
                <w:color w:val="000000"/>
                <w:kern w:val="0"/>
                <w:sz w:val="24"/>
                <w:szCs w:val="24"/>
                <w:lang w:val="en-US" w:eastAsia="zh-CN"/>
              </w:rPr>
              <w:t>5</w:t>
            </w:r>
          </w:p>
        </w:tc>
      </w:tr>
      <w:tr w14:paraId="742E3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1" w:hRule="atLeast"/>
          <w:jc w:val="center"/>
        </w:trPr>
        <w:tc>
          <w:tcPr>
            <w:tcW w:w="655" w:type="dxa"/>
            <w:tcBorders>
              <w:left w:val="single" w:color="000000" w:sz="4" w:space="0"/>
              <w:right w:val="single" w:color="000000" w:sz="4" w:space="0"/>
            </w:tcBorders>
            <w:noWrap w:val="0"/>
            <w:vAlign w:val="center"/>
          </w:tcPr>
          <w:p w14:paraId="3179F0D2">
            <w:pPr>
              <w:keepNext w:val="0"/>
              <w:keepLines w:val="0"/>
              <w:pageBreakBefore w:val="0"/>
              <w:widowControl/>
              <w:kinsoku/>
              <w:wordWrap w:val="0"/>
              <w:overflowPunct/>
              <w:topLinePunct/>
              <w:autoSpaceDE/>
              <w:autoSpaceDN/>
              <w:bidi w:val="0"/>
              <w:adjustRightInd/>
              <w:snapToGrid/>
              <w:spacing w:line="400" w:lineRule="exact"/>
              <w:jc w:val="center"/>
              <w:textAlignment w:val="auto"/>
              <w:rPr>
                <w:rFonts w:hint="default" w:cs="宋体" w:asciiTheme="minorEastAsia" w:hAnsiTheme="minorEastAsia" w:eastAsiaTheme="minorEastAsia"/>
                <w:sz w:val="24"/>
                <w:szCs w:val="24"/>
                <w:lang w:val="en-US" w:eastAsia="zh-CN"/>
              </w:rPr>
            </w:pPr>
            <w:r>
              <w:rPr>
                <w:rFonts w:hint="eastAsia" w:ascii="宋体" w:hAnsi="宋体" w:cs="宋体"/>
                <w:sz w:val="24"/>
                <w:szCs w:val="24"/>
                <w:lang w:val="en-US" w:eastAsia="zh-CN"/>
              </w:rPr>
              <w:t>10</w:t>
            </w:r>
          </w:p>
        </w:tc>
        <w:tc>
          <w:tcPr>
            <w:tcW w:w="1068" w:type="dxa"/>
            <w:tcBorders>
              <w:left w:val="single" w:color="000000" w:sz="4" w:space="0"/>
              <w:right w:val="single" w:color="000000" w:sz="4" w:space="0"/>
            </w:tcBorders>
            <w:noWrap w:val="0"/>
            <w:vAlign w:val="center"/>
          </w:tcPr>
          <w:p w14:paraId="75DAD828">
            <w:pPr>
              <w:keepNext w:val="0"/>
              <w:keepLines w:val="0"/>
              <w:pageBreakBefore w:val="0"/>
              <w:tabs>
                <w:tab w:val="left" w:pos="0"/>
              </w:tabs>
              <w:kinsoku/>
              <w:overflowPunct/>
              <w:autoSpaceDE/>
              <w:autoSpaceDN/>
              <w:bidi w:val="0"/>
              <w:snapToGrid/>
              <w:spacing w:line="400" w:lineRule="exact"/>
              <w:jc w:val="center"/>
              <w:textAlignment w:val="auto"/>
              <w:rPr>
                <w:rFonts w:hint="eastAsia" w:cs="宋体" w:asciiTheme="minorEastAsia" w:hAnsiTheme="minorEastAsia" w:eastAsiaTheme="minorEastAsia"/>
                <w:sz w:val="24"/>
                <w:szCs w:val="24"/>
                <w:lang w:eastAsia="zh-CN"/>
              </w:rPr>
            </w:pPr>
            <w:r>
              <w:rPr>
                <w:rFonts w:hint="eastAsia" w:ascii="宋体" w:hAnsi="宋体" w:eastAsia="宋体" w:cs="宋体"/>
                <w:color w:val="000000"/>
                <w:kern w:val="0"/>
                <w:sz w:val="24"/>
                <w:szCs w:val="24"/>
                <w:lang w:val="en-US" w:eastAsia="zh-CN"/>
              </w:rPr>
              <w:t>应急处置方案</w:t>
            </w:r>
          </w:p>
        </w:tc>
        <w:tc>
          <w:tcPr>
            <w:tcW w:w="69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D47C99">
            <w:pPr>
              <w:keepNext w:val="0"/>
              <w:keepLines w:val="0"/>
              <w:pageBreakBefore w:val="0"/>
              <w:tabs>
                <w:tab w:val="left" w:pos="0"/>
              </w:tabs>
              <w:kinsoku/>
              <w:overflowPunct/>
              <w:autoSpaceDE/>
              <w:autoSpaceDN/>
              <w:bidi w:val="0"/>
              <w:snapToGrid/>
              <w:spacing w:line="400" w:lineRule="exact"/>
              <w:jc w:val="left"/>
              <w:textAlignment w:val="auto"/>
              <w:rPr>
                <w:rFonts w:hint="eastAsia" w:ascii="宋体" w:hAnsi="宋体" w:cs="宋体"/>
                <w:sz w:val="24"/>
                <w:szCs w:val="24"/>
              </w:rPr>
            </w:pPr>
            <w:r>
              <w:rPr>
                <w:rFonts w:hint="eastAsia" w:ascii="宋体" w:hAnsi="宋体" w:eastAsia="宋体" w:cs="宋体"/>
                <w:color w:val="000000"/>
                <w:kern w:val="0"/>
                <w:sz w:val="24"/>
                <w:szCs w:val="24"/>
                <w:lang w:val="en-US" w:eastAsia="zh-CN"/>
              </w:rPr>
              <w:t>投标人的应急处置方案(具备应急预案、公共管理类事件应急处理、防恐防暴、自然灾害、设备故障类应急预案等)的全面程度、响应时间等对本项目实施的有利程度。方案完善，科学合理与实际相符，具有可操作性的得</w:t>
            </w:r>
            <w:r>
              <w:rPr>
                <w:rFonts w:hint="eastAsia" w:ascii="宋体" w:hAnsi="宋体" w:cs="宋体"/>
                <w:color w:val="000000"/>
                <w:kern w:val="0"/>
                <w:sz w:val="24"/>
                <w:szCs w:val="24"/>
                <w:lang w:val="en-US" w:eastAsia="zh-CN"/>
              </w:rPr>
              <w:t>6-</w:t>
            </w:r>
            <w:r>
              <w:rPr>
                <w:rFonts w:hint="eastAsia" w:ascii="宋体" w:hAnsi="宋体" w:eastAsia="宋体" w:cs="宋体"/>
                <w:color w:val="000000"/>
                <w:kern w:val="0"/>
                <w:sz w:val="24"/>
                <w:szCs w:val="24"/>
                <w:lang w:val="en-US" w:eastAsia="zh-CN"/>
              </w:rPr>
              <w:t>8分，方案基本完善，科学合理与实际大部分相符，具有一定的可操作性得</w:t>
            </w:r>
            <w:r>
              <w:rPr>
                <w:rFonts w:hint="eastAsia" w:ascii="宋体" w:hAnsi="宋体" w:cs="宋体"/>
                <w:color w:val="000000"/>
                <w:kern w:val="0"/>
                <w:sz w:val="24"/>
                <w:szCs w:val="24"/>
                <w:lang w:val="en-US" w:eastAsia="zh-CN"/>
              </w:rPr>
              <w:t>4-</w:t>
            </w:r>
            <w:r>
              <w:rPr>
                <w:rFonts w:hint="eastAsia" w:ascii="宋体" w:hAnsi="宋体" w:eastAsia="宋体" w:cs="宋体"/>
                <w:color w:val="000000"/>
                <w:kern w:val="0"/>
                <w:sz w:val="24"/>
                <w:szCs w:val="24"/>
                <w:lang w:val="en-US" w:eastAsia="zh-CN"/>
              </w:rPr>
              <w:t>6分，方案完善一般、科学合理性一般、可操作性一般的得</w:t>
            </w:r>
            <w:r>
              <w:rPr>
                <w:rFonts w:hint="eastAsia" w:ascii="宋体" w:hAnsi="宋体" w:cs="宋体"/>
                <w:color w:val="000000"/>
                <w:kern w:val="0"/>
                <w:sz w:val="24"/>
                <w:szCs w:val="24"/>
                <w:lang w:val="en-US" w:eastAsia="zh-CN"/>
              </w:rPr>
              <w:t>2-</w:t>
            </w:r>
            <w:r>
              <w:rPr>
                <w:rFonts w:hint="eastAsia" w:ascii="宋体" w:hAnsi="宋体" w:eastAsia="宋体" w:cs="宋体"/>
                <w:color w:val="000000"/>
                <w:kern w:val="0"/>
                <w:sz w:val="24"/>
                <w:szCs w:val="24"/>
                <w:lang w:val="en-US" w:eastAsia="zh-CN"/>
              </w:rPr>
              <w:t>4分，不完善、不科学不合理、可操作性差的得</w:t>
            </w:r>
            <w:r>
              <w:rPr>
                <w:rFonts w:hint="eastAsia" w:ascii="宋体" w:hAnsi="宋体" w:cs="宋体"/>
                <w:color w:val="000000"/>
                <w:kern w:val="0"/>
                <w:sz w:val="24"/>
                <w:szCs w:val="24"/>
                <w:lang w:val="en-US" w:eastAsia="zh-CN"/>
              </w:rPr>
              <w:t>0-</w:t>
            </w:r>
            <w:r>
              <w:rPr>
                <w:rFonts w:hint="eastAsia" w:ascii="宋体" w:hAnsi="宋体" w:eastAsia="宋体" w:cs="宋体"/>
                <w:color w:val="000000"/>
                <w:kern w:val="0"/>
                <w:sz w:val="24"/>
                <w:szCs w:val="24"/>
                <w:lang w:val="en-US" w:eastAsia="zh-CN"/>
              </w:rPr>
              <w:t>2分，不提供不得分。</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14:paraId="6E49139B">
            <w:pPr>
              <w:keepNext w:val="0"/>
              <w:keepLines w:val="0"/>
              <w:pageBreakBefore w:val="0"/>
              <w:tabs>
                <w:tab w:val="left" w:pos="0"/>
              </w:tabs>
              <w:kinsoku/>
              <w:overflowPunct/>
              <w:autoSpaceDE/>
              <w:autoSpaceDN/>
              <w:bidi w:val="0"/>
              <w:snapToGrid/>
              <w:spacing w:line="400" w:lineRule="exact"/>
              <w:jc w:val="center"/>
              <w:textAlignment w:val="auto"/>
              <w:rPr>
                <w:rFonts w:hint="eastAsia" w:ascii="宋体" w:hAnsi="宋体" w:cs="宋体"/>
                <w:sz w:val="24"/>
                <w:szCs w:val="24"/>
                <w:lang w:val="en-US" w:eastAsia="zh-CN"/>
              </w:rPr>
            </w:pPr>
            <w:r>
              <w:rPr>
                <w:rFonts w:hint="eastAsia" w:ascii="宋体" w:hAnsi="宋体" w:eastAsia="宋体" w:cs="宋体"/>
                <w:color w:val="000000"/>
                <w:kern w:val="0"/>
                <w:sz w:val="24"/>
                <w:szCs w:val="24"/>
                <w:lang w:val="en-US" w:eastAsia="zh-CN"/>
              </w:rPr>
              <w:t>0-8</w:t>
            </w:r>
          </w:p>
        </w:tc>
      </w:tr>
      <w:tr w14:paraId="248CF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655" w:type="dxa"/>
            <w:tcBorders>
              <w:left w:val="single" w:color="000000" w:sz="4" w:space="0"/>
              <w:right w:val="single" w:color="000000" w:sz="4" w:space="0"/>
            </w:tcBorders>
            <w:noWrap w:val="0"/>
            <w:vAlign w:val="center"/>
          </w:tcPr>
          <w:p w14:paraId="384FE8D5">
            <w:pPr>
              <w:keepNext w:val="0"/>
              <w:keepLines w:val="0"/>
              <w:pageBreakBefore w:val="0"/>
              <w:widowControl/>
              <w:kinsoku/>
              <w:wordWrap w:val="0"/>
              <w:overflowPunct/>
              <w:topLinePunct/>
              <w:autoSpaceDE/>
              <w:autoSpaceDN/>
              <w:bidi w:val="0"/>
              <w:adjustRightInd/>
              <w:snapToGrid/>
              <w:spacing w:line="400" w:lineRule="exact"/>
              <w:jc w:val="center"/>
              <w:textAlignment w:val="auto"/>
              <w:rPr>
                <w:rFonts w:hint="default" w:cs="宋体" w:asciiTheme="minorEastAsia" w:hAnsiTheme="minorEastAsia" w:eastAsiaTheme="minorEastAsia"/>
                <w:sz w:val="24"/>
                <w:szCs w:val="24"/>
                <w:lang w:val="en-US" w:eastAsia="zh-CN"/>
              </w:rPr>
            </w:pPr>
            <w:r>
              <w:rPr>
                <w:rFonts w:hint="eastAsia" w:ascii="宋体" w:hAnsi="宋体" w:cs="宋体"/>
                <w:sz w:val="24"/>
                <w:szCs w:val="24"/>
                <w:lang w:val="en-US" w:eastAsia="zh-CN"/>
              </w:rPr>
              <w:t>11</w:t>
            </w:r>
          </w:p>
        </w:tc>
        <w:tc>
          <w:tcPr>
            <w:tcW w:w="1068" w:type="dxa"/>
            <w:tcBorders>
              <w:left w:val="single" w:color="000000" w:sz="4" w:space="0"/>
              <w:right w:val="single" w:color="000000" w:sz="4" w:space="0"/>
            </w:tcBorders>
            <w:noWrap w:val="0"/>
            <w:vAlign w:val="center"/>
          </w:tcPr>
          <w:p w14:paraId="233A8B5E">
            <w:pPr>
              <w:keepNext w:val="0"/>
              <w:keepLines w:val="0"/>
              <w:pageBreakBefore w:val="0"/>
              <w:tabs>
                <w:tab w:val="left" w:pos="0"/>
              </w:tabs>
              <w:kinsoku/>
              <w:overflowPunct/>
              <w:autoSpaceDE/>
              <w:autoSpaceDN/>
              <w:bidi w:val="0"/>
              <w:snapToGrid/>
              <w:spacing w:line="400" w:lineRule="exact"/>
              <w:jc w:val="center"/>
              <w:textAlignment w:val="auto"/>
              <w:rPr>
                <w:rFonts w:hint="eastAsia" w:cs="宋体" w:asciiTheme="minorEastAsia" w:hAnsiTheme="minorEastAsia" w:eastAsiaTheme="minorEastAsia"/>
                <w:sz w:val="24"/>
                <w:szCs w:val="24"/>
                <w:lang w:eastAsia="zh-CN"/>
              </w:rPr>
            </w:pPr>
            <w:r>
              <w:rPr>
                <w:rFonts w:hint="eastAsia" w:ascii="宋体" w:hAnsi="宋体" w:eastAsia="宋体" w:cs="宋体"/>
                <w:color w:val="000000"/>
                <w:kern w:val="0"/>
                <w:sz w:val="24"/>
                <w:szCs w:val="24"/>
                <w:lang w:val="en-US" w:eastAsia="zh-CN"/>
              </w:rPr>
              <w:t>项目管理方案</w:t>
            </w:r>
          </w:p>
        </w:tc>
        <w:tc>
          <w:tcPr>
            <w:tcW w:w="69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941827">
            <w:pPr>
              <w:keepNext w:val="0"/>
              <w:keepLines w:val="0"/>
              <w:pageBreakBefore w:val="0"/>
              <w:tabs>
                <w:tab w:val="left" w:pos="0"/>
              </w:tabs>
              <w:kinsoku/>
              <w:overflowPunct/>
              <w:autoSpaceDE/>
              <w:autoSpaceDN/>
              <w:bidi w:val="0"/>
              <w:snapToGrid/>
              <w:spacing w:line="400" w:lineRule="exact"/>
              <w:jc w:val="left"/>
              <w:textAlignment w:val="auto"/>
              <w:rPr>
                <w:rFonts w:hint="eastAsia" w:ascii="宋体" w:hAnsi="宋体" w:cs="宋体"/>
                <w:sz w:val="24"/>
                <w:szCs w:val="24"/>
              </w:rPr>
            </w:pPr>
            <w:r>
              <w:rPr>
                <w:rFonts w:hint="eastAsia" w:ascii="宋体" w:hAnsi="宋体" w:eastAsia="宋体" w:cs="宋体"/>
                <w:color w:val="000000"/>
                <w:kern w:val="0"/>
                <w:sz w:val="24"/>
                <w:szCs w:val="24"/>
                <w:lang w:val="en-US" w:eastAsia="zh-CN"/>
              </w:rPr>
              <w:t>投标人根据本项目特点，结合现代技术，科学制定智能化系统管理方案。方案完善，科学合理与实际相符，具有可操作性的得</w:t>
            </w:r>
            <w:r>
              <w:rPr>
                <w:rFonts w:hint="eastAsia" w:ascii="宋体" w:hAnsi="宋体" w:cs="宋体"/>
                <w:color w:val="000000"/>
                <w:kern w:val="0"/>
                <w:sz w:val="24"/>
                <w:szCs w:val="24"/>
                <w:lang w:val="en-US" w:eastAsia="zh-CN"/>
              </w:rPr>
              <w:t>6-</w:t>
            </w:r>
            <w:r>
              <w:rPr>
                <w:rFonts w:hint="eastAsia" w:ascii="宋体" w:hAnsi="宋体" w:eastAsia="宋体" w:cs="宋体"/>
                <w:color w:val="000000"/>
                <w:kern w:val="0"/>
                <w:sz w:val="24"/>
                <w:szCs w:val="24"/>
                <w:lang w:val="en-US" w:eastAsia="zh-CN"/>
              </w:rPr>
              <w:t>8分，方案基本完善，科学合理与实际大部分相符，具有一定的可操作性得</w:t>
            </w:r>
            <w:r>
              <w:rPr>
                <w:rFonts w:hint="eastAsia" w:ascii="宋体" w:hAnsi="宋体" w:cs="宋体"/>
                <w:color w:val="000000"/>
                <w:kern w:val="0"/>
                <w:sz w:val="24"/>
                <w:szCs w:val="24"/>
                <w:lang w:val="en-US" w:eastAsia="zh-CN"/>
              </w:rPr>
              <w:t>4-</w:t>
            </w:r>
            <w:r>
              <w:rPr>
                <w:rFonts w:hint="eastAsia" w:ascii="宋体" w:hAnsi="宋体" w:eastAsia="宋体" w:cs="宋体"/>
                <w:color w:val="000000"/>
                <w:kern w:val="0"/>
                <w:sz w:val="24"/>
                <w:szCs w:val="24"/>
                <w:lang w:val="en-US" w:eastAsia="zh-CN"/>
              </w:rPr>
              <w:t>6分，方案完善一般、科学合理性一般、可操作性一般的</w:t>
            </w:r>
            <w:r>
              <w:rPr>
                <w:rFonts w:hint="eastAsia" w:ascii="宋体" w:hAnsi="宋体" w:cs="宋体"/>
                <w:color w:val="000000"/>
                <w:kern w:val="0"/>
                <w:sz w:val="24"/>
                <w:szCs w:val="24"/>
                <w:lang w:val="en-US" w:eastAsia="zh-CN"/>
              </w:rPr>
              <w:t>2-</w:t>
            </w:r>
            <w:r>
              <w:rPr>
                <w:rFonts w:hint="eastAsia" w:ascii="宋体" w:hAnsi="宋体" w:eastAsia="宋体" w:cs="宋体"/>
                <w:color w:val="000000"/>
                <w:kern w:val="0"/>
                <w:sz w:val="24"/>
                <w:szCs w:val="24"/>
                <w:lang w:val="en-US" w:eastAsia="zh-CN"/>
              </w:rPr>
              <w:t>4分，不完善、不科学不合理、可操作性差的得</w:t>
            </w:r>
            <w:r>
              <w:rPr>
                <w:rFonts w:hint="eastAsia" w:ascii="宋体" w:hAnsi="宋体" w:cs="宋体"/>
                <w:color w:val="000000"/>
                <w:kern w:val="0"/>
                <w:sz w:val="24"/>
                <w:szCs w:val="24"/>
                <w:lang w:val="en-US" w:eastAsia="zh-CN"/>
              </w:rPr>
              <w:t>0-</w:t>
            </w:r>
            <w:r>
              <w:rPr>
                <w:rFonts w:hint="eastAsia" w:ascii="宋体" w:hAnsi="宋体" w:eastAsia="宋体" w:cs="宋体"/>
                <w:color w:val="000000"/>
                <w:kern w:val="0"/>
                <w:sz w:val="24"/>
                <w:szCs w:val="24"/>
                <w:lang w:val="en-US" w:eastAsia="zh-CN"/>
              </w:rPr>
              <w:t>2分,不提供不得分。</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14:paraId="6360C4DA">
            <w:pPr>
              <w:keepNext w:val="0"/>
              <w:keepLines w:val="0"/>
              <w:pageBreakBefore w:val="0"/>
              <w:tabs>
                <w:tab w:val="left" w:pos="0"/>
              </w:tabs>
              <w:kinsoku/>
              <w:overflowPunct/>
              <w:autoSpaceDE/>
              <w:autoSpaceDN/>
              <w:bidi w:val="0"/>
              <w:snapToGrid/>
              <w:spacing w:line="400" w:lineRule="exact"/>
              <w:jc w:val="center"/>
              <w:textAlignment w:val="auto"/>
              <w:rPr>
                <w:rFonts w:hint="eastAsia" w:ascii="宋体" w:hAnsi="宋体" w:cs="宋体"/>
                <w:sz w:val="24"/>
                <w:szCs w:val="24"/>
                <w:lang w:val="en-US" w:eastAsia="zh-CN"/>
              </w:rPr>
            </w:pPr>
            <w:r>
              <w:rPr>
                <w:rFonts w:hint="eastAsia" w:ascii="宋体" w:hAnsi="宋体" w:cs="宋体"/>
                <w:color w:val="000000"/>
                <w:kern w:val="0"/>
                <w:sz w:val="24"/>
                <w:szCs w:val="24"/>
                <w:lang w:val="en-US" w:eastAsia="zh-CN"/>
              </w:rPr>
              <w:t>0-8</w:t>
            </w:r>
          </w:p>
        </w:tc>
      </w:tr>
      <w:tr w14:paraId="18D0C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 w:hRule="atLeast"/>
          <w:jc w:val="center"/>
        </w:trPr>
        <w:tc>
          <w:tcPr>
            <w:tcW w:w="655" w:type="dxa"/>
            <w:tcBorders>
              <w:left w:val="single" w:color="000000" w:sz="4" w:space="0"/>
              <w:right w:val="single" w:color="000000" w:sz="4" w:space="0"/>
            </w:tcBorders>
            <w:noWrap w:val="0"/>
            <w:vAlign w:val="center"/>
          </w:tcPr>
          <w:p w14:paraId="31C09CC7">
            <w:pPr>
              <w:keepNext w:val="0"/>
              <w:keepLines w:val="0"/>
              <w:pageBreakBefore w:val="0"/>
              <w:widowControl/>
              <w:kinsoku/>
              <w:wordWrap w:val="0"/>
              <w:overflowPunct/>
              <w:topLinePunct/>
              <w:autoSpaceDE/>
              <w:autoSpaceDN/>
              <w:bidi w:val="0"/>
              <w:adjustRightInd/>
              <w:snapToGrid/>
              <w:spacing w:line="400" w:lineRule="exact"/>
              <w:jc w:val="center"/>
              <w:textAlignment w:val="auto"/>
              <w:rPr>
                <w:rFonts w:hint="default" w:cs="宋体" w:asciiTheme="minorEastAsia" w:hAnsiTheme="minorEastAsia" w:eastAsiaTheme="minorEastAsia"/>
                <w:sz w:val="24"/>
                <w:szCs w:val="24"/>
                <w:lang w:val="en-US" w:eastAsia="zh-CN"/>
              </w:rPr>
            </w:pPr>
            <w:r>
              <w:rPr>
                <w:rFonts w:hint="eastAsia" w:ascii="宋体" w:hAnsi="宋体" w:cs="宋体"/>
                <w:sz w:val="24"/>
                <w:szCs w:val="24"/>
                <w:lang w:val="en-US" w:eastAsia="zh-CN"/>
              </w:rPr>
              <w:t>12</w:t>
            </w:r>
          </w:p>
        </w:tc>
        <w:tc>
          <w:tcPr>
            <w:tcW w:w="1068" w:type="dxa"/>
            <w:tcBorders>
              <w:left w:val="single" w:color="000000" w:sz="4" w:space="0"/>
              <w:right w:val="single" w:color="000000" w:sz="4" w:space="0"/>
            </w:tcBorders>
            <w:noWrap w:val="0"/>
            <w:vAlign w:val="center"/>
          </w:tcPr>
          <w:p w14:paraId="1FE39FA0">
            <w:pPr>
              <w:keepNext w:val="0"/>
              <w:keepLines w:val="0"/>
              <w:pageBreakBefore w:val="0"/>
              <w:tabs>
                <w:tab w:val="left" w:pos="0"/>
              </w:tabs>
              <w:kinsoku/>
              <w:overflowPunct/>
              <w:autoSpaceDE/>
              <w:autoSpaceDN/>
              <w:bidi w:val="0"/>
              <w:snapToGrid/>
              <w:spacing w:line="400" w:lineRule="exact"/>
              <w:jc w:val="center"/>
              <w:textAlignment w:val="auto"/>
              <w:rPr>
                <w:rFonts w:hint="eastAsia" w:cs="宋体" w:asciiTheme="minorEastAsia" w:hAnsiTheme="minorEastAsia" w:eastAsiaTheme="minorEastAsia"/>
                <w:sz w:val="24"/>
                <w:szCs w:val="24"/>
                <w:lang w:eastAsia="zh-CN"/>
              </w:rPr>
            </w:pPr>
            <w:r>
              <w:rPr>
                <w:rFonts w:hint="eastAsia" w:ascii="宋体" w:hAnsi="宋体" w:eastAsia="宋体" w:cs="宋体"/>
                <w:color w:val="000000"/>
                <w:kern w:val="0"/>
                <w:sz w:val="24"/>
                <w:szCs w:val="24"/>
                <w:lang w:val="en-US" w:eastAsia="zh-CN"/>
              </w:rPr>
              <w:t>保安、秩序管理和消防、监控设施管理服务方案</w:t>
            </w:r>
          </w:p>
        </w:tc>
        <w:tc>
          <w:tcPr>
            <w:tcW w:w="69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19AF6E">
            <w:pPr>
              <w:keepNext w:val="0"/>
              <w:keepLines w:val="0"/>
              <w:pageBreakBefore w:val="0"/>
              <w:tabs>
                <w:tab w:val="left" w:pos="0"/>
              </w:tabs>
              <w:kinsoku/>
              <w:overflowPunct/>
              <w:autoSpaceDE/>
              <w:autoSpaceDN/>
              <w:bidi w:val="0"/>
              <w:snapToGrid/>
              <w:spacing w:line="400" w:lineRule="exact"/>
              <w:jc w:val="left"/>
              <w:textAlignment w:val="auto"/>
              <w:rPr>
                <w:rFonts w:hint="eastAsia" w:ascii="宋体" w:hAnsi="宋体" w:eastAsia="宋体" w:cs="宋体"/>
                <w:snapToGrid/>
                <w:kern w:val="2"/>
                <w:sz w:val="24"/>
                <w:szCs w:val="24"/>
                <w:lang w:val="en-US" w:eastAsia="zh-CN" w:bidi="ar-SA"/>
              </w:rPr>
            </w:pPr>
            <w:r>
              <w:rPr>
                <w:rFonts w:hint="eastAsia" w:ascii="宋体" w:hAnsi="宋体" w:eastAsia="宋体" w:cs="宋体"/>
                <w:color w:val="000000"/>
                <w:kern w:val="0"/>
                <w:sz w:val="24"/>
                <w:szCs w:val="24"/>
                <w:lang w:val="en-US" w:eastAsia="zh-CN"/>
              </w:rPr>
              <w:t>包括处理和应对公共秩序维护工作，对来人来访的通报、证件检验、登记；收发快件、报刊、信件、书、杂志等；门卫、巡逻和机动车辆管理，维护公共秩序；处理治安及其他突发事件；负责道路交通管理、机动车和非机动车停放管理等；建立完善的消防制度和消防工作计划等。</w:t>
            </w:r>
            <w:r>
              <w:rPr>
                <w:rFonts w:hint="eastAsia" w:ascii="宋体" w:hAnsi="宋体" w:eastAsia="宋体" w:cs="宋体"/>
                <w:color w:val="000000"/>
                <w:kern w:val="0"/>
                <w:sz w:val="24"/>
                <w:szCs w:val="24"/>
                <w:lang w:eastAsia="zh-CN"/>
              </w:rPr>
              <w:t>方案完善，科学合理与实际相符，具有可操作性的得</w:t>
            </w:r>
            <w:r>
              <w:rPr>
                <w:rFonts w:hint="eastAsia" w:ascii="宋体" w:hAnsi="宋体" w:cs="宋体"/>
                <w:color w:val="000000"/>
                <w:kern w:val="0"/>
                <w:sz w:val="24"/>
                <w:szCs w:val="24"/>
                <w:lang w:val="en-US" w:eastAsia="zh-CN"/>
              </w:rPr>
              <w:t>3-</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lang w:eastAsia="zh-CN"/>
              </w:rPr>
              <w:t>分，方案基本完善，科学合理与实际大部分相符，具有一定的可操作性得</w:t>
            </w:r>
            <w:r>
              <w:rPr>
                <w:rFonts w:hint="eastAsia" w:ascii="宋体" w:hAnsi="宋体" w:cs="宋体"/>
                <w:color w:val="000000"/>
                <w:kern w:val="0"/>
                <w:sz w:val="24"/>
                <w:szCs w:val="24"/>
                <w:lang w:val="en-US" w:eastAsia="zh-CN"/>
              </w:rPr>
              <w:t>1-</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lang w:eastAsia="zh-CN"/>
              </w:rPr>
              <w:t>分，方案完善一般、科学合理性一般、可操作性一般的得</w:t>
            </w:r>
            <w:r>
              <w:rPr>
                <w:rFonts w:hint="eastAsia" w:ascii="宋体" w:hAnsi="宋体" w:cs="宋体"/>
                <w:color w:val="000000"/>
                <w:kern w:val="0"/>
                <w:sz w:val="24"/>
                <w:szCs w:val="24"/>
                <w:lang w:val="en-US" w:eastAsia="zh-CN"/>
              </w:rPr>
              <w:t>0-</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lang w:eastAsia="zh-CN"/>
              </w:rPr>
              <w:t>分，不完善、不科学不合理或不提供的不得分。</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14:paraId="5608FF80">
            <w:pPr>
              <w:keepNext w:val="0"/>
              <w:keepLines w:val="0"/>
              <w:pageBreakBefore w:val="0"/>
              <w:tabs>
                <w:tab w:val="left" w:pos="0"/>
              </w:tabs>
              <w:kinsoku/>
              <w:overflowPunct/>
              <w:autoSpaceDE/>
              <w:autoSpaceDN/>
              <w:bidi w:val="0"/>
              <w:snapToGrid/>
              <w:spacing w:line="400" w:lineRule="exact"/>
              <w:jc w:val="center"/>
              <w:textAlignment w:val="auto"/>
              <w:rPr>
                <w:rFonts w:hint="eastAsia" w:ascii="宋体" w:hAnsi="宋体" w:cs="宋体"/>
                <w:sz w:val="24"/>
                <w:szCs w:val="24"/>
                <w:lang w:val="en-US" w:eastAsia="zh-CN"/>
              </w:rPr>
            </w:pPr>
            <w:r>
              <w:rPr>
                <w:rFonts w:hint="eastAsia" w:ascii="宋体" w:hAnsi="宋体" w:cs="宋体"/>
                <w:color w:val="000000"/>
                <w:kern w:val="0"/>
                <w:sz w:val="24"/>
                <w:szCs w:val="24"/>
                <w:lang w:val="en-US" w:eastAsia="zh-CN"/>
              </w:rPr>
              <w:t>0-5</w:t>
            </w:r>
          </w:p>
        </w:tc>
      </w:tr>
      <w:tr w14:paraId="395D3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4" w:hRule="atLeast"/>
          <w:jc w:val="center"/>
        </w:trPr>
        <w:tc>
          <w:tcPr>
            <w:tcW w:w="655" w:type="dxa"/>
            <w:tcBorders>
              <w:left w:val="single" w:color="000000" w:sz="4" w:space="0"/>
              <w:right w:val="single" w:color="000000" w:sz="4" w:space="0"/>
            </w:tcBorders>
            <w:noWrap w:val="0"/>
            <w:vAlign w:val="center"/>
          </w:tcPr>
          <w:p w14:paraId="64D6821F">
            <w:pPr>
              <w:keepNext w:val="0"/>
              <w:keepLines w:val="0"/>
              <w:pageBreakBefore w:val="0"/>
              <w:widowControl/>
              <w:kinsoku/>
              <w:wordWrap w:val="0"/>
              <w:overflowPunct/>
              <w:topLinePunct/>
              <w:autoSpaceDE/>
              <w:autoSpaceDN/>
              <w:bidi w:val="0"/>
              <w:adjustRightInd/>
              <w:snapToGrid/>
              <w:spacing w:line="400" w:lineRule="exact"/>
              <w:jc w:val="center"/>
              <w:textAlignment w:val="auto"/>
              <w:rPr>
                <w:rFonts w:hint="default" w:cs="宋体" w:asciiTheme="minorEastAsia" w:hAnsiTheme="minorEastAsia" w:eastAsiaTheme="minorEastAsia"/>
                <w:sz w:val="24"/>
                <w:szCs w:val="24"/>
                <w:lang w:val="en-US" w:eastAsia="zh-CN"/>
              </w:rPr>
            </w:pPr>
            <w:r>
              <w:rPr>
                <w:rFonts w:hint="eastAsia" w:ascii="宋体" w:hAnsi="宋体" w:cs="宋体"/>
                <w:sz w:val="24"/>
                <w:szCs w:val="24"/>
                <w:lang w:val="en-US" w:eastAsia="zh-CN"/>
              </w:rPr>
              <w:t>13</w:t>
            </w:r>
          </w:p>
        </w:tc>
        <w:tc>
          <w:tcPr>
            <w:tcW w:w="1068" w:type="dxa"/>
            <w:tcBorders>
              <w:left w:val="single" w:color="000000" w:sz="4" w:space="0"/>
              <w:right w:val="single" w:color="000000" w:sz="4" w:space="0"/>
            </w:tcBorders>
            <w:noWrap w:val="0"/>
            <w:vAlign w:val="center"/>
          </w:tcPr>
          <w:p w14:paraId="0468B8A9">
            <w:pPr>
              <w:keepNext w:val="0"/>
              <w:keepLines w:val="0"/>
              <w:pageBreakBefore w:val="0"/>
              <w:tabs>
                <w:tab w:val="left" w:pos="0"/>
              </w:tabs>
              <w:kinsoku/>
              <w:overflowPunct/>
              <w:autoSpaceDE/>
              <w:autoSpaceDN/>
              <w:bidi w:val="0"/>
              <w:snapToGrid/>
              <w:spacing w:line="400" w:lineRule="exact"/>
              <w:jc w:val="center"/>
              <w:textAlignment w:val="auto"/>
              <w:rPr>
                <w:rFonts w:hint="eastAsia" w:cs="宋体" w:asciiTheme="minorEastAsia" w:hAnsiTheme="minorEastAsia" w:eastAsiaTheme="minorEastAsia"/>
                <w:sz w:val="24"/>
                <w:szCs w:val="24"/>
                <w:lang w:eastAsia="zh-CN"/>
              </w:rPr>
            </w:pPr>
            <w:r>
              <w:rPr>
                <w:rFonts w:hint="default" w:ascii="宋体" w:hAnsi="宋体" w:eastAsia="宋体" w:cs="宋体"/>
                <w:color w:val="000000"/>
                <w:kern w:val="0"/>
                <w:sz w:val="24"/>
                <w:szCs w:val="24"/>
                <w:lang w:val="en-US" w:eastAsia="zh-CN"/>
              </w:rPr>
              <w:t>合理化建议</w:t>
            </w:r>
          </w:p>
        </w:tc>
        <w:tc>
          <w:tcPr>
            <w:tcW w:w="69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F60256">
            <w:pPr>
              <w:keepNext w:val="0"/>
              <w:keepLines w:val="0"/>
              <w:pageBreakBefore w:val="0"/>
              <w:tabs>
                <w:tab w:val="left" w:pos="0"/>
              </w:tabs>
              <w:kinsoku/>
              <w:overflowPunct/>
              <w:autoSpaceDE/>
              <w:autoSpaceDN/>
              <w:bidi w:val="0"/>
              <w:snapToGrid/>
              <w:spacing w:line="400" w:lineRule="exact"/>
              <w:jc w:val="left"/>
              <w:textAlignment w:val="auto"/>
              <w:rPr>
                <w:rFonts w:hint="eastAsia" w:ascii="宋体" w:hAnsi="宋体" w:cs="宋体"/>
                <w:sz w:val="24"/>
                <w:szCs w:val="24"/>
              </w:rPr>
            </w:pPr>
            <w:r>
              <w:rPr>
                <w:rFonts w:hint="default" w:ascii="宋体" w:hAnsi="宋体" w:eastAsia="宋体" w:cs="宋体"/>
                <w:color w:val="000000"/>
                <w:kern w:val="0"/>
                <w:sz w:val="24"/>
                <w:szCs w:val="24"/>
                <w:lang w:val="en-US" w:eastAsia="zh-CN"/>
              </w:rPr>
              <w:t>投标人提出的合理化建议（如管理制度的优化及考核，保安岗位的设置，编排运营和非运营时段、早及日间和夜间保安力量的配比等），合理化建议对项目实施有积极意义，具有可行性，并有相应的保证措施的每项得1分，最高得</w:t>
            </w:r>
            <w:r>
              <w:rPr>
                <w:rFonts w:hint="eastAsia" w:ascii="宋体" w:hAnsi="宋体" w:eastAsia="宋体" w:cs="宋体"/>
                <w:color w:val="000000"/>
                <w:kern w:val="0"/>
                <w:sz w:val="24"/>
                <w:szCs w:val="24"/>
                <w:lang w:val="en-US" w:eastAsia="zh-CN"/>
              </w:rPr>
              <w:t>5</w:t>
            </w:r>
            <w:r>
              <w:rPr>
                <w:rFonts w:hint="default" w:ascii="宋体" w:hAnsi="宋体" w:eastAsia="宋体" w:cs="宋体"/>
                <w:color w:val="000000"/>
                <w:kern w:val="0"/>
                <w:sz w:val="24"/>
                <w:szCs w:val="24"/>
                <w:lang w:val="en-US" w:eastAsia="zh-CN"/>
              </w:rPr>
              <w:t>分。</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14:paraId="32ECB36A">
            <w:pPr>
              <w:keepNext w:val="0"/>
              <w:keepLines w:val="0"/>
              <w:pageBreakBefore w:val="0"/>
              <w:tabs>
                <w:tab w:val="left" w:pos="0"/>
              </w:tabs>
              <w:kinsoku/>
              <w:overflowPunct/>
              <w:autoSpaceDE/>
              <w:autoSpaceDN/>
              <w:bidi w:val="0"/>
              <w:snapToGrid/>
              <w:spacing w:line="400" w:lineRule="exact"/>
              <w:jc w:val="center"/>
              <w:textAlignment w:val="auto"/>
              <w:rPr>
                <w:rFonts w:hint="eastAsia" w:ascii="宋体" w:hAnsi="宋体" w:cs="宋体"/>
                <w:sz w:val="24"/>
                <w:szCs w:val="24"/>
                <w:lang w:val="en-US" w:eastAsia="zh-CN"/>
              </w:rPr>
            </w:pPr>
            <w:r>
              <w:rPr>
                <w:rFonts w:hint="eastAsia" w:ascii="宋体" w:hAnsi="宋体" w:cs="宋体"/>
                <w:color w:val="000000"/>
                <w:kern w:val="0"/>
                <w:sz w:val="24"/>
                <w:szCs w:val="24"/>
                <w:lang w:val="en-US" w:eastAsia="zh-CN"/>
              </w:rPr>
              <w:t>0-5</w:t>
            </w:r>
          </w:p>
        </w:tc>
      </w:tr>
      <w:tr w14:paraId="7EB6C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5" w:hRule="atLeast"/>
          <w:jc w:val="center"/>
        </w:trPr>
        <w:tc>
          <w:tcPr>
            <w:tcW w:w="655" w:type="dxa"/>
            <w:tcBorders>
              <w:left w:val="single" w:color="000000" w:sz="4" w:space="0"/>
              <w:bottom w:val="single" w:color="000000" w:sz="4" w:space="0"/>
              <w:right w:val="single" w:color="000000" w:sz="4" w:space="0"/>
            </w:tcBorders>
            <w:noWrap w:val="0"/>
            <w:vAlign w:val="center"/>
          </w:tcPr>
          <w:p w14:paraId="418151A3">
            <w:pPr>
              <w:keepNext w:val="0"/>
              <w:keepLines w:val="0"/>
              <w:pageBreakBefore w:val="0"/>
              <w:widowControl/>
              <w:kinsoku/>
              <w:wordWrap w:val="0"/>
              <w:overflowPunct/>
              <w:topLinePunct/>
              <w:autoSpaceDE/>
              <w:autoSpaceDN/>
              <w:bidi w:val="0"/>
              <w:adjustRightInd/>
              <w:snapToGrid/>
              <w:spacing w:line="400" w:lineRule="exact"/>
              <w:jc w:val="center"/>
              <w:textAlignment w:val="auto"/>
              <w:rPr>
                <w:rFonts w:hint="default" w:cs="宋体" w:asciiTheme="minorEastAsia" w:hAnsiTheme="minorEastAsia" w:eastAsiaTheme="minorEastAsia"/>
                <w:sz w:val="24"/>
                <w:szCs w:val="24"/>
                <w:lang w:val="en-US" w:eastAsia="zh-CN"/>
              </w:rPr>
            </w:pPr>
            <w:r>
              <w:rPr>
                <w:rFonts w:hint="eastAsia" w:ascii="宋体" w:hAnsi="宋体" w:cs="宋体"/>
                <w:sz w:val="24"/>
                <w:szCs w:val="24"/>
                <w:lang w:val="en-US" w:eastAsia="zh-CN"/>
              </w:rPr>
              <w:t>14</w:t>
            </w:r>
          </w:p>
        </w:tc>
        <w:tc>
          <w:tcPr>
            <w:tcW w:w="1068" w:type="dxa"/>
            <w:tcBorders>
              <w:left w:val="single" w:color="000000" w:sz="4" w:space="0"/>
              <w:bottom w:val="single" w:color="000000" w:sz="4" w:space="0"/>
              <w:right w:val="single" w:color="000000" w:sz="4" w:space="0"/>
            </w:tcBorders>
            <w:noWrap w:val="0"/>
            <w:vAlign w:val="center"/>
          </w:tcPr>
          <w:p w14:paraId="7C80B16D">
            <w:pPr>
              <w:keepNext w:val="0"/>
              <w:keepLines w:val="0"/>
              <w:pageBreakBefore w:val="0"/>
              <w:tabs>
                <w:tab w:val="left" w:pos="0"/>
              </w:tabs>
              <w:kinsoku/>
              <w:overflowPunct/>
              <w:autoSpaceDE/>
              <w:autoSpaceDN/>
              <w:bidi w:val="0"/>
              <w:snapToGrid/>
              <w:spacing w:line="400" w:lineRule="exact"/>
              <w:jc w:val="center"/>
              <w:textAlignment w:val="auto"/>
              <w:rPr>
                <w:rFonts w:hint="eastAsia" w:cs="宋体" w:asciiTheme="minorEastAsia" w:hAnsiTheme="minorEastAsia" w:eastAsiaTheme="minorEastAsia"/>
                <w:sz w:val="24"/>
                <w:szCs w:val="24"/>
                <w:lang w:eastAsia="zh-CN"/>
              </w:rPr>
            </w:pPr>
            <w:r>
              <w:rPr>
                <w:rFonts w:hint="eastAsia" w:ascii="宋体" w:hAnsi="宋体" w:eastAsia="宋体" w:cs="宋体"/>
                <w:color w:val="000000"/>
                <w:kern w:val="0"/>
                <w:sz w:val="24"/>
                <w:szCs w:val="24"/>
                <w:lang w:val="en-US" w:eastAsia="zh-CN"/>
              </w:rPr>
              <w:t>服务承诺及优惠措施</w:t>
            </w:r>
          </w:p>
        </w:tc>
        <w:tc>
          <w:tcPr>
            <w:tcW w:w="69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C117ED">
            <w:pPr>
              <w:keepNext w:val="0"/>
              <w:keepLines w:val="0"/>
              <w:pageBreakBefore w:val="0"/>
              <w:tabs>
                <w:tab w:val="left" w:pos="0"/>
              </w:tabs>
              <w:kinsoku/>
              <w:overflowPunct/>
              <w:autoSpaceDE/>
              <w:autoSpaceDN/>
              <w:bidi w:val="0"/>
              <w:snapToGrid/>
              <w:spacing w:line="400" w:lineRule="exact"/>
              <w:jc w:val="left"/>
              <w:textAlignment w:val="auto"/>
              <w:rPr>
                <w:rFonts w:hint="eastAsia" w:hAnsi="宋体" w:cs="宋体"/>
                <w:sz w:val="24"/>
                <w:szCs w:val="24"/>
              </w:rPr>
            </w:pPr>
            <w:r>
              <w:rPr>
                <w:rFonts w:hint="eastAsia" w:ascii="宋体" w:hAnsi="宋体" w:eastAsia="宋体" w:cs="宋体"/>
                <w:color w:val="000000"/>
                <w:kern w:val="0"/>
                <w:sz w:val="24"/>
                <w:szCs w:val="24"/>
                <w:lang w:val="en-US" w:eastAsia="zh-CN"/>
              </w:rPr>
              <w:t>投标人的服务承诺及优惠措施对项目实施有积极意义，具有可行性，并有相应的保证措施、落实手段的每项得1分，最高得2分。</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14:paraId="258DD634">
            <w:pPr>
              <w:keepNext w:val="0"/>
              <w:keepLines w:val="0"/>
              <w:pageBreakBefore w:val="0"/>
              <w:tabs>
                <w:tab w:val="left" w:pos="0"/>
              </w:tabs>
              <w:kinsoku/>
              <w:overflowPunct/>
              <w:autoSpaceDE/>
              <w:autoSpaceDN/>
              <w:bidi w:val="0"/>
              <w:snapToGrid/>
              <w:spacing w:line="400" w:lineRule="exact"/>
              <w:jc w:val="center"/>
              <w:textAlignment w:val="auto"/>
              <w:rPr>
                <w:rFonts w:hint="eastAsia" w:ascii="宋体" w:hAnsi="宋体" w:cs="宋体"/>
                <w:sz w:val="24"/>
                <w:szCs w:val="24"/>
                <w:lang w:val="en-US" w:eastAsia="zh-CN"/>
              </w:rPr>
            </w:pPr>
            <w:r>
              <w:rPr>
                <w:rFonts w:hint="eastAsia" w:ascii="宋体" w:hAnsi="宋体" w:eastAsia="宋体" w:cs="宋体"/>
                <w:color w:val="000000"/>
                <w:kern w:val="0"/>
                <w:sz w:val="24"/>
                <w:szCs w:val="24"/>
                <w:lang w:eastAsia="zh-CN"/>
              </w:rPr>
              <w:t>0-</w:t>
            </w:r>
            <w:r>
              <w:rPr>
                <w:rFonts w:hint="eastAsia" w:ascii="宋体" w:hAnsi="宋体" w:cs="宋体"/>
                <w:color w:val="000000"/>
                <w:kern w:val="0"/>
                <w:sz w:val="24"/>
                <w:szCs w:val="24"/>
                <w:lang w:val="en-US" w:eastAsia="zh-CN"/>
              </w:rPr>
              <w:t>2</w:t>
            </w:r>
          </w:p>
        </w:tc>
      </w:tr>
    </w:tbl>
    <w:p w14:paraId="34C26CF8">
      <w:pPr>
        <w:snapToGrid w:val="0"/>
        <w:spacing w:line="360" w:lineRule="auto"/>
        <w:rPr>
          <w:rFonts w:hint="eastAsia" w:ascii="宋体" w:hAnsi="宋体" w:cs="宋体"/>
          <w:b/>
          <w:sz w:val="32"/>
        </w:rPr>
      </w:pPr>
      <w:r>
        <w:rPr>
          <w:rFonts w:hint="eastAsia" w:ascii="宋体" w:hAnsi="宋体" w:cs="宋体"/>
          <w:sz w:val="20"/>
          <w:szCs w:val="20"/>
          <w:shd w:val="clear" w:color="auto" w:fill="FFFFFF"/>
        </w:rPr>
        <w:t>*</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r>
        <w:rPr>
          <w:rFonts w:hint="eastAsia" w:ascii="宋体" w:hAnsi="宋体" w:cs="宋体"/>
          <w:b/>
          <w:sz w:val="32"/>
        </w:rPr>
        <w:br w:type="page"/>
      </w:r>
    </w:p>
    <w:p w14:paraId="05461D93">
      <w:pPr>
        <w:snapToGrid w:val="0"/>
        <w:spacing w:line="360" w:lineRule="auto"/>
        <w:rPr>
          <w:rFonts w:ascii="宋体" w:hAnsi="宋体" w:cs="宋体"/>
          <w:b/>
          <w:sz w:val="28"/>
          <w:szCs w:val="28"/>
        </w:rPr>
      </w:pPr>
      <w:r>
        <w:rPr>
          <w:rFonts w:hint="eastAsia" w:ascii="宋体" w:hAnsi="宋体" w:cs="宋体"/>
          <w:b/>
          <w:sz w:val="32"/>
        </w:rPr>
        <w:t>一、评标方法</w:t>
      </w:r>
    </w:p>
    <w:p w14:paraId="0F43CA5B">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060AFD2A">
      <w:pPr>
        <w:adjustRightInd/>
        <w:spacing w:line="360" w:lineRule="auto"/>
        <w:rPr>
          <w:rFonts w:ascii="宋体" w:hAnsi="宋体" w:cs="宋体"/>
          <w:kern w:val="0"/>
          <w:sz w:val="24"/>
        </w:rPr>
      </w:pPr>
      <w:r>
        <w:rPr>
          <w:rFonts w:hint="eastAsia" w:ascii="宋体" w:hAnsi="宋体" w:cs="宋体"/>
          <w:b/>
          <w:sz w:val="32"/>
        </w:rPr>
        <w:t>二、评标标准</w:t>
      </w:r>
    </w:p>
    <w:p w14:paraId="39008D6A">
      <w:pPr>
        <w:spacing w:line="360" w:lineRule="auto"/>
        <w:ind w:firstLine="472" w:firstLineChars="196"/>
        <w:rPr>
          <w:rFonts w:ascii="宋体" w:hAnsi="宋体" w:cs="宋体"/>
          <w:b/>
          <w:sz w:val="24"/>
        </w:rPr>
      </w:pPr>
      <w:r>
        <w:rPr>
          <w:rFonts w:hint="eastAsia" w:ascii="宋体" w:hAnsi="宋体" w:cs="宋体"/>
          <w:b/>
          <w:sz w:val="24"/>
        </w:rPr>
        <w:t>2.评标标准：</w:t>
      </w:r>
      <w:r>
        <w:rPr>
          <w:rFonts w:hint="eastAsia" w:ascii="宋体" w:hAnsi="宋体" w:cs="宋体"/>
          <w:kern w:val="0"/>
          <w:sz w:val="24"/>
        </w:rPr>
        <w:t>见评标办法前附表。</w:t>
      </w:r>
    </w:p>
    <w:p w14:paraId="7A2A9255">
      <w:pPr>
        <w:spacing w:line="360" w:lineRule="auto"/>
        <w:outlineLvl w:val="0"/>
        <w:rPr>
          <w:rFonts w:ascii="宋体" w:hAnsi="宋体" w:cs="宋体"/>
          <w:b/>
          <w:sz w:val="36"/>
          <w:szCs w:val="36"/>
        </w:rPr>
      </w:pPr>
      <w:r>
        <w:rPr>
          <w:rFonts w:hint="eastAsia" w:ascii="宋体" w:hAnsi="宋体" w:cs="宋体"/>
          <w:b/>
          <w:sz w:val="36"/>
          <w:szCs w:val="36"/>
        </w:rPr>
        <w:t>三、评标程序</w:t>
      </w:r>
    </w:p>
    <w:p w14:paraId="68FEB09A">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60C647B0">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7144C4A0">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265C053B">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48E232D6">
      <w:pPr>
        <w:pStyle w:val="129"/>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38C5FFA9">
      <w:pPr>
        <w:pStyle w:val="129"/>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7B2C8F65">
      <w:pPr>
        <w:pStyle w:val="129"/>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04F1684D">
      <w:pPr>
        <w:pStyle w:val="129"/>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3AA69750">
      <w:pPr>
        <w:pStyle w:val="129"/>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60D96EE1">
      <w:pPr>
        <w:pStyle w:val="129"/>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41AA46E4">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6DBAE188">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4CF068AF">
      <w:pPr>
        <w:pStyle w:val="129"/>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87BE948">
      <w:pPr>
        <w:pStyle w:val="129"/>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3920AE4E">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D110889">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8FB1669">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991A00D">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75FE5A00">
      <w:pPr>
        <w:pStyle w:val="129"/>
        <w:pageBreakBefore w:val="0"/>
        <w:widowControl w:val="0"/>
        <w:kinsoku/>
        <w:wordWrap/>
        <w:overflowPunct/>
        <w:topLinePunct w:val="0"/>
        <w:autoSpaceDE/>
        <w:autoSpaceDN/>
        <w:bidi w:val="0"/>
        <w:spacing w:before="0" w:line="440" w:lineRule="exact"/>
        <w:ind w:firstLine="472" w:firstLineChars="196"/>
        <w:textAlignment w:val="auto"/>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94AB370">
      <w:pPr>
        <w:pStyle w:val="24"/>
        <w:pageBreakBefore w:val="0"/>
        <w:widowControl w:val="0"/>
        <w:kinsoku/>
        <w:wordWrap/>
        <w:overflowPunct/>
        <w:topLinePunct w:val="0"/>
        <w:autoSpaceDE/>
        <w:autoSpaceDN/>
        <w:bidi w:val="0"/>
        <w:spacing w:line="440" w:lineRule="exact"/>
        <w:ind w:left="954" w:leftChars="226" w:hanging="479" w:firstLineChars="0"/>
        <w:textAlignment w:val="auto"/>
        <w:rPr>
          <w:rFonts w:cs="宋体"/>
          <w:szCs w:val="21"/>
        </w:rPr>
      </w:pPr>
      <w:r>
        <w:rPr>
          <w:rFonts w:hint="eastAsia" w:cs="宋体"/>
          <w:b/>
          <w:kern w:val="0"/>
        </w:rPr>
        <w:t>4.2投标无效。</w:t>
      </w:r>
      <w:r>
        <w:rPr>
          <w:rFonts w:hint="eastAsia" w:cs="宋体"/>
          <w:szCs w:val="21"/>
        </w:rPr>
        <w:t>有下列情形之一的，投标无效：</w:t>
      </w:r>
    </w:p>
    <w:p w14:paraId="13542020">
      <w:pPr>
        <w:pageBreakBefore w:val="0"/>
        <w:widowControl w:val="0"/>
        <w:kinsoku/>
        <w:wordWrap/>
        <w:overflowPunct/>
        <w:topLinePunct w:val="0"/>
        <w:autoSpaceDE/>
        <w:autoSpaceDN/>
        <w:bidi w:val="0"/>
        <w:spacing w:line="440" w:lineRule="exact"/>
        <w:ind w:firstLine="480" w:firstLineChars="200"/>
        <w:textAlignment w:val="auto"/>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22A51C57">
      <w:pPr>
        <w:pageBreakBefore w:val="0"/>
        <w:widowControl w:val="0"/>
        <w:kinsoku/>
        <w:wordWrap/>
        <w:overflowPunct/>
        <w:topLinePunct w:val="0"/>
        <w:autoSpaceDE/>
        <w:autoSpaceDN/>
        <w:bidi w:val="0"/>
        <w:spacing w:line="440" w:lineRule="exact"/>
        <w:ind w:firstLine="480" w:firstLineChars="200"/>
        <w:textAlignment w:val="auto"/>
        <w:rPr>
          <w:rFonts w:ascii="宋体" w:hAnsi="宋体" w:cs="宋体"/>
          <w:kern w:val="0"/>
          <w:sz w:val="24"/>
        </w:rPr>
      </w:pPr>
      <w:r>
        <w:rPr>
          <w:rFonts w:hint="eastAsia" w:ascii="宋体" w:hAnsi="宋体" w:cs="宋体"/>
          <w:kern w:val="0"/>
          <w:sz w:val="24"/>
        </w:rPr>
        <w:t>4.2.2投标文件未按照招标文件要求签署、盖章的；</w:t>
      </w:r>
    </w:p>
    <w:p w14:paraId="1E39D891">
      <w:pPr>
        <w:pageBreakBefore w:val="0"/>
        <w:widowControl w:val="0"/>
        <w:kinsoku/>
        <w:wordWrap/>
        <w:overflowPunct/>
        <w:topLinePunct w:val="0"/>
        <w:autoSpaceDE/>
        <w:autoSpaceDN/>
        <w:bidi w:val="0"/>
        <w:spacing w:line="440" w:lineRule="exact"/>
        <w:ind w:firstLine="480" w:firstLineChars="200"/>
        <w:textAlignment w:val="auto"/>
        <w:rPr>
          <w:rFonts w:ascii="宋体" w:hAnsi="宋体" w:cs="宋体"/>
          <w:kern w:val="0"/>
          <w:sz w:val="24"/>
        </w:rPr>
      </w:pPr>
      <w:r>
        <w:rPr>
          <w:rFonts w:hint="eastAsia" w:ascii="宋体" w:hAnsi="宋体" w:cs="宋体"/>
          <w:kern w:val="0"/>
          <w:sz w:val="24"/>
        </w:rPr>
        <w:t>4.2.3采购人拟采购的产品属于政府强制采购的节能产品品目清单范围的，投标人未按招标文件要求提供国家确定的认证机构出具的、处于有效期之内的节能产品认证证书的；</w:t>
      </w:r>
    </w:p>
    <w:p w14:paraId="2AD6F348">
      <w:pPr>
        <w:pageBreakBefore w:val="0"/>
        <w:widowControl w:val="0"/>
        <w:kinsoku/>
        <w:wordWrap/>
        <w:overflowPunct/>
        <w:topLinePunct w:val="0"/>
        <w:autoSpaceDE/>
        <w:autoSpaceDN/>
        <w:bidi w:val="0"/>
        <w:spacing w:line="440" w:lineRule="exact"/>
        <w:ind w:firstLine="480" w:firstLineChars="200"/>
        <w:textAlignment w:val="auto"/>
        <w:rPr>
          <w:rFonts w:ascii="宋体" w:hAnsi="宋体" w:cs="宋体"/>
          <w:kern w:val="0"/>
          <w:sz w:val="24"/>
        </w:rPr>
      </w:pPr>
      <w:r>
        <w:rPr>
          <w:rFonts w:hint="eastAsia" w:ascii="宋体" w:hAnsi="宋体" w:cs="宋体"/>
          <w:kern w:val="0"/>
          <w:sz w:val="24"/>
        </w:rPr>
        <w:t>4.2.4投标文件含有采购人不能接受的附加条件的；</w:t>
      </w:r>
    </w:p>
    <w:p w14:paraId="0227D73C">
      <w:pPr>
        <w:pageBreakBefore w:val="0"/>
        <w:widowControl w:val="0"/>
        <w:kinsoku/>
        <w:wordWrap/>
        <w:overflowPunct/>
        <w:topLinePunct w:val="0"/>
        <w:autoSpaceDE/>
        <w:autoSpaceDN/>
        <w:bidi w:val="0"/>
        <w:spacing w:line="440" w:lineRule="exact"/>
        <w:ind w:firstLine="480" w:firstLineChars="200"/>
        <w:textAlignment w:val="auto"/>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1E658130">
      <w:pPr>
        <w:pageBreakBefore w:val="0"/>
        <w:widowControl w:val="0"/>
        <w:kinsoku/>
        <w:wordWrap/>
        <w:overflowPunct/>
        <w:topLinePunct w:val="0"/>
        <w:autoSpaceDE/>
        <w:autoSpaceDN/>
        <w:bidi w:val="0"/>
        <w:snapToGrid w:val="0"/>
        <w:spacing w:line="440" w:lineRule="exact"/>
        <w:ind w:firstLine="120" w:firstLineChars="50"/>
        <w:jc w:val="left"/>
        <w:textAlignment w:val="auto"/>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3011450B">
      <w:pPr>
        <w:pageBreakBefore w:val="0"/>
        <w:widowControl w:val="0"/>
        <w:kinsoku/>
        <w:wordWrap/>
        <w:overflowPunct/>
        <w:topLinePunct w:val="0"/>
        <w:autoSpaceDE/>
        <w:autoSpaceDN/>
        <w:bidi w:val="0"/>
        <w:spacing w:line="440" w:lineRule="exact"/>
        <w:ind w:firstLine="480" w:firstLineChars="200"/>
        <w:textAlignment w:val="auto"/>
        <w:rPr>
          <w:rFonts w:ascii="宋体" w:hAnsi="宋体" w:cs="宋体"/>
          <w:kern w:val="0"/>
          <w:sz w:val="24"/>
        </w:rPr>
      </w:pPr>
      <w:r>
        <w:rPr>
          <w:rFonts w:hint="eastAsia" w:ascii="宋体" w:hAnsi="宋体" w:cs="宋体"/>
          <w:kern w:val="0"/>
          <w:sz w:val="24"/>
        </w:rPr>
        <w:t>4.2.7投标报价超过招标文件中规定的预算金额或者最高限价的；</w:t>
      </w:r>
    </w:p>
    <w:p w14:paraId="75829C16">
      <w:pPr>
        <w:pageBreakBefore w:val="0"/>
        <w:widowControl w:val="0"/>
        <w:kinsoku/>
        <w:wordWrap/>
        <w:overflowPunct/>
        <w:topLinePunct w:val="0"/>
        <w:autoSpaceDE/>
        <w:autoSpaceDN/>
        <w:bidi w:val="0"/>
        <w:spacing w:line="440" w:lineRule="exact"/>
        <w:ind w:firstLine="480" w:firstLineChars="200"/>
        <w:textAlignment w:val="auto"/>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2BCD1CAA">
      <w:pPr>
        <w:pageBreakBefore w:val="0"/>
        <w:widowControl w:val="0"/>
        <w:kinsoku/>
        <w:wordWrap/>
        <w:overflowPunct/>
        <w:topLinePunct w:val="0"/>
        <w:autoSpaceDE/>
        <w:autoSpaceDN/>
        <w:bidi w:val="0"/>
        <w:spacing w:line="440" w:lineRule="exact"/>
        <w:ind w:firstLine="480" w:firstLineChars="200"/>
        <w:textAlignment w:val="auto"/>
        <w:rPr>
          <w:rFonts w:ascii="宋体" w:hAnsi="宋体" w:cs="宋体"/>
          <w:kern w:val="0"/>
          <w:sz w:val="24"/>
        </w:rPr>
      </w:pPr>
      <w:r>
        <w:rPr>
          <w:rFonts w:hint="eastAsia" w:ascii="宋体" w:hAnsi="宋体" w:cs="宋体"/>
          <w:kern w:val="0"/>
          <w:sz w:val="24"/>
        </w:rPr>
        <w:t>4.2.9投标人对根据修正原则修正后的报价不确认的；</w:t>
      </w:r>
    </w:p>
    <w:p w14:paraId="694FFBC6">
      <w:pPr>
        <w:pageBreakBefore w:val="0"/>
        <w:widowControl w:val="0"/>
        <w:kinsoku/>
        <w:wordWrap/>
        <w:overflowPunct/>
        <w:topLinePunct w:val="0"/>
        <w:autoSpaceDE/>
        <w:autoSpaceDN/>
        <w:bidi w:val="0"/>
        <w:spacing w:line="440" w:lineRule="exact"/>
        <w:ind w:firstLine="480" w:firstLineChars="200"/>
        <w:textAlignment w:val="auto"/>
        <w:rPr>
          <w:rFonts w:ascii="宋体" w:hAnsi="宋体" w:cs="宋体"/>
          <w:kern w:val="0"/>
          <w:sz w:val="24"/>
        </w:rPr>
      </w:pPr>
      <w:r>
        <w:rPr>
          <w:rFonts w:hint="eastAsia" w:ascii="宋体" w:hAnsi="宋体" w:cs="宋体"/>
          <w:kern w:val="0"/>
          <w:sz w:val="24"/>
        </w:rPr>
        <w:t>4.2.10投标人提供虚假材料投标的；</w:t>
      </w:r>
    </w:p>
    <w:p w14:paraId="1AAF7C5B">
      <w:pPr>
        <w:pageBreakBefore w:val="0"/>
        <w:widowControl w:val="0"/>
        <w:kinsoku/>
        <w:wordWrap/>
        <w:overflowPunct/>
        <w:topLinePunct w:val="0"/>
        <w:autoSpaceDE/>
        <w:autoSpaceDN/>
        <w:bidi w:val="0"/>
        <w:spacing w:line="440" w:lineRule="exact"/>
        <w:ind w:firstLine="240" w:firstLineChars="100"/>
        <w:textAlignment w:val="auto"/>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2044D0D9">
      <w:pPr>
        <w:pageBreakBefore w:val="0"/>
        <w:widowControl w:val="0"/>
        <w:kinsoku/>
        <w:wordWrap/>
        <w:overflowPunct/>
        <w:topLinePunct w:val="0"/>
        <w:autoSpaceDE/>
        <w:autoSpaceDN/>
        <w:bidi w:val="0"/>
        <w:spacing w:line="440" w:lineRule="exact"/>
        <w:ind w:firstLine="480" w:firstLineChars="200"/>
        <w:textAlignment w:val="auto"/>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152A24B0">
      <w:pPr>
        <w:pStyle w:val="3"/>
        <w:pageBreakBefore w:val="0"/>
        <w:widowControl w:val="0"/>
        <w:kinsoku/>
        <w:wordWrap/>
        <w:overflowPunct/>
        <w:topLinePunct w:val="0"/>
        <w:autoSpaceDE/>
        <w:autoSpaceDN/>
        <w:bidi w:val="0"/>
        <w:spacing w:line="440" w:lineRule="exact"/>
        <w:ind w:left="862" w:leftChars="205"/>
        <w:textAlignment w:val="auto"/>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投标文件不满足招标文件的其他实质性要求的；</w:t>
      </w:r>
    </w:p>
    <w:p w14:paraId="0CD122D3">
      <w:pPr>
        <w:pageBreakBefore w:val="0"/>
        <w:widowControl w:val="0"/>
        <w:kinsoku/>
        <w:wordWrap/>
        <w:overflowPunct/>
        <w:topLinePunct w:val="0"/>
        <w:autoSpaceDE/>
        <w:autoSpaceDN/>
        <w:bidi w:val="0"/>
        <w:spacing w:line="440" w:lineRule="exact"/>
        <w:ind w:firstLine="480" w:firstLineChars="200"/>
        <w:textAlignment w:val="auto"/>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7C02BE3A">
      <w:pPr>
        <w:pStyle w:val="24"/>
        <w:pageBreakBefore w:val="0"/>
        <w:widowControl w:val="0"/>
        <w:kinsoku/>
        <w:wordWrap/>
        <w:overflowPunct/>
        <w:topLinePunct w:val="0"/>
        <w:autoSpaceDE/>
        <w:autoSpaceDN/>
        <w:bidi w:val="0"/>
        <w:snapToGrid w:val="0"/>
        <w:spacing w:line="440" w:lineRule="exact"/>
        <w:ind w:firstLine="472" w:firstLineChars="196"/>
        <w:textAlignment w:val="auto"/>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7CD511F9">
      <w:pPr>
        <w:pStyle w:val="24"/>
        <w:pageBreakBefore w:val="0"/>
        <w:widowControl w:val="0"/>
        <w:kinsoku/>
        <w:wordWrap/>
        <w:overflowPunct/>
        <w:topLinePunct w:val="0"/>
        <w:autoSpaceDE/>
        <w:autoSpaceDN/>
        <w:bidi w:val="0"/>
        <w:snapToGrid w:val="0"/>
        <w:spacing w:line="440" w:lineRule="exact"/>
        <w:textAlignment w:val="auto"/>
        <w:rPr>
          <w:rFonts w:cs="宋体"/>
        </w:rPr>
      </w:pPr>
      <w:r>
        <w:rPr>
          <w:rFonts w:hint="eastAsia" w:cs="宋体"/>
        </w:rPr>
        <w:t>5.1符合专业条件的供应商或者对招标文件作实质响应的供应商不足3家的；</w:t>
      </w:r>
    </w:p>
    <w:p w14:paraId="63B8353F">
      <w:pPr>
        <w:pStyle w:val="24"/>
        <w:pageBreakBefore w:val="0"/>
        <w:widowControl w:val="0"/>
        <w:kinsoku/>
        <w:wordWrap/>
        <w:overflowPunct/>
        <w:topLinePunct w:val="0"/>
        <w:autoSpaceDE/>
        <w:autoSpaceDN/>
        <w:bidi w:val="0"/>
        <w:snapToGrid w:val="0"/>
        <w:spacing w:line="440" w:lineRule="exact"/>
        <w:textAlignment w:val="auto"/>
        <w:rPr>
          <w:rFonts w:cs="宋体"/>
        </w:rPr>
      </w:pPr>
      <w:r>
        <w:rPr>
          <w:rFonts w:hint="eastAsia" w:cs="宋体"/>
        </w:rPr>
        <w:t>5.2出现影响采购公正的违法、违规行为的；</w:t>
      </w:r>
    </w:p>
    <w:p w14:paraId="61075F90">
      <w:pPr>
        <w:pStyle w:val="24"/>
        <w:pageBreakBefore w:val="0"/>
        <w:widowControl w:val="0"/>
        <w:kinsoku/>
        <w:wordWrap/>
        <w:overflowPunct/>
        <w:topLinePunct w:val="0"/>
        <w:autoSpaceDE/>
        <w:autoSpaceDN/>
        <w:bidi w:val="0"/>
        <w:snapToGrid w:val="0"/>
        <w:spacing w:line="440" w:lineRule="exact"/>
        <w:textAlignment w:val="auto"/>
        <w:rPr>
          <w:rFonts w:cs="宋体"/>
        </w:rPr>
      </w:pPr>
      <w:r>
        <w:rPr>
          <w:rFonts w:hint="eastAsia" w:cs="宋体"/>
        </w:rPr>
        <w:t>5.3投标人的报价均超过了采购预算，采购人不能支付的；</w:t>
      </w:r>
    </w:p>
    <w:p w14:paraId="41F9C566">
      <w:pPr>
        <w:pStyle w:val="24"/>
        <w:pageBreakBefore w:val="0"/>
        <w:widowControl w:val="0"/>
        <w:kinsoku/>
        <w:wordWrap/>
        <w:overflowPunct/>
        <w:topLinePunct w:val="0"/>
        <w:autoSpaceDE/>
        <w:autoSpaceDN/>
        <w:bidi w:val="0"/>
        <w:snapToGrid w:val="0"/>
        <w:spacing w:line="440" w:lineRule="exact"/>
        <w:textAlignment w:val="auto"/>
        <w:rPr>
          <w:rFonts w:cs="宋体"/>
        </w:rPr>
      </w:pPr>
      <w:r>
        <w:rPr>
          <w:rFonts w:hint="eastAsia" w:cs="宋体"/>
        </w:rPr>
        <w:t>5.4因重大变故，采购任务取消的。</w:t>
      </w:r>
    </w:p>
    <w:p w14:paraId="0B13CB2A">
      <w:pPr>
        <w:pStyle w:val="24"/>
        <w:pageBreakBefore w:val="0"/>
        <w:widowControl w:val="0"/>
        <w:kinsoku/>
        <w:wordWrap/>
        <w:overflowPunct/>
        <w:topLinePunct w:val="0"/>
        <w:autoSpaceDE/>
        <w:autoSpaceDN/>
        <w:bidi w:val="0"/>
        <w:snapToGrid w:val="0"/>
        <w:spacing w:line="440" w:lineRule="exact"/>
        <w:textAlignment w:val="auto"/>
        <w:rPr>
          <w:rFonts w:cs="宋体"/>
        </w:rPr>
      </w:pPr>
      <w:r>
        <w:rPr>
          <w:rFonts w:hint="eastAsia" w:cs="宋体"/>
        </w:rPr>
        <w:t>废标后，采购机构应当将废标理由通知所有投标人。</w:t>
      </w:r>
    </w:p>
    <w:p w14:paraId="22579B65">
      <w:pPr>
        <w:pStyle w:val="24"/>
        <w:pageBreakBefore w:val="0"/>
        <w:widowControl w:val="0"/>
        <w:kinsoku/>
        <w:wordWrap/>
        <w:overflowPunct/>
        <w:topLinePunct w:val="0"/>
        <w:autoSpaceDE/>
        <w:autoSpaceDN/>
        <w:bidi w:val="0"/>
        <w:snapToGrid w:val="0"/>
        <w:spacing w:line="440" w:lineRule="exact"/>
        <w:ind w:firstLine="590" w:firstLineChars="245"/>
        <w:textAlignment w:val="auto"/>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3D605038">
      <w:pPr>
        <w:pStyle w:val="24"/>
        <w:pageBreakBefore w:val="0"/>
        <w:widowControl w:val="0"/>
        <w:kinsoku/>
        <w:wordWrap/>
        <w:overflowPunct/>
        <w:topLinePunct w:val="0"/>
        <w:autoSpaceDE/>
        <w:autoSpaceDN/>
        <w:bidi w:val="0"/>
        <w:snapToGrid w:val="0"/>
        <w:spacing w:line="440" w:lineRule="exact"/>
        <w:ind w:firstLine="482"/>
        <w:textAlignment w:val="auto"/>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0BD1A6BB">
      <w:pPr>
        <w:pStyle w:val="24"/>
        <w:pageBreakBefore w:val="0"/>
        <w:widowControl w:val="0"/>
        <w:kinsoku/>
        <w:wordWrap/>
        <w:overflowPunct/>
        <w:topLinePunct w:val="0"/>
        <w:autoSpaceDE/>
        <w:autoSpaceDN/>
        <w:bidi w:val="0"/>
        <w:snapToGrid w:val="0"/>
        <w:spacing w:line="440" w:lineRule="exact"/>
        <w:textAlignment w:val="auto"/>
        <w:rPr>
          <w:rFonts w:cs="宋体"/>
        </w:rPr>
      </w:pPr>
      <w:r>
        <w:rPr>
          <w:rFonts w:hint="eastAsia" w:cs="宋体"/>
        </w:rPr>
        <w:t>7.1未确定中标供应商的，终止本次政府采购活动，重新开展政府采购活动。</w:t>
      </w:r>
    </w:p>
    <w:p w14:paraId="3B28EECF">
      <w:pPr>
        <w:pStyle w:val="24"/>
        <w:pageBreakBefore w:val="0"/>
        <w:widowControl w:val="0"/>
        <w:kinsoku/>
        <w:wordWrap/>
        <w:overflowPunct/>
        <w:topLinePunct w:val="0"/>
        <w:autoSpaceDE/>
        <w:autoSpaceDN/>
        <w:bidi w:val="0"/>
        <w:snapToGrid w:val="0"/>
        <w:spacing w:line="440" w:lineRule="exact"/>
        <w:textAlignment w:val="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532B7EA9">
      <w:pPr>
        <w:pStyle w:val="24"/>
        <w:pageBreakBefore w:val="0"/>
        <w:widowControl w:val="0"/>
        <w:kinsoku/>
        <w:wordWrap/>
        <w:overflowPunct/>
        <w:topLinePunct w:val="0"/>
        <w:autoSpaceDE/>
        <w:autoSpaceDN/>
        <w:bidi w:val="0"/>
        <w:snapToGrid w:val="0"/>
        <w:spacing w:line="440" w:lineRule="exact"/>
        <w:textAlignment w:val="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50A99868">
      <w:pPr>
        <w:pStyle w:val="24"/>
        <w:pageBreakBefore w:val="0"/>
        <w:widowControl w:val="0"/>
        <w:kinsoku/>
        <w:wordWrap/>
        <w:overflowPunct/>
        <w:topLinePunct w:val="0"/>
        <w:autoSpaceDE/>
        <w:autoSpaceDN/>
        <w:bidi w:val="0"/>
        <w:snapToGrid w:val="0"/>
        <w:spacing w:line="440" w:lineRule="exact"/>
        <w:textAlignment w:val="auto"/>
        <w:rPr>
          <w:rFonts w:cs="宋体"/>
        </w:rPr>
      </w:pPr>
      <w:r>
        <w:rPr>
          <w:rFonts w:hint="eastAsia" w:cs="宋体"/>
        </w:rPr>
        <w:t>7.4政府采购合同已经履行，给采购人、供应商造成损失的，由责任人承担赔偿责任。</w:t>
      </w:r>
    </w:p>
    <w:p w14:paraId="7E097698">
      <w:pPr>
        <w:pStyle w:val="24"/>
        <w:pageBreakBefore w:val="0"/>
        <w:widowControl w:val="0"/>
        <w:kinsoku/>
        <w:wordWrap/>
        <w:overflowPunct/>
        <w:topLinePunct w:val="0"/>
        <w:autoSpaceDE/>
        <w:autoSpaceDN/>
        <w:bidi w:val="0"/>
        <w:snapToGrid w:val="0"/>
        <w:spacing w:line="440" w:lineRule="exact"/>
        <w:textAlignment w:val="auto"/>
        <w:rPr>
          <w:rFonts w:cs="宋体"/>
          <w:b/>
          <w:sz w:val="36"/>
          <w:szCs w:val="36"/>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26"/>
      <w:bookmarkStart w:id="393" w:name="第五部分"/>
      <w:bookmarkStart w:id="394" w:name="_Toc86217003"/>
    </w:p>
    <w:p w14:paraId="037517B5">
      <w:pPr>
        <w:rPr>
          <w:rFonts w:ascii="宋体" w:hAnsi="宋体" w:cs="宋体"/>
          <w:b/>
          <w:sz w:val="36"/>
          <w:szCs w:val="36"/>
        </w:rPr>
      </w:pPr>
      <w:r>
        <w:rPr>
          <w:rFonts w:hint="eastAsia" w:ascii="宋体" w:hAnsi="宋体" w:cs="宋体"/>
          <w:b/>
          <w:sz w:val="36"/>
          <w:szCs w:val="36"/>
        </w:rPr>
        <w:br w:type="page"/>
      </w:r>
    </w:p>
    <w:p w14:paraId="1BA5DFC0">
      <w:pPr>
        <w:jc w:val="center"/>
        <w:rPr>
          <w:rFonts w:ascii="宋体" w:hAnsi="宋体" w:cs="宋体"/>
          <w:b/>
          <w:sz w:val="36"/>
          <w:szCs w:val="36"/>
        </w:rPr>
      </w:pPr>
      <w:r>
        <w:rPr>
          <w:rFonts w:hint="eastAsia" w:ascii="宋体" w:hAnsi="宋体" w:cs="宋体"/>
          <w:b/>
          <w:sz w:val="36"/>
          <w:szCs w:val="36"/>
        </w:rPr>
        <w:t>第五部分 拟签订的合同文本</w:t>
      </w:r>
    </w:p>
    <w:p w14:paraId="3FE44055">
      <w:pPr>
        <w:rPr>
          <w:rFonts w:ascii="宋体" w:hAnsi="宋体" w:cs="宋体"/>
          <w:sz w:val="24"/>
          <w:u w:val="single"/>
        </w:rPr>
      </w:pPr>
      <w:r>
        <w:rPr>
          <w:rFonts w:hint="eastAsia" w:ascii="宋体" w:hAnsi="宋体" w:cs="宋体"/>
          <w:sz w:val="24"/>
        </w:rPr>
        <w:t>合同编号：</w:t>
      </w:r>
    </w:p>
    <w:p w14:paraId="206D48C5">
      <w:pPr>
        <w:spacing w:line="480" w:lineRule="auto"/>
        <w:jc w:val="center"/>
        <w:rPr>
          <w:rFonts w:ascii="宋体" w:hAnsi="宋体" w:cs="宋体"/>
          <w:b/>
          <w:sz w:val="28"/>
          <w:szCs w:val="28"/>
        </w:rPr>
      </w:pPr>
    </w:p>
    <w:p w14:paraId="4FA20738">
      <w:pPr>
        <w:spacing w:line="480" w:lineRule="auto"/>
        <w:jc w:val="center"/>
        <w:rPr>
          <w:rFonts w:ascii="宋体" w:hAnsi="宋体" w:cs="宋体"/>
          <w:b/>
          <w:sz w:val="24"/>
        </w:rPr>
      </w:pPr>
    </w:p>
    <w:p w14:paraId="433AE915">
      <w:pPr>
        <w:spacing w:line="480" w:lineRule="auto"/>
        <w:jc w:val="center"/>
        <w:rPr>
          <w:rFonts w:ascii="宋体" w:hAnsi="宋体" w:cs="宋体"/>
          <w:b/>
          <w:sz w:val="24"/>
        </w:rPr>
      </w:pPr>
    </w:p>
    <w:p w14:paraId="6F1AE5FB">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119C1F6F">
      <w:pPr>
        <w:spacing w:line="480" w:lineRule="auto"/>
        <w:jc w:val="center"/>
        <w:rPr>
          <w:rFonts w:ascii="宋体" w:hAnsi="宋体" w:cs="宋体"/>
          <w:b/>
          <w:sz w:val="36"/>
          <w:szCs w:val="36"/>
        </w:rPr>
      </w:pPr>
      <w:r>
        <w:rPr>
          <w:rFonts w:hint="eastAsia" w:ascii="宋体" w:hAnsi="宋体" w:cs="宋体"/>
          <w:b/>
          <w:sz w:val="36"/>
          <w:szCs w:val="36"/>
        </w:rPr>
        <w:t>（服务类）</w:t>
      </w:r>
    </w:p>
    <w:p w14:paraId="618A606A">
      <w:pPr>
        <w:pStyle w:val="699"/>
        <w:ind w:firstLine="2843" w:firstLineChars="1180"/>
        <w:rPr>
          <w:rFonts w:ascii="宋体" w:hAnsi="宋体" w:cs="宋体"/>
          <w:b/>
          <w:szCs w:val="24"/>
        </w:rPr>
      </w:pPr>
      <w:r>
        <w:rPr>
          <w:rFonts w:hint="eastAsia" w:ascii="宋体" w:hAnsi="宋体" w:cs="宋体"/>
          <w:b/>
          <w:szCs w:val="24"/>
        </w:rPr>
        <w:t>第一部分 合同书</w:t>
      </w:r>
    </w:p>
    <w:p w14:paraId="504FCC8A">
      <w:pPr>
        <w:spacing w:before="120" w:line="22" w:lineRule="atLeast"/>
        <w:rPr>
          <w:rFonts w:ascii="宋体" w:hAnsi="宋体" w:cs="宋体"/>
          <w:sz w:val="24"/>
        </w:rPr>
      </w:pPr>
    </w:p>
    <w:p w14:paraId="113C60A5">
      <w:pPr>
        <w:pStyle w:val="3"/>
      </w:pPr>
    </w:p>
    <w:p w14:paraId="02BECFBE">
      <w:pPr>
        <w:spacing w:before="120" w:line="22" w:lineRule="atLeast"/>
        <w:ind w:left="960"/>
        <w:rPr>
          <w:rFonts w:ascii="宋体" w:hAnsi="宋体" w:cs="宋体"/>
          <w:sz w:val="24"/>
        </w:rPr>
      </w:pPr>
      <w:r>
        <w:rPr>
          <w:rFonts w:hint="eastAsia" w:ascii="宋体" w:hAnsi="宋体" w:cs="宋体"/>
          <w:sz w:val="24"/>
        </w:rPr>
        <w:t>项目名称：</w:t>
      </w:r>
    </w:p>
    <w:p w14:paraId="28EBF5E9">
      <w:pPr>
        <w:pStyle w:val="597"/>
        <w:spacing w:before="120" w:line="22" w:lineRule="atLeast"/>
        <w:rPr>
          <w:rFonts w:ascii="宋体" w:hAnsi="宋体" w:eastAsia="宋体" w:cs="宋体"/>
          <w:szCs w:val="24"/>
        </w:rPr>
      </w:pPr>
    </w:p>
    <w:p w14:paraId="70657C64">
      <w:pPr>
        <w:pStyle w:val="597"/>
        <w:spacing w:before="120" w:line="22" w:lineRule="atLeast"/>
        <w:rPr>
          <w:rFonts w:ascii="宋体" w:hAnsi="宋体" w:eastAsia="宋体" w:cs="宋体"/>
          <w:szCs w:val="24"/>
        </w:rPr>
      </w:pPr>
    </w:p>
    <w:p w14:paraId="7F413BF2">
      <w:pPr>
        <w:rPr>
          <w:rFonts w:ascii="宋体" w:hAnsi="宋体" w:cs="宋体"/>
          <w:sz w:val="24"/>
        </w:rPr>
      </w:pPr>
    </w:p>
    <w:p w14:paraId="4AD78A6B">
      <w:pPr>
        <w:spacing w:before="120" w:line="22" w:lineRule="atLeast"/>
        <w:ind w:left="960"/>
        <w:rPr>
          <w:rFonts w:ascii="宋体" w:hAnsi="宋体" w:cs="宋体"/>
          <w:sz w:val="24"/>
          <w:u w:val="single"/>
        </w:rPr>
      </w:pPr>
      <w:r>
        <w:rPr>
          <w:rFonts w:hint="eastAsia" w:ascii="宋体" w:hAnsi="宋体" w:cs="宋体"/>
          <w:sz w:val="24"/>
        </w:rPr>
        <w:t>甲方：</w:t>
      </w:r>
    </w:p>
    <w:p w14:paraId="453433AC">
      <w:pPr>
        <w:spacing w:before="120" w:line="22" w:lineRule="atLeast"/>
        <w:rPr>
          <w:rFonts w:ascii="宋体" w:hAnsi="宋体" w:cs="宋体"/>
          <w:sz w:val="24"/>
        </w:rPr>
      </w:pPr>
    </w:p>
    <w:p w14:paraId="60FA755F">
      <w:pPr>
        <w:spacing w:before="120" w:line="22" w:lineRule="atLeast"/>
        <w:ind w:left="960"/>
        <w:rPr>
          <w:rFonts w:ascii="宋体" w:hAnsi="宋体" w:cs="宋体"/>
          <w:sz w:val="24"/>
          <w:u w:val="single"/>
        </w:rPr>
      </w:pPr>
      <w:r>
        <w:rPr>
          <w:rFonts w:hint="eastAsia" w:ascii="宋体" w:hAnsi="宋体" w:cs="宋体"/>
          <w:sz w:val="24"/>
        </w:rPr>
        <w:t>乙方：</w:t>
      </w:r>
    </w:p>
    <w:p w14:paraId="2BB91905">
      <w:pPr>
        <w:spacing w:before="120" w:line="22" w:lineRule="atLeast"/>
        <w:rPr>
          <w:rFonts w:ascii="宋体" w:hAnsi="宋体" w:cs="宋体"/>
          <w:sz w:val="24"/>
        </w:rPr>
      </w:pPr>
    </w:p>
    <w:p w14:paraId="1AB2A9DC">
      <w:pPr>
        <w:spacing w:before="120" w:line="22" w:lineRule="atLeast"/>
        <w:ind w:firstLine="960" w:firstLineChars="400"/>
        <w:rPr>
          <w:rFonts w:ascii="宋体" w:hAnsi="宋体" w:cs="宋体"/>
          <w:sz w:val="24"/>
          <w:u w:val="single"/>
        </w:rPr>
      </w:pPr>
      <w:r>
        <w:rPr>
          <w:rFonts w:hint="eastAsia" w:ascii="宋体" w:hAnsi="宋体" w:cs="宋体"/>
          <w:sz w:val="24"/>
        </w:rPr>
        <w:t>签订地：</w:t>
      </w:r>
    </w:p>
    <w:p w14:paraId="72178E5C">
      <w:pPr>
        <w:spacing w:before="120" w:line="22" w:lineRule="atLeast"/>
        <w:rPr>
          <w:rFonts w:ascii="宋体" w:hAnsi="宋体" w:cs="宋体"/>
          <w:sz w:val="24"/>
        </w:rPr>
      </w:pPr>
    </w:p>
    <w:p w14:paraId="58214BA9">
      <w:pPr>
        <w:spacing w:before="120" w:line="22" w:lineRule="atLeast"/>
        <w:ind w:firstLine="960" w:firstLineChars="400"/>
        <w:rPr>
          <w:rFonts w:ascii="宋体" w:hAnsi="宋体" w:cs="宋体"/>
          <w:sz w:val="24"/>
          <w:u w:val="single"/>
        </w:rPr>
      </w:pPr>
      <w:r>
        <w:rPr>
          <w:rFonts w:hint="eastAsia" w:ascii="宋体" w:hAnsi="宋体" w:cs="宋体"/>
          <w:sz w:val="24"/>
        </w:rPr>
        <w:t>签订日期：年月日</w:t>
      </w:r>
    </w:p>
    <w:p w14:paraId="5F024C93">
      <w:pPr>
        <w:widowControl/>
        <w:jc w:val="left"/>
        <w:rPr>
          <w:rFonts w:ascii="宋体" w:hAnsi="宋体" w:cs="宋体"/>
          <w:kern w:val="0"/>
          <w:sz w:val="24"/>
        </w:rPr>
        <w:sectPr>
          <w:pgSz w:w="11907" w:h="16840"/>
          <w:pgMar w:top="1474" w:right="1814" w:bottom="1474" w:left="1814" w:header="851" w:footer="851" w:gutter="0"/>
          <w:pgNumType w:fmt="decimal"/>
          <w:cols w:space="720" w:num="1"/>
        </w:sectPr>
      </w:pPr>
    </w:p>
    <w:p w14:paraId="4D5EC2E2">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lang w:val="zh-CN"/>
        </w:rPr>
        <w:t>年月日</w:t>
      </w:r>
      <w:r>
        <w:rPr>
          <w:rFonts w:hint="eastAsia" w:asciiTheme="minorEastAsia" w:hAnsiTheme="minorEastAsia" w:eastAsiaTheme="minorEastAsia"/>
          <w:sz w:val="24"/>
        </w:rPr>
        <w:t>，</w:t>
      </w:r>
      <w:r>
        <w:rPr>
          <w:rFonts w:asciiTheme="minorEastAsia" w:hAnsiTheme="minorEastAsia" w:eastAsiaTheme="minorEastAsia"/>
          <w:sz w:val="24"/>
          <w:u w:val="single"/>
        </w:rPr>
        <w:t xml:space="preserve">   （采购人名称）   </w:t>
      </w:r>
      <w:r>
        <w:rPr>
          <w:rFonts w:hint="eastAsia" w:asciiTheme="minorEastAsia" w:hAnsiTheme="minorEastAsia" w:eastAsiaTheme="minorEastAsia"/>
          <w:sz w:val="24"/>
        </w:rPr>
        <w:t>以</w:t>
      </w:r>
      <w:r>
        <w:rPr>
          <w:rFonts w:asciiTheme="minorEastAsia" w:hAnsiTheme="minorEastAsia" w:eastAsiaTheme="minorEastAsia"/>
          <w:sz w:val="24"/>
          <w:u w:val="single"/>
        </w:rPr>
        <w:t xml:space="preserve">   （政府采购方式）  </w:t>
      </w:r>
      <w:r>
        <w:rPr>
          <w:rFonts w:hint="eastAsia" w:asciiTheme="minorEastAsia" w:hAnsiTheme="minorEastAsia" w:eastAsiaTheme="minorEastAsia"/>
          <w:sz w:val="24"/>
        </w:rPr>
        <w:t>对</w:t>
      </w:r>
      <w:r>
        <w:rPr>
          <w:rFonts w:asciiTheme="minorEastAsia" w:hAnsiTheme="minorEastAsia" w:eastAsiaTheme="minorEastAsia"/>
          <w:sz w:val="24"/>
          <w:u w:val="single"/>
        </w:rPr>
        <w:t xml:space="preserve">   （同前</w:t>
      </w:r>
      <w:r>
        <w:rPr>
          <w:rFonts w:hint="eastAsia" w:asciiTheme="minorEastAsia" w:hAnsiTheme="minorEastAsia" w:eastAsiaTheme="minorEastAsia"/>
          <w:sz w:val="24"/>
          <w:u w:val="single"/>
        </w:rPr>
        <w:t>页项目名称）</w:t>
      </w:r>
      <w:r>
        <w:rPr>
          <w:rFonts w:hint="eastAsia" w:asciiTheme="minorEastAsia" w:hAnsiTheme="minorEastAsia" w:eastAsiaTheme="minorEastAsia"/>
          <w:sz w:val="24"/>
        </w:rPr>
        <w:t>项目进行了采购。经</w:t>
      </w:r>
      <w:r>
        <w:rPr>
          <w:rFonts w:asciiTheme="minorEastAsia" w:hAnsiTheme="minorEastAsia" w:eastAsiaTheme="minorEastAsia"/>
          <w:sz w:val="24"/>
          <w:u w:val="single"/>
        </w:rPr>
        <w:t xml:space="preserve">   （相关评定主体名称）   </w:t>
      </w:r>
      <w:r>
        <w:rPr>
          <w:rFonts w:hint="eastAsia" w:asciiTheme="minorEastAsia" w:hAnsiTheme="minorEastAsia" w:eastAsiaTheme="minorEastAsia"/>
          <w:sz w:val="24"/>
        </w:rPr>
        <w:t>评定，</w:t>
      </w:r>
      <w:r>
        <w:rPr>
          <w:rFonts w:asciiTheme="minorEastAsia" w:hAnsiTheme="minorEastAsia" w:eastAsiaTheme="minorEastAsia"/>
          <w:sz w:val="24"/>
          <w:u w:val="single"/>
        </w:rPr>
        <w:t xml:space="preserve">   （中标供应商名称） </w:t>
      </w:r>
      <w:r>
        <w:rPr>
          <w:rFonts w:hint="eastAsia" w:asciiTheme="minorEastAsia" w:hAnsiTheme="minorEastAsia" w:eastAsiaTheme="minorEastAsia"/>
          <w:sz w:val="24"/>
        </w:rPr>
        <w:t>为该项目中标供应商。现于中标通知书发出之日起三十日内，按照采购文件确定的事项签订本合同。</w:t>
      </w:r>
    </w:p>
    <w:p w14:paraId="200A812B">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lang w:val="zh-CN"/>
        </w:rPr>
        <w:t>根据《中华人民共和国民法典》《中华人民共和国政府采购法》等相关法律法规之规定，按照平等、自愿、公平和诚实信用的原则，经</w:t>
      </w:r>
      <w:r>
        <w:rPr>
          <w:rFonts w:asciiTheme="minorEastAsia" w:hAnsiTheme="minorEastAsia" w:eastAsiaTheme="minorEastAsia"/>
          <w:sz w:val="24"/>
          <w:u w:val="single"/>
        </w:rPr>
        <w:t xml:space="preserve">   （采购人名称）   </w:t>
      </w:r>
      <w:r>
        <w:rPr>
          <w:rFonts w:asciiTheme="minorEastAsia" w:hAnsiTheme="minorEastAsia" w:eastAsiaTheme="minorEastAsia"/>
          <w:sz w:val="24"/>
          <w:lang w:val="zh-CN"/>
        </w:rPr>
        <w:t>(以下简称：甲方)和</w:t>
      </w:r>
      <w:r>
        <w:rPr>
          <w:rFonts w:asciiTheme="minorEastAsia" w:hAnsiTheme="minorEastAsia" w:eastAsiaTheme="minorEastAsia"/>
          <w:sz w:val="24"/>
          <w:u w:val="single"/>
        </w:rPr>
        <w:t xml:space="preserve">   （中标供应商名称）   </w:t>
      </w:r>
      <w:r>
        <w:rPr>
          <w:rFonts w:asciiTheme="minorEastAsia" w:hAnsiTheme="minorEastAsia" w:eastAsiaTheme="minorEastAsia"/>
          <w:sz w:val="24"/>
          <w:lang w:val="zh-CN"/>
        </w:rPr>
        <w:t>(以下简称：乙方)协商一致，约定以下合同</w:t>
      </w:r>
      <w:r>
        <w:rPr>
          <w:rFonts w:hint="eastAsia" w:asciiTheme="minorEastAsia" w:hAnsiTheme="minorEastAsia" w:eastAsiaTheme="minorEastAsia"/>
          <w:sz w:val="24"/>
        </w:rPr>
        <w:t>条款，以兹共同遵守、全面履行。</w:t>
      </w:r>
    </w:p>
    <w:p w14:paraId="2A7FEAB7">
      <w:pPr>
        <w:spacing w:line="560" w:lineRule="exact"/>
        <w:ind w:firstLine="482" w:firstLineChars="200"/>
        <w:outlineLvl w:val="0"/>
        <w:rPr>
          <w:rFonts w:asciiTheme="minorEastAsia" w:hAnsiTheme="minorEastAsia" w:eastAsiaTheme="minorEastAsia"/>
          <w:sz w:val="24"/>
        </w:rPr>
      </w:pPr>
      <w:bookmarkStart w:id="395" w:name="_Toc15367"/>
      <w:bookmarkStart w:id="396" w:name="_Toc22967"/>
      <w:bookmarkStart w:id="397" w:name="_Toc28855"/>
      <w:bookmarkStart w:id="398" w:name="_Toc19273"/>
      <w:bookmarkStart w:id="399" w:name="_Toc20421"/>
      <w:r>
        <w:rPr>
          <w:rFonts w:asciiTheme="minorEastAsia" w:hAnsiTheme="minorEastAsia" w:eastAsiaTheme="minorEastAsia"/>
          <w:b/>
          <w:sz w:val="24"/>
        </w:rPr>
        <w:t xml:space="preserve">1.1 </w:t>
      </w:r>
      <w:r>
        <w:rPr>
          <w:rFonts w:hint="eastAsia" w:asciiTheme="minorEastAsia" w:hAnsiTheme="minorEastAsia" w:eastAsiaTheme="minorEastAsia"/>
          <w:b/>
          <w:sz w:val="24"/>
        </w:rPr>
        <w:t>合同组成部分</w:t>
      </w:r>
      <w:bookmarkEnd w:id="395"/>
      <w:bookmarkEnd w:id="396"/>
      <w:bookmarkEnd w:id="397"/>
      <w:bookmarkEnd w:id="398"/>
      <w:bookmarkEnd w:id="399"/>
    </w:p>
    <w:p w14:paraId="62D026D3">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27E81E3">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1.1.1 </w:t>
      </w:r>
      <w:r>
        <w:rPr>
          <w:rFonts w:hint="eastAsia" w:asciiTheme="minorEastAsia" w:hAnsiTheme="minorEastAsia" w:eastAsiaTheme="minorEastAsia"/>
          <w:sz w:val="24"/>
        </w:rPr>
        <w:t>本合同及其补充合同、变更协议；</w:t>
      </w:r>
    </w:p>
    <w:p w14:paraId="3D3183FF">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1.1.2 </w:t>
      </w:r>
      <w:r>
        <w:rPr>
          <w:rFonts w:hint="eastAsia" w:asciiTheme="minorEastAsia" w:hAnsiTheme="minorEastAsia" w:eastAsiaTheme="minorEastAsia"/>
          <w:sz w:val="24"/>
        </w:rPr>
        <w:t>中标通知书；</w:t>
      </w:r>
    </w:p>
    <w:p w14:paraId="5A40ABFD">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1.1.3 </w:t>
      </w:r>
      <w:r>
        <w:rPr>
          <w:rFonts w:hint="eastAsia" w:asciiTheme="minorEastAsia" w:hAnsiTheme="minorEastAsia" w:eastAsiaTheme="minorEastAsia"/>
          <w:sz w:val="24"/>
        </w:rPr>
        <w:t>投标文件（含澄清或者说明文件）；</w:t>
      </w:r>
    </w:p>
    <w:p w14:paraId="274FFBBB">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1.1.4 </w:t>
      </w:r>
      <w:r>
        <w:rPr>
          <w:rFonts w:hint="eastAsia" w:asciiTheme="minorEastAsia" w:hAnsiTheme="minorEastAsia" w:eastAsiaTheme="minorEastAsia"/>
          <w:sz w:val="24"/>
        </w:rPr>
        <w:t>招标文件（含澄清或者修改文件）；</w:t>
      </w:r>
    </w:p>
    <w:p w14:paraId="448C7069">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1.1.5 </w:t>
      </w:r>
      <w:r>
        <w:rPr>
          <w:rFonts w:hint="eastAsia" w:asciiTheme="minorEastAsia" w:hAnsiTheme="minorEastAsia" w:eastAsiaTheme="minorEastAsia"/>
          <w:sz w:val="24"/>
        </w:rPr>
        <w:t>其他相关采购文件。</w:t>
      </w:r>
    </w:p>
    <w:p w14:paraId="6382C959">
      <w:pPr>
        <w:spacing w:line="560" w:lineRule="exact"/>
        <w:ind w:firstLine="482" w:firstLineChars="200"/>
        <w:outlineLvl w:val="0"/>
        <w:rPr>
          <w:rFonts w:asciiTheme="minorEastAsia" w:hAnsiTheme="minorEastAsia" w:eastAsiaTheme="minorEastAsia"/>
          <w:b/>
          <w:sz w:val="24"/>
        </w:rPr>
      </w:pPr>
      <w:bookmarkStart w:id="400" w:name="_Toc6311"/>
      <w:bookmarkStart w:id="401" w:name="_Toc6773"/>
      <w:bookmarkStart w:id="402" w:name="_Toc22185"/>
      <w:bookmarkStart w:id="403" w:name="_Toc18585"/>
      <w:bookmarkStart w:id="404" w:name="_Toc2918"/>
      <w:r>
        <w:rPr>
          <w:rFonts w:asciiTheme="minorEastAsia" w:hAnsiTheme="minorEastAsia" w:eastAsiaTheme="minorEastAsia"/>
          <w:b/>
          <w:sz w:val="24"/>
        </w:rPr>
        <w:t xml:space="preserve">1.2 </w:t>
      </w:r>
      <w:r>
        <w:rPr>
          <w:rFonts w:hint="eastAsia" w:asciiTheme="minorEastAsia" w:hAnsiTheme="minorEastAsia" w:eastAsiaTheme="minorEastAsia"/>
          <w:b/>
          <w:sz w:val="24"/>
        </w:rPr>
        <w:t>标的</w:t>
      </w:r>
      <w:bookmarkEnd w:id="400"/>
      <w:bookmarkEnd w:id="401"/>
      <w:bookmarkEnd w:id="402"/>
      <w:bookmarkEnd w:id="403"/>
      <w:bookmarkEnd w:id="404"/>
    </w:p>
    <w:p w14:paraId="2B190E0C">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 xml:space="preserve">1.2.1 </w:t>
      </w:r>
      <w:r>
        <w:rPr>
          <w:rFonts w:hint="eastAsia" w:asciiTheme="minorEastAsia" w:hAnsiTheme="minorEastAsia" w:eastAsiaTheme="minorEastAsia"/>
          <w:sz w:val="24"/>
        </w:rPr>
        <w:t>标的</w:t>
      </w:r>
      <w:r>
        <w:rPr>
          <w:rFonts w:asciiTheme="minorEastAsia" w:hAnsiTheme="minorEastAsia" w:eastAsiaTheme="minorEastAsia"/>
          <w:sz w:val="24"/>
        </w:rPr>
        <w:t>名称：</w:t>
      </w:r>
      <w:r>
        <w:rPr>
          <w:rFonts w:hint="eastAsia" w:asciiTheme="minorEastAsia" w:hAnsiTheme="minorEastAsia" w:eastAsiaTheme="minorEastAsia"/>
          <w:sz w:val="24"/>
        </w:rPr>
        <w:t>；</w:t>
      </w:r>
    </w:p>
    <w:p w14:paraId="7BED3BA0">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 xml:space="preserve">1.2.2 </w:t>
      </w:r>
      <w:r>
        <w:rPr>
          <w:rFonts w:hint="eastAsia" w:asciiTheme="minorEastAsia" w:hAnsiTheme="minorEastAsia" w:eastAsiaTheme="minorEastAsia"/>
          <w:sz w:val="24"/>
        </w:rPr>
        <w:t>标的</w:t>
      </w:r>
      <w:r>
        <w:rPr>
          <w:rFonts w:asciiTheme="minorEastAsia" w:hAnsiTheme="minorEastAsia" w:eastAsiaTheme="minorEastAsia"/>
          <w:sz w:val="24"/>
        </w:rPr>
        <w:t>数量：</w:t>
      </w:r>
      <w:r>
        <w:rPr>
          <w:rFonts w:hint="eastAsia" w:asciiTheme="minorEastAsia" w:hAnsiTheme="minorEastAsia" w:eastAsiaTheme="minorEastAsia"/>
          <w:sz w:val="24"/>
        </w:rPr>
        <w:t>；</w:t>
      </w:r>
    </w:p>
    <w:p w14:paraId="6C39C3E6">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1.2.3 </w:t>
      </w:r>
      <w:r>
        <w:rPr>
          <w:rFonts w:hint="eastAsia" w:asciiTheme="minorEastAsia" w:hAnsiTheme="minorEastAsia" w:eastAsiaTheme="minorEastAsia"/>
          <w:sz w:val="24"/>
        </w:rPr>
        <w:t>标的质量：</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14:paraId="05CF3A30">
      <w:pPr>
        <w:spacing w:line="560" w:lineRule="exact"/>
        <w:ind w:firstLine="482" w:firstLineChars="200"/>
        <w:outlineLvl w:val="0"/>
        <w:rPr>
          <w:rFonts w:asciiTheme="minorEastAsia" w:hAnsiTheme="minorEastAsia" w:eastAsiaTheme="minorEastAsia"/>
          <w:b/>
          <w:sz w:val="24"/>
        </w:rPr>
      </w:pPr>
      <w:bookmarkStart w:id="405" w:name="_Toc1386"/>
      <w:bookmarkStart w:id="406" w:name="_Toc13918"/>
      <w:bookmarkStart w:id="407" w:name="_Toc4929"/>
      <w:bookmarkStart w:id="408" w:name="_Toc5635"/>
      <w:bookmarkStart w:id="409" w:name="_Toc21124"/>
      <w:r>
        <w:rPr>
          <w:rFonts w:asciiTheme="minorEastAsia" w:hAnsiTheme="minorEastAsia" w:eastAsiaTheme="minorEastAsia"/>
          <w:b/>
          <w:sz w:val="24"/>
        </w:rPr>
        <w:t>1.3 价款</w:t>
      </w:r>
      <w:bookmarkEnd w:id="405"/>
      <w:bookmarkEnd w:id="406"/>
      <w:bookmarkEnd w:id="407"/>
      <w:bookmarkEnd w:id="408"/>
      <w:bookmarkEnd w:id="409"/>
    </w:p>
    <w:p w14:paraId="47CB71B7">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本合同总价为</w:t>
      </w:r>
      <w:r>
        <w:rPr>
          <w:rFonts w:hint="eastAsia" w:asciiTheme="minorEastAsia" w:hAnsiTheme="minorEastAsia" w:eastAsiaTheme="minorEastAsia"/>
          <w:sz w:val="24"/>
        </w:rPr>
        <w:t>：￥</w:t>
      </w:r>
      <w:r>
        <w:rPr>
          <w:rFonts w:asciiTheme="minorEastAsia" w:hAnsiTheme="minorEastAsia" w:eastAsiaTheme="minorEastAsia"/>
          <w:sz w:val="24"/>
        </w:rPr>
        <w:t>元</w:t>
      </w:r>
      <w:r>
        <w:rPr>
          <w:rFonts w:hint="eastAsia" w:asciiTheme="minorEastAsia" w:hAnsiTheme="minorEastAsia" w:eastAsiaTheme="minorEastAsia"/>
          <w:sz w:val="24"/>
        </w:rPr>
        <w:t>（大写：元人民币）</w:t>
      </w:r>
      <w:r>
        <w:rPr>
          <w:rFonts w:asciiTheme="minorEastAsia" w:hAnsiTheme="minorEastAsia" w:eastAsiaTheme="minorEastAsia"/>
          <w:sz w:val="24"/>
        </w:rPr>
        <w:t>。</w:t>
      </w:r>
    </w:p>
    <w:p w14:paraId="4BC55C61">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分项价格：</w:t>
      </w:r>
    </w:p>
    <w:p w14:paraId="477B9BAF">
      <w:pPr>
        <w:pStyle w:val="3"/>
      </w:pP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FECF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4F1D5D5">
            <w:pPr>
              <w:pStyle w:val="318"/>
              <w:spacing w:line="56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序号</w:t>
            </w:r>
          </w:p>
        </w:tc>
        <w:tc>
          <w:tcPr>
            <w:tcW w:w="3402" w:type="dxa"/>
            <w:vAlign w:val="center"/>
          </w:tcPr>
          <w:p w14:paraId="62928E9D">
            <w:pPr>
              <w:pStyle w:val="318"/>
              <w:spacing w:line="560" w:lineRule="exact"/>
              <w:ind w:firstLine="2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分项名称</w:t>
            </w:r>
          </w:p>
        </w:tc>
        <w:tc>
          <w:tcPr>
            <w:tcW w:w="2552" w:type="dxa"/>
            <w:vAlign w:val="center"/>
          </w:tcPr>
          <w:p w14:paraId="43A7B8AB">
            <w:pPr>
              <w:pStyle w:val="318"/>
              <w:spacing w:line="56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分项价格</w:t>
            </w:r>
          </w:p>
        </w:tc>
      </w:tr>
      <w:tr w14:paraId="1D40E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B6D591C">
            <w:pPr>
              <w:pStyle w:val="318"/>
              <w:spacing w:line="560" w:lineRule="exact"/>
              <w:ind w:firstLine="200"/>
              <w:jc w:val="center"/>
              <w:rPr>
                <w:rFonts w:asciiTheme="minorEastAsia" w:hAnsiTheme="minorEastAsia" w:eastAsiaTheme="minorEastAsia"/>
                <w:sz w:val="24"/>
                <w:szCs w:val="24"/>
              </w:rPr>
            </w:pPr>
          </w:p>
        </w:tc>
        <w:tc>
          <w:tcPr>
            <w:tcW w:w="3402" w:type="dxa"/>
            <w:vAlign w:val="center"/>
          </w:tcPr>
          <w:p w14:paraId="28732423">
            <w:pPr>
              <w:pStyle w:val="318"/>
              <w:spacing w:line="560" w:lineRule="exact"/>
              <w:ind w:firstLine="200"/>
              <w:jc w:val="center"/>
              <w:rPr>
                <w:rFonts w:asciiTheme="minorEastAsia" w:hAnsiTheme="minorEastAsia" w:eastAsiaTheme="minorEastAsia"/>
                <w:sz w:val="24"/>
                <w:szCs w:val="24"/>
              </w:rPr>
            </w:pPr>
          </w:p>
        </w:tc>
        <w:tc>
          <w:tcPr>
            <w:tcW w:w="2552" w:type="dxa"/>
            <w:vAlign w:val="center"/>
          </w:tcPr>
          <w:p w14:paraId="3297C87B">
            <w:pPr>
              <w:pStyle w:val="318"/>
              <w:spacing w:line="560" w:lineRule="exact"/>
              <w:ind w:firstLine="200"/>
              <w:jc w:val="center"/>
              <w:rPr>
                <w:rFonts w:asciiTheme="minorEastAsia" w:hAnsiTheme="minorEastAsia" w:eastAsiaTheme="minorEastAsia"/>
                <w:sz w:val="24"/>
                <w:szCs w:val="24"/>
              </w:rPr>
            </w:pPr>
          </w:p>
        </w:tc>
      </w:tr>
      <w:tr w14:paraId="0A50F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0F0D326">
            <w:pPr>
              <w:pStyle w:val="318"/>
              <w:spacing w:line="560" w:lineRule="exact"/>
              <w:ind w:firstLine="200"/>
              <w:jc w:val="center"/>
              <w:rPr>
                <w:rFonts w:asciiTheme="minorEastAsia" w:hAnsiTheme="minorEastAsia" w:eastAsiaTheme="minorEastAsia"/>
                <w:sz w:val="24"/>
                <w:szCs w:val="24"/>
              </w:rPr>
            </w:pPr>
          </w:p>
        </w:tc>
        <w:tc>
          <w:tcPr>
            <w:tcW w:w="3402" w:type="dxa"/>
            <w:vAlign w:val="center"/>
          </w:tcPr>
          <w:p w14:paraId="0CE04184">
            <w:pPr>
              <w:pStyle w:val="318"/>
              <w:spacing w:line="560" w:lineRule="exact"/>
              <w:ind w:firstLine="200"/>
              <w:jc w:val="center"/>
              <w:rPr>
                <w:rFonts w:asciiTheme="minorEastAsia" w:hAnsiTheme="minorEastAsia" w:eastAsiaTheme="minorEastAsia"/>
                <w:sz w:val="24"/>
                <w:szCs w:val="24"/>
              </w:rPr>
            </w:pPr>
          </w:p>
        </w:tc>
        <w:tc>
          <w:tcPr>
            <w:tcW w:w="2552" w:type="dxa"/>
            <w:vAlign w:val="center"/>
          </w:tcPr>
          <w:p w14:paraId="2468E4D4">
            <w:pPr>
              <w:pStyle w:val="318"/>
              <w:spacing w:line="560" w:lineRule="exact"/>
              <w:ind w:firstLine="200"/>
              <w:jc w:val="center"/>
              <w:rPr>
                <w:rFonts w:asciiTheme="minorEastAsia" w:hAnsiTheme="minorEastAsia" w:eastAsiaTheme="minorEastAsia"/>
                <w:sz w:val="24"/>
                <w:szCs w:val="24"/>
              </w:rPr>
            </w:pPr>
          </w:p>
        </w:tc>
      </w:tr>
      <w:tr w14:paraId="505D6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DD10A49">
            <w:pPr>
              <w:pStyle w:val="318"/>
              <w:spacing w:line="560" w:lineRule="exact"/>
              <w:ind w:firstLine="200"/>
              <w:jc w:val="center"/>
              <w:rPr>
                <w:rFonts w:asciiTheme="minorEastAsia" w:hAnsiTheme="minorEastAsia" w:eastAsiaTheme="minorEastAsia"/>
                <w:sz w:val="24"/>
                <w:szCs w:val="24"/>
              </w:rPr>
            </w:pPr>
          </w:p>
        </w:tc>
        <w:tc>
          <w:tcPr>
            <w:tcW w:w="3402" w:type="dxa"/>
            <w:vAlign w:val="center"/>
          </w:tcPr>
          <w:p w14:paraId="174551FF">
            <w:pPr>
              <w:pStyle w:val="318"/>
              <w:spacing w:line="560" w:lineRule="exact"/>
              <w:ind w:firstLine="200"/>
              <w:jc w:val="center"/>
              <w:rPr>
                <w:rFonts w:asciiTheme="minorEastAsia" w:hAnsiTheme="minorEastAsia" w:eastAsiaTheme="minorEastAsia"/>
                <w:sz w:val="24"/>
                <w:szCs w:val="24"/>
              </w:rPr>
            </w:pPr>
          </w:p>
        </w:tc>
        <w:tc>
          <w:tcPr>
            <w:tcW w:w="2552" w:type="dxa"/>
            <w:vAlign w:val="center"/>
          </w:tcPr>
          <w:p w14:paraId="76A95D9A">
            <w:pPr>
              <w:pStyle w:val="318"/>
              <w:spacing w:line="560" w:lineRule="exact"/>
              <w:ind w:firstLine="200"/>
              <w:jc w:val="center"/>
              <w:rPr>
                <w:rFonts w:asciiTheme="minorEastAsia" w:hAnsiTheme="minorEastAsia" w:eastAsiaTheme="minorEastAsia"/>
                <w:sz w:val="24"/>
                <w:szCs w:val="24"/>
              </w:rPr>
            </w:pPr>
          </w:p>
        </w:tc>
      </w:tr>
      <w:tr w14:paraId="6F6A5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B568647">
            <w:pPr>
              <w:pStyle w:val="318"/>
              <w:spacing w:line="560" w:lineRule="exact"/>
              <w:ind w:firstLine="200"/>
              <w:jc w:val="center"/>
              <w:rPr>
                <w:rFonts w:asciiTheme="minorEastAsia" w:hAnsiTheme="minorEastAsia" w:eastAsiaTheme="minorEastAsia"/>
                <w:sz w:val="24"/>
                <w:szCs w:val="24"/>
              </w:rPr>
            </w:pPr>
          </w:p>
        </w:tc>
        <w:tc>
          <w:tcPr>
            <w:tcW w:w="3402" w:type="dxa"/>
            <w:vAlign w:val="center"/>
          </w:tcPr>
          <w:p w14:paraId="02FF32F6">
            <w:pPr>
              <w:pStyle w:val="318"/>
              <w:spacing w:line="560" w:lineRule="exact"/>
              <w:ind w:firstLine="200"/>
              <w:jc w:val="center"/>
              <w:rPr>
                <w:rFonts w:asciiTheme="minorEastAsia" w:hAnsiTheme="minorEastAsia" w:eastAsiaTheme="minorEastAsia"/>
                <w:sz w:val="24"/>
                <w:szCs w:val="24"/>
              </w:rPr>
            </w:pPr>
          </w:p>
        </w:tc>
        <w:tc>
          <w:tcPr>
            <w:tcW w:w="2552" w:type="dxa"/>
            <w:vAlign w:val="center"/>
          </w:tcPr>
          <w:p w14:paraId="6842384C">
            <w:pPr>
              <w:pStyle w:val="318"/>
              <w:spacing w:line="560" w:lineRule="exact"/>
              <w:ind w:firstLine="200"/>
              <w:jc w:val="center"/>
              <w:rPr>
                <w:rFonts w:asciiTheme="minorEastAsia" w:hAnsiTheme="minorEastAsia" w:eastAsiaTheme="minorEastAsia"/>
                <w:sz w:val="24"/>
                <w:szCs w:val="24"/>
              </w:rPr>
            </w:pPr>
          </w:p>
        </w:tc>
      </w:tr>
      <w:tr w14:paraId="3807E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7D13B06F">
            <w:pPr>
              <w:pStyle w:val="318"/>
              <w:spacing w:line="560" w:lineRule="exact"/>
              <w:ind w:firstLine="2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总价</w:t>
            </w:r>
          </w:p>
        </w:tc>
        <w:tc>
          <w:tcPr>
            <w:tcW w:w="2552" w:type="dxa"/>
            <w:vAlign w:val="center"/>
          </w:tcPr>
          <w:p w14:paraId="5413BC57">
            <w:pPr>
              <w:pStyle w:val="318"/>
              <w:spacing w:line="560" w:lineRule="exact"/>
              <w:ind w:firstLine="200"/>
              <w:jc w:val="center"/>
              <w:rPr>
                <w:rFonts w:asciiTheme="minorEastAsia" w:hAnsiTheme="minorEastAsia" w:eastAsiaTheme="minorEastAsia"/>
                <w:sz w:val="24"/>
                <w:szCs w:val="24"/>
              </w:rPr>
            </w:pPr>
          </w:p>
        </w:tc>
      </w:tr>
    </w:tbl>
    <w:p w14:paraId="46223147">
      <w:pPr>
        <w:snapToGrid w:val="0"/>
        <w:spacing w:line="360" w:lineRule="auto"/>
        <w:ind w:firstLine="482" w:firstLineChars="200"/>
        <w:outlineLvl w:val="0"/>
        <w:rPr>
          <w:rFonts w:asciiTheme="minorEastAsia" w:hAnsiTheme="minorEastAsia" w:eastAsiaTheme="minorEastAsia"/>
          <w:b/>
          <w:sz w:val="24"/>
        </w:rPr>
      </w:pPr>
      <w:bookmarkStart w:id="410" w:name="_Toc3654"/>
      <w:bookmarkStart w:id="411" w:name="_Toc14993"/>
      <w:bookmarkStart w:id="412" w:name="_Toc26916"/>
      <w:bookmarkStart w:id="413" w:name="_Toc30506"/>
      <w:bookmarkStart w:id="414" w:name="_Toc30158"/>
      <w:r>
        <w:rPr>
          <w:rFonts w:asciiTheme="minorEastAsia" w:hAnsiTheme="minorEastAsia" w:eastAsiaTheme="minorEastAsia"/>
          <w:b/>
          <w:sz w:val="24"/>
        </w:rPr>
        <w:t>1.4 付款方式和发票开具方式</w:t>
      </w:r>
      <w:bookmarkEnd w:id="410"/>
      <w:bookmarkEnd w:id="411"/>
      <w:bookmarkEnd w:id="412"/>
      <w:bookmarkEnd w:id="413"/>
      <w:bookmarkEnd w:id="414"/>
    </w:p>
    <w:p w14:paraId="617A135A">
      <w:pPr>
        <w:pStyle w:val="957"/>
        <w:snapToGrid w:val="0"/>
        <w:spacing w:before="0" w:beforeAutospacing="0" w:after="0" w:afterAutospacing="0" w:line="360" w:lineRule="auto"/>
        <w:ind w:firstLine="480"/>
        <w:rPr>
          <w:rFonts w:cs="Times New Roman" w:asciiTheme="minorEastAsia" w:hAnsiTheme="minorEastAsia" w:eastAsiaTheme="minorEastAsia"/>
        </w:rPr>
      </w:pPr>
      <w:r>
        <w:rPr>
          <w:rFonts w:cs="Times New Roman" w:asciiTheme="minorEastAsia" w:hAnsiTheme="minorEastAsia" w:eastAsiaTheme="minorEastAsia"/>
        </w:rPr>
        <w:t>1.4.1</w:t>
      </w:r>
      <w:r>
        <w:rPr>
          <w:rFonts w:hint="eastAsia" w:cs="Times New Roman" w:asciiTheme="minorEastAsia" w:hAnsiTheme="minorEastAsia" w:eastAsiaTheme="minorEastAsia"/>
        </w:rPr>
        <w:t>甲方应严格履行合同，及时组织验收，验收合格后及时将合同款支付完毕。对于满足合同约定支付条件的，甲方自收到发票后</w:t>
      </w:r>
      <w:r>
        <w:rPr>
          <w:rFonts w:cs="Times New Roman" w:asciiTheme="minorEastAsia" w:hAnsiTheme="minorEastAsia" w:eastAsiaTheme="minorEastAsia"/>
        </w:rPr>
        <w:t>5个工作日内将资金支付到合同约定的乙方账户，有条件的甲方可以即时支付。甲方不得以机构变动、人员更替、政策调整、单位放假等为由延迟付款。</w:t>
      </w:r>
    </w:p>
    <w:p w14:paraId="7BB02034">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1.4.2 </w:t>
      </w:r>
      <w:r>
        <w:rPr>
          <w:rFonts w:hint="eastAsia" w:asciiTheme="minorEastAsia" w:hAnsiTheme="minorEastAsia" w:eastAsiaTheme="minorEastAsia"/>
          <w:sz w:val="24"/>
        </w:rPr>
        <w:t>合同预付款比例为合同金额的</w:t>
      </w:r>
      <w:r>
        <w:rPr>
          <w:rFonts w:hint="eastAsia" w:asciiTheme="minorEastAsia" w:hAnsiTheme="minorEastAsia" w:eastAsiaTheme="minorEastAsia"/>
          <w:sz w:val="24"/>
          <w:lang w:val="en-US" w:eastAsia="zh-CN"/>
        </w:rPr>
        <w:t>6</w:t>
      </w:r>
      <w:r>
        <w:rPr>
          <w:rFonts w:hint="eastAsia" w:asciiTheme="minorEastAsia" w:hAnsiTheme="minorEastAsia" w:eastAsiaTheme="minorEastAsia"/>
          <w:sz w:val="24"/>
        </w:rPr>
        <w:t>0</w:t>
      </w:r>
      <w:r>
        <w:rPr>
          <w:rFonts w:asciiTheme="minorEastAsia" w:hAnsiTheme="minorEastAsia" w:eastAsiaTheme="minorEastAsia"/>
          <w:sz w:val="24"/>
        </w:rPr>
        <w:t>％；项目分年安排预算的，每年预付款比例为项目年度计划支付资金额的</w:t>
      </w:r>
      <w:r>
        <w:rPr>
          <w:rFonts w:hint="eastAsia" w:asciiTheme="minorEastAsia" w:hAnsiTheme="minorEastAsia" w:eastAsiaTheme="minorEastAsia"/>
          <w:sz w:val="24"/>
          <w:lang w:val="en-US" w:eastAsia="zh-CN"/>
        </w:rPr>
        <w:t>6</w:t>
      </w:r>
      <w:r>
        <w:rPr>
          <w:rFonts w:hint="eastAsia" w:asciiTheme="minorEastAsia" w:hAnsiTheme="minorEastAsia" w:eastAsiaTheme="minorEastAsia"/>
          <w:sz w:val="24"/>
        </w:rPr>
        <w:t>0</w:t>
      </w:r>
      <w:r>
        <w:rPr>
          <w:rFonts w:asciiTheme="minorEastAsia" w:hAnsiTheme="minorEastAsia" w:eastAsiaTheme="minorEastAsia"/>
          <w:sz w:val="24"/>
        </w:rPr>
        <w:t>％；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w:t>
      </w:r>
      <w:r>
        <w:rPr>
          <w:rFonts w:hint="eastAsia" w:asciiTheme="minorEastAsia" w:hAnsiTheme="minorEastAsia" w:eastAsiaTheme="minorEastAsia"/>
          <w:sz w:val="24"/>
        </w:rPr>
        <w:t>政府采购工程以及与工程建设有关的货物、服务，采用招标方式采购的，预付款从其相关规定。乙方可登录政采云前台大厅选择金融服务</w:t>
      </w:r>
      <w:r>
        <w:rPr>
          <w:rFonts w:asciiTheme="minorEastAsia" w:hAnsiTheme="minorEastAsia" w:eastAsiaTheme="minorEastAsia"/>
          <w:sz w:val="24"/>
        </w:rPr>
        <w:t xml:space="preserve"> - </w:t>
      </w:r>
      <w:r>
        <w:rPr>
          <w:rFonts w:hint="eastAsia" w:asciiTheme="minorEastAsia" w:hAnsiTheme="minorEastAsia" w:eastAsiaTheme="minorEastAsia"/>
          <w:sz w:val="24"/>
        </w:rPr>
        <w:t>【保函保险服务】出具预付款保函，具体步骤：选择产品—填写供应商信息—选择中标项目—确认信息—等待保险</w:t>
      </w:r>
      <w:r>
        <w:rPr>
          <w:rFonts w:asciiTheme="minorEastAsia" w:hAnsiTheme="minorEastAsia" w:eastAsiaTheme="minorEastAsia"/>
          <w:sz w:val="24"/>
        </w:rPr>
        <w:t>/保函受理—确认保单—支付保费—成功出单。政</w:t>
      </w:r>
      <w:r>
        <w:rPr>
          <w:rFonts w:hint="eastAsia" w:asciiTheme="minorEastAsia" w:hAnsiTheme="minorEastAsia" w:eastAsiaTheme="minorEastAsia"/>
          <w:sz w:val="24"/>
        </w:rPr>
        <w:t>采云金融专线</w:t>
      </w:r>
      <w:r>
        <w:rPr>
          <w:rFonts w:asciiTheme="minorEastAsia" w:hAnsiTheme="minorEastAsia" w:eastAsiaTheme="minorEastAsia"/>
          <w:sz w:val="24"/>
        </w:rPr>
        <w:t>400-903-9583。</w:t>
      </w:r>
    </w:p>
    <w:p w14:paraId="1C64DDAC">
      <w:pPr>
        <w:spacing w:line="560" w:lineRule="exact"/>
        <w:ind w:firstLine="480" w:firstLineChars="200"/>
        <w:outlineLvl w:val="0"/>
        <w:rPr>
          <w:rFonts w:asciiTheme="minorEastAsia" w:hAnsiTheme="minorEastAsia" w:eastAsiaTheme="minorEastAsia"/>
          <w:sz w:val="24"/>
        </w:rPr>
      </w:pPr>
      <w:r>
        <w:rPr>
          <w:rFonts w:asciiTheme="minorEastAsia" w:hAnsiTheme="minorEastAsia" w:eastAsiaTheme="minorEastAsia"/>
          <w:sz w:val="24"/>
        </w:rPr>
        <w:t>1.4.</w:t>
      </w:r>
      <w:r>
        <w:rPr>
          <w:rFonts w:hint="eastAsia" w:asciiTheme="minorEastAsia" w:hAnsiTheme="minorEastAsia" w:eastAsiaTheme="minorEastAsia"/>
          <w:sz w:val="24"/>
        </w:rPr>
        <w:t>3</w:t>
      </w:r>
      <w:r>
        <w:rPr>
          <w:rFonts w:asciiTheme="minorEastAsia" w:hAnsiTheme="minorEastAsia" w:eastAsiaTheme="minorEastAsia"/>
          <w:sz w:val="24"/>
        </w:rPr>
        <w:t>资金支付的方式、时间和条件详见</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14:paraId="0E297245">
      <w:pPr>
        <w:spacing w:line="560" w:lineRule="exact"/>
        <w:ind w:firstLine="482" w:firstLineChars="200"/>
        <w:outlineLvl w:val="0"/>
        <w:rPr>
          <w:rFonts w:asciiTheme="minorEastAsia" w:hAnsiTheme="minorEastAsia" w:eastAsiaTheme="minorEastAsia"/>
          <w:b/>
          <w:sz w:val="24"/>
        </w:rPr>
      </w:pPr>
      <w:bookmarkStart w:id="415" w:name="_Toc3625"/>
      <w:bookmarkStart w:id="416" w:name="_Toc4760"/>
      <w:bookmarkStart w:id="417" w:name="_Toc11108"/>
      <w:bookmarkStart w:id="418" w:name="_Toc8772"/>
      <w:bookmarkStart w:id="419" w:name="_Toc31421"/>
      <w:r>
        <w:rPr>
          <w:rFonts w:asciiTheme="minorEastAsia" w:hAnsiTheme="minorEastAsia" w:eastAsiaTheme="minorEastAsia"/>
          <w:b/>
          <w:sz w:val="24"/>
        </w:rPr>
        <w:t>1.</w:t>
      </w:r>
      <w:r>
        <w:rPr>
          <w:rFonts w:hint="eastAsia" w:asciiTheme="minorEastAsia" w:hAnsiTheme="minorEastAsia" w:eastAsiaTheme="minorEastAsia"/>
          <w:b/>
          <w:sz w:val="24"/>
        </w:rPr>
        <w:t>5</w:t>
      </w:r>
      <w:r>
        <w:rPr>
          <w:rFonts w:asciiTheme="minorEastAsia" w:hAnsiTheme="minorEastAsia" w:eastAsiaTheme="minorEastAsia"/>
          <w:b/>
          <w:sz w:val="24"/>
        </w:rPr>
        <w:t xml:space="preserve"> 履行期限</w:t>
      </w:r>
      <w:r>
        <w:rPr>
          <w:rFonts w:hint="eastAsia" w:asciiTheme="minorEastAsia" w:hAnsiTheme="minorEastAsia" w:eastAsiaTheme="minorEastAsia"/>
          <w:b/>
          <w:sz w:val="24"/>
        </w:rPr>
        <w:t>、地点和方式</w:t>
      </w:r>
      <w:bookmarkEnd w:id="415"/>
      <w:bookmarkEnd w:id="416"/>
      <w:bookmarkEnd w:id="417"/>
      <w:bookmarkEnd w:id="418"/>
      <w:bookmarkEnd w:id="419"/>
    </w:p>
    <w:p w14:paraId="38F0D0C3">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1.</w:t>
      </w:r>
      <w:r>
        <w:rPr>
          <w:rFonts w:hint="eastAsia" w:asciiTheme="minorEastAsia" w:hAnsiTheme="minorEastAsia" w:eastAsiaTheme="minorEastAsia"/>
          <w:sz w:val="24"/>
        </w:rPr>
        <w:t>5</w:t>
      </w:r>
      <w:r>
        <w:rPr>
          <w:rFonts w:asciiTheme="minorEastAsia" w:hAnsiTheme="minorEastAsia" w:eastAsiaTheme="minorEastAsia"/>
          <w:sz w:val="24"/>
        </w:rPr>
        <w:t xml:space="preserve">.1 </w:t>
      </w:r>
      <w:r>
        <w:rPr>
          <w:rFonts w:hint="eastAsia" w:asciiTheme="minorEastAsia" w:hAnsiTheme="minorEastAsia" w:eastAsiaTheme="minorEastAsia"/>
          <w:sz w:val="24"/>
        </w:rPr>
        <w:t>履行期限</w:t>
      </w:r>
      <w:r>
        <w:rPr>
          <w:rFonts w:asciiTheme="minorEastAsia" w:hAnsiTheme="minorEastAsia" w:eastAsiaTheme="minorEastAsia"/>
          <w:sz w:val="24"/>
        </w:rPr>
        <w:t>：</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14:paraId="0F982CD1">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5</w:t>
      </w:r>
      <w:r>
        <w:rPr>
          <w:rFonts w:asciiTheme="minorEastAsia" w:hAnsiTheme="minorEastAsia" w:eastAsiaTheme="minorEastAsia"/>
          <w:sz w:val="24"/>
        </w:rPr>
        <w:t xml:space="preserve">.2 </w:t>
      </w:r>
      <w:r>
        <w:rPr>
          <w:rFonts w:hint="eastAsia" w:asciiTheme="minorEastAsia" w:hAnsiTheme="minorEastAsia" w:eastAsiaTheme="minorEastAsia"/>
          <w:sz w:val="24"/>
        </w:rPr>
        <w:t>履行地点</w:t>
      </w:r>
      <w:r>
        <w:rPr>
          <w:rFonts w:asciiTheme="minorEastAsia" w:hAnsiTheme="minorEastAsia" w:eastAsiaTheme="minorEastAsia"/>
          <w:sz w:val="24"/>
        </w:rPr>
        <w:t>：</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14:paraId="6ED3EF74">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5</w:t>
      </w:r>
      <w:r>
        <w:rPr>
          <w:rFonts w:asciiTheme="minorEastAsia" w:hAnsiTheme="minorEastAsia" w:eastAsiaTheme="minorEastAsia"/>
          <w:sz w:val="24"/>
        </w:rPr>
        <w:t xml:space="preserve">.3 </w:t>
      </w:r>
      <w:r>
        <w:rPr>
          <w:rFonts w:hint="eastAsia" w:asciiTheme="minorEastAsia" w:hAnsiTheme="minorEastAsia" w:eastAsiaTheme="minorEastAsia"/>
          <w:sz w:val="24"/>
        </w:rPr>
        <w:t>履行方式：</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14:paraId="392E8AE8">
      <w:pPr>
        <w:spacing w:line="560" w:lineRule="exact"/>
        <w:ind w:firstLine="482" w:firstLineChars="200"/>
        <w:outlineLvl w:val="0"/>
        <w:rPr>
          <w:rFonts w:asciiTheme="minorEastAsia" w:hAnsiTheme="minorEastAsia" w:eastAsiaTheme="minorEastAsia"/>
          <w:sz w:val="24"/>
          <w:u w:val="single"/>
        </w:rPr>
      </w:pPr>
      <w:bookmarkStart w:id="420" w:name="_Toc2375"/>
      <w:bookmarkStart w:id="421" w:name="_Toc8586"/>
      <w:bookmarkStart w:id="422" w:name="_Toc24662"/>
      <w:bookmarkStart w:id="423" w:name="_Toc3079"/>
      <w:bookmarkStart w:id="424" w:name="_Toc5698"/>
      <w:r>
        <w:rPr>
          <w:rFonts w:asciiTheme="minorEastAsia" w:hAnsiTheme="minorEastAsia" w:eastAsiaTheme="minorEastAsia"/>
          <w:b/>
          <w:sz w:val="24"/>
        </w:rPr>
        <w:t>1.</w:t>
      </w:r>
      <w:r>
        <w:rPr>
          <w:rFonts w:hint="eastAsia" w:asciiTheme="minorEastAsia" w:hAnsiTheme="minorEastAsia" w:eastAsiaTheme="minorEastAsia"/>
          <w:b/>
          <w:sz w:val="24"/>
        </w:rPr>
        <w:t>6违约责任</w:t>
      </w:r>
      <w:bookmarkEnd w:id="420"/>
      <w:bookmarkEnd w:id="421"/>
      <w:bookmarkEnd w:id="422"/>
      <w:bookmarkEnd w:id="423"/>
      <w:bookmarkEnd w:id="424"/>
    </w:p>
    <w:p w14:paraId="3946ADDC">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1.6.1 除不可抗力外，如果乙方没有按照本合同约定的期限</w:t>
      </w:r>
      <w:r>
        <w:rPr>
          <w:rFonts w:hint="eastAsia" w:asciiTheme="minorEastAsia" w:hAnsiTheme="minorEastAsia" w:eastAsiaTheme="minorEastAsia"/>
          <w:sz w:val="24"/>
        </w:rPr>
        <w:t>、</w:t>
      </w:r>
      <w:r>
        <w:rPr>
          <w:rFonts w:asciiTheme="minorEastAsia" w:hAnsiTheme="minorEastAsia" w:eastAsiaTheme="minorEastAsia"/>
          <w:sz w:val="24"/>
        </w:rPr>
        <w:t>地点和方式</w:t>
      </w:r>
      <w:r>
        <w:rPr>
          <w:rFonts w:hint="eastAsia" w:asciiTheme="minorEastAsia" w:hAnsiTheme="minorEastAsia" w:eastAsiaTheme="minorEastAsia"/>
          <w:sz w:val="24"/>
        </w:rPr>
        <w:t>履行</w:t>
      </w:r>
      <w:r>
        <w:rPr>
          <w:rFonts w:asciiTheme="minorEastAsia" w:hAnsiTheme="minorEastAsia" w:eastAsiaTheme="minorEastAsia"/>
          <w:sz w:val="24"/>
        </w:rPr>
        <w:t>，那么甲方可要求乙方支付违约金</w:t>
      </w:r>
      <w:r>
        <w:rPr>
          <w:rFonts w:hint="eastAsia" w:asciiTheme="minorEastAsia" w:hAnsiTheme="minorEastAsia" w:eastAsiaTheme="minorEastAsia"/>
          <w:sz w:val="24"/>
        </w:rPr>
        <w:t>，</w:t>
      </w:r>
      <w:r>
        <w:rPr>
          <w:rFonts w:asciiTheme="minorEastAsia" w:hAnsiTheme="minorEastAsia" w:eastAsiaTheme="minorEastAsia"/>
          <w:sz w:val="24"/>
        </w:rPr>
        <w:t>违约金按每迟延</w:t>
      </w:r>
      <w:r>
        <w:rPr>
          <w:rFonts w:hint="eastAsia" w:asciiTheme="minorEastAsia" w:hAnsiTheme="minorEastAsia" w:eastAsiaTheme="minorEastAsia"/>
          <w:sz w:val="24"/>
        </w:rPr>
        <w:t>履行</w:t>
      </w:r>
      <w:r>
        <w:rPr>
          <w:rFonts w:asciiTheme="minorEastAsia" w:hAnsiTheme="minorEastAsia" w:eastAsiaTheme="minorEastAsia"/>
          <w:sz w:val="24"/>
        </w:rPr>
        <w:t>一日的应提供而未</w:t>
      </w:r>
      <w:r>
        <w:rPr>
          <w:rFonts w:hint="eastAsia" w:asciiTheme="minorEastAsia" w:hAnsiTheme="minorEastAsia" w:eastAsiaTheme="minorEastAsia"/>
          <w:sz w:val="24"/>
        </w:rPr>
        <w:t>提供</w:t>
      </w:r>
      <w:r>
        <w:rPr>
          <w:rFonts w:asciiTheme="minorEastAsia" w:hAnsiTheme="minorEastAsia" w:eastAsiaTheme="minorEastAsia"/>
          <w:sz w:val="24"/>
        </w:rPr>
        <w:t>服务价格的</w:t>
      </w:r>
      <w:r>
        <w:rPr>
          <w:rFonts w:asciiTheme="minorEastAsia" w:hAnsiTheme="minorEastAsia" w:eastAsiaTheme="minorEastAsia"/>
          <w:sz w:val="24"/>
          <w:u w:val="single"/>
        </w:rPr>
        <w:t xml:space="preserve"> 0.05 </w:t>
      </w:r>
      <w:r>
        <w:rPr>
          <w:rFonts w:asciiTheme="minorEastAsia" w:hAnsiTheme="minorEastAsia" w:eastAsiaTheme="minorEastAsia"/>
          <w:sz w:val="24"/>
        </w:rPr>
        <w:t>%计算</w:t>
      </w:r>
      <w:r>
        <w:rPr>
          <w:rFonts w:hint="eastAsia" w:asciiTheme="minorEastAsia" w:hAnsiTheme="minorEastAsia" w:eastAsiaTheme="minorEastAsia"/>
          <w:sz w:val="24"/>
        </w:rPr>
        <w:t>，</w:t>
      </w:r>
      <w:r>
        <w:rPr>
          <w:rFonts w:asciiTheme="minorEastAsia" w:hAnsiTheme="minorEastAsia" w:eastAsiaTheme="minorEastAsia"/>
          <w:sz w:val="24"/>
        </w:rPr>
        <w:t>最高限额为</w:t>
      </w:r>
      <w:r>
        <w:rPr>
          <w:rFonts w:hint="eastAsia" w:asciiTheme="minorEastAsia" w:hAnsiTheme="minorEastAsia" w:eastAsiaTheme="minorEastAsia"/>
          <w:sz w:val="24"/>
        </w:rPr>
        <w:t>本</w:t>
      </w:r>
      <w:r>
        <w:rPr>
          <w:rFonts w:asciiTheme="minorEastAsia" w:hAnsiTheme="minorEastAsia" w:eastAsiaTheme="minorEastAsia"/>
          <w:sz w:val="24"/>
        </w:rPr>
        <w:t>合同总价的</w:t>
      </w:r>
      <w:r>
        <w:rPr>
          <w:rFonts w:asciiTheme="minorEastAsia" w:hAnsiTheme="minorEastAsia" w:eastAsiaTheme="minorEastAsia"/>
          <w:sz w:val="24"/>
          <w:u w:val="single"/>
        </w:rPr>
        <w:t xml:space="preserve"> 20 </w:t>
      </w:r>
      <w:r>
        <w:rPr>
          <w:rFonts w:asciiTheme="minorEastAsia" w:hAnsiTheme="minorEastAsia" w:eastAsiaTheme="minorEastAsia"/>
          <w:sz w:val="24"/>
        </w:rPr>
        <w:t>%</w:t>
      </w:r>
      <w:r>
        <w:rPr>
          <w:rFonts w:hint="eastAsia" w:asciiTheme="minorEastAsia" w:hAnsiTheme="minorEastAsia" w:eastAsiaTheme="minorEastAsia"/>
          <w:sz w:val="24"/>
        </w:rPr>
        <w:t>；</w:t>
      </w:r>
      <w:r>
        <w:rPr>
          <w:rFonts w:asciiTheme="minorEastAsia" w:hAnsiTheme="minorEastAsia" w:eastAsiaTheme="minorEastAsia"/>
          <w:sz w:val="24"/>
        </w:rPr>
        <w:t>迟延</w:t>
      </w:r>
      <w:r>
        <w:rPr>
          <w:rFonts w:hint="eastAsia" w:asciiTheme="minorEastAsia" w:hAnsiTheme="minorEastAsia" w:eastAsiaTheme="minorEastAsia"/>
          <w:sz w:val="24"/>
        </w:rPr>
        <w:t>履行</w:t>
      </w:r>
      <w:r>
        <w:rPr>
          <w:rFonts w:asciiTheme="minorEastAsia" w:hAnsiTheme="minorEastAsia" w:eastAsiaTheme="minorEastAsia"/>
          <w:sz w:val="24"/>
        </w:rPr>
        <w:t>的违约金计算数额达到前述最高限额之日起</w:t>
      </w:r>
      <w:r>
        <w:rPr>
          <w:rFonts w:hint="eastAsia" w:asciiTheme="minorEastAsia" w:hAnsiTheme="minorEastAsia" w:eastAsiaTheme="minorEastAsia"/>
          <w:sz w:val="24"/>
        </w:rPr>
        <w:t>，</w:t>
      </w:r>
      <w:r>
        <w:rPr>
          <w:rFonts w:asciiTheme="minorEastAsia" w:hAnsiTheme="minorEastAsia" w:eastAsiaTheme="minorEastAsia"/>
          <w:sz w:val="24"/>
        </w:rPr>
        <w:t>甲方有权在要求乙方支付违约金的同时</w:t>
      </w:r>
      <w:r>
        <w:rPr>
          <w:rFonts w:hint="eastAsia" w:asciiTheme="minorEastAsia" w:hAnsiTheme="minorEastAsia" w:eastAsiaTheme="minorEastAsia"/>
          <w:sz w:val="24"/>
        </w:rPr>
        <w:t>，书面通知乙方</w:t>
      </w:r>
      <w:r>
        <w:rPr>
          <w:rFonts w:asciiTheme="minorEastAsia" w:hAnsiTheme="minorEastAsia" w:eastAsiaTheme="minorEastAsia"/>
          <w:sz w:val="24"/>
        </w:rPr>
        <w:t>解除本合同</w:t>
      </w:r>
      <w:r>
        <w:rPr>
          <w:rFonts w:hint="eastAsia" w:asciiTheme="minorEastAsia" w:hAnsiTheme="minorEastAsia" w:eastAsiaTheme="minorEastAsia"/>
          <w:sz w:val="24"/>
        </w:rPr>
        <w:t>；</w:t>
      </w:r>
    </w:p>
    <w:p w14:paraId="70973A93">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1.6.</w:t>
      </w:r>
      <w:r>
        <w:rPr>
          <w:rFonts w:hint="eastAsia" w:asciiTheme="minorEastAsia" w:hAnsiTheme="minorEastAsia" w:eastAsiaTheme="minorEastAsia"/>
          <w:sz w:val="24"/>
        </w:rPr>
        <w:t>2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76CC3D74">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1.6.</w:t>
      </w:r>
      <w:r>
        <w:rPr>
          <w:rFonts w:hint="eastAsia" w:asciiTheme="minorEastAsia" w:hAnsiTheme="minorEastAsia" w:eastAsiaTheme="minorEastAsia"/>
          <w:sz w:val="24"/>
        </w:rPr>
        <w:t>3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F3D22F7">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1.6.</w:t>
      </w:r>
      <w:r>
        <w:rPr>
          <w:rFonts w:hint="eastAsia" w:asciiTheme="minorEastAsia" w:hAnsiTheme="minorEastAsia" w:eastAsiaTheme="minorEastAsia"/>
          <w:sz w:val="24"/>
        </w:rPr>
        <w:t>4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073C989">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1.6.</w:t>
      </w:r>
      <w:r>
        <w:rPr>
          <w:rFonts w:hint="eastAsia" w:asciiTheme="minorEastAsia" w:hAnsiTheme="minorEastAsia" w:eastAsiaTheme="minorEastAsia"/>
          <w:sz w:val="24"/>
        </w:rPr>
        <w:t>5如果出现政府采购监督管理部门在处理投诉事项期间，书面通知甲方暂停采购活动的情形，或者询问或质疑事项可能影响中标结果的，导致甲方中止履行合同的情形，均不视为甲方违约；</w:t>
      </w:r>
    </w:p>
    <w:p w14:paraId="51B0C305">
      <w:pPr>
        <w:spacing w:line="560" w:lineRule="exact"/>
        <w:ind w:left="-420" w:leftChars="-200" w:right="-420" w:rightChars="-200" w:firstLine="720" w:firstLineChars="300"/>
        <w:rPr>
          <w:rFonts w:asciiTheme="minorEastAsia" w:hAnsiTheme="minorEastAsia" w:eastAsiaTheme="minorEastAsia"/>
        </w:rPr>
      </w:pPr>
      <w:r>
        <w:rPr>
          <w:rFonts w:asciiTheme="minorEastAsia" w:hAnsiTheme="minorEastAsia" w:eastAsiaTheme="minorEastAsia"/>
          <w:sz w:val="24"/>
        </w:rPr>
        <w:t>1.6.</w:t>
      </w:r>
      <w:r>
        <w:rPr>
          <w:rFonts w:hint="eastAsia" w:asciiTheme="minorEastAsia" w:hAnsiTheme="minorEastAsia" w:eastAsiaTheme="minorEastAsia"/>
          <w:sz w:val="24"/>
        </w:rPr>
        <w:t>6</w:t>
      </w:r>
      <w:r>
        <w:rPr>
          <w:rFonts w:asciiTheme="minorEastAsia" w:hAnsiTheme="minorEastAsia" w:eastAsiaTheme="minorEastAsia"/>
          <w:sz w:val="24"/>
        </w:rPr>
        <w:t>违约责任</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另有约定的，从其约定。</w:t>
      </w:r>
      <w:bookmarkStart w:id="425" w:name="_Toc30329"/>
      <w:bookmarkStart w:id="426" w:name="_Toc18683"/>
      <w:bookmarkStart w:id="427" w:name="_Toc26807"/>
      <w:bookmarkStart w:id="428" w:name="_Toc32454"/>
      <w:bookmarkStart w:id="429" w:name="_Toc9497"/>
    </w:p>
    <w:p w14:paraId="3FEF7DFD">
      <w:pPr>
        <w:spacing w:line="560" w:lineRule="exact"/>
        <w:ind w:left="-420" w:leftChars="-200" w:right="-420" w:rightChars="-200" w:firstLine="723" w:firstLineChars="300"/>
        <w:rPr>
          <w:rFonts w:asciiTheme="minorEastAsia" w:hAnsiTheme="minorEastAsia" w:eastAsiaTheme="minorEastAsia"/>
        </w:rPr>
      </w:pPr>
      <w:r>
        <w:rPr>
          <w:rFonts w:asciiTheme="minorEastAsia" w:hAnsiTheme="minorEastAsia" w:eastAsiaTheme="minorEastAsia"/>
          <w:b/>
          <w:sz w:val="24"/>
        </w:rPr>
        <w:t>1.</w:t>
      </w:r>
      <w:r>
        <w:rPr>
          <w:rFonts w:hint="eastAsia" w:asciiTheme="minorEastAsia" w:hAnsiTheme="minorEastAsia" w:eastAsiaTheme="minorEastAsia"/>
          <w:b/>
          <w:sz w:val="24"/>
        </w:rPr>
        <w:t>7合同</w:t>
      </w:r>
      <w:r>
        <w:rPr>
          <w:rFonts w:asciiTheme="minorEastAsia" w:hAnsiTheme="minorEastAsia" w:eastAsiaTheme="minorEastAsia"/>
          <w:b/>
          <w:sz w:val="24"/>
        </w:rPr>
        <w:t>争议的解决</w:t>
      </w:r>
      <w:bookmarkEnd w:id="425"/>
      <w:bookmarkEnd w:id="426"/>
      <w:bookmarkEnd w:id="427"/>
      <w:bookmarkEnd w:id="428"/>
      <w:bookmarkEnd w:id="429"/>
    </w:p>
    <w:p w14:paraId="4105B587">
      <w:pPr>
        <w:spacing w:line="560" w:lineRule="exact"/>
        <w:ind w:left="-61" w:leftChars="-29" w:right="-420" w:rightChars="-200" w:firstLine="240" w:firstLineChars="100"/>
        <w:rPr>
          <w:rFonts w:asciiTheme="minorEastAsia" w:hAnsiTheme="minorEastAsia" w:eastAsiaTheme="minorEastAsia"/>
          <w:sz w:val="24"/>
        </w:rPr>
      </w:pPr>
      <w:r>
        <w:rPr>
          <w:rFonts w:hint="eastAsia" w:asciiTheme="minorEastAsia" w:hAnsiTheme="minorEastAsia" w:eastAsiaTheme="minorEastAsia"/>
          <w:sz w:val="24"/>
        </w:rPr>
        <w:t>本合同履行过程中发生的任何争议，双方当事人均可通过和解或者调解解决；不愿和解、调解或者和解、调解不成的，可以选择以下第</w:t>
      </w:r>
      <w:r>
        <w:rPr>
          <w:rFonts w:asciiTheme="minorEastAsia" w:hAnsiTheme="minorEastAsia" w:eastAsiaTheme="minorEastAsia"/>
          <w:b/>
          <w:i/>
          <w:sz w:val="24"/>
          <w:u w:val="single"/>
        </w:rPr>
        <w:t xml:space="preserve"> 合同专用条款  </w:t>
      </w:r>
      <w:r>
        <w:rPr>
          <w:rFonts w:hint="eastAsia" w:asciiTheme="minorEastAsia" w:hAnsiTheme="minorEastAsia" w:eastAsiaTheme="minorEastAsia"/>
          <w:sz w:val="24"/>
        </w:rPr>
        <w:t>条款规定的方式解决：</w:t>
      </w:r>
    </w:p>
    <w:p w14:paraId="6D9F4BD2">
      <w:pPr>
        <w:spacing w:line="560" w:lineRule="exact"/>
        <w:ind w:left="-420" w:leftChars="-200" w:right="-420" w:rightChars="-200" w:firstLine="600" w:firstLineChars="25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7</w:t>
      </w:r>
      <w:r>
        <w:rPr>
          <w:rFonts w:asciiTheme="minorEastAsia" w:hAnsiTheme="minorEastAsia" w:eastAsiaTheme="minorEastAsia"/>
          <w:sz w:val="24"/>
        </w:rPr>
        <w:t xml:space="preserve">.1 </w:t>
      </w:r>
      <w:r>
        <w:rPr>
          <w:rFonts w:hint="eastAsia" w:asciiTheme="minorEastAsia" w:hAnsiTheme="minorEastAsia" w:eastAsiaTheme="minorEastAsia"/>
          <w:sz w:val="24"/>
        </w:rPr>
        <w:t>将争议提交</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仲裁委员会依申请仲裁时其现行有效的仲裁规则裁决；</w:t>
      </w:r>
    </w:p>
    <w:p w14:paraId="6A50B138">
      <w:pPr>
        <w:spacing w:line="560" w:lineRule="exact"/>
        <w:ind w:left="-420" w:leftChars="-200" w:right="-420" w:rightChars="-200" w:firstLine="600" w:firstLineChars="25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7</w:t>
      </w:r>
      <w:r>
        <w:rPr>
          <w:rFonts w:asciiTheme="minorEastAsia" w:hAnsiTheme="minorEastAsia" w:eastAsiaTheme="minorEastAsia"/>
          <w:sz w:val="24"/>
        </w:rPr>
        <w:t xml:space="preserve">.2 </w:t>
      </w:r>
      <w:r>
        <w:rPr>
          <w:rFonts w:hint="eastAsia" w:asciiTheme="minorEastAsia" w:hAnsiTheme="minorEastAsia" w:eastAsiaTheme="minorEastAsia"/>
          <w:sz w:val="24"/>
        </w:rPr>
        <w:t>向</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人民法院起诉。</w:t>
      </w:r>
    </w:p>
    <w:p w14:paraId="341BEE20">
      <w:pPr>
        <w:spacing w:line="560" w:lineRule="exact"/>
        <w:ind w:firstLine="241" w:firstLineChars="100"/>
        <w:outlineLvl w:val="0"/>
        <w:rPr>
          <w:rFonts w:asciiTheme="minorEastAsia" w:hAnsiTheme="minorEastAsia" w:eastAsiaTheme="minorEastAsia"/>
          <w:b/>
          <w:sz w:val="24"/>
        </w:rPr>
      </w:pPr>
      <w:bookmarkStart w:id="430" w:name="_Toc15827"/>
      <w:bookmarkStart w:id="431" w:name="_Toc12273"/>
      <w:bookmarkStart w:id="432" w:name="_Toc23784"/>
      <w:bookmarkStart w:id="433" w:name="_Toc26227"/>
      <w:bookmarkStart w:id="434" w:name="_Toc16417"/>
      <w:r>
        <w:rPr>
          <w:rFonts w:asciiTheme="minorEastAsia" w:hAnsiTheme="minorEastAsia" w:eastAsiaTheme="minorEastAsia"/>
          <w:b/>
          <w:sz w:val="24"/>
        </w:rPr>
        <w:t>1.</w:t>
      </w:r>
      <w:r>
        <w:rPr>
          <w:rFonts w:hint="eastAsia" w:asciiTheme="minorEastAsia" w:hAnsiTheme="minorEastAsia" w:eastAsiaTheme="minorEastAsia"/>
          <w:b/>
          <w:sz w:val="24"/>
        </w:rPr>
        <w:t>8</w:t>
      </w:r>
      <w:r>
        <w:rPr>
          <w:rFonts w:asciiTheme="minorEastAsia" w:hAnsiTheme="minorEastAsia" w:eastAsiaTheme="minorEastAsia"/>
          <w:b/>
          <w:sz w:val="24"/>
        </w:rPr>
        <w:t xml:space="preserve"> 合同生效</w:t>
      </w:r>
      <w:bookmarkEnd w:id="430"/>
      <w:bookmarkEnd w:id="431"/>
      <w:bookmarkEnd w:id="432"/>
      <w:bookmarkEnd w:id="433"/>
      <w:bookmarkEnd w:id="434"/>
    </w:p>
    <w:p w14:paraId="178688BF">
      <w:pPr>
        <w:spacing w:line="560" w:lineRule="exact"/>
        <w:ind w:firstLine="480" w:firstLineChars="200"/>
        <w:rPr>
          <w:rFonts w:asciiTheme="minorEastAsia" w:hAnsiTheme="minorEastAsia" w:eastAsiaTheme="minorEastAsia"/>
          <w:b/>
          <w:sz w:val="24"/>
        </w:rPr>
      </w:pPr>
      <w:r>
        <w:rPr>
          <w:rFonts w:asciiTheme="minorEastAsia" w:hAnsiTheme="minorEastAsia" w:eastAsiaTheme="minorEastAsia"/>
          <w:sz w:val="24"/>
        </w:rPr>
        <w:t>本合同自</w:t>
      </w:r>
      <w:r>
        <w:rPr>
          <w:rFonts w:hint="eastAsia" w:asciiTheme="minorEastAsia" w:hAnsiTheme="minorEastAsia" w:eastAsiaTheme="minorEastAsia"/>
          <w:sz w:val="24"/>
        </w:rPr>
        <w:t>双方当事人盖章或者签字时</w:t>
      </w:r>
      <w:r>
        <w:rPr>
          <w:rFonts w:asciiTheme="minorEastAsia" w:hAnsiTheme="minorEastAsia" w:eastAsiaTheme="minorEastAsia"/>
          <w:sz w:val="24"/>
        </w:rPr>
        <w:t>生效。</w:t>
      </w:r>
    </w:p>
    <w:p w14:paraId="68709E00">
      <w:pPr>
        <w:autoSpaceDE w:val="0"/>
        <w:autoSpaceDN w:val="0"/>
        <w:spacing w:line="560" w:lineRule="exact"/>
        <w:rPr>
          <w:rFonts w:asciiTheme="minorEastAsia" w:hAnsiTheme="minorEastAsia" w:eastAsiaTheme="minorEastAsia"/>
          <w:sz w:val="24"/>
          <w:lang w:val="zh-CN"/>
        </w:rPr>
      </w:pPr>
    </w:p>
    <w:tbl>
      <w:tblPr>
        <w:tblStyle w:val="62"/>
        <w:tblW w:w="9793" w:type="dxa"/>
        <w:tblInd w:w="-72" w:type="dxa"/>
        <w:tblLayout w:type="fixed"/>
        <w:tblCellMar>
          <w:top w:w="0" w:type="dxa"/>
          <w:left w:w="108" w:type="dxa"/>
          <w:bottom w:w="0" w:type="dxa"/>
          <w:right w:w="108" w:type="dxa"/>
        </w:tblCellMar>
      </w:tblPr>
      <w:tblGrid>
        <w:gridCol w:w="4784"/>
        <w:gridCol w:w="5009"/>
      </w:tblGrid>
      <w:tr w14:paraId="25355EE6">
        <w:tblPrEx>
          <w:tblCellMar>
            <w:top w:w="0" w:type="dxa"/>
            <w:left w:w="108" w:type="dxa"/>
            <w:bottom w:w="0" w:type="dxa"/>
            <w:right w:w="108" w:type="dxa"/>
          </w:tblCellMar>
        </w:tblPrEx>
        <w:trPr>
          <w:trHeight w:val="5194" w:hRule="atLeast"/>
        </w:trPr>
        <w:tc>
          <w:tcPr>
            <w:tcW w:w="4784" w:type="dxa"/>
            <w:noWrap/>
          </w:tcPr>
          <w:p w14:paraId="3E6D6B57">
            <w:pPr>
              <w:adjustRightInd/>
              <w:snapToGrid w:val="0"/>
              <w:spacing w:line="800" w:lineRule="exact"/>
              <w:rPr>
                <w:rFonts w:ascii="宋体" w:hAnsi="宋体"/>
                <w:sz w:val="24"/>
              </w:rPr>
            </w:pPr>
            <w:r>
              <w:rPr>
                <w:rFonts w:hint="eastAsia" w:ascii="宋体" w:hAnsi="宋体"/>
                <w:sz w:val="24"/>
              </w:rPr>
              <w:t>甲方：（盖章）</w:t>
            </w:r>
          </w:p>
          <w:p w14:paraId="5873385F">
            <w:pPr>
              <w:adjustRightInd/>
              <w:snapToGrid w:val="0"/>
              <w:spacing w:line="800" w:lineRule="exact"/>
              <w:rPr>
                <w:rFonts w:ascii="宋体" w:hAnsi="宋体"/>
                <w:sz w:val="24"/>
              </w:rPr>
            </w:pPr>
            <w:r>
              <w:rPr>
                <w:rFonts w:ascii="宋体" w:hAnsi="宋体"/>
                <w:sz w:val="24"/>
              </w:rPr>
              <w:t>法定代表人</w:t>
            </w:r>
          </w:p>
          <w:p w14:paraId="07397AA6">
            <w:pPr>
              <w:adjustRightInd/>
              <w:snapToGrid w:val="0"/>
              <w:spacing w:line="800" w:lineRule="exact"/>
              <w:rPr>
                <w:rFonts w:ascii="宋体" w:hAnsi="宋体"/>
                <w:sz w:val="24"/>
              </w:rPr>
            </w:pPr>
            <w:r>
              <w:rPr>
                <w:rFonts w:hint="eastAsia" w:ascii="宋体" w:hAnsi="宋体"/>
                <w:sz w:val="24"/>
              </w:rPr>
              <w:t>或授权代表（签章）：</w:t>
            </w:r>
          </w:p>
          <w:p w14:paraId="077919C0">
            <w:pPr>
              <w:adjustRightInd/>
              <w:snapToGrid w:val="0"/>
              <w:spacing w:line="800" w:lineRule="exact"/>
              <w:rPr>
                <w:rFonts w:ascii="宋体" w:hAnsi="宋体"/>
                <w:sz w:val="24"/>
              </w:rPr>
            </w:pPr>
            <w:r>
              <w:rPr>
                <w:rFonts w:hint="eastAsia" w:ascii="宋体" w:hAnsi="宋体"/>
                <w:sz w:val="24"/>
              </w:rPr>
              <w:t>地址：</w:t>
            </w:r>
          </w:p>
          <w:p w14:paraId="536045C4">
            <w:pPr>
              <w:adjustRightInd/>
              <w:snapToGrid w:val="0"/>
              <w:spacing w:line="800" w:lineRule="exact"/>
            </w:pPr>
            <w:r>
              <w:rPr>
                <w:rFonts w:hint="eastAsia" w:ascii="宋体" w:hAnsi="宋体"/>
                <w:sz w:val="24"/>
              </w:rPr>
              <w:t>电    话：</w:t>
            </w:r>
          </w:p>
          <w:p w14:paraId="0BBB65C0">
            <w:pPr>
              <w:adjustRightInd/>
              <w:snapToGrid w:val="0"/>
              <w:spacing w:line="800" w:lineRule="exact"/>
              <w:rPr>
                <w:rFonts w:ascii="宋体" w:hAnsi="宋体"/>
                <w:sz w:val="24"/>
              </w:rPr>
            </w:pPr>
            <w:r>
              <w:rPr>
                <w:rFonts w:hint="eastAsia" w:ascii="宋体" w:hAnsi="宋体"/>
                <w:sz w:val="24"/>
              </w:rPr>
              <w:t>日期：  年  月  日</w:t>
            </w:r>
          </w:p>
        </w:tc>
        <w:tc>
          <w:tcPr>
            <w:tcW w:w="5009" w:type="dxa"/>
            <w:noWrap/>
          </w:tcPr>
          <w:p w14:paraId="11F5C05C">
            <w:pPr>
              <w:adjustRightInd/>
              <w:snapToGrid w:val="0"/>
              <w:spacing w:line="800" w:lineRule="exact"/>
              <w:rPr>
                <w:rFonts w:ascii="宋体" w:hAnsi="宋体"/>
                <w:sz w:val="24"/>
              </w:rPr>
            </w:pPr>
            <w:r>
              <w:rPr>
                <w:rFonts w:hint="eastAsia" w:ascii="宋体" w:hAnsi="宋体"/>
                <w:sz w:val="24"/>
              </w:rPr>
              <w:t>乙方：（盖章）</w:t>
            </w:r>
          </w:p>
          <w:p w14:paraId="378ACE0F">
            <w:pPr>
              <w:adjustRightInd/>
              <w:snapToGrid w:val="0"/>
              <w:spacing w:line="800" w:lineRule="exact"/>
              <w:rPr>
                <w:rFonts w:ascii="宋体" w:hAnsi="宋体"/>
                <w:sz w:val="24"/>
              </w:rPr>
            </w:pPr>
            <w:r>
              <w:rPr>
                <w:rFonts w:ascii="宋体" w:hAnsi="宋体"/>
                <w:sz w:val="24"/>
              </w:rPr>
              <w:t>法定代表人</w:t>
            </w:r>
          </w:p>
          <w:p w14:paraId="71F26FFD">
            <w:pPr>
              <w:adjustRightInd/>
              <w:snapToGrid w:val="0"/>
              <w:spacing w:line="800" w:lineRule="exact"/>
              <w:rPr>
                <w:rFonts w:ascii="宋体" w:hAnsi="宋体"/>
                <w:sz w:val="24"/>
              </w:rPr>
            </w:pPr>
            <w:r>
              <w:rPr>
                <w:rFonts w:hint="eastAsia" w:ascii="宋体" w:hAnsi="宋体"/>
                <w:sz w:val="24"/>
              </w:rPr>
              <w:t>或授权代表（签章）：</w:t>
            </w:r>
          </w:p>
          <w:p w14:paraId="67EB7215">
            <w:pPr>
              <w:adjustRightInd/>
              <w:snapToGrid w:val="0"/>
              <w:spacing w:line="800" w:lineRule="exact"/>
              <w:rPr>
                <w:rFonts w:ascii="宋体" w:hAnsi="宋体"/>
                <w:sz w:val="24"/>
              </w:rPr>
            </w:pPr>
            <w:r>
              <w:rPr>
                <w:rFonts w:hint="eastAsia" w:ascii="宋体" w:hAnsi="宋体"/>
                <w:sz w:val="24"/>
              </w:rPr>
              <w:t>地址：</w:t>
            </w:r>
          </w:p>
          <w:p w14:paraId="7B4BBDA5">
            <w:pPr>
              <w:adjustRightInd/>
              <w:snapToGrid w:val="0"/>
              <w:spacing w:line="800" w:lineRule="exact"/>
              <w:rPr>
                <w:rFonts w:ascii="宋体" w:hAnsi="宋体"/>
                <w:sz w:val="24"/>
              </w:rPr>
            </w:pPr>
            <w:r>
              <w:rPr>
                <w:rFonts w:hint="eastAsia" w:ascii="宋体" w:hAnsi="宋体"/>
                <w:sz w:val="24"/>
              </w:rPr>
              <w:t>电    话：</w:t>
            </w:r>
          </w:p>
          <w:p w14:paraId="08E6BA63">
            <w:pPr>
              <w:adjustRightInd/>
              <w:snapToGrid w:val="0"/>
              <w:spacing w:line="800" w:lineRule="exact"/>
              <w:rPr>
                <w:rFonts w:ascii="宋体" w:hAnsi="宋体"/>
                <w:sz w:val="24"/>
              </w:rPr>
            </w:pPr>
            <w:r>
              <w:rPr>
                <w:rFonts w:hint="eastAsia" w:ascii="宋体" w:hAnsi="宋体"/>
                <w:sz w:val="24"/>
              </w:rPr>
              <w:t>日期：  年  月  日</w:t>
            </w:r>
          </w:p>
        </w:tc>
      </w:tr>
    </w:tbl>
    <w:p w14:paraId="23687BD9">
      <w:pPr>
        <w:widowControl/>
        <w:spacing w:line="560" w:lineRule="exact"/>
        <w:jc w:val="left"/>
        <w:rPr>
          <w:rFonts w:asciiTheme="minorEastAsia" w:hAnsiTheme="minorEastAsia" w:eastAsiaTheme="minorEastAsia"/>
          <w:b/>
          <w:sz w:val="24"/>
        </w:rPr>
      </w:pPr>
    </w:p>
    <w:p w14:paraId="7BB9D417">
      <w:pPr>
        <w:pStyle w:val="699"/>
        <w:spacing w:line="560" w:lineRule="exact"/>
        <w:ind w:firstLine="482"/>
        <w:jc w:val="center"/>
        <w:rPr>
          <w:rFonts w:asciiTheme="minorEastAsia" w:hAnsiTheme="minorEastAsia" w:eastAsiaTheme="minorEastAsia"/>
          <w:b/>
          <w:szCs w:val="24"/>
        </w:rPr>
      </w:pPr>
    </w:p>
    <w:p w14:paraId="31760B9A">
      <w:pPr>
        <w:pStyle w:val="699"/>
        <w:spacing w:line="560" w:lineRule="exact"/>
        <w:ind w:firstLine="482"/>
        <w:jc w:val="center"/>
        <w:rPr>
          <w:rFonts w:asciiTheme="minorEastAsia" w:hAnsiTheme="minorEastAsia" w:eastAsiaTheme="minorEastAsia"/>
          <w:b/>
          <w:szCs w:val="24"/>
        </w:rPr>
      </w:pPr>
    </w:p>
    <w:p w14:paraId="544B5454">
      <w:pPr>
        <w:pStyle w:val="699"/>
        <w:spacing w:line="560" w:lineRule="exact"/>
        <w:ind w:firstLine="482"/>
        <w:jc w:val="center"/>
        <w:rPr>
          <w:rFonts w:asciiTheme="minorEastAsia" w:hAnsiTheme="minorEastAsia" w:eastAsiaTheme="minorEastAsia"/>
          <w:b/>
          <w:szCs w:val="24"/>
        </w:rPr>
      </w:pPr>
    </w:p>
    <w:p w14:paraId="0066DA16">
      <w:pPr>
        <w:pStyle w:val="699"/>
        <w:spacing w:line="560" w:lineRule="exact"/>
        <w:ind w:firstLine="482"/>
        <w:jc w:val="center"/>
        <w:rPr>
          <w:rFonts w:asciiTheme="minorEastAsia" w:hAnsiTheme="minorEastAsia" w:eastAsiaTheme="minorEastAsia"/>
          <w:b/>
          <w:szCs w:val="24"/>
        </w:rPr>
      </w:pPr>
    </w:p>
    <w:p w14:paraId="07653A01">
      <w:pPr>
        <w:pStyle w:val="699"/>
        <w:spacing w:line="560" w:lineRule="exact"/>
        <w:ind w:firstLine="482"/>
        <w:jc w:val="center"/>
        <w:rPr>
          <w:rFonts w:asciiTheme="minorEastAsia" w:hAnsiTheme="minorEastAsia" w:eastAsiaTheme="minorEastAsia"/>
          <w:b/>
          <w:szCs w:val="24"/>
        </w:rPr>
      </w:pPr>
    </w:p>
    <w:p w14:paraId="71F276C2">
      <w:pPr>
        <w:pStyle w:val="699"/>
        <w:spacing w:line="560" w:lineRule="exact"/>
        <w:ind w:firstLine="482"/>
        <w:jc w:val="center"/>
        <w:rPr>
          <w:rFonts w:asciiTheme="minorEastAsia" w:hAnsiTheme="minorEastAsia" w:eastAsiaTheme="minorEastAsia"/>
          <w:b/>
          <w:szCs w:val="24"/>
        </w:rPr>
      </w:pPr>
    </w:p>
    <w:p w14:paraId="193BB904">
      <w:pPr>
        <w:pStyle w:val="699"/>
        <w:spacing w:after="0"/>
        <w:ind w:firstLine="482"/>
        <w:jc w:val="center"/>
        <w:rPr>
          <w:rFonts w:hint="eastAsia" w:asciiTheme="minorEastAsia" w:hAnsiTheme="minorEastAsia" w:eastAsiaTheme="minorEastAsia"/>
          <w:b/>
          <w:szCs w:val="24"/>
        </w:rPr>
      </w:pPr>
    </w:p>
    <w:p w14:paraId="6E8BA770">
      <w:pPr>
        <w:pStyle w:val="699"/>
        <w:spacing w:after="0"/>
        <w:ind w:left="0" w:leftChars="0" w:firstLine="0" w:firstLineChars="0"/>
        <w:jc w:val="center"/>
        <w:rPr>
          <w:rFonts w:asciiTheme="minorEastAsia" w:hAnsiTheme="minorEastAsia" w:eastAsiaTheme="minorEastAsia"/>
          <w:b/>
          <w:szCs w:val="24"/>
        </w:rPr>
      </w:pPr>
      <w:r>
        <w:rPr>
          <w:rFonts w:hint="eastAsia" w:asciiTheme="minorEastAsia" w:hAnsiTheme="minorEastAsia" w:eastAsiaTheme="minorEastAsia"/>
          <w:b/>
          <w:szCs w:val="24"/>
        </w:rPr>
        <w:t>第二部分合同一般条款</w:t>
      </w:r>
    </w:p>
    <w:p w14:paraId="12FABD3D">
      <w:pPr>
        <w:snapToGrid w:val="0"/>
        <w:spacing w:line="360" w:lineRule="auto"/>
        <w:ind w:firstLine="482" w:firstLineChars="200"/>
        <w:outlineLvl w:val="0"/>
        <w:rPr>
          <w:rFonts w:asciiTheme="minorEastAsia" w:hAnsiTheme="minorEastAsia" w:eastAsiaTheme="minorEastAsia"/>
          <w:b/>
          <w:sz w:val="24"/>
        </w:rPr>
      </w:pPr>
      <w:bookmarkStart w:id="435" w:name="_Toc25079"/>
      <w:bookmarkStart w:id="436" w:name="_Toc19680"/>
      <w:bookmarkStart w:id="437" w:name="_Toc14021"/>
      <w:bookmarkStart w:id="438" w:name="_Toc31297"/>
      <w:bookmarkStart w:id="439" w:name="_Toc5228"/>
      <w:r>
        <w:rPr>
          <w:rFonts w:asciiTheme="minorEastAsia" w:hAnsiTheme="minorEastAsia" w:eastAsiaTheme="minorEastAsia"/>
          <w:b/>
          <w:sz w:val="24"/>
        </w:rPr>
        <w:t>2.1 定义</w:t>
      </w:r>
      <w:bookmarkEnd w:id="435"/>
      <w:bookmarkEnd w:id="436"/>
      <w:bookmarkEnd w:id="437"/>
      <w:bookmarkEnd w:id="438"/>
      <w:bookmarkEnd w:id="439"/>
    </w:p>
    <w:p w14:paraId="2661E92F">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本合同中的下列</w:t>
      </w:r>
      <w:r>
        <w:rPr>
          <w:rFonts w:hint="eastAsia" w:asciiTheme="minorEastAsia" w:hAnsiTheme="minorEastAsia" w:eastAsiaTheme="minorEastAsia"/>
          <w:sz w:val="24"/>
        </w:rPr>
        <w:t>词</w:t>
      </w:r>
      <w:r>
        <w:rPr>
          <w:rFonts w:asciiTheme="minorEastAsia" w:hAnsiTheme="minorEastAsia" w:eastAsiaTheme="minorEastAsia"/>
          <w:sz w:val="24"/>
        </w:rPr>
        <w:t>语应</w:t>
      </w:r>
      <w:r>
        <w:rPr>
          <w:rFonts w:hint="eastAsia" w:asciiTheme="minorEastAsia" w:hAnsiTheme="minorEastAsia" w:eastAsiaTheme="minorEastAsia"/>
          <w:sz w:val="24"/>
        </w:rPr>
        <w:t>按以下内容进行</w:t>
      </w:r>
      <w:r>
        <w:rPr>
          <w:rFonts w:asciiTheme="minorEastAsia" w:hAnsiTheme="minorEastAsia" w:eastAsiaTheme="minorEastAsia"/>
          <w:sz w:val="24"/>
        </w:rPr>
        <w:t>解释：</w:t>
      </w:r>
    </w:p>
    <w:p w14:paraId="23D198EF">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2.1.1 “合同”系指采购人和中标供应商签订的载明双方当事人所达成的协议，并包括所有的附件、附录和构成合同的其他文件。</w:t>
      </w:r>
    </w:p>
    <w:p w14:paraId="4E094BA8">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2.1.2 “合同价”系指根据合同约定，中标供应商在完全履行合同义务后</w:t>
      </w:r>
      <w:r>
        <w:rPr>
          <w:rFonts w:hint="eastAsia" w:asciiTheme="minorEastAsia" w:hAnsiTheme="minorEastAsia" w:eastAsiaTheme="minorEastAsia"/>
          <w:sz w:val="24"/>
        </w:rPr>
        <w:t>，</w:t>
      </w:r>
      <w:r>
        <w:rPr>
          <w:rFonts w:asciiTheme="minorEastAsia" w:hAnsiTheme="minorEastAsia" w:eastAsiaTheme="minorEastAsia"/>
          <w:sz w:val="24"/>
        </w:rPr>
        <w:t>采购人应支付给中标供应商的价格。</w:t>
      </w:r>
    </w:p>
    <w:p w14:paraId="2B909C7D">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2.1.3 “</w:t>
      </w:r>
      <w:r>
        <w:rPr>
          <w:rFonts w:hint="eastAsia" w:asciiTheme="minorEastAsia" w:hAnsiTheme="minorEastAsia" w:eastAsiaTheme="minorEastAsia"/>
          <w:sz w:val="24"/>
        </w:rPr>
        <w:t>服务</w:t>
      </w:r>
      <w:r>
        <w:rPr>
          <w:rFonts w:asciiTheme="minorEastAsia" w:hAnsiTheme="minorEastAsia" w:eastAsiaTheme="minorEastAsia"/>
          <w:sz w:val="24"/>
        </w:rPr>
        <w:t>”系指</w:t>
      </w:r>
      <w:r>
        <w:rPr>
          <w:rFonts w:hint="eastAsia" w:asciiTheme="minorEastAsia" w:hAnsiTheme="minorEastAsia" w:eastAsiaTheme="minorEastAsia"/>
          <w:sz w:val="24"/>
        </w:rPr>
        <w:t>中标供应商</w:t>
      </w:r>
      <w:r>
        <w:rPr>
          <w:rFonts w:asciiTheme="minorEastAsia" w:hAnsiTheme="minorEastAsia" w:eastAsiaTheme="minorEastAsia"/>
          <w:sz w:val="24"/>
        </w:rPr>
        <w:t>根据合同约定应向采购人</w:t>
      </w:r>
      <w:r>
        <w:rPr>
          <w:rFonts w:hint="eastAsia" w:asciiTheme="minorEastAsia" w:hAnsiTheme="minorEastAsia" w:eastAsiaTheme="minorEastAsia"/>
          <w:sz w:val="24"/>
        </w:rPr>
        <w:t>履行</w:t>
      </w:r>
      <w:r>
        <w:rPr>
          <w:rFonts w:asciiTheme="minorEastAsia" w:hAnsiTheme="minorEastAsia" w:eastAsiaTheme="minorEastAsia"/>
          <w:sz w:val="24"/>
        </w:rPr>
        <w:t>的</w:t>
      </w:r>
      <w:r>
        <w:rPr>
          <w:rFonts w:hint="eastAsia" w:asciiTheme="minorEastAsia" w:hAnsiTheme="minorEastAsia" w:eastAsiaTheme="minorEastAsia"/>
          <w:sz w:val="24"/>
        </w:rPr>
        <w:t>除货物和工程以外的其他政府采购对象，包括采购人自身需要的服务和向社会公众提供的公共服务。</w:t>
      </w:r>
    </w:p>
    <w:p w14:paraId="3825A8CC">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2.1.4 “</w:t>
      </w:r>
      <w:r>
        <w:rPr>
          <w:rFonts w:hint="eastAsia" w:asciiTheme="minorEastAsia" w:hAnsiTheme="minorEastAsia" w:eastAsiaTheme="minorEastAsia"/>
          <w:sz w:val="24"/>
        </w:rPr>
        <w:t>甲方</w:t>
      </w:r>
      <w:r>
        <w:rPr>
          <w:rFonts w:asciiTheme="minorEastAsia" w:hAnsiTheme="minorEastAsia" w:eastAsiaTheme="minorEastAsia"/>
          <w:sz w:val="24"/>
        </w:rPr>
        <w:t>”系指与</w:t>
      </w:r>
      <w:r>
        <w:rPr>
          <w:rFonts w:hint="eastAsia" w:asciiTheme="minorEastAsia" w:hAnsiTheme="minorEastAsia" w:eastAsiaTheme="minorEastAsia"/>
          <w:sz w:val="24"/>
        </w:rPr>
        <w:t>中标供应商</w:t>
      </w:r>
      <w:r>
        <w:rPr>
          <w:rFonts w:asciiTheme="minorEastAsia" w:hAnsiTheme="minorEastAsia" w:eastAsiaTheme="minorEastAsia"/>
          <w:sz w:val="24"/>
        </w:rPr>
        <w:t>签署合同的采购人</w:t>
      </w:r>
      <w:r>
        <w:rPr>
          <w:rFonts w:hint="eastAsia" w:asciiTheme="minorEastAsia" w:hAnsiTheme="minorEastAsia" w:eastAsiaTheme="minorEastAsia"/>
          <w:sz w:val="24"/>
        </w:rPr>
        <w:t>；采购人委托采购代理机构代表其与乙方签订合同的，采购人的授权委托书作为合同附件。</w:t>
      </w:r>
    </w:p>
    <w:p w14:paraId="69BBC531">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2.1.5 “乙方”系指根据合同约定提供服务的中标供应商</w:t>
      </w:r>
      <w:r>
        <w:rPr>
          <w:rFonts w:hint="eastAsia" w:asciiTheme="minorEastAsia" w:hAnsiTheme="minorEastAsia" w:eastAsiaTheme="minor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4D780CD">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2.1.6 “现场”系指合同约定提供服务的地点。</w:t>
      </w:r>
    </w:p>
    <w:p w14:paraId="7CF7A041">
      <w:pPr>
        <w:snapToGrid w:val="0"/>
        <w:spacing w:line="360" w:lineRule="auto"/>
        <w:ind w:firstLine="482" w:firstLineChars="200"/>
        <w:outlineLvl w:val="0"/>
        <w:rPr>
          <w:rFonts w:asciiTheme="minorEastAsia" w:hAnsiTheme="minorEastAsia" w:eastAsiaTheme="minorEastAsia"/>
          <w:b/>
          <w:sz w:val="24"/>
        </w:rPr>
      </w:pPr>
      <w:bookmarkStart w:id="440" w:name="_Toc16752"/>
      <w:bookmarkStart w:id="441" w:name="_Toc3769"/>
      <w:bookmarkStart w:id="442" w:name="_Toc23289"/>
      <w:bookmarkStart w:id="443" w:name="_Toc31402"/>
      <w:bookmarkStart w:id="444" w:name="_Toc19539"/>
      <w:r>
        <w:rPr>
          <w:rFonts w:asciiTheme="minorEastAsia" w:hAnsiTheme="minorEastAsia" w:eastAsiaTheme="minorEastAsia"/>
          <w:b/>
          <w:sz w:val="24"/>
        </w:rPr>
        <w:t>2.2 技术规范</w:t>
      </w:r>
      <w:bookmarkEnd w:id="440"/>
      <w:bookmarkEnd w:id="441"/>
      <w:bookmarkEnd w:id="442"/>
      <w:bookmarkEnd w:id="443"/>
      <w:bookmarkEnd w:id="444"/>
    </w:p>
    <w:p w14:paraId="750750D6">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服务</w:t>
      </w:r>
      <w:r>
        <w:rPr>
          <w:rFonts w:asciiTheme="minorEastAsia" w:hAnsiTheme="minorEastAsia" w:eastAsiaTheme="minorEastAsia"/>
          <w:sz w:val="24"/>
        </w:rPr>
        <w:t>所应遵守的技术规范应与采购文件规定的技术规范和技术规范附件(如果有的话)及其技术规范偏差表(如果被甲方接受的话)相一致</w:t>
      </w:r>
      <w:r>
        <w:rPr>
          <w:rFonts w:hint="eastAsia" w:asciiTheme="minorEastAsia" w:hAnsiTheme="minorEastAsia" w:eastAsiaTheme="minorEastAsia"/>
          <w:sz w:val="24"/>
        </w:rPr>
        <w:t>；</w:t>
      </w:r>
      <w:r>
        <w:rPr>
          <w:rFonts w:asciiTheme="minorEastAsia" w:hAnsiTheme="minorEastAsia" w:eastAsiaTheme="minorEastAsia"/>
          <w:sz w:val="24"/>
        </w:rPr>
        <w:t>如果采购文件中没有技术规范的相应说明，那么应以国家有关部门最新颁布的相应标准</w:t>
      </w:r>
      <w:r>
        <w:rPr>
          <w:rFonts w:hint="eastAsia" w:asciiTheme="minorEastAsia" w:hAnsiTheme="minorEastAsia" w:eastAsiaTheme="minorEastAsia"/>
          <w:sz w:val="24"/>
        </w:rPr>
        <w:t>和</w:t>
      </w:r>
      <w:r>
        <w:rPr>
          <w:rFonts w:asciiTheme="minorEastAsia" w:hAnsiTheme="minorEastAsia" w:eastAsiaTheme="minorEastAsia"/>
          <w:sz w:val="24"/>
        </w:rPr>
        <w:t>规范为准。</w:t>
      </w:r>
    </w:p>
    <w:p w14:paraId="1C4DB63D">
      <w:pPr>
        <w:snapToGrid w:val="0"/>
        <w:spacing w:line="360" w:lineRule="auto"/>
        <w:ind w:firstLine="482" w:firstLineChars="200"/>
        <w:outlineLvl w:val="0"/>
        <w:rPr>
          <w:rFonts w:asciiTheme="minorEastAsia" w:hAnsiTheme="minorEastAsia" w:eastAsiaTheme="minorEastAsia"/>
          <w:b/>
          <w:sz w:val="24"/>
        </w:rPr>
      </w:pPr>
      <w:bookmarkStart w:id="445" w:name="_Toc13673"/>
      <w:bookmarkStart w:id="446" w:name="_Toc12412"/>
      <w:bookmarkStart w:id="447" w:name="_Toc9161"/>
      <w:bookmarkStart w:id="448" w:name="_Toc4133"/>
      <w:bookmarkStart w:id="449" w:name="_Toc27945"/>
      <w:r>
        <w:rPr>
          <w:rFonts w:asciiTheme="minorEastAsia" w:hAnsiTheme="minorEastAsia" w:eastAsiaTheme="minorEastAsia"/>
          <w:b/>
          <w:sz w:val="24"/>
        </w:rPr>
        <w:t>2.3 知识产权</w:t>
      </w:r>
      <w:bookmarkEnd w:id="445"/>
      <w:bookmarkEnd w:id="446"/>
      <w:bookmarkEnd w:id="447"/>
      <w:bookmarkEnd w:id="448"/>
      <w:bookmarkEnd w:id="449"/>
    </w:p>
    <w:p w14:paraId="4A54591C">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2.3.1 </w:t>
      </w:r>
      <w:r>
        <w:rPr>
          <w:rFonts w:hint="eastAsia" w:asciiTheme="minorEastAsia" w:hAnsiTheme="minorEastAsia" w:eastAsiaTheme="minorEastAsia"/>
          <w:sz w:val="24"/>
        </w:rPr>
        <w:t>乙</w:t>
      </w:r>
      <w:r>
        <w:rPr>
          <w:rFonts w:asciiTheme="minorEastAsia" w:hAnsiTheme="minorEastAsia" w:eastAsiaTheme="minorEastAsia"/>
          <w:sz w:val="24"/>
        </w:rPr>
        <w:t>方应保证</w:t>
      </w:r>
      <w:r>
        <w:rPr>
          <w:rFonts w:hint="eastAsia" w:asciiTheme="minorEastAsia" w:hAnsiTheme="minorEastAsia" w:eastAsiaTheme="minorEastAsia"/>
          <w:sz w:val="24"/>
        </w:rPr>
        <w:t>其提供的服务</w:t>
      </w:r>
      <w:r>
        <w:rPr>
          <w:rFonts w:asciiTheme="minorEastAsia" w:hAnsiTheme="minorEastAsia" w:eastAsiaTheme="minorEastAsia"/>
          <w:sz w:val="24"/>
        </w:rPr>
        <w:t>不受任何第三方提出的侵犯其著作权、商标权、专利权等知识产权方面的起诉</w:t>
      </w:r>
      <w:r>
        <w:rPr>
          <w:rFonts w:hint="eastAsia" w:asciiTheme="minorEastAsia" w:hAnsiTheme="minorEastAsia" w:eastAsiaTheme="minorEastAsia"/>
          <w:sz w:val="24"/>
        </w:rPr>
        <w:t>；</w:t>
      </w:r>
      <w:r>
        <w:rPr>
          <w:rFonts w:asciiTheme="minorEastAsia" w:hAnsiTheme="minorEastAsia" w:eastAsiaTheme="minorEastAsia"/>
          <w:sz w:val="24"/>
        </w:rPr>
        <w:t>如果任何第三方提出侵权</w:t>
      </w:r>
      <w:r>
        <w:rPr>
          <w:rFonts w:hint="eastAsia" w:asciiTheme="minorEastAsia" w:hAnsiTheme="minorEastAsia" w:eastAsiaTheme="minorEastAsia"/>
          <w:sz w:val="24"/>
        </w:rPr>
        <w:t>指控</w:t>
      </w:r>
      <w:r>
        <w:rPr>
          <w:rFonts w:asciiTheme="minorEastAsia" w:hAnsiTheme="minorEastAsia" w:eastAsiaTheme="minorEastAsia"/>
          <w:sz w:val="24"/>
        </w:rPr>
        <w:t>，那么乙方须与该第三方交涉并承担由此发生的一切责任、费用和赔偿</w:t>
      </w:r>
      <w:r>
        <w:rPr>
          <w:rFonts w:hint="eastAsia" w:asciiTheme="minorEastAsia" w:hAnsiTheme="minorEastAsia" w:eastAsiaTheme="minorEastAsia"/>
          <w:sz w:val="24"/>
        </w:rPr>
        <w:t>；</w:t>
      </w:r>
    </w:p>
    <w:p w14:paraId="63C69FFC">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2.3.2 </w:t>
      </w:r>
      <w:r>
        <w:rPr>
          <w:rFonts w:hint="eastAsia" w:asciiTheme="minorEastAsia" w:hAnsiTheme="minorEastAsia" w:eastAsiaTheme="minorEastAsia"/>
          <w:sz w:val="24"/>
        </w:rPr>
        <w:t>合同涉及技术成果的归属和收益的分成办法的，</w:t>
      </w:r>
      <w:r>
        <w:rPr>
          <w:rFonts w:asciiTheme="minorEastAsia" w:hAnsiTheme="minorEastAsia" w:eastAsiaTheme="minorEastAsia"/>
          <w:sz w:val="24"/>
        </w:rPr>
        <w:t>详见</w:t>
      </w:r>
      <w:r>
        <w:rPr>
          <w:rFonts w:asciiTheme="minorEastAsia" w:hAnsiTheme="minorEastAsia" w:eastAsiaTheme="minorEastAsia"/>
          <w:b/>
          <w:i/>
          <w:sz w:val="24"/>
          <w:u w:val="single"/>
        </w:rPr>
        <w:t>合同专用条款</w:t>
      </w:r>
      <w:r>
        <w:rPr>
          <w:rFonts w:asciiTheme="minorEastAsia" w:hAnsiTheme="minorEastAsia" w:eastAsiaTheme="minorEastAsia"/>
          <w:sz w:val="24"/>
        </w:rPr>
        <w:t>。</w:t>
      </w:r>
    </w:p>
    <w:p w14:paraId="102A6678">
      <w:pPr>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 xml:space="preserve">2.4 </w:t>
      </w:r>
      <w:r>
        <w:rPr>
          <w:rFonts w:hint="eastAsia" w:asciiTheme="minorEastAsia" w:hAnsiTheme="minorEastAsia" w:eastAsiaTheme="minorEastAsia"/>
          <w:b/>
          <w:sz w:val="24"/>
        </w:rPr>
        <w:t>履约检查和问题反馈</w:t>
      </w:r>
    </w:p>
    <w:p w14:paraId="15E0C90D">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2.4.1甲方</w:t>
      </w:r>
      <w:r>
        <w:rPr>
          <w:rFonts w:hint="eastAsia" w:asciiTheme="minorEastAsia" w:hAnsiTheme="minorEastAsia" w:eastAsiaTheme="minorEastAsia"/>
          <w:sz w:val="24"/>
        </w:rPr>
        <w:t>有权</w:t>
      </w:r>
      <w:r>
        <w:rPr>
          <w:rFonts w:asciiTheme="minorEastAsia" w:hAnsiTheme="minorEastAsia" w:eastAsiaTheme="minorEastAsia"/>
          <w:sz w:val="24"/>
        </w:rPr>
        <w:t>在其认为必要时</w:t>
      </w:r>
      <w:r>
        <w:rPr>
          <w:rFonts w:hint="eastAsia" w:asciiTheme="minorEastAsia" w:hAnsiTheme="minorEastAsia" w:eastAsiaTheme="minorEastAsia"/>
          <w:sz w:val="24"/>
        </w:rPr>
        <w:t>，对乙方是否能够按照合同约定提供服务进行履约检查，以确保乙方所提供的服务能够依约满足甲方之项目需求，但不得因履约检查妨碍乙方的正常工作，乙方应予积极配合；</w:t>
      </w:r>
    </w:p>
    <w:p w14:paraId="770AF5E3">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2.4.2 </w:t>
      </w:r>
      <w:r>
        <w:rPr>
          <w:rFonts w:hint="eastAsia" w:asciiTheme="minorEastAsia" w:hAnsiTheme="minorEastAsia" w:eastAsiaTheme="minorEastAsia"/>
          <w:sz w:val="24"/>
        </w:rPr>
        <w:t>合同履行期间，甲方有权将履行过程中出现的问题反馈给乙方，双方当事人应以书面形式约定需要完善和改进的内容。</w:t>
      </w:r>
    </w:p>
    <w:p w14:paraId="600A8187">
      <w:pPr>
        <w:snapToGrid w:val="0"/>
        <w:spacing w:line="360" w:lineRule="auto"/>
        <w:ind w:firstLine="482" w:firstLineChars="200"/>
        <w:outlineLvl w:val="0"/>
        <w:rPr>
          <w:rFonts w:asciiTheme="minorEastAsia" w:hAnsiTheme="minorEastAsia" w:eastAsiaTheme="minorEastAsia"/>
          <w:b/>
          <w:sz w:val="24"/>
        </w:rPr>
      </w:pPr>
      <w:bookmarkStart w:id="450" w:name="_Toc15447"/>
      <w:bookmarkStart w:id="451" w:name="_Toc31233"/>
      <w:bookmarkStart w:id="452" w:name="_Toc32670"/>
      <w:bookmarkStart w:id="453" w:name="_Toc26555"/>
      <w:bookmarkStart w:id="454" w:name="_Toc22011"/>
      <w:r>
        <w:rPr>
          <w:rFonts w:asciiTheme="minorEastAsia" w:hAnsiTheme="minorEastAsia" w:eastAsiaTheme="minorEastAsia"/>
          <w:b/>
          <w:sz w:val="24"/>
        </w:rPr>
        <w:t>2.5 结算方式和付款条件</w:t>
      </w:r>
      <w:bookmarkEnd w:id="450"/>
      <w:bookmarkEnd w:id="451"/>
      <w:bookmarkEnd w:id="452"/>
      <w:bookmarkEnd w:id="453"/>
      <w:bookmarkEnd w:id="454"/>
    </w:p>
    <w:p w14:paraId="02552957">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详见</w:t>
      </w:r>
      <w:r>
        <w:rPr>
          <w:rFonts w:asciiTheme="minorEastAsia" w:hAnsiTheme="minorEastAsia" w:eastAsiaTheme="minorEastAsia"/>
          <w:b/>
          <w:i/>
          <w:sz w:val="24"/>
          <w:u w:val="single"/>
        </w:rPr>
        <w:t>合同专用条款</w:t>
      </w:r>
      <w:r>
        <w:rPr>
          <w:rFonts w:asciiTheme="minorEastAsia" w:hAnsiTheme="minorEastAsia" w:eastAsiaTheme="minorEastAsia"/>
          <w:sz w:val="24"/>
        </w:rPr>
        <w:t>。</w:t>
      </w:r>
    </w:p>
    <w:p w14:paraId="4D19C345">
      <w:pPr>
        <w:snapToGrid w:val="0"/>
        <w:spacing w:line="360" w:lineRule="auto"/>
        <w:ind w:firstLine="482" w:firstLineChars="200"/>
        <w:outlineLvl w:val="0"/>
        <w:rPr>
          <w:rFonts w:asciiTheme="minorEastAsia" w:hAnsiTheme="minorEastAsia" w:eastAsiaTheme="minorEastAsia"/>
          <w:b/>
          <w:sz w:val="24"/>
        </w:rPr>
      </w:pPr>
      <w:bookmarkStart w:id="455" w:name="_Toc13467"/>
      <w:bookmarkStart w:id="456" w:name="_Toc30507"/>
      <w:bookmarkStart w:id="457" w:name="_Toc16163"/>
      <w:bookmarkStart w:id="458" w:name="_Toc18990"/>
      <w:bookmarkStart w:id="459" w:name="_Toc13154"/>
      <w:r>
        <w:rPr>
          <w:rFonts w:asciiTheme="minorEastAsia" w:hAnsiTheme="minorEastAsia" w:eastAsiaTheme="minorEastAsia"/>
          <w:b/>
          <w:sz w:val="24"/>
        </w:rPr>
        <w:t>2.6 技术资料和保密义务</w:t>
      </w:r>
      <w:bookmarkEnd w:id="455"/>
      <w:bookmarkEnd w:id="456"/>
      <w:bookmarkEnd w:id="457"/>
      <w:bookmarkEnd w:id="458"/>
      <w:bookmarkEnd w:id="459"/>
    </w:p>
    <w:p w14:paraId="391F1660">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2.6.1 乙方有权依据合同约定和项目需要，向甲方了解有关情况，调阅有关资料等，甲方应予积极配合；</w:t>
      </w:r>
    </w:p>
    <w:p w14:paraId="52E218FE">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2.6.2 </w:t>
      </w:r>
      <w:r>
        <w:rPr>
          <w:rFonts w:hint="eastAsia" w:asciiTheme="minorEastAsia" w:hAnsiTheme="minorEastAsia" w:eastAsiaTheme="minorEastAsia"/>
          <w:sz w:val="24"/>
        </w:rPr>
        <w:t>乙方有义务妥善保管和保护由甲方提供的前款信息和资料等；</w:t>
      </w:r>
    </w:p>
    <w:p w14:paraId="32AAD339">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2.6.3 </w:t>
      </w:r>
      <w:r>
        <w:rPr>
          <w:rFonts w:hint="eastAsia" w:asciiTheme="minorEastAsia" w:hAnsiTheme="minorEastAsia" w:eastAsiaTheme="minorEastAsia"/>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Theme="minorEastAsia" w:hAnsiTheme="minorEastAsia" w:eastAsiaTheme="minorEastAsia"/>
          <w:sz w:val="24"/>
        </w:rPr>
        <w:t>技术情报</w:t>
      </w:r>
      <w:r>
        <w:rPr>
          <w:rFonts w:hint="eastAsia" w:asciiTheme="minorEastAsia" w:hAnsiTheme="minorEastAsia" w:eastAsiaTheme="minorEastAsia"/>
          <w:sz w:val="24"/>
        </w:rPr>
        <w:t>、</w:t>
      </w:r>
      <w:r>
        <w:rPr>
          <w:rFonts w:asciiTheme="minorEastAsia" w:hAnsiTheme="minorEastAsia" w:eastAsiaTheme="minorEastAsia"/>
          <w:sz w:val="24"/>
        </w:rPr>
        <w:t>技术资料</w:t>
      </w:r>
      <w:r>
        <w:rPr>
          <w:rFonts w:hint="eastAsia" w:asciiTheme="minorEastAsia" w:hAnsiTheme="minorEastAsia" w:eastAsiaTheme="minorEastAsia"/>
          <w:sz w:val="24"/>
        </w:rPr>
        <w:t>、商业秘密和商业信息等，并采取一切合理和必要措施和方式防止任何第三方接触到对方当事人的上述保密信息和资料。</w:t>
      </w:r>
    </w:p>
    <w:p w14:paraId="65735B96">
      <w:pPr>
        <w:snapToGrid w:val="0"/>
        <w:spacing w:line="360" w:lineRule="auto"/>
        <w:ind w:firstLine="482" w:firstLineChars="200"/>
        <w:outlineLvl w:val="0"/>
        <w:rPr>
          <w:rFonts w:asciiTheme="minorEastAsia" w:hAnsiTheme="minorEastAsia" w:eastAsiaTheme="minorEastAsia"/>
          <w:b/>
          <w:sz w:val="24"/>
        </w:rPr>
      </w:pPr>
      <w:bookmarkStart w:id="460" w:name="_Toc19069"/>
      <w:r>
        <w:rPr>
          <w:rFonts w:asciiTheme="minorEastAsia" w:hAnsiTheme="minorEastAsia" w:eastAsiaTheme="minorEastAsia"/>
          <w:b/>
          <w:sz w:val="24"/>
        </w:rPr>
        <w:t xml:space="preserve">2.7 </w:t>
      </w:r>
      <w:r>
        <w:rPr>
          <w:rFonts w:hint="eastAsia" w:asciiTheme="minorEastAsia" w:hAnsiTheme="minorEastAsia" w:eastAsiaTheme="minorEastAsia"/>
          <w:b/>
          <w:sz w:val="24"/>
        </w:rPr>
        <w:t>质量保证</w:t>
      </w:r>
      <w:bookmarkEnd w:id="460"/>
    </w:p>
    <w:p w14:paraId="54863B2E">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2.7.1 </w:t>
      </w:r>
      <w:r>
        <w:rPr>
          <w:rFonts w:hint="eastAsia" w:asciiTheme="minorEastAsia" w:hAnsiTheme="minorEastAsia" w:eastAsiaTheme="minorEastAsia"/>
          <w:sz w:val="24"/>
        </w:rPr>
        <w:t>乙方应建立和完善履行合同的内部质量保证体系，并提供相关内部规章制度给甲方，以便甲方进行监督检查；</w:t>
      </w:r>
    </w:p>
    <w:p w14:paraId="2656B0AC">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2.7.2 </w:t>
      </w:r>
      <w:r>
        <w:rPr>
          <w:rFonts w:hint="eastAsia" w:asciiTheme="minorEastAsia" w:hAnsiTheme="minorEastAsia" w:eastAsiaTheme="minorEastAsia"/>
          <w:sz w:val="24"/>
        </w:rPr>
        <w:t>乙方应保证履行合同的人员数量和素质、软件和硬件设备的配置、场地、环境和设施等满足全面履行合同的要求，并应接受甲方的监督检查。</w:t>
      </w:r>
    </w:p>
    <w:p w14:paraId="09C0CAB5">
      <w:pPr>
        <w:snapToGrid w:val="0"/>
        <w:spacing w:line="360" w:lineRule="auto"/>
        <w:ind w:firstLine="482" w:firstLineChars="200"/>
        <w:outlineLvl w:val="0"/>
        <w:rPr>
          <w:rFonts w:asciiTheme="minorEastAsia" w:hAnsiTheme="minorEastAsia" w:eastAsiaTheme="minorEastAsia"/>
          <w:b/>
          <w:sz w:val="24"/>
        </w:rPr>
      </w:pPr>
      <w:bookmarkStart w:id="461" w:name="_Toc22267"/>
      <w:r>
        <w:rPr>
          <w:rFonts w:asciiTheme="minorEastAsia" w:hAnsiTheme="minorEastAsia" w:eastAsiaTheme="minorEastAsia"/>
          <w:b/>
          <w:sz w:val="24"/>
        </w:rPr>
        <w:t xml:space="preserve">2.8 </w:t>
      </w:r>
      <w:r>
        <w:rPr>
          <w:rFonts w:hint="eastAsia" w:asciiTheme="minorEastAsia" w:hAnsiTheme="minorEastAsia" w:eastAsiaTheme="minorEastAsia"/>
          <w:b/>
          <w:sz w:val="24"/>
        </w:rPr>
        <w:t>延迟履行</w:t>
      </w:r>
      <w:bookmarkEnd w:id="461"/>
    </w:p>
    <w:p w14:paraId="49A1BCC6">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在合同履行过程中，如果乙方遇到不能按时</w:t>
      </w:r>
      <w:r>
        <w:rPr>
          <w:rFonts w:hint="eastAsia" w:asciiTheme="minorEastAsia" w:hAnsiTheme="minorEastAsia" w:eastAsiaTheme="minorEastAsia"/>
          <w:sz w:val="24"/>
        </w:rPr>
        <w:t>提供服务</w:t>
      </w:r>
      <w:r>
        <w:rPr>
          <w:rFonts w:asciiTheme="minorEastAsia" w:hAnsiTheme="minorEastAsia" w:eastAsiaTheme="minorEastAsia"/>
          <w:sz w:val="24"/>
        </w:rPr>
        <w:t>的情况，应及时以书面形式将不能按时</w:t>
      </w:r>
      <w:r>
        <w:rPr>
          <w:rFonts w:hint="eastAsia" w:asciiTheme="minorEastAsia" w:hAnsiTheme="minorEastAsia" w:eastAsiaTheme="minorEastAsia"/>
          <w:sz w:val="24"/>
        </w:rPr>
        <w:t>提供服务</w:t>
      </w:r>
      <w:r>
        <w:rPr>
          <w:rFonts w:asciiTheme="minorEastAsia" w:hAnsiTheme="minorEastAsia" w:eastAsiaTheme="minorEastAsia"/>
          <w:sz w:val="24"/>
        </w:rPr>
        <w:t>的理由、预期延误时间通知甲方</w:t>
      </w:r>
      <w:r>
        <w:rPr>
          <w:rFonts w:hint="eastAsia" w:asciiTheme="minorEastAsia" w:hAnsiTheme="minorEastAsia" w:eastAsiaTheme="minorEastAsia"/>
          <w:sz w:val="24"/>
        </w:rPr>
        <w:t>；甲</w:t>
      </w:r>
      <w:r>
        <w:rPr>
          <w:rFonts w:asciiTheme="minorEastAsia" w:hAnsiTheme="minorEastAsia" w:eastAsiaTheme="minorEastAsia"/>
          <w:sz w:val="24"/>
        </w:rPr>
        <w:t>方收到乙方通知后，认为其理由正当的，可以书面形式酌情同意乙方可以延长</w:t>
      </w:r>
      <w:r>
        <w:rPr>
          <w:rFonts w:hint="eastAsia" w:asciiTheme="minorEastAsia" w:hAnsiTheme="minorEastAsia" w:eastAsiaTheme="minorEastAsia"/>
          <w:sz w:val="24"/>
        </w:rPr>
        <w:t>履行</w:t>
      </w:r>
      <w:r>
        <w:rPr>
          <w:rFonts w:asciiTheme="minorEastAsia" w:hAnsiTheme="minorEastAsia" w:eastAsiaTheme="minorEastAsia"/>
          <w:sz w:val="24"/>
        </w:rPr>
        <w:t>的具体时间。</w:t>
      </w:r>
    </w:p>
    <w:p w14:paraId="2D2BCEB7">
      <w:pPr>
        <w:snapToGrid w:val="0"/>
        <w:spacing w:line="360" w:lineRule="auto"/>
        <w:ind w:firstLine="482" w:firstLineChars="200"/>
        <w:outlineLvl w:val="0"/>
        <w:rPr>
          <w:rFonts w:asciiTheme="minorEastAsia" w:hAnsiTheme="minorEastAsia" w:eastAsiaTheme="minorEastAsia"/>
          <w:b/>
          <w:sz w:val="24"/>
        </w:rPr>
      </w:pPr>
      <w:bookmarkStart w:id="462" w:name="_Toc10611"/>
      <w:r>
        <w:rPr>
          <w:rFonts w:asciiTheme="minorEastAsia" w:hAnsiTheme="minorEastAsia" w:eastAsiaTheme="minorEastAsia"/>
          <w:b/>
          <w:sz w:val="24"/>
        </w:rPr>
        <w:t xml:space="preserve">2.9 </w:t>
      </w:r>
      <w:r>
        <w:rPr>
          <w:rFonts w:hint="eastAsia" w:asciiTheme="minorEastAsia" w:hAnsiTheme="minorEastAsia" w:eastAsiaTheme="minorEastAsia"/>
          <w:b/>
          <w:sz w:val="24"/>
        </w:rPr>
        <w:t>合同变更</w:t>
      </w:r>
      <w:bookmarkEnd w:id="462"/>
    </w:p>
    <w:p w14:paraId="7C5CEC56">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合同继续履行将损害国家利益和社会公共利益的，双方当事人应当以书面形式变更合同。有过错的一方应当承担赔偿责任，双方当事人都有过错的，各自承担相应的责任。</w:t>
      </w:r>
    </w:p>
    <w:p w14:paraId="0052F66B">
      <w:pPr>
        <w:snapToGrid w:val="0"/>
        <w:spacing w:line="360" w:lineRule="auto"/>
        <w:ind w:firstLine="482" w:firstLineChars="200"/>
        <w:outlineLvl w:val="0"/>
        <w:rPr>
          <w:rFonts w:asciiTheme="minorEastAsia" w:hAnsiTheme="minorEastAsia" w:eastAsiaTheme="minorEastAsia"/>
          <w:b/>
          <w:sz w:val="24"/>
        </w:rPr>
      </w:pPr>
      <w:bookmarkStart w:id="463" w:name="_Toc10663"/>
      <w:bookmarkStart w:id="464" w:name="_Toc26689"/>
      <w:bookmarkStart w:id="465" w:name="_Toc23368"/>
      <w:bookmarkStart w:id="466" w:name="_Toc21830"/>
      <w:bookmarkStart w:id="467" w:name="_Toc42"/>
      <w:r>
        <w:rPr>
          <w:rFonts w:asciiTheme="minorEastAsia" w:hAnsiTheme="minorEastAsia" w:eastAsiaTheme="minorEastAsia"/>
          <w:b/>
          <w:sz w:val="24"/>
        </w:rPr>
        <w:t>2.10 合同转让和分包</w:t>
      </w:r>
      <w:bookmarkEnd w:id="463"/>
      <w:bookmarkEnd w:id="464"/>
      <w:bookmarkEnd w:id="465"/>
      <w:bookmarkEnd w:id="466"/>
      <w:bookmarkEnd w:id="467"/>
    </w:p>
    <w:p w14:paraId="03D8F094">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合同的权利义务依法不</w:t>
      </w:r>
      <w:r>
        <w:rPr>
          <w:rFonts w:hint="eastAsia" w:asciiTheme="minorEastAsia" w:hAnsiTheme="minorEastAsia" w:eastAsiaTheme="minorEastAsia"/>
          <w:sz w:val="24"/>
        </w:rPr>
        <w:t>得</w:t>
      </w:r>
      <w:r>
        <w:rPr>
          <w:rFonts w:asciiTheme="minorEastAsia" w:hAnsiTheme="minorEastAsia" w:eastAsiaTheme="minorEastAsia"/>
          <w:sz w:val="24"/>
        </w:rPr>
        <w:t>转让</w:t>
      </w:r>
      <w:r>
        <w:rPr>
          <w:rFonts w:hint="eastAsia" w:asciiTheme="minorEastAsia" w:hAnsiTheme="minorEastAsia" w:eastAsiaTheme="minorEastAsia"/>
          <w:sz w:val="24"/>
        </w:rPr>
        <w:t>，</w:t>
      </w:r>
      <w:r>
        <w:rPr>
          <w:rFonts w:asciiTheme="minorEastAsia" w:hAnsiTheme="minorEastAsia" w:eastAsiaTheme="minorEastAsia"/>
          <w:sz w:val="24"/>
        </w:rPr>
        <w:t>但经甲方</w:t>
      </w:r>
      <w:r>
        <w:rPr>
          <w:rFonts w:hint="eastAsia" w:asciiTheme="minorEastAsia" w:hAnsiTheme="minorEastAsia" w:eastAsiaTheme="minorEastAsia"/>
          <w:sz w:val="24"/>
        </w:rPr>
        <w:t>同意，乙方可以依法采取分包方式履行合同，即：依法可以</w:t>
      </w:r>
      <w:r>
        <w:rPr>
          <w:rFonts w:asciiTheme="minorEastAsia" w:hAnsiTheme="minorEastAsia" w:eastAsiaTheme="minorEastAsia"/>
          <w:sz w:val="24"/>
        </w:rPr>
        <w:t>将合同项下的部分非主体、非关键性工作分包给他人完成</w:t>
      </w:r>
      <w:r>
        <w:rPr>
          <w:rFonts w:hint="eastAsia" w:asciiTheme="minorEastAsia" w:hAnsiTheme="minorEastAsia" w:eastAsiaTheme="minorEastAsia"/>
          <w:sz w:val="24"/>
        </w:rPr>
        <w:t>，</w:t>
      </w:r>
      <w:r>
        <w:rPr>
          <w:rFonts w:asciiTheme="minorEastAsia" w:hAnsiTheme="minorEastAsia" w:eastAsiaTheme="minorEastAsia"/>
          <w:sz w:val="24"/>
        </w:rPr>
        <w:t>接受分包的人应当具备相应的资格条件，并不得再次分包</w:t>
      </w:r>
      <w:r>
        <w:rPr>
          <w:rFonts w:hint="eastAsia" w:asciiTheme="minorEastAsia" w:hAnsiTheme="minorEastAsia" w:eastAsiaTheme="minorEastAsia"/>
          <w:sz w:val="24"/>
        </w:rPr>
        <w:t>，</w:t>
      </w:r>
      <w:r>
        <w:rPr>
          <w:rFonts w:asciiTheme="minorEastAsia" w:hAnsiTheme="minorEastAsia" w:eastAsiaTheme="minorEastAsia"/>
          <w:sz w:val="24"/>
        </w:rPr>
        <w:t>且乙方应就分包项目向甲方负责</w:t>
      </w:r>
      <w:r>
        <w:rPr>
          <w:rFonts w:hint="eastAsia" w:asciiTheme="minorEastAsia" w:hAnsiTheme="minorEastAsia" w:eastAsiaTheme="minorEastAsia"/>
          <w:sz w:val="24"/>
        </w:rPr>
        <w:t>，</w:t>
      </w:r>
      <w:r>
        <w:rPr>
          <w:rFonts w:asciiTheme="minorEastAsia" w:hAnsiTheme="minorEastAsia" w:eastAsiaTheme="minorEastAsia"/>
          <w:sz w:val="24"/>
        </w:rPr>
        <w:t>并</w:t>
      </w:r>
      <w:r>
        <w:rPr>
          <w:rFonts w:hint="eastAsia" w:asciiTheme="minorEastAsia" w:hAnsiTheme="minorEastAsia" w:eastAsiaTheme="minorEastAsia"/>
          <w:sz w:val="24"/>
        </w:rPr>
        <w:t>与分包供应商就分包项目向甲方承担连带责任。</w:t>
      </w:r>
    </w:p>
    <w:p w14:paraId="1CD2671D">
      <w:pPr>
        <w:snapToGrid w:val="0"/>
        <w:spacing w:line="360" w:lineRule="auto"/>
        <w:ind w:firstLine="482" w:firstLineChars="200"/>
        <w:outlineLvl w:val="0"/>
        <w:rPr>
          <w:rFonts w:asciiTheme="minorEastAsia" w:hAnsiTheme="minorEastAsia" w:eastAsiaTheme="minorEastAsia"/>
          <w:b/>
          <w:sz w:val="24"/>
        </w:rPr>
      </w:pPr>
      <w:bookmarkStart w:id="468" w:name="_Toc32494"/>
      <w:bookmarkStart w:id="469" w:name="_Toc14371"/>
      <w:bookmarkStart w:id="470" w:name="_Toc25571"/>
      <w:bookmarkStart w:id="471" w:name="_Toc26633"/>
      <w:bookmarkStart w:id="472" w:name="_Toc4720"/>
      <w:r>
        <w:rPr>
          <w:rFonts w:asciiTheme="minorEastAsia" w:hAnsiTheme="minorEastAsia" w:eastAsiaTheme="minorEastAsia"/>
          <w:b/>
          <w:sz w:val="24"/>
        </w:rPr>
        <w:t>2.11 不可抗力</w:t>
      </w:r>
      <w:bookmarkEnd w:id="468"/>
      <w:bookmarkEnd w:id="469"/>
      <w:bookmarkEnd w:id="470"/>
      <w:bookmarkEnd w:id="471"/>
      <w:bookmarkEnd w:id="472"/>
    </w:p>
    <w:p w14:paraId="5A8EDF75">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2.11.1如果任何一方遭遇法律规定的不可抗力，致使合同履行受阻时，履行合同的期限应予延长，延长的期限应相当于不可抗力所影响的时间</w:t>
      </w:r>
      <w:r>
        <w:rPr>
          <w:rFonts w:hint="eastAsia" w:asciiTheme="minorEastAsia" w:hAnsiTheme="minorEastAsia" w:eastAsiaTheme="minorEastAsia"/>
          <w:sz w:val="24"/>
        </w:rPr>
        <w:t>；</w:t>
      </w:r>
    </w:p>
    <w:p w14:paraId="5588CC8E">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2.11.2 </w:t>
      </w:r>
      <w:r>
        <w:rPr>
          <w:rFonts w:hint="eastAsia" w:asciiTheme="minorEastAsia" w:hAnsiTheme="minorEastAsia" w:eastAsiaTheme="minorEastAsia"/>
          <w:sz w:val="24"/>
        </w:rPr>
        <w:t>因不可抗力致使不能实现合同目的的，当事人可以解除合同；</w:t>
      </w:r>
    </w:p>
    <w:p w14:paraId="4B1AFD02">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2.11.3 </w:t>
      </w:r>
      <w:r>
        <w:rPr>
          <w:rFonts w:hint="eastAsia" w:asciiTheme="minorEastAsia" w:hAnsiTheme="minorEastAsia" w:eastAsiaTheme="minorEastAsia"/>
          <w:sz w:val="24"/>
        </w:rPr>
        <w:t>因</w:t>
      </w:r>
      <w:r>
        <w:rPr>
          <w:rFonts w:asciiTheme="minorEastAsia" w:hAnsiTheme="minorEastAsia" w:eastAsiaTheme="minorEastAsia"/>
          <w:sz w:val="24"/>
        </w:rPr>
        <w:t>不可抗力致使合同有变更必要的，双方当事人应在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约定时间内以书面形式变更合同</w:t>
      </w:r>
      <w:r>
        <w:rPr>
          <w:rFonts w:hint="eastAsia" w:asciiTheme="minorEastAsia" w:hAnsiTheme="minorEastAsia" w:eastAsiaTheme="minorEastAsia"/>
          <w:sz w:val="24"/>
        </w:rPr>
        <w:t>；</w:t>
      </w:r>
    </w:p>
    <w:p w14:paraId="22D0A14E">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2.11.4受</w:t>
      </w:r>
      <w:r>
        <w:rPr>
          <w:rFonts w:hint="eastAsia" w:asciiTheme="minorEastAsia" w:hAnsiTheme="minorEastAsia" w:eastAsiaTheme="minorEastAsia"/>
          <w:sz w:val="24"/>
        </w:rPr>
        <w:t>不可抗力</w:t>
      </w:r>
      <w:r>
        <w:rPr>
          <w:rFonts w:asciiTheme="minorEastAsia" w:hAnsiTheme="minorEastAsia" w:eastAsiaTheme="minorEastAsia"/>
          <w:sz w:val="24"/>
        </w:rPr>
        <w:t>影响的一方在不可抗力发生后</w:t>
      </w:r>
      <w:r>
        <w:rPr>
          <w:rFonts w:hint="eastAsia" w:asciiTheme="minorEastAsia" w:hAnsiTheme="minorEastAsia" w:eastAsiaTheme="minorEastAsia"/>
          <w:sz w:val="24"/>
        </w:rPr>
        <w:t>，</w:t>
      </w:r>
      <w:r>
        <w:rPr>
          <w:rFonts w:asciiTheme="minorEastAsia" w:hAnsiTheme="minorEastAsia" w:eastAsiaTheme="minorEastAsia"/>
          <w:sz w:val="24"/>
        </w:rPr>
        <w:t>应在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约定时间内以书面形式通知</w:t>
      </w:r>
      <w:r>
        <w:rPr>
          <w:rFonts w:hint="eastAsia" w:asciiTheme="minorEastAsia" w:hAnsiTheme="minorEastAsia" w:eastAsiaTheme="minorEastAsia"/>
          <w:sz w:val="24"/>
        </w:rPr>
        <w:t>对</w:t>
      </w:r>
      <w:r>
        <w:rPr>
          <w:rFonts w:asciiTheme="minorEastAsia" w:hAnsiTheme="minorEastAsia" w:eastAsiaTheme="minorEastAsia"/>
          <w:sz w:val="24"/>
        </w:rPr>
        <w:t>方当事人，并在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约定时间内，将有关部门出具的证明文件送达</w:t>
      </w:r>
      <w:r>
        <w:rPr>
          <w:rFonts w:hint="eastAsia" w:asciiTheme="minorEastAsia" w:hAnsiTheme="minorEastAsia" w:eastAsiaTheme="minorEastAsia"/>
          <w:sz w:val="24"/>
        </w:rPr>
        <w:t>对方当事人</w:t>
      </w:r>
      <w:r>
        <w:rPr>
          <w:rFonts w:asciiTheme="minorEastAsia" w:hAnsiTheme="minorEastAsia" w:eastAsiaTheme="minorEastAsia"/>
          <w:sz w:val="24"/>
        </w:rPr>
        <w:t>。</w:t>
      </w:r>
    </w:p>
    <w:p w14:paraId="1592B995">
      <w:pPr>
        <w:snapToGrid w:val="0"/>
        <w:spacing w:line="360" w:lineRule="auto"/>
        <w:ind w:firstLine="482" w:firstLineChars="200"/>
        <w:outlineLvl w:val="0"/>
        <w:rPr>
          <w:rFonts w:asciiTheme="minorEastAsia" w:hAnsiTheme="minorEastAsia" w:eastAsiaTheme="minorEastAsia"/>
          <w:b/>
          <w:sz w:val="24"/>
        </w:rPr>
      </w:pPr>
      <w:bookmarkStart w:id="473" w:name="_Toc24465"/>
      <w:bookmarkStart w:id="474" w:name="_Toc14115"/>
      <w:bookmarkStart w:id="475" w:name="_Toc3638"/>
      <w:bookmarkStart w:id="476" w:name="_Toc23854"/>
      <w:bookmarkStart w:id="477" w:name="_Toc25783"/>
      <w:r>
        <w:rPr>
          <w:rFonts w:asciiTheme="minorEastAsia" w:hAnsiTheme="minorEastAsia" w:eastAsiaTheme="minorEastAsia"/>
          <w:b/>
          <w:sz w:val="24"/>
        </w:rPr>
        <w:t>2.12 税费</w:t>
      </w:r>
      <w:bookmarkEnd w:id="473"/>
      <w:bookmarkEnd w:id="474"/>
      <w:bookmarkEnd w:id="475"/>
      <w:bookmarkEnd w:id="476"/>
      <w:bookmarkEnd w:id="477"/>
    </w:p>
    <w:p w14:paraId="652DD51D">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与合同有关的一切税费</w:t>
      </w:r>
      <w:r>
        <w:rPr>
          <w:rFonts w:hint="eastAsia" w:asciiTheme="minorEastAsia" w:hAnsiTheme="minorEastAsia" w:eastAsiaTheme="minorEastAsia"/>
          <w:sz w:val="24"/>
        </w:rPr>
        <w:t>，</w:t>
      </w:r>
      <w:r>
        <w:rPr>
          <w:rFonts w:asciiTheme="minorEastAsia" w:hAnsiTheme="minorEastAsia" w:eastAsiaTheme="minorEastAsia"/>
          <w:sz w:val="24"/>
        </w:rPr>
        <w:t>均按照中华人民共和国法律的相关规定缴纳。</w:t>
      </w:r>
    </w:p>
    <w:p w14:paraId="3DD3746F">
      <w:pPr>
        <w:snapToGrid w:val="0"/>
        <w:spacing w:line="360" w:lineRule="auto"/>
        <w:ind w:firstLine="482" w:firstLineChars="200"/>
        <w:outlineLvl w:val="0"/>
        <w:rPr>
          <w:rFonts w:asciiTheme="minorEastAsia" w:hAnsiTheme="minorEastAsia" w:eastAsiaTheme="minorEastAsia"/>
          <w:b/>
          <w:sz w:val="24"/>
        </w:rPr>
      </w:pPr>
      <w:bookmarkStart w:id="478" w:name="_Toc14814"/>
      <w:bookmarkStart w:id="479" w:name="_Toc30105"/>
      <w:bookmarkStart w:id="480" w:name="_Toc26883"/>
      <w:bookmarkStart w:id="481" w:name="_Toc7315"/>
      <w:bookmarkStart w:id="482" w:name="_Toc25525"/>
      <w:r>
        <w:rPr>
          <w:rFonts w:asciiTheme="minorEastAsia" w:hAnsiTheme="minorEastAsia" w:eastAsiaTheme="minorEastAsia"/>
          <w:b/>
          <w:sz w:val="24"/>
        </w:rPr>
        <w:t>2.13 乙方破产</w:t>
      </w:r>
      <w:bookmarkEnd w:id="478"/>
      <w:bookmarkEnd w:id="479"/>
      <w:bookmarkEnd w:id="480"/>
      <w:bookmarkEnd w:id="481"/>
      <w:bookmarkEnd w:id="482"/>
    </w:p>
    <w:p w14:paraId="18D16B3B">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如果乙方破产导致合同无法履行时，甲方可以书面形式通知乙方终止合同且不给予乙方任何补偿和赔偿</w:t>
      </w:r>
      <w:r>
        <w:rPr>
          <w:rFonts w:hint="eastAsia" w:asciiTheme="minorEastAsia" w:hAnsiTheme="minorEastAsia" w:eastAsiaTheme="minorEastAsia"/>
          <w:sz w:val="24"/>
        </w:rPr>
        <w:t>，但合同的</w:t>
      </w:r>
      <w:r>
        <w:rPr>
          <w:rFonts w:asciiTheme="minorEastAsia" w:hAnsiTheme="minorEastAsia" w:eastAsiaTheme="minorEastAsia"/>
          <w:sz w:val="24"/>
        </w:rPr>
        <w:t>终止不损害或不影响甲方已经采取或将要采取的任何要求乙方支付违约金</w:t>
      </w:r>
      <w:r>
        <w:rPr>
          <w:rFonts w:hint="eastAsia" w:asciiTheme="minorEastAsia" w:hAnsiTheme="minorEastAsia" w:eastAsiaTheme="minorEastAsia"/>
          <w:sz w:val="24"/>
        </w:rPr>
        <w:t>、</w:t>
      </w:r>
      <w:r>
        <w:rPr>
          <w:rFonts w:asciiTheme="minorEastAsia" w:hAnsiTheme="minorEastAsia" w:eastAsiaTheme="minorEastAsia"/>
          <w:sz w:val="24"/>
        </w:rPr>
        <w:t>赔偿损失等的行动或补救措施的权利</w:t>
      </w:r>
      <w:r>
        <w:rPr>
          <w:rFonts w:hint="eastAsia" w:asciiTheme="minorEastAsia" w:hAnsiTheme="minorEastAsia" w:eastAsiaTheme="minorEastAsia"/>
          <w:sz w:val="24"/>
        </w:rPr>
        <w:t>。</w:t>
      </w:r>
    </w:p>
    <w:p w14:paraId="328F7CF9">
      <w:pPr>
        <w:snapToGrid w:val="0"/>
        <w:spacing w:line="360" w:lineRule="auto"/>
        <w:ind w:firstLine="482" w:firstLineChars="200"/>
        <w:outlineLvl w:val="0"/>
        <w:rPr>
          <w:rFonts w:asciiTheme="minorEastAsia" w:hAnsiTheme="minorEastAsia" w:eastAsiaTheme="minorEastAsia"/>
          <w:b/>
          <w:sz w:val="24"/>
        </w:rPr>
      </w:pPr>
      <w:bookmarkStart w:id="483" w:name="_Toc2016"/>
      <w:bookmarkStart w:id="484" w:name="_Toc23323"/>
      <w:bookmarkStart w:id="485" w:name="_Toc1123"/>
      <w:r>
        <w:rPr>
          <w:rFonts w:asciiTheme="minorEastAsia" w:hAnsiTheme="minorEastAsia" w:eastAsiaTheme="minorEastAsia"/>
          <w:b/>
          <w:sz w:val="24"/>
        </w:rPr>
        <w:t>2.14 合同中止、终止</w:t>
      </w:r>
      <w:bookmarkEnd w:id="483"/>
      <w:bookmarkEnd w:id="484"/>
      <w:bookmarkEnd w:id="485"/>
    </w:p>
    <w:p w14:paraId="3C4EC5EB">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2.14.1 </w:t>
      </w:r>
      <w:r>
        <w:rPr>
          <w:rFonts w:hint="eastAsia" w:asciiTheme="minorEastAsia" w:hAnsiTheme="minorEastAsia" w:eastAsiaTheme="minorEastAsia"/>
          <w:sz w:val="24"/>
        </w:rPr>
        <w:t>双方当事人不得擅自中止或者终止合同；</w:t>
      </w:r>
    </w:p>
    <w:p w14:paraId="01510CCB">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2.14.2合同继续履行将损害国家利益和社会公共利益的，双方当事人应当中止或者终止合同。有过错的一方应当承担赔偿责任，双方当事人都有过错的，各自承担相应的责任。</w:t>
      </w:r>
    </w:p>
    <w:p w14:paraId="32950086">
      <w:pPr>
        <w:snapToGrid w:val="0"/>
        <w:spacing w:line="360" w:lineRule="auto"/>
        <w:ind w:firstLine="482" w:firstLineChars="200"/>
        <w:outlineLvl w:val="0"/>
        <w:rPr>
          <w:rFonts w:asciiTheme="minorEastAsia" w:hAnsiTheme="minorEastAsia" w:eastAsiaTheme="minorEastAsia"/>
          <w:b/>
          <w:sz w:val="24"/>
        </w:rPr>
      </w:pPr>
      <w:bookmarkStart w:id="486" w:name="_Toc1969"/>
      <w:bookmarkStart w:id="487" w:name="_Toc17363"/>
      <w:bookmarkStart w:id="488" w:name="_Toc14525"/>
      <w:r>
        <w:rPr>
          <w:rFonts w:asciiTheme="minorEastAsia" w:hAnsiTheme="minorEastAsia" w:eastAsiaTheme="minorEastAsia"/>
          <w:b/>
          <w:sz w:val="24"/>
        </w:rPr>
        <w:t>2.15 检验和验收</w:t>
      </w:r>
      <w:bookmarkEnd w:id="486"/>
      <w:bookmarkEnd w:id="487"/>
      <w:bookmarkEnd w:id="488"/>
    </w:p>
    <w:p w14:paraId="44929E50">
      <w:pPr>
        <w:tabs>
          <w:tab w:val="left" w:pos="360"/>
          <w:tab w:val="left" w:pos="540"/>
          <w:tab w:val="left" w:pos="1080"/>
        </w:tabs>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2.15.1 </w:t>
      </w:r>
      <w:r>
        <w:rPr>
          <w:rFonts w:hint="eastAsia" w:asciiTheme="minorEastAsia" w:hAnsiTheme="minorEastAsia" w:eastAsiaTheme="minorEastAsia"/>
          <w:sz w:val="24"/>
        </w:rPr>
        <w:t>乙方按照</w:t>
      </w:r>
      <w:r>
        <w:rPr>
          <w:rFonts w:asciiTheme="minorEastAsia" w:hAnsiTheme="minorEastAsia" w:eastAsiaTheme="minorEastAsia"/>
          <w:b/>
          <w:i/>
          <w:sz w:val="24"/>
          <w:u w:val="single"/>
        </w:rPr>
        <w:t>合同专用条款</w:t>
      </w:r>
      <w:r>
        <w:rPr>
          <w:rFonts w:asciiTheme="minorEastAsia" w:hAnsiTheme="minorEastAsia" w:eastAsiaTheme="minorEastAsia"/>
          <w:sz w:val="24"/>
        </w:rPr>
        <w:t>的约定</w:t>
      </w:r>
      <w:r>
        <w:rPr>
          <w:rFonts w:hint="eastAsia" w:asciiTheme="minorEastAsia" w:hAnsiTheme="minorEastAsia" w:eastAsiaTheme="minorEastAsia"/>
          <w:sz w:val="24"/>
        </w:rPr>
        <w:t>，</w:t>
      </w:r>
      <w:r>
        <w:rPr>
          <w:rFonts w:asciiTheme="minorEastAsia" w:hAnsiTheme="minorEastAsia" w:eastAsiaTheme="minorEastAsia"/>
          <w:sz w:val="24"/>
        </w:rPr>
        <w:t>定期提交服务报告</w:t>
      </w:r>
      <w:r>
        <w:rPr>
          <w:rFonts w:hint="eastAsia" w:asciiTheme="minorEastAsia" w:hAnsiTheme="minorEastAsia" w:eastAsiaTheme="minorEastAsia"/>
          <w:sz w:val="24"/>
        </w:rPr>
        <w:t>，甲方按照</w:t>
      </w:r>
      <w:r>
        <w:rPr>
          <w:rFonts w:asciiTheme="minorEastAsia" w:hAnsiTheme="minorEastAsia" w:eastAsiaTheme="minorEastAsia"/>
          <w:b/>
          <w:i/>
          <w:sz w:val="24"/>
          <w:u w:val="single"/>
        </w:rPr>
        <w:t>合同专用条款</w:t>
      </w:r>
      <w:r>
        <w:rPr>
          <w:rFonts w:asciiTheme="minorEastAsia" w:hAnsiTheme="minorEastAsia" w:eastAsiaTheme="minorEastAsia"/>
          <w:sz w:val="24"/>
        </w:rPr>
        <w:t>的约定进行定期验收</w:t>
      </w:r>
      <w:r>
        <w:rPr>
          <w:rFonts w:hint="eastAsia" w:asciiTheme="minorEastAsia" w:hAnsiTheme="minorEastAsia" w:eastAsiaTheme="minorEastAsia"/>
          <w:sz w:val="24"/>
        </w:rPr>
        <w:t>；</w:t>
      </w:r>
    </w:p>
    <w:p w14:paraId="527402DA">
      <w:pPr>
        <w:tabs>
          <w:tab w:val="left" w:pos="360"/>
          <w:tab w:val="left" w:pos="540"/>
          <w:tab w:val="left" w:pos="1080"/>
        </w:tabs>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2.15.2 </w:t>
      </w:r>
      <w:r>
        <w:rPr>
          <w:rFonts w:hint="eastAsia" w:asciiTheme="minorEastAsia" w:hAnsiTheme="minorEastAsia" w:eastAsiaTheme="minorEastAsia"/>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1B11565">
      <w:pPr>
        <w:tabs>
          <w:tab w:val="left" w:pos="360"/>
          <w:tab w:val="left" w:pos="540"/>
          <w:tab w:val="left" w:pos="1080"/>
        </w:tabs>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2.15.3 </w:t>
      </w:r>
      <w:r>
        <w:rPr>
          <w:rFonts w:hint="eastAsia" w:asciiTheme="minorEastAsia" w:hAnsiTheme="minorEastAsia" w:eastAsiaTheme="minorEastAsia"/>
          <w:sz w:val="24"/>
        </w:rPr>
        <w:t>检验和验收标准、程序等具体内容以及前述验收书的效力详见</w:t>
      </w:r>
      <w:r>
        <w:rPr>
          <w:rFonts w:asciiTheme="minorEastAsia" w:hAnsiTheme="minorEastAsia" w:eastAsiaTheme="minorEastAsia"/>
          <w:b/>
          <w:i/>
          <w:sz w:val="24"/>
          <w:u w:val="single"/>
        </w:rPr>
        <w:t>合同专用条款</w:t>
      </w:r>
      <w:r>
        <w:rPr>
          <w:rFonts w:hint="eastAsia" w:asciiTheme="minorEastAsia" w:hAnsiTheme="minorEastAsia" w:eastAsiaTheme="minorEastAsia"/>
          <w:i/>
          <w:sz w:val="24"/>
        </w:rPr>
        <w:t>。</w:t>
      </w:r>
    </w:p>
    <w:p w14:paraId="09BE28E3">
      <w:pPr>
        <w:snapToGrid w:val="0"/>
        <w:spacing w:line="360" w:lineRule="auto"/>
        <w:ind w:firstLine="482" w:firstLineChars="200"/>
        <w:outlineLvl w:val="0"/>
        <w:rPr>
          <w:rFonts w:asciiTheme="minorEastAsia" w:hAnsiTheme="minorEastAsia" w:eastAsiaTheme="minorEastAsia"/>
          <w:b/>
          <w:sz w:val="24"/>
        </w:rPr>
      </w:pPr>
      <w:bookmarkStart w:id="489" w:name="_Toc31892"/>
      <w:bookmarkStart w:id="490" w:name="_Toc12666"/>
      <w:bookmarkStart w:id="491" w:name="_Toc2308"/>
      <w:bookmarkStart w:id="492" w:name="_Toc25198"/>
      <w:bookmarkStart w:id="493" w:name="_Toc9808"/>
      <w:r>
        <w:rPr>
          <w:rFonts w:asciiTheme="minorEastAsia" w:hAnsiTheme="minorEastAsia" w:eastAsiaTheme="minorEastAsia"/>
          <w:b/>
          <w:sz w:val="24"/>
        </w:rPr>
        <w:t>2.16 通知和送达</w:t>
      </w:r>
      <w:bookmarkEnd w:id="489"/>
      <w:bookmarkEnd w:id="490"/>
      <w:bookmarkEnd w:id="491"/>
      <w:bookmarkEnd w:id="492"/>
      <w:bookmarkEnd w:id="493"/>
    </w:p>
    <w:p w14:paraId="35B94A82">
      <w:pPr>
        <w:snapToGrid w:val="0"/>
        <w:spacing w:line="360" w:lineRule="auto"/>
        <w:ind w:firstLine="480" w:firstLineChars="200"/>
        <w:rPr>
          <w:rFonts w:asciiTheme="minorEastAsia" w:hAnsiTheme="minorEastAsia" w:eastAsiaTheme="minorEastAsia"/>
          <w:sz w:val="24"/>
        </w:rPr>
      </w:pPr>
      <w:bookmarkStart w:id="494" w:name="_Toc27674"/>
      <w:bookmarkStart w:id="495" w:name="_Toc18401"/>
      <w:r>
        <w:rPr>
          <w:rFonts w:asciiTheme="minorEastAsia" w:hAnsiTheme="minorEastAsia" w:eastAsiaTheme="minorEastAsia"/>
          <w:sz w:val="24"/>
        </w:rPr>
        <w:t>2.17.1</w:t>
      </w:r>
      <w:r>
        <w:rPr>
          <w:rFonts w:hint="eastAsia" w:asciiTheme="minorEastAsia" w:hAnsiTheme="minorEastAsia" w:eastAsiaTheme="minorEastAsia"/>
          <w:sz w:val="24"/>
        </w:rPr>
        <w:t>任何一方因履行合同而以合同第一部分尾部所列明的传真或电子邮件发出的所有通知、文件、材料，均视为已向对方当事人送达；任何一方变更上述送达方式或者地址的，应于</w:t>
      </w:r>
      <w:r>
        <w:rPr>
          <w:rFonts w:asciiTheme="minorEastAsia" w:hAnsiTheme="minorEastAsia" w:eastAsiaTheme="minorEastAsia"/>
          <w:sz w:val="24"/>
          <w:u w:val="single"/>
        </w:rPr>
        <w:t>3</w:t>
      </w:r>
      <w:r>
        <w:rPr>
          <w:rFonts w:hint="eastAsia" w:asciiTheme="minorEastAsia" w:hAnsiTheme="minorEastAsia" w:eastAsiaTheme="minorEastAsia"/>
          <w:sz w:val="24"/>
        </w:rPr>
        <w:t>个工作日内书面通知对方当事人，在对方当事人收到有关变更通知之前，变更前的约定送达方式或者地址仍视为有效。</w:t>
      </w:r>
    </w:p>
    <w:p w14:paraId="5656E996">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2.17.2以当面交付方式送达的，交付之时视为送达；以电子邮件方式送达的，发出电子邮件之时视为送达；以传真方式送达的，发出传真之时视为送达；以邮寄方式送达</w:t>
      </w:r>
      <w:r>
        <w:rPr>
          <w:rFonts w:hint="eastAsia" w:asciiTheme="minorEastAsia" w:hAnsiTheme="minorEastAsia" w:eastAsiaTheme="minorEastAsia"/>
          <w:sz w:val="24"/>
        </w:rPr>
        <w:t>的，邮件挂号寄出或者交邮之日之次日视为送达。</w:t>
      </w:r>
      <w:bookmarkEnd w:id="494"/>
      <w:bookmarkEnd w:id="495"/>
    </w:p>
    <w:p w14:paraId="5BB0EF5D">
      <w:pPr>
        <w:snapToGrid w:val="0"/>
        <w:spacing w:line="360" w:lineRule="auto"/>
        <w:ind w:firstLine="482" w:firstLineChars="200"/>
        <w:outlineLvl w:val="0"/>
        <w:rPr>
          <w:rFonts w:asciiTheme="minorEastAsia" w:hAnsiTheme="minorEastAsia" w:eastAsiaTheme="minorEastAsia"/>
          <w:b/>
          <w:sz w:val="24"/>
        </w:rPr>
      </w:pPr>
      <w:bookmarkStart w:id="496" w:name="_Toc12254"/>
      <w:bookmarkStart w:id="497" w:name="_Toc27644"/>
      <w:bookmarkStart w:id="498" w:name="_Toc5063"/>
      <w:bookmarkStart w:id="499" w:name="_Toc20808"/>
      <w:bookmarkStart w:id="500" w:name="_Toc28906"/>
      <w:r>
        <w:rPr>
          <w:rFonts w:asciiTheme="minorEastAsia" w:hAnsiTheme="minorEastAsia" w:eastAsiaTheme="minorEastAsia"/>
          <w:b/>
          <w:sz w:val="24"/>
        </w:rPr>
        <w:t xml:space="preserve">2.17 </w:t>
      </w:r>
      <w:r>
        <w:rPr>
          <w:rFonts w:hint="eastAsia" w:asciiTheme="minorEastAsia" w:hAnsiTheme="minorEastAsia" w:eastAsiaTheme="minorEastAsia"/>
          <w:b/>
          <w:sz w:val="24"/>
        </w:rPr>
        <w:t>合同使用的文字和</w:t>
      </w:r>
      <w:r>
        <w:rPr>
          <w:rFonts w:asciiTheme="minorEastAsia" w:hAnsiTheme="minorEastAsia" w:eastAsiaTheme="minorEastAsia"/>
          <w:b/>
          <w:sz w:val="24"/>
        </w:rPr>
        <w:t>适用的法律</w:t>
      </w:r>
      <w:bookmarkEnd w:id="496"/>
      <w:bookmarkEnd w:id="497"/>
      <w:bookmarkEnd w:id="498"/>
      <w:bookmarkEnd w:id="499"/>
      <w:bookmarkEnd w:id="500"/>
    </w:p>
    <w:p w14:paraId="6292E9AD">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2.17.1 合同使用汉语书就</w:t>
      </w:r>
      <w:r>
        <w:rPr>
          <w:rFonts w:hint="eastAsia" w:asciiTheme="minorEastAsia" w:hAnsiTheme="minorEastAsia" w:eastAsiaTheme="minorEastAsia"/>
          <w:sz w:val="24"/>
        </w:rPr>
        <w:t>、</w:t>
      </w:r>
      <w:r>
        <w:rPr>
          <w:rFonts w:asciiTheme="minorEastAsia" w:hAnsiTheme="minorEastAsia" w:eastAsiaTheme="minorEastAsia"/>
          <w:sz w:val="24"/>
        </w:rPr>
        <w:t>变更和解释</w:t>
      </w:r>
      <w:r>
        <w:rPr>
          <w:rFonts w:hint="eastAsia" w:asciiTheme="minorEastAsia" w:hAnsiTheme="minorEastAsia" w:eastAsiaTheme="minorEastAsia"/>
          <w:sz w:val="24"/>
        </w:rPr>
        <w:t>；</w:t>
      </w:r>
    </w:p>
    <w:p w14:paraId="66E5DE7E">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2.17.2 </w:t>
      </w:r>
      <w:r>
        <w:rPr>
          <w:rFonts w:hint="eastAsia" w:asciiTheme="minorEastAsia" w:hAnsiTheme="minorEastAsia" w:eastAsiaTheme="minorEastAsia"/>
          <w:sz w:val="24"/>
        </w:rPr>
        <w:t>合同适用</w:t>
      </w:r>
      <w:r>
        <w:rPr>
          <w:rFonts w:asciiTheme="minorEastAsia" w:hAnsiTheme="minorEastAsia" w:eastAsiaTheme="minorEastAsia"/>
          <w:sz w:val="24"/>
        </w:rPr>
        <w:t>中华人民共和国法律。</w:t>
      </w:r>
    </w:p>
    <w:p w14:paraId="52359002">
      <w:pPr>
        <w:snapToGrid w:val="0"/>
        <w:spacing w:line="360" w:lineRule="auto"/>
        <w:ind w:firstLine="482" w:firstLineChars="200"/>
        <w:outlineLvl w:val="0"/>
        <w:rPr>
          <w:rFonts w:asciiTheme="minorEastAsia" w:hAnsiTheme="minorEastAsia" w:eastAsiaTheme="minorEastAsia"/>
          <w:b/>
          <w:sz w:val="24"/>
        </w:rPr>
      </w:pPr>
      <w:bookmarkStart w:id="501" w:name="_Toc27127"/>
      <w:bookmarkStart w:id="502" w:name="_Toc27403"/>
      <w:bookmarkStart w:id="503" w:name="_Toc30096"/>
      <w:bookmarkStart w:id="504" w:name="_Toc22266"/>
      <w:bookmarkStart w:id="505" w:name="_Toc1492"/>
      <w:r>
        <w:rPr>
          <w:rFonts w:asciiTheme="minorEastAsia" w:hAnsiTheme="minorEastAsia" w:eastAsiaTheme="minorEastAsia"/>
          <w:b/>
          <w:sz w:val="24"/>
        </w:rPr>
        <w:t>2.18 履约保证金</w:t>
      </w:r>
      <w:bookmarkEnd w:id="501"/>
      <w:bookmarkEnd w:id="502"/>
      <w:bookmarkEnd w:id="503"/>
      <w:bookmarkEnd w:id="504"/>
      <w:bookmarkEnd w:id="505"/>
    </w:p>
    <w:p w14:paraId="2958965C">
      <w:pPr>
        <w:pStyle w:val="957"/>
        <w:snapToGrid w:val="0"/>
        <w:spacing w:before="0" w:beforeAutospacing="0" w:after="0" w:afterAutospacing="0" w:line="360" w:lineRule="auto"/>
        <w:ind w:firstLine="420"/>
        <w:rPr>
          <w:rFonts w:asciiTheme="minorEastAsia" w:hAnsiTheme="minorEastAsia" w:eastAsiaTheme="minorEastAsia"/>
        </w:rPr>
      </w:pPr>
      <w:r>
        <w:rPr>
          <w:rFonts w:asciiTheme="minorEastAsia" w:hAnsiTheme="minorEastAsia" w:eastAsiaTheme="minorEastAsia"/>
        </w:rPr>
        <w:t xml:space="preserve">2.18.1 </w:t>
      </w:r>
      <w:r>
        <w:rPr>
          <w:rFonts w:hint="eastAsia" w:asciiTheme="minorEastAsia" w:hAnsiTheme="minorEastAsia" w:eastAsiaTheme="minorEastAsia"/>
        </w:rPr>
        <w:t>采购文件要求乙方提交履约保证金的，乙方应按</w:t>
      </w:r>
      <w:r>
        <w:rPr>
          <w:rFonts w:hint="eastAsia" w:asciiTheme="minorEastAsia" w:hAnsiTheme="minorEastAsia" w:eastAsiaTheme="minorEastAsia"/>
          <w:b/>
          <w:i/>
          <w:u w:val="single"/>
        </w:rPr>
        <w:t>合同专用条款</w:t>
      </w:r>
      <w:r>
        <w:rPr>
          <w:rFonts w:hint="eastAsia" w:asciiTheme="minorEastAsia" w:hAnsiTheme="minorEastAsia" w:eastAsiaTheme="minorEastAsia"/>
        </w:rPr>
        <w:t>约定的方式，以支票、汇票、本票或者金融机构、担保机构出具的保函等非现金形式，提交不超过合同金额1</w:t>
      </w:r>
      <w:r>
        <w:rPr>
          <w:rFonts w:asciiTheme="minorEastAsia" w:hAnsiTheme="minorEastAsia" w:eastAsiaTheme="minorEastAsia"/>
        </w:rPr>
        <w:t>%的履约保证金；鼓励和支持乙方以银行、保险公司出具的保函形式提供履约保证</w:t>
      </w:r>
      <w:r>
        <w:rPr>
          <w:rFonts w:hint="eastAsia" w:asciiTheme="minorEastAsia" w:hAnsiTheme="minorEastAsia" w:eastAsiaTheme="minorEastAsia"/>
        </w:rPr>
        <w:t>，乙方以银行、保险公司出具保函形式提交履约保证金的，甲方不得拒收。</w:t>
      </w:r>
    </w:p>
    <w:p w14:paraId="5A6015FF">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2.18.</w:t>
      </w:r>
      <w:r>
        <w:rPr>
          <w:rFonts w:hint="eastAsia" w:asciiTheme="minorEastAsia" w:hAnsiTheme="minorEastAsia" w:eastAsiaTheme="minorEastAsia"/>
          <w:sz w:val="24"/>
        </w:rPr>
        <w:t>2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2720E15">
      <w:pPr>
        <w:snapToGrid w:val="0"/>
        <w:spacing w:line="360" w:lineRule="auto"/>
        <w:ind w:firstLine="482" w:firstLineChars="200"/>
        <w:rPr>
          <w:rFonts w:asciiTheme="minorEastAsia" w:hAnsiTheme="minorEastAsia" w:eastAsiaTheme="minorEastAsia"/>
          <w:sz w:val="24"/>
        </w:rPr>
      </w:pPr>
      <w:r>
        <w:rPr>
          <w:rFonts w:asciiTheme="minorEastAsia" w:hAnsiTheme="minorEastAsia" w:eastAsiaTheme="minorEastAsia"/>
          <w:b/>
          <w:bCs/>
          <w:sz w:val="24"/>
        </w:rPr>
        <w:t>2.19</w:t>
      </w:r>
      <w:r>
        <w:rPr>
          <w:rFonts w:asciiTheme="minorEastAsia" w:hAnsiTheme="minorEastAsia" w:eastAsiaTheme="minorEastAsia"/>
          <w:sz w:val="24"/>
        </w:rPr>
        <w:t>对于因甲方原因导致变更、中止或者终止政府采购合同的，甲方应当依照合同约定对供应商受到的损失予以赔偿或者补偿</w:t>
      </w:r>
      <w:r>
        <w:rPr>
          <w:rFonts w:hint="eastAsia" w:asciiTheme="minorEastAsia" w:hAnsiTheme="minorEastAsia" w:eastAsiaTheme="minorEastAsia"/>
          <w:sz w:val="24"/>
        </w:rPr>
        <w:t>。</w:t>
      </w:r>
    </w:p>
    <w:p w14:paraId="56A79688">
      <w:pPr>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2.20合同份数</w:t>
      </w:r>
    </w:p>
    <w:p w14:paraId="1A6016D3">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合同份数按</w:t>
      </w:r>
      <w:r>
        <w:rPr>
          <w:rFonts w:asciiTheme="minorEastAsia" w:hAnsiTheme="minorEastAsia" w:eastAsiaTheme="minorEastAsia"/>
          <w:b/>
          <w:i/>
          <w:sz w:val="24"/>
          <w:u w:val="single"/>
        </w:rPr>
        <w:t>合同专用条款</w:t>
      </w:r>
      <w:r>
        <w:rPr>
          <w:rFonts w:asciiTheme="minorEastAsia" w:hAnsiTheme="minorEastAsia" w:eastAsiaTheme="minorEastAsia"/>
          <w:sz w:val="24"/>
        </w:rPr>
        <w:t>规定</w:t>
      </w:r>
      <w:r>
        <w:rPr>
          <w:rFonts w:hint="eastAsia" w:asciiTheme="minorEastAsia" w:hAnsiTheme="minorEastAsia" w:eastAsiaTheme="minorEastAsia"/>
          <w:sz w:val="24"/>
        </w:rPr>
        <w:t>，</w:t>
      </w:r>
      <w:r>
        <w:rPr>
          <w:rFonts w:asciiTheme="minorEastAsia" w:hAnsiTheme="minorEastAsia" w:eastAsiaTheme="minorEastAsia"/>
          <w:sz w:val="24"/>
        </w:rPr>
        <w:t>每份均具有同等法律效力</w:t>
      </w:r>
      <w:r>
        <w:rPr>
          <w:rFonts w:hint="eastAsia" w:asciiTheme="minorEastAsia" w:hAnsiTheme="minorEastAsia" w:eastAsiaTheme="minorEastAsia"/>
          <w:sz w:val="24"/>
        </w:rPr>
        <w:t>。</w:t>
      </w:r>
    </w:p>
    <w:p w14:paraId="76008958">
      <w:pPr>
        <w:pStyle w:val="699"/>
        <w:spacing w:after="0"/>
        <w:jc w:val="center"/>
        <w:rPr>
          <w:rFonts w:ascii="宋体" w:hAnsi="宋体" w:cs="宋体"/>
          <w:b/>
          <w:szCs w:val="24"/>
        </w:rPr>
      </w:pPr>
      <w:r>
        <w:rPr>
          <w:rFonts w:hint="eastAsia" w:ascii="宋体" w:hAnsi="宋体" w:cs="宋体"/>
          <w:kern w:val="0"/>
          <w:szCs w:val="24"/>
        </w:rPr>
        <w:br w:type="page"/>
      </w:r>
      <w:bookmarkStart w:id="506" w:name="_Toc331685784"/>
      <w:bookmarkEnd w:id="506"/>
      <w:r>
        <w:rPr>
          <w:rFonts w:hint="eastAsia" w:ascii="宋体" w:hAnsi="宋体" w:cs="宋体"/>
          <w:b/>
          <w:szCs w:val="24"/>
        </w:rPr>
        <w:t>第三部分  合同专用条款</w:t>
      </w:r>
    </w:p>
    <w:p w14:paraId="77A61CDE">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14:paraId="635E63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14:paraId="45E5DF34">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条款号</w:t>
            </w:r>
          </w:p>
        </w:tc>
        <w:tc>
          <w:tcPr>
            <w:tcW w:w="4534" w:type="pct"/>
            <w:vAlign w:val="center"/>
          </w:tcPr>
          <w:p w14:paraId="1E78F39F">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约定内容</w:t>
            </w:r>
          </w:p>
        </w:tc>
      </w:tr>
      <w:tr w14:paraId="0741F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7F1EC472">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1.4.3</w:t>
            </w:r>
          </w:p>
        </w:tc>
        <w:tc>
          <w:tcPr>
            <w:tcW w:w="4534" w:type="pct"/>
            <w:vAlign w:val="center"/>
          </w:tcPr>
          <w:p w14:paraId="6A837CB5">
            <w:pPr>
              <w:pStyle w:val="964"/>
              <w:spacing w:line="360" w:lineRule="auto"/>
              <w:ind w:left="0" w:leftChars="0" w:firstLine="0" w:firstLineChars="0"/>
              <w:rPr>
                <w:rFonts w:hint="eastAsia" w:ascii="宋体" w:hAnsi="宋体" w:eastAsia="宋体" w:cs="宋体"/>
                <w:color w:val="FF0000"/>
                <w:sz w:val="24"/>
                <w:szCs w:val="24"/>
              </w:rPr>
            </w:pPr>
            <w:r>
              <w:rPr>
                <w:rFonts w:hint="eastAsia" w:eastAsia="宋体" w:cs="宋体"/>
                <w:lang w:eastAsia="zh-CN"/>
              </w:rPr>
              <w:t>本项目不设置预付款。</w:t>
            </w:r>
            <w:r>
              <w:rPr>
                <w:rFonts w:hint="eastAsia" w:ascii="宋体" w:hAnsi="宋体" w:eastAsia="宋体" w:cs="宋体"/>
                <w:lang w:eastAsia="zh-CN"/>
              </w:rPr>
              <w:t>按季度支付（如有处罚，支付处罚扣款后的剩余部分）。</w:t>
            </w:r>
          </w:p>
        </w:tc>
      </w:tr>
      <w:tr w14:paraId="426834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6F76E9AC">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1.5.1 </w:t>
            </w:r>
          </w:p>
        </w:tc>
        <w:tc>
          <w:tcPr>
            <w:tcW w:w="4534" w:type="pct"/>
            <w:vAlign w:val="center"/>
          </w:tcPr>
          <w:p w14:paraId="04259A3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一年。</w:t>
            </w:r>
          </w:p>
        </w:tc>
      </w:tr>
      <w:tr w14:paraId="23CECA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237BCCE5">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1.5.2</w:t>
            </w:r>
          </w:p>
        </w:tc>
        <w:tc>
          <w:tcPr>
            <w:tcW w:w="4534" w:type="pct"/>
            <w:vAlign w:val="center"/>
          </w:tcPr>
          <w:p w14:paraId="758AB8D7">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桐庐县分水镇</w:t>
            </w:r>
            <w:r>
              <w:rPr>
                <w:rFonts w:hint="eastAsia" w:ascii="宋体" w:hAnsi="宋体" w:eastAsia="宋体" w:cs="宋体"/>
                <w:sz w:val="24"/>
                <w:szCs w:val="24"/>
              </w:rPr>
              <w:t>。</w:t>
            </w:r>
          </w:p>
        </w:tc>
      </w:tr>
      <w:tr w14:paraId="5968A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011010F8">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1.5.3 </w:t>
            </w:r>
          </w:p>
        </w:tc>
        <w:tc>
          <w:tcPr>
            <w:tcW w:w="4534" w:type="pct"/>
            <w:vAlign w:val="center"/>
          </w:tcPr>
          <w:p w14:paraId="507163E8">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服务总承包</w:t>
            </w:r>
          </w:p>
        </w:tc>
      </w:tr>
      <w:tr w14:paraId="51A758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5CF298C6">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1.6.6</w:t>
            </w:r>
          </w:p>
        </w:tc>
        <w:tc>
          <w:tcPr>
            <w:tcW w:w="4534" w:type="pct"/>
            <w:vAlign w:val="center"/>
          </w:tcPr>
          <w:p w14:paraId="497C37A2">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无</w:t>
            </w:r>
          </w:p>
        </w:tc>
      </w:tr>
      <w:tr w14:paraId="2DD4DD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69B71BDE">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1.7</w:t>
            </w:r>
          </w:p>
        </w:tc>
        <w:tc>
          <w:tcPr>
            <w:tcW w:w="4534" w:type="pct"/>
            <w:vAlign w:val="center"/>
          </w:tcPr>
          <w:p w14:paraId="2D7ADFB0">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1.7.2</w:t>
            </w:r>
          </w:p>
        </w:tc>
      </w:tr>
      <w:tr w14:paraId="35DC39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7DD6F52F">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1.7.1</w:t>
            </w:r>
          </w:p>
        </w:tc>
        <w:tc>
          <w:tcPr>
            <w:tcW w:w="4534" w:type="pct"/>
            <w:vAlign w:val="center"/>
          </w:tcPr>
          <w:p w14:paraId="5D7327F5">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无</w:t>
            </w:r>
          </w:p>
        </w:tc>
      </w:tr>
      <w:tr w14:paraId="4D866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0DC3CCBA">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1.7.2</w:t>
            </w:r>
          </w:p>
        </w:tc>
        <w:tc>
          <w:tcPr>
            <w:tcW w:w="4534" w:type="pct"/>
            <w:vAlign w:val="center"/>
          </w:tcPr>
          <w:p w14:paraId="794FA531">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向桐庐县人民法院起诉</w:t>
            </w:r>
          </w:p>
        </w:tc>
      </w:tr>
      <w:tr w14:paraId="0C547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7BF96D7B">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2.3.2</w:t>
            </w:r>
          </w:p>
        </w:tc>
        <w:tc>
          <w:tcPr>
            <w:tcW w:w="4534" w:type="pct"/>
            <w:vAlign w:val="center"/>
          </w:tcPr>
          <w:p w14:paraId="6C123A6B">
            <w:pPr>
              <w:keepNext w:val="0"/>
              <w:keepLines w:val="0"/>
              <w:pageBreakBefore w:val="0"/>
              <w:widowControl w:val="0"/>
              <w:kinsoku/>
              <w:wordWrap/>
              <w:overflowPunct/>
              <w:topLinePunct w:val="0"/>
              <w:autoSpaceDE/>
              <w:autoSpaceDN/>
              <w:bidi w:val="0"/>
              <w:adjustRightInd w:val="0"/>
              <w:spacing w:line="360" w:lineRule="auto"/>
              <w:ind w:left="-420" w:leftChars="-200" w:right="-420" w:rightChars="-2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合同涉及技术成果的归属和收益采购人所有。</w:t>
            </w:r>
          </w:p>
        </w:tc>
      </w:tr>
      <w:tr w14:paraId="398DD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0F9BD61D">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2.5</w:t>
            </w:r>
          </w:p>
        </w:tc>
        <w:tc>
          <w:tcPr>
            <w:tcW w:w="4534" w:type="pct"/>
            <w:vAlign w:val="center"/>
          </w:tcPr>
          <w:p w14:paraId="6F2D7436">
            <w:pPr>
              <w:keepNext w:val="0"/>
              <w:keepLines w:val="0"/>
              <w:pageBreakBefore w:val="0"/>
              <w:widowControl w:val="0"/>
              <w:kinsoku/>
              <w:wordWrap/>
              <w:overflowPunct/>
              <w:topLinePunct w:val="0"/>
              <w:autoSpaceDE/>
              <w:autoSpaceDN/>
              <w:bidi w:val="0"/>
              <w:adjustRightInd w:val="0"/>
              <w:spacing w:line="360" w:lineRule="auto"/>
              <w:ind w:left="-420" w:leftChars="-200" w:right="-420" w:rightChars="-20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详见1.4.</w:t>
            </w:r>
            <w:r>
              <w:rPr>
                <w:rFonts w:hint="eastAsia" w:ascii="宋体" w:hAnsi="宋体" w:eastAsia="宋体" w:cs="宋体"/>
                <w:sz w:val="24"/>
                <w:szCs w:val="24"/>
                <w:lang w:val="en-US" w:eastAsia="zh-CN"/>
              </w:rPr>
              <w:t>3</w:t>
            </w:r>
          </w:p>
        </w:tc>
      </w:tr>
      <w:tr w14:paraId="53659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32B96888">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2.11.3</w:t>
            </w:r>
          </w:p>
        </w:tc>
        <w:tc>
          <w:tcPr>
            <w:tcW w:w="4534" w:type="pct"/>
            <w:vAlign w:val="center"/>
          </w:tcPr>
          <w:p w14:paraId="738EB5EE">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因不可抗力致使合同有变更必要的，双方当事人应在30天内以书面形式变更合同。</w:t>
            </w:r>
          </w:p>
        </w:tc>
      </w:tr>
      <w:tr w14:paraId="0CDF6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14:paraId="7E53E8DF">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2.11.4</w:t>
            </w:r>
          </w:p>
        </w:tc>
        <w:tc>
          <w:tcPr>
            <w:tcW w:w="4534" w:type="pct"/>
            <w:vAlign w:val="center"/>
          </w:tcPr>
          <w:p w14:paraId="763A9B84">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受不可抗力影响的一方在不可抗力发生后，应在5天内以书面形式通知对方当事人，并在7天内，将有关部门出具的证明文件送达对方当事人。</w:t>
            </w:r>
          </w:p>
        </w:tc>
      </w:tr>
      <w:tr w14:paraId="025A7F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2D3B15F9">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2.15.1</w:t>
            </w:r>
          </w:p>
        </w:tc>
        <w:tc>
          <w:tcPr>
            <w:tcW w:w="4534" w:type="pct"/>
            <w:vAlign w:val="center"/>
          </w:tcPr>
          <w:p w14:paraId="7348293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按相关标准进行</w:t>
            </w:r>
          </w:p>
        </w:tc>
      </w:tr>
      <w:tr w14:paraId="34014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75A7A01F">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2.15.3</w:t>
            </w:r>
          </w:p>
        </w:tc>
        <w:tc>
          <w:tcPr>
            <w:tcW w:w="4534" w:type="pct"/>
            <w:vAlign w:val="center"/>
          </w:tcPr>
          <w:p w14:paraId="07595517">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按相关标准进行</w:t>
            </w:r>
          </w:p>
        </w:tc>
      </w:tr>
      <w:tr w14:paraId="759D8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2B501633">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2.18.1</w:t>
            </w:r>
          </w:p>
        </w:tc>
        <w:tc>
          <w:tcPr>
            <w:tcW w:w="4534" w:type="pct"/>
            <w:vAlign w:val="center"/>
          </w:tcPr>
          <w:p w14:paraId="6DFEEBC7">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本项目</w:t>
            </w:r>
            <w:r>
              <w:rPr>
                <w:rFonts w:hint="eastAsia" w:ascii="宋体" w:hAnsi="宋体" w:eastAsia="宋体" w:cs="宋体"/>
                <w:sz w:val="24"/>
                <w:szCs w:val="24"/>
                <w:lang w:eastAsia="zh-CN"/>
              </w:rPr>
              <w:t>不设置履约保证金。</w:t>
            </w:r>
          </w:p>
        </w:tc>
      </w:tr>
      <w:tr w14:paraId="5A3893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14:paraId="45481121">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2.18.2</w:t>
            </w:r>
          </w:p>
        </w:tc>
        <w:tc>
          <w:tcPr>
            <w:tcW w:w="4534" w:type="pct"/>
            <w:vAlign w:val="center"/>
          </w:tcPr>
          <w:p w14:paraId="3A250631">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无</w:t>
            </w:r>
          </w:p>
        </w:tc>
      </w:tr>
      <w:tr w14:paraId="178604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14:paraId="078F6F66">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2.20</w:t>
            </w:r>
          </w:p>
        </w:tc>
        <w:tc>
          <w:tcPr>
            <w:tcW w:w="4534" w:type="pct"/>
            <w:vAlign w:val="center"/>
          </w:tcPr>
          <w:p w14:paraId="2357212E">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合同份数：</w:t>
            </w:r>
            <w:r>
              <w:rPr>
                <w:rFonts w:hint="eastAsia" w:ascii="宋体" w:hAnsi="宋体" w:eastAsia="宋体" w:cs="宋体"/>
                <w:sz w:val="24"/>
                <w:szCs w:val="24"/>
                <w:lang w:val="en-US" w:eastAsia="zh-CN"/>
              </w:rPr>
              <w:t>6</w:t>
            </w:r>
            <w:r>
              <w:rPr>
                <w:rFonts w:hint="eastAsia" w:ascii="宋体" w:hAnsi="宋体" w:eastAsia="宋体" w:cs="宋体"/>
                <w:sz w:val="24"/>
                <w:szCs w:val="24"/>
              </w:rPr>
              <w:t>份。</w:t>
            </w:r>
          </w:p>
        </w:tc>
      </w:tr>
    </w:tbl>
    <w:p w14:paraId="5C65B5DC">
      <w:pPr>
        <w:rPr>
          <w:rFonts w:hint="eastAsia" w:ascii="宋体" w:hAnsi="宋体" w:cs="宋体"/>
          <w:b/>
          <w:sz w:val="36"/>
          <w:szCs w:val="20"/>
        </w:rPr>
      </w:pPr>
      <w:r>
        <w:rPr>
          <w:rFonts w:hint="eastAsia" w:ascii="宋体" w:hAnsi="宋体" w:cs="宋体"/>
          <w:b/>
          <w:sz w:val="36"/>
          <w:szCs w:val="20"/>
        </w:rPr>
        <w:br w:type="page"/>
      </w:r>
    </w:p>
    <w:p w14:paraId="4D21F54F">
      <w:pPr>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393"/>
      <w:bookmarkEnd w:id="394"/>
      <w:r>
        <w:rPr>
          <w:rFonts w:hint="eastAsia" w:ascii="宋体" w:hAnsi="宋体" w:cs="宋体"/>
          <w:b/>
          <w:sz w:val="36"/>
          <w:szCs w:val="20"/>
        </w:rPr>
        <w:t>应提交的有关格式范例</w:t>
      </w:r>
    </w:p>
    <w:p w14:paraId="566F7E89">
      <w:pPr>
        <w:spacing w:line="360" w:lineRule="auto"/>
        <w:jc w:val="center"/>
        <w:outlineLvl w:val="0"/>
        <w:rPr>
          <w:rFonts w:ascii="宋体" w:hAnsi="宋体" w:cs="宋体"/>
          <w:b/>
          <w:kern w:val="0"/>
          <w:sz w:val="36"/>
          <w:szCs w:val="36"/>
        </w:rPr>
      </w:pPr>
    </w:p>
    <w:p w14:paraId="18FE5617">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46003605">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1DE9B5B9">
      <w:pPr>
        <w:spacing w:line="360" w:lineRule="auto"/>
        <w:jc w:val="center"/>
        <w:outlineLvl w:val="0"/>
        <w:rPr>
          <w:rFonts w:ascii="宋体" w:hAnsi="宋体" w:cs="宋体"/>
          <w:b/>
          <w:kern w:val="0"/>
          <w:sz w:val="36"/>
          <w:szCs w:val="36"/>
        </w:rPr>
      </w:pPr>
    </w:p>
    <w:p w14:paraId="2AE16D7F">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75B2EDB3">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）中小企业声明函………………………………………………………（页码）</w:t>
      </w:r>
    </w:p>
    <w:p w14:paraId="50ABDF4C">
      <w:pPr>
        <w:snapToGrid w:val="0"/>
        <w:spacing w:line="360" w:lineRule="auto"/>
        <w:ind w:firstLine="480" w:firstLineChars="200"/>
        <w:rPr>
          <w:rFonts w:ascii="宋体" w:hAnsi="宋体" w:cs="宋体"/>
          <w:sz w:val="24"/>
        </w:rPr>
      </w:pPr>
    </w:p>
    <w:p w14:paraId="20B943F0">
      <w:pPr>
        <w:spacing w:line="360" w:lineRule="auto"/>
        <w:ind w:firstLine="480" w:firstLineChars="200"/>
        <w:rPr>
          <w:rFonts w:ascii="宋体" w:hAnsi="宋体" w:cs="宋体"/>
          <w:sz w:val="24"/>
        </w:rPr>
      </w:pPr>
    </w:p>
    <w:p w14:paraId="3F1DE6E5">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215D724A">
      <w:pPr>
        <w:snapToGrid w:val="0"/>
        <w:spacing w:line="360" w:lineRule="auto"/>
        <w:rPr>
          <w:rFonts w:ascii="宋体" w:hAnsi="宋体" w:cs="宋体"/>
          <w:sz w:val="24"/>
        </w:rPr>
      </w:pPr>
      <w:r>
        <w:rPr>
          <w:rFonts w:hint="eastAsia" w:ascii="宋体" w:hAnsi="宋体" w:cs="宋体"/>
          <w:sz w:val="24"/>
        </w:rPr>
        <w:t>（采购人）、（采购代理机构）：</w:t>
      </w:r>
    </w:p>
    <w:p w14:paraId="26DBCEEE">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w:t>
      </w:r>
      <w:r>
        <w:rPr>
          <w:rFonts w:hint="eastAsia" w:ascii="宋体" w:hAnsi="宋体" w:cs="宋体"/>
          <w:sz w:val="24"/>
          <w:lang w:val="en-US" w:eastAsia="zh-CN"/>
        </w:rPr>
        <w:t xml:space="preserve">          </w:t>
      </w:r>
      <w:r>
        <w:rPr>
          <w:rFonts w:hint="eastAsia" w:ascii="宋体" w:hAnsi="宋体" w:cs="宋体"/>
          <w:sz w:val="24"/>
        </w:rPr>
        <w:t>】政府采购活动，郑重承诺：</w:t>
      </w:r>
    </w:p>
    <w:p w14:paraId="677446C9">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6EB60A8B">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39FAEEDC">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0566118A">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6F8D2823">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4F93C8E8">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68F7589C">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0DE4D433">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1859E073">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6196D928">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30733E47">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3EEC6D4D">
      <w:pPr>
        <w:snapToGrid w:val="0"/>
        <w:spacing w:line="360" w:lineRule="auto"/>
        <w:ind w:firstLine="5520" w:firstLineChars="2300"/>
        <w:rPr>
          <w:rFonts w:ascii="宋体" w:hAnsi="宋体" w:cs="宋体"/>
          <w:kern w:val="0"/>
          <w:sz w:val="24"/>
          <w:lang w:val="zh-CN"/>
        </w:rPr>
      </w:pPr>
      <w:r>
        <w:rPr>
          <w:rFonts w:hint="eastAsia" w:ascii="宋体" w:hAnsi="宋体" w:cs="宋体"/>
          <w:kern w:val="0"/>
          <w:sz w:val="24"/>
          <w:lang w:val="zh-CN"/>
        </w:rPr>
        <w:t>投标人名称(电子签名)：</w:t>
      </w:r>
    </w:p>
    <w:p w14:paraId="1EADAAA0">
      <w:pPr>
        <w:pStyle w:val="3"/>
      </w:pPr>
    </w:p>
    <w:p w14:paraId="343A3484">
      <w:pPr>
        <w:snapToGrid w:val="0"/>
        <w:spacing w:line="360" w:lineRule="auto"/>
        <w:ind w:firstLine="6000" w:firstLineChars="2500"/>
        <w:rPr>
          <w:rFonts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lang w:val="en-US" w:eastAsia="zh-CN"/>
        </w:rPr>
        <w:t xml:space="preserve"> </w:t>
      </w:r>
      <w:r>
        <w:rPr>
          <w:rFonts w:hint="eastAsia" w:ascii="宋体" w:hAnsi="宋体" w:cs="宋体"/>
          <w:kern w:val="0"/>
          <w:sz w:val="24"/>
          <w:lang w:val="zh-CN"/>
        </w:rPr>
        <w:t>日</w:t>
      </w:r>
    </w:p>
    <w:p w14:paraId="587434F9">
      <w:pPr>
        <w:snapToGrid w:val="0"/>
        <w:spacing w:line="360" w:lineRule="auto"/>
        <w:ind w:right="480"/>
        <w:jc w:val="center"/>
        <w:rPr>
          <w:rFonts w:ascii="宋体" w:hAnsi="宋体" w:cs="宋体"/>
          <w:b/>
          <w:kern w:val="0"/>
          <w:sz w:val="32"/>
          <w:szCs w:val="32"/>
        </w:rPr>
      </w:pPr>
    </w:p>
    <w:p w14:paraId="3F6B81BB">
      <w:pPr>
        <w:snapToGrid w:val="0"/>
        <w:spacing w:line="360" w:lineRule="auto"/>
        <w:ind w:right="480"/>
        <w:jc w:val="center"/>
        <w:rPr>
          <w:rFonts w:ascii="宋体" w:hAnsi="宋体" w:cs="宋体"/>
          <w:b/>
          <w:kern w:val="0"/>
          <w:sz w:val="32"/>
          <w:szCs w:val="32"/>
        </w:rPr>
      </w:pPr>
    </w:p>
    <w:p w14:paraId="5BF21495">
      <w:pPr>
        <w:snapToGrid w:val="0"/>
        <w:spacing w:line="360" w:lineRule="auto"/>
        <w:ind w:right="480"/>
        <w:jc w:val="center"/>
        <w:rPr>
          <w:rFonts w:ascii="宋体" w:hAnsi="宋体" w:cs="宋体"/>
          <w:b/>
          <w:kern w:val="0"/>
          <w:sz w:val="32"/>
          <w:szCs w:val="32"/>
        </w:rPr>
      </w:pPr>
    </w:p>
    <w:p w14:paraId="1671F8F9">
      <w:pPr>
        <w:rPr>
          <w:rFonts w:ascii="宋体" w:hAnsi="宋体" w:cs="宋体"/>
        </w:rPr>
      </w:pPr>
    </w:p>
    <w:p w14:paraId="5A90871C">
      <w:pPr>
        <w:snapToGrid w:val="0"/>
        <w:spacing w:line="360" w:lineRule="auto"/>
        <w:ind w:right="480"/>
        <w:jc w:val="center"/>
        <w:rPr>
          <w:rFonts w:ascii="宋体" w:hAnsi="宋体" w:cs="宋体"/>
          <w:b/>
          <w:kern w:val="0"/>
          <w:sz w:val="32"/>
          <w:szCs w:val="32"/>
        </w:rPr>
      </w:pPr>
    </w:p>
    <w:p w14:paraId="0C38908C">
      <w:pPr>
        <w:widowControl/>
        <w:spacing w:line="360" w:lineRule="auto"/>
        <w:rPr>
          <w:rFonts w:ascii="宋体" w:hAnsi="宋体" w:cs="宋体"/>
          <w:b/>
          <w:kern w:val="0"/>
          <w:sz w:val="32"/>
          <w:szCs w:val="32"/>
        </w:rPr>
      </w:pPr>
    </w:p>
    <w:p w14:paraId="37D6B295">
      <w:pPr>
        <w:spacing w:line="360" w:lineRule="auto"/>
        <w:ind w:right="420"/>
        <w:rPr>
          <w:rFonts w:ascii="宋体" w:hAnsi="宋体" w:cs="宋体"/>
          <w:b/>
          <w:kern w:val="0"/>
          <w:sz w:val="36"/>
          <w:szCs w:val="36"/>
        </w:rPr>
      </w:pPr>
    </w:p>
    <w:p w14:paraId="2AAD3984">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lang w:eastAsia="zh-CN"/>
        </w:rPr>
        <w:t>二</w:t>
      </w:r>
      <w:r>
        <w:rPr>
          <w:rFonts w:hint="eastAsia" w:ascii="宋体" w:hAnsi="宋体" w:cs="宋体"/>
          <w:b/>
          <w:kern w:val="0"/>
          <w:sz w:val="32"/>
          <w:szCs w:val="32"/>
        </w:rPr>
        <w:t>、落实政府采购政策需满足的资格要求</w:t>
      </w:r>
    </w:p>
    <w:p w14:paraId="7178072D">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2FE1E800">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w:t>
      </w:r>
      <w:r>
        <w:rPr>
          <w:rFonts w:hint="eastAsia" w:ascii="宋体" w:hAnsi="宋体" w:cs="宋体"/>
          <w:sz w:val="24"/>
          <w:highlight w:val="none"/>
        </w:rPr>
        <w:t>服务全部由符合政策要求的中小企业（或小微企业）承接</w:t>
      </w:r>
      <w:r>
        <w:rPr>
          <w:rFonts w:hint="eastAsia" w:ascii="宋体" w:hAnsi="宋体" w:cs="宋体"/>
          <w:sz w:val="24"/>
        </w:rPr>
        <w:t>的，提供相应的中小企业声明函（附件</w:t>
      </w:r>
      <w:r>
        <w:rPr>
          <w:rFonts w:hint="eastAsia" w:ascii="宋体" w:hAnsi="宋体" w:cs="宋体"/>
          <w:sz w:val="24"/>
          <w:lang w:val="en-US" w:eastAsia="zh-CN"/>
        </w:rPr>
        <w:t>5</w:t>
      </w:r>
      <w:r>
        <w:rPr>
          <w:rFonts w:hint="eastAsia" w:ascii="宋体" w:hAnsi="宋体" w:cs="宋体"/>
          <w:sz w:val="24"/>
        </w:rPr>
        <w:t xml:space="preserve">）。 </w:t>
      </w:r>
    </w:p>
    <w:p w14:paraId="249829EC">
      <w:pPr>
        <w:spacing w:line="360" w:lineRule="auto"/>
        <w:ind w:right="420"/>
        <w:jc w:val="center"/>
        <w:rPr>
          <w:rFonts w:hint="eastAsia" w:ascii="宋体" w:hAnsi="宋体" w:cs="宋体"/>
          <w:b/>
          <w:kern w:val="0"/>
          <w:sz w:val="36"/>
          <w:szCs w:val="36"/>
        </w:rPr>
      </w:pPr>
    </w:p>
    <w:p w14:paraId="4790956C">
      <w:pPr>
        <w:rPr>
          <w:rFonts w:hint="eastAsia" w:ascii="宋体" w:hAnsi="宋体" w:cs="宋体"/>
          <w:b/>
          <w:kern w:val="0"/>
          <w:sz w:val="36"/>
          <w:szCs w:val="36"/>
        </w:rPr>
      </w:pPr>
      <w:r>
        <w:rPr>
          <w:rFonts w:hint="eastAsia" w:ascii="宋体" w:hAnsi="宋体" w:cs="宋体"/>
          <w:b/>
          <w:kern w:val="0"/>
          <w:sz w:val="36"/>
          <w:szCs w:val="36"/>
        </w:rPr>
        <w:br w:type="page"/>
      </w:r>
    </w:p>
    <w:p w14:paraId="387E9058">
      <w:pPr>
        <w:spacing w:line="360" w:lineRule="auto"/>
        <w:ind w:right="420"/>
        <w:jc w:val="center"/>
        <w:rPr>
          <w:rFonts w:ascii="宋体" w:hAnsi="宋体" w:cs="宋体"/>
          <w:b/>
          <w:kern w:val="0"/>
          <w:sz w:val="36"/>
          <w:szCs w:val="36"/>
        </w:rPr>
      </w:pPr>
      <w:r>
        <w:rPr>
          <w:rFonts w:hint="eastAsia" w:ascii="宋体" w:hAnsi="宋体" w:cs="宋体"/>
          <w:b/>
          <w:kern w:val="0"/>
          <w:sz w:val="36"/>
          <w:szCs w:val="36"/>
        </w:rPr>
        <w:t>商务技术文件部分</w:t>
      </w:r>
    </w:p>
    <w:p w14:paraId="5CB6FDA5">
      <w:pPr>
        <w:spacing w:line="360" w:lineRule="auto"/>
        <w:jc w:val="center"/>
        <w:outlineLvl w:val="0"/>
        <w:rPr>
          <w:rFonts w:ascii="宋体" w:hAnsi="宋体" w:cs="宋体"/>
          <w:b/>
          <w:kern w:val="0"/>
          <w:sz w:val="24"/>
        </w:rPr>
      </w:pPr>
    </w:p>
    <w:p w14:paraId="0FB349F9">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0531B2CF">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2627A5EB">
      <w:pPr>
        <w:snapToGrid w:val="0"/>
        <w:spacing w:line="360" w:lineRule="auto"/>
        <w:ind w:firstLine="480" w:firstLineChars="200"/>
        <w:rPr>
          <w:rFonts w:ascii="宋体" w:hAnsi="宋体" w:cs="宋体"/>
        </w:rPr>
      </w:pPr>
      <w:r>
        <w:rPr>
          <w:rFonts w:hint="eastAsia" w:ascii="宋体" w:hAnsi="宋体" w:cs="宋体"/>
          <w:sz w:val="24"/>
        </w:rPr>
        <w:t>（3）符合性审查资料</w:t>
      </w:r>
      <w:r>
        <w:rPr>
          <w:rFonts w:hint="eastAsia" w:ascii="宋体" w:hAnsi="宋体" w:cs="宋体"/>
        </w:rPr>
        <w:t>………………………………………………………………………（页码）</w:t>
      </w:r>
    </w:p>
    <w:p w14:paraId="4835FBCA">
      <w:pPr>
        <w:snapToGrid w:val="0"/>
        <w:spacing w:line="360" w:lineRule="auto"/>
        <w:ind w:left="479" w:leftChars="228"/>
        <w:rPr>
          <w:rFonts w:ascii="宋体" w:hAnsi="宋体" w:cs="宋体"/>
        </w:rPr>
      </w:pPr>
      <w:r>
        <w:rPr>
          <w:rFonts w:hint="eastAsia" w:ascii="宋体" w:hAnsi="宋体" w:cs="宋体"/>
          <w:sz w:val="24"/>
        </w:rPr>
        <w:t>（4）评标标准相应的商务技术资料</w:t>
      </w:r>
      <w:r>
        <w:rPr>
          <w:rFonts w:hint="eastAsia" w:ascii="宋体" w:hAnsi="宋体" w:cs="宋体"/>
        </w:rPr>
        <w:t>……………………………………………………（页码）</w:t>
      </w:r>
      <w:r>
        <w:rPr>
          <w:rFonts w:hint="eastAsia" w:ascii="宋体" w:hAnsi="宋体" w:cs="宋体"/>
          <w:sz w:val="24"/>
        </w:rPr>
        <w:t>（5）商务技术偏离表</w:t>
      </w:r>
      <w:r>
        <w:rPr>
          <w:rFonts w:hint="eastAsia" w:ascii="宋体" w:hAnsi="宋体" w:cs="宋体"/>
        </w:rPr>
        <w:t>………………………………………………………………………（页码）</w:t>
      </w:r>
    </w:p>
    <w:p w14:paraId="18C9702A">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）政府采购供应商廉洁自律承诺书</w:t>
      </w:r>
      <w:r>
        <w:rPr>
          <w:rFonts w:hint="eastAsia" w:ascii="宋体" w:hAnsi="宋体" w:cs="宋体"/>
        </w:rPr>
        <w:t>…………………………………………………（页码）</w:t>
      </w:r>
    </w:p>
    <w:p w14:paraId="2E780643">
      <w:pPr>
        <w:snapToGrid w:val="0"/>
        <w:spacing w:line="360" w:lineRule="auto"/>
        <w:jc w:val="center"/>
        <w:rPr>
          <w:rFonts w:ascii="宋体" w:hAnsi="宋体" w:cs="宋体"/>
          <w:b/>
          <w:kern w:val="0"/>
          <w:sz w:val="32"/>
          <w:szCs w:val="32"/>
          <w:lang w:val="zh-CN"/>
        </w:rPr>
      </w:pPr>
    </w:p>
    <w:p w14:paraId="7C564559">
      <w:pPr>
        <w:snapToGrid w:val="0"/>
        <w:spacing w:line="360" w:lineRule="auto"/>
        <w:jc w:val="center"/>
        <w:rPr>
          <w:rFonts w:ascii="宋体" w:hAnsi="宋体" w:cs="宋体"/>
          <w:b/>
          <w:kern w:val="0"/>
          <w:sz w:val="32"/>
          <w:szCs w:val="32"/>
          <w:lang w:val="zh-CN"/>
        </w:rPr>
      </w:pPr>
    </w:p>
    <w:p w14:paraId="4152BFCE">
      <w:pPr>
        <w:snapToGrid w:val="0"/>
        <w:spacing w:line="360" w:lineRule="auto"/>
        <w:jc w:val="center"/>
        <w:rPr>
          <w:rFonts w:ascii="宋体" w:hAnsi="宋体" w:cs="宋体"/>
          <w:b/>
          <w:kern w:val="0"/>
          <w:sz w:val="32"/>
          <w:szCs w:val="32"/>
          <w:lang w:val="zh-CN"/>
        </w:rPr>
      </w:pPr>
    </w:p>
    <w:p w14:paraId="4B05DDF1">
      <w:pPr>
        <w:snapToGrid w:val="0"/>
        <w:spacing w:line="360" w:lineRule="auto"/>
        <w:jc w:val="center"/>
        <w:rPr>
          <w:rFonts w:ascii="宋体" w:hAnsi="宋体" w:cs="宋体"/>
          <w:b/>
          <w:kern w:val="0"/>
          <w:sz w:val="32"/>
          <w:szCs w:val="32"/>
          <w:lang w:val="zh-CN"/>
        </w:rPr>
      </w:pPr>
    </w:p>
    <w:p w14:paraId="34C65973">
      <w:pPr>
        <w:snapToGrid w:val="0"/>
        <w:spacing w:line="360" w:lineRule="auto"/>
        <w:jc w:val="center"/>
        <w:rPr>
          <w:rFonts w:ascii="宋体" w:hAnsi="宋体" w:cs="宋体"/>
          <w:b/>
          <w:kern w:val="0"/>
          <w:sz w:val="32"/>
          <w:szCs w:val="32"/>
          <w:lang w:val="zh-CN"/>
        </w:rPr>
      </w:pPr>
    </w:p>
    <w:p w14:paraId="33F1661A">
      <w:pPr>
        <w:snapToGrid w:val="0"/>
        <w:spacing w:line="360" w:lineRule="auto"/>
        <w:jc w:val="center"/>
        <w:rPr>
          <w:rFonts w:ascii="宋体" w:hAnsi="宋体" w:cs="宋体"/>
          <w:b/>
          <w:kern w:val="0"/>
          <w:sz w:val="32"/>
          <w:szCs w:val="32"/>
          <w:lang w:val="zh-CN"/>
        </w:rPr>
      </w:pPr>
    </w:p>
    <w:p w14:paraId="04732F6E">
      <w:pPr>
        <w:snapToGrid w:val="0"/>
        <w:spacing w:line="360" w:lineRule="auto"/>
        <w:jc w:val="center"/>
        <w:rPr>
          <w:rFonts w:ascii="宋体" w:hAnsi="宋体" w:cs="宋体"/>
          <w:b/>
          <w:kern w:val="0"/>
          <w:sz w:val="32"/>
          <w:szCs w:val="32"/>
          <w:lang w:val="zh-CN"/>
        </w:rPr>
      </w:pPr>
    </w:p>
    <w:p w14:paraId="19D75B18">
      <w:pPr>
        <w:snapToGrid w:val="0"/>
        <w:spacing w:line="360" w:lineRule="auto"/>
        <w:jc w:val="center"/>
        <w:rPr>
          <w:rFonts w:ascii="宋体" w:hAnsi="宋体" w:cs="宋体"/>
          <w:b/>
          <w:kern w:val="0"/>
          <w:sz w:val="32"/>
          <w:szCs w:val="32"/>
          <w:lang w:val="zh-CN"/>
        </w:rPr>
      </w:pPr>
    </w:p>
    <w:p w14:paraId="6A343293">
      <w:pPr>
        <w:snapToGrid w:val="0"/>
        <w:spacing w:line="360" w:lineRule="auto"/>
        <w:jc w:val="center"/>
        <w:rPr>
          <w:rFonts w:ascii="宋体" w:hAnsi="宋体" w:cs="宋体"/>
          <w:b/>
          <w:kern w:val="0"/>
          <w:sz w:val="32"/>
          <w:szCs w:val="32"/>
          <w:lang w:val="zh-CN"/>
        </w:rPr>
      </w:pPr>
    </w:p>
    <w:p w14:paraId="5CE29F00">
      <w:pPr>
        <w:snapToGrid w:val="0"/>
        <w:spacing w:line="360" w:lineRule="auto"/>
        <w:jc w:val="center"/>
        <w:rPr>
          <w:rFonts w:ascii="宋体" w:hAnsi="宋体" w:cs="宋体"/>
          <w:b/>
          <w:kern w:val="0"/>
          <w:sz w:val="32"/>
          <w:szCs w:val="32"/>
          <w:lang w:val="zh-CN"/>
        </w:rPr>
      </w:pPr>
    </w:p>
    <w:p w14:paraId="159174AD">
      <w:pPr>
        <w:snapToGrid w:val="0"/>
        <w:spacing w:line="360" w:lineRule="auto"/>
        <w:jc w:val="center"/>
        <w:rPr>
          <w:rFonts w:ascii="宋体" w:hAnsi="宋体" w:cs="宋体"/>
          <w:b/>
          <w:kern w:val="0"/>
          <w:sz w:val="32"/>
          <w:szCs w:val="32"/>
          <w:lang w:val="zh-CN"/>
        </w:rPr>
      </w:pPr>
    </w:p>
    <w:p w14:paraId="58BB5EF4">
      <w:pPr>
        <w:snapToGrid w:val="0"/>
        <w:spacing w:line="360" w:lineRule="auto"/>
        <w:jc w:val="center"/>
        <w:rPr>
          <w:rFonts w:ascii="宋体" w:hAnsi="宋体" w:cs="宋体"/>
          <w:b/>
          <w:kern w:val="0"/>
          <w:sz w:val="32"/>
          <w:szCs w:val="32"/>
          <w:lang w:val="zh-CN"/>
        </w:rPr>
      </w:pPr>
    </w:p>
    <w:p w14:paraId="1A676F5F">
      <w:pPr>
        <w:pStyle w:val="3"/>
        <w:ind w:left="0" w:firstLine="0"/>
      </w:pPr>
    </w:p>
    <w:p w14:paraId="759C1D78">
      <w:pPr>
        <w:snapToGrid w:val="0"/>
        <w:spacing w:line="360" w:lineRule="auto"/>
        <w:jc w:val="center"/>
        <w:outlineLvl w:val="0"/>
        <w:rPr>
          <w:rFonts w:ascii="宋体" w:hAnsi="宋体" w:cs="宋体"/>
          <w:b/>
          <w:kern w:val="0"/>
          <w:sz w:val="32"/>
          <w:szCs w:val="32"/>
        </w:rPr>
      </w:pPr>
    </w:p>
    <w:p w14:paraId="5B214A23">
      <w:pPr>
        <w:snapToGrid w:val="0"/>
        <w:spacing w:line="360" w:lineRule="auto"/>
        <w:jc w:val="center"/>
        <w:outlineLvl w:val="0"/>
        <w:rPr>
          <w:rFonts w:ascii="宋体" w:hAnsi="宋体" w:cs="宋体"/>
          <w:b/>
          <w:kern w:val="0"/>
          <w:sz w:val="32"/>
          <w:szCs w:val="32"/>
        </w:rPr>
      </w:pPr>
    </w:p>
    <w:p w14:paraId="7A46C5B6">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7A40B73C">
      <w:pPr>
        <w:snapToGrid w:val="0"/>
        <w:spacing w:line="400" w:lineRule="exact"/>
        <w:rPr>
          <w:rFonts w:ascii="宋体" w:hAnsi="宋体" w:cs="宋体"/>
          <w:sz w:val="24"/>
        </w:rPr>
      </w:pPr>
      <w:r>
        <w:rPr>
          <w:rFonts w:hint="eastAsia" w:ascii="宋体" w:hAnsi="宋体" w:cs="宋体"/>
          <w:sz w:val="24"/>
        </w:rPr>
        <w:t>（采购人）、（采购代理机构）：</w:t>
      </w:r>
    </w:p>
    <w:p w14:paraId="3DAE135A">
      <w:pPr>
        <w:snapToGrid w:val="0"/>
        <w:spacing w:line="400" w:lineRule="exact"/>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282B0552">
      <w:pPr>
        <w:snapToGrid w:val="0"/>
        <w:spacing w:line="400" w:lineRule="exact"/>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lang w:val="en-US" w:eastAsia="zh-CN"/>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05F9608B">
      <w:pPr>
        <w:snapToGrid w:val="0"/>
        <w:spacing w:line="400" w:lineRule="exact"/>
        <w:ind w:firstLine="480" w:firstLineChars="200"/>
        <w:rPr>
          <w:rFonts w:ascii="宋体" w:hAnsi="宋体" w:cs="宋体"/>
          <w:sz w:val="24"/>
        </w:rPr>
      </w:pPr>
      <w:r>
        <w:rPr>
          <w:rFonts w:hint="eastAsia" w:ascii="宋体" w:hAnsi="宋体" w:cs="宋体"/>
          <w:sz w:val="24"/>
        </w:rPr>
        <w:t>2、我方的投标文件包括以下内容：</w:t>
      </w:r>
    </w:p>
    <w:p w14:paraId="612E2198">
      <w:pPr>
        <w:snapToGrid w:val="0"/>
        <w:spacing w:line="400" w:lineRule="exact"/>
        <w:ind w:left="210" w:leftChars="100" w:firstLine="480" w:firstLineChars="200"/>
        <w:rPr>
          <w:rFonts w:ascii="宋体" w:hAnsi="宋体" w:cs="宋体"/>
          <w:sz w:val="24"/>
        </w:rPr>
      </w:pPr>
      <w:r>
        <w:rPr>
          <w:rFonts w:hint="eastAsia" w:ascii="宋体" w:hAnsi="宋体" w:cs="宋体"/>
          <w:sz w:val="24"/>
        </w:rPr>
        <w:t>2.1资格文件：</w:t>
      </w:r>
    </w:p>
    <w:p w14:paraId="65D4EA21">
      <w:pPr>
        <w:snapToGrid w:val="0"/>
        <w:spacing w:line="400" w:lineRule="exact"/>
        <w:ind w:left="420" w:leftChars="200" w:firstLine="480" w:firstLineChars="200"/>
        <w:rPr>
          <w:rFonts w:ascii="宋体" w:hAnsi="宋体" w:cs="宋体"/>
          <w:sz w:val="24"/>
        </w:rPr>
      </w:pPr>
      <w:r>
        <w:rPr>
          <w:rFonts w:hint="eastAsia" w:ascii="宋体" w:hAnsi="宋体" w:cs="宋体"/>
          <w:sz w:val="24"/>
        </w:rPr>
        <w:t>2.1.1承诺函；</w:t>
      </w:r>
    </w:p>
    <w:p w14:paraId="44AAE594">
      <w:pPr>
        <w:snapToGrid w:val="0"/>
        <w:spacing w:line="400" w:lineRule="exact"/>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07" w:name="_Hlk101257010"/>
      <w:r>
        <w:rPr>
          <w:rFonts w:hint="eastAsia" w:ascii="宋体" w:hAnsi="宋体" w:cs="宋体"/>
          <w:snapToGrid w:val="0"/>
          <w:kern w:val="28"/>
          <w:sz w:val="24"/>
          <w:szCs w:val="20"/>
        </w:rPr>
        <w:t>（如果有）</w:t>
      </w:r>
      <w:bookmarkEnd w:id="507"/>
    </w:p>
    <w:p w14:paraId="6DE23451">
      <w:pPr>
        <w:snapToGrid w:val="0"/>
        <w:spacing w:line="400" w:lineRule="exact"/>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3C9A8D84">
      <w:pPr>
        <w:snapToGrid w:val="0"/>
        <w:spacing w:line="400" w:lineRule="exact"/>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2商务技术</w:t>
      </w:r>
      <w:r>
        <w:rPr>
          <w:rFonts w:hint="eastAsia" w:ascii="宋体" w:hAnsi="宋体" w:cs="宋体"/>
          <w:sz w:val="24"/>
          <w:lang w:val="zh-CN"/>
        </w:rPr>
        <w:t>文件：</w:t>
      </w:r>
    </w:p>
    <w:p w14:paraId="73AB9311">
      <w:pPr>
        <w:snapToGrid w:val="0"/>
        <w:spacing w:line="400" w:lineRule="exact"/>
        <w:ind w:left="420" w:leftChars="200" w:firstLine="480" w:firstLineChars="200"/>
        <w:rPr>
          <w:rFonts w:ascii="宋体" w:hAnsi="宋体" w:cs="宋体"/>
          <w:sz w:val="24"/>
        </w:rPr>
      </w:pPr>
      <w:r>
        <w:rPr>
          <w:rFonts w:hint="eastAsia" w:ascii="宋体" w:hAnsi="宋体" w:cs="宋体"/>
          <w:sz w:val="24"/>
        </w:rPr>
        <w:t>2.2.1投标函；</w:t>
      </w:r>
    </w:p>
    <w:p w14:paraId="7527B846">
      <w:pPr>
        <w:snapToGrid w:val="0"/>
        <w:spacing w:line="400" w:lineRule="exact"/>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7FACBC91">
      <w:pPr>
        <w:snapToGrid w:val="0"/>
        <w:spacing w:line="400" w:lineRule="exact"/>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3312C5C9">
      <w:pPr>
        <w:snapToGrid w:val="0"/>
        <w:spacing w:line="400" w:lineRule="exact"/>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3F61229A">
      <w:pPr>
        <w:snapToGrid w:val="0"/>
        <w:spacing w:line="400" w:lineRule="exact"/>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2677349B">
      <w:pPr>
        <w:snapToGrid w:val="0"/>
        <w:spacing w:line="400" w:lineRule="exact"/>
        <w:ind w:left="420" w:leftChars="200" w:firstLine="480" w:firstLineChars="200"/>
        <w:rPr>
          <w:rFonts w:ascii="宋体" w:hAnsi="宋体" w:cs="宋体"/>
          <w:sz w:val="24"/>
        </w:rPr>
      </w:pPr>
      <w:r>
        <w:rPr>
          <w:rFonts w:hint="eastAsia" w:ascii="宋体" w:hAnsi="宋体" w:cs="宋体"/>
          <w:sz w:val="24"/>
        </w:rPr>
        <w:t>2.2.6商务技术偏离表；</w:t>
      </w:r>
    </w:p>
    <w:p w14:paraId="4962617D">
      <w:pPr>
        <w:snapToGrid w:val="0"/>
        <w:spacing w:line="400" w:lineRule="exact"/>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33023F64">
      <w:pPr>
        <w:snapToGrid w:val="0"/>
        <w:spacing w:line="400" w:lineRule="exact"/>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245A5B48">
      <w:pPr>
        <w:snapToGrid w:val="0"/>
        <w:spacing w:line="400" w:lineRule="exact"/>
        <w:ind w:left="420" w:leftChars="200" w:firstLine="480" w:firstLineChars="200"/>
        <w:rPr>
          <w:rFonts w:ascii="宋体" w:hAnsi="宋体" w:cs="宋体"/>
          <w:sz w:val="24"/>
        </w:rPr>
      </w:pPr>
      <w:r>
        <w:rPr>
          <w:rFonts w:hint="eastAsia" w:ascii="宋体" w:hAnsi="宋体" w:cs="宋体"/>
          <w:sz w:val="24"/>
        </w:rPr>
        <w:t>2.3.1开标一览表（报价表）；</w:t>
      </w:r>
    </w:p>
    <w:p w14:paraId="6415D2DA">
      <w:pPr>
        <w:snapToGrid w:val="0"/>
        <w:spacing w:line="400" w:lineRule="exact"/>
        <w:ind w:left="420" w:leftChars="200" w:firstLine="480" w:firstLineChars="200"/>
        <w:rPr>
          <w:rFonts w:ascii="宋体" w:hAnsi="宋体" w:cs="宋体"/>
          <w:sz w:val="24"/>
        </w:rPr>
      </w:pPr>
      <w:r>
        <w:rPr>
          <w:rFonts w:hint="eastAsia" w:ascii="宋体" w:hAnsi="宋体" w:cs="宋体"/>
          <w:sz w:val="24"/>
        </w:rPr>
        <w:t>2.3.2中小企业声明函（如果有）。</w:t>
      </w:r>
    </w:p>
    <w:p w14:paraId="22D96900">
      <w:pPr>
        <w:snapToGrid w:val="0"/>
        <w:spacing w:line="400" w:lineRule="exact"/>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49068880">
      <w:pPr>
        <w:snapToGrid w:val="0"/>
        <w:spacing w:line="400" w:lineRule="exact"/>
        <w:ind w:firstLine="480" w:firstLineChars="200"/>
        <w:rPr>
          <w:rFonts w:ascii="宋体" w:hAnsi="宋体" w:cs="宋体"/>
          <w:sz w:val="24"/>
        </w:rPr>
      </w:pPr>
      <w:r>
        <w:rPr>
          <w:rFonts w:hint="eastAsia" w:ascii="宋体" w:hAnsi="宋体" w:cs="宋体"/>
          <w:sz w:val="24"/>
        </w:rPr>
        <w:t>4、如我方中标，我方承诺：</w:t>
      </w:r>
    </w:p>
    <w:p w14:paraId="06037257">
      <w:pPr>
        <w:snapToGrid w:val="0"/>
        <w:spacing w:line="400" w:lineRule="exact"/>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4BF7EDAF">
      <w:pPr>
        <w:snapToGrid w:val="0"/>
        <w:spacing w:line="400" w:lineRule="exact"/>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49AFC282">
      <w:pPr>
        <w:snapToGrid w:val="0"/>
        <w:spacing w:line="400" w:lineRule="exact"/>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15C00351">
      <w:pPr>
        <w:snapToGrid w:val="0"/>
        <w:spacing w:line="400" w:lineRule="exact"/>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08674AFF">
      <w:pPr>
        <w:snapToGrid w:val="0"/>
        <w:spacing w:line="400" w:lineRule="exact"/>
        <w:ind w:left="210" w:leftChars="100" w:firstLine="480" w:firstLineChars="200"/>
        <w:rPr>
          <w:rFonts w:ascii="宋体" w:hAnsi="宋体" w:cs="宋体"/>
          <w:sz w:val="24"/>
        </w:rPr>
      </w:pPr>
      <w:r>
        <w:rPr>
          <w:rFonts w:hint="eastAsia" w:ascii="宋体" w:hAnsi="宋体" w:cs="宋体"/>
          <w:sz w:val="24"/>
        </w:rPr>
        <w:t>5、其他补充说明:。</w:t>
      </w:r>
    </w:p>
    <w:p w14:paraId="5D21FD44">
      <w:pPr>
        <w:snapToGrid w:val="0"/>
        <w:spacing w:line="400" w:lineRule="exact"/>
        <w:ind w:firstLine="3600" w:firstLineChars="1500"/>
        <w:rPr>
          <w:rFonts w:ascii="宋体" w:hAnsi="宋体" w:cs="宋体"/>
          <w:sz w:val="24"/>
        </w:rPr>
      </w:pPr>
      <w:r>
        <w:rPr>
          <w:rFonts w:hint="eastAsia" w:ascii="宋体" w:hAnsi="宋体" w:cs="宋体"/>
          <w:sz w:val="24"/>
        </w:rPr>
        <w:t xml:space="preserve">投标人名称（电子签名）：                          </w:t>
      </w:r>
    </w:p>
    <w:p w14:paraId="0534CED0">
      <w:pPr>
        <w:snapToGrid w:val="0"/>
        <w:spacing w:line="400" w:lineRule="exact"/>
        <w:jc w:val="center"/>
        <w:rPr>
          <w:rFonts w:ascii="宋体" w:hAnsi="宋体" w:cs="宋体"/>
          <w:sz w:val="24"/>
        </w:rPr>
      </w:pPr>
      <w:r>
        <w:rPr>
          <w:rFonts w:hint="eastAsia" w:ascii="宋体" w:hAnsi="宋体" w:cs="宋体"/>
          <w:sz w:val="24"/>
        </w:rPr>
        <w:t xml:space="preserve">     日期：  年   月   日</w:t>
      </w:r>
    </w:p>
    <w:p w14:paraId="3EDD2446">
      <w:pPr>
        <w:snapToGrid w:val="0"/>
        <w:spacing w:line="400" w:lineRule="exact"/>
        <w:ind w:left="420" w:leftChars="200" w:firstLine="4200" w:firstLineChars="1750"/>
        <w:rPr>
          <w:rFonts w:ascii="宋体" w:hAnsi="宋体" w:cs="宋体"/>
          <w:kern w:val="0"/>
          <w:sz w:val="24"/>
          <w:u w:val="single"/>
        </w:rPr>
      </w:pPr>
    </w:p>
    <w:p w14:paraId="220E03BE">
      <w:pPr>
        <w:snapToGrid w:val="0"/>
        <w:spacing w:line="400" w:lineRule="exact"/>
        <w:ind w:right="420"/>
        <w:rPr>
          <w:rFonts w:ascii="宋体" w:hAnsi="宋体" w:cs="宋体"/>
          <w:sz w:val="24"/>
        </w:rPr>
      </w:pPr>
      <w:r>
        <w:rPr>
          <w:rFonts w:hint="eastAsia" w:ascii="宋体" w:hAnsi="宋体" w:cs="宋体"/>
          <w:sz w:val="24"/>
        </w:rPr>
        <w:t>注：按本格式和要求提供。</w:t>
      </w:r>
    </w:p>
    <w:p w14:paraId="705CCC35">
      <w:pPr>
        <w:rPr>
          <w:rFonts w:ascii="宋体" w:hAnsi="宋体" w:cs="宋体"/>
          <w:b/>
          <w:kern w:val="0"/>
          <w:sz w:val="32"/>
          <w:szCs w:val="32"/>
        </w:rPr>
      </w:pPr>
    </w:p>
    <w:p w14:paraId="768362FC">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45FD5F39">
      <w:pPr>
        <w:snapToGrid w:val="0"/>
        <w:spacing w:line="360" w:lineRule="auto"/>
        <w:rPr>
          <w:rFonts w:ascii="宋体" w:hAnsi="宋体" w:cs="宋体"/>
          <w:sz w:val="24"/>
        </w:rPr>
      </w:pPr>
    </w:p>
    <w:p w14:paraId="428A314E">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p>
    <w:p w14:paraId="57B50C57">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7C66C245">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委托（姓名）为我方代理人（身份证号码：，手机：），以我方名义处理</w:t>
      </w:r>
      <w:r>
        <w:rPr>
          <w:rFonts w:hint="eastAsia" w:ascii="宋体" w:hAnsi="宋体" w:cs="宋体"/>
          <w:sz w:val="24"/>
        </w:rPr>
        <w:t>（项目名称）【招标编号：</w:t>
      </w:r>
      <w:r>
        <w:rPr>
          <w:rFonts w:hint="eastAsia" w:ascii="宋体" w:hAnsi="宋体" w:cs="宋体"/>
          <w:sz w:val="24"/>
          <w:lang w:val="en-US" w:eastAsia="zh-CN"/>
        </w:rPr>
        <w:t xml:space="preserve">            </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46D2F3DC">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14:paraId="273BAB1F">
      <w:pPr>
        <w:snapToGrid w:val="0"/>
        <w:spacing w:line="360" w:lineRule="auto"/>
        <w:rPr>
          <w:rFonts w:ascii="宋体" w:hAnsi="宋体" w:cs="宋体"/>
          <w:kern w:val="0"/>
          <w:sz w:val="24"/>
        </w:rPr>
      </w:pPr>
      <w:r>
        <w:rPr>
          <w:rFonts w:hint="eastAsia" w:ascii="宋体" w:hAnsi="宋体" w:cs="宋体"/>
          <w:kern w:val="0"/>
          <w:sz w:val="24"/>
          <w:lang w:val="zh-CN"/>
        </w:rPr>
        <w:t>特此告知。</w:t>
      </w:r>
    </w:p>
    <w:p w14:paraId="3E34F29E">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51C51654">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529CBCC1">
      <w:pPr>
        <w:snapToGrid w:val="0"/>
        <w:spacing w:line="360" w:lineRule="auto"/>
        <w:rPr>
          <w:rFonts w:ascii="宋体" w:hAnsi="宋体" w:cs="宋体"/>
          <w:sz w:val="24"/>
        </w:rPr>
      </w:pPr>
    </w:p>
    <w:p w14:paraId="128260AA">
      <w:pPr>
        <w:jc w:val="center"/>
        <w:rPr>
          <w:rFonts w:ascii="宋体" w:hAnsi="宋体" w:cs="宋体"/>
          <w:b/>
          <w:kern w:val="0"/>
          <w:sz w:val="32"/>
          <w:szCs w:val="32"/>
          <w:lang w:val="zh-CN"/>
        </w:rPr>
      </w:pPr>
    </w:p>
    <w:p w14:paraId="555C339D">
      <w:pPr>
        <w:jc w:val="center"/>
        <w:rPr>
          <w:rFonts w:ascii="宋体" w:hAnsi="宋体" w:cs="宋体"/>
          <w:b/>
          <w:kern w:val="0"/>
          <w:sz w:val="32"/>
          <w:szCs w:val="32"/>
          <w:lang w:val="zh-CN"/>
        </w:rPr>
      </w:pPr>
    </w:p>
    <w:p w14:paraId="26BE8573">
      <w:pPr>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14:paraId="3C06DC93">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4AB62872">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委托（姓名）为我方代理人（身份证号码：，手机：），以我方名义处理</w:t>
      </w:r>
      <w:r>
        <w:rPr>
          <w:rFonts w:hint="eastAsia" w:ascii="宋体" w:hAnsi="宋体" w:cs="宋体"/>
          <w:sz w:val="24"/>
        </w:rPr>
        <w:t>（项目名称）【招标编号：</w:t>
      </w:r>
      <w:r>
        <w:rPr>
          <w:rFonts w:hint="eastAsia" w:ascii="宋体" w:hAnsi="宋体" w:cs="宋体"/>
          <w:sz w:val="24"/>
          <w:lang w:val="en-US" w:eastAsia="zh-CN"/>
        </w:rPr>
        <w:t xml:space="preserve">          </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4A7E2437">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14:paraId="4EE6B7AC">
      <w:pPr>
        <w:snapToGrid w:val="0"/>
        <w:spacing w:line="360" w:lineRule="auto"/>
        <w:rPr>
          <w:rFonts w:ascii="宋体" w:hAnsi="宋体" w:cs="宋体"/>
          <w:kern w:val="0"/>
          <w:sz w:val="24"/>
        </w:rPr>
      </w:pPr>
      <w:r>
        <w:rPr>
          <w:rFonts w:hint="eastAsia" w:ascii="宋体" w:hAnsi="宋体" w:cs="宋体"/>
          <w:kern w:val="0"/>
          <w:sz w:val="24"/>
          <w:lang w:val="zh-CN"/>
        </w:rPr>
        <w:t>特此告知。</w:t>
      </w:r>
    </w:p>
    <w:p w14:paraId="7CC0A6D4">
      <w:pPr>
        <w:jc w:val="center"/>
        <w:rPr>
          <w:rFonts w:ascii="宋体" w:hAnsi="宋体" w:cs="宋体"/>
          <w:b/>
          <w:kern w:val="0"/>
          <w:sz w:val="32"/>
          <w:szCs w:val="32"/>
        </w:rPr>
      </w:pPr>
    </w:p>
    <w:p w14:paraId="7C6ED0CB">
      <w:pPr>
        <w:rPr>
          <w:rFonts w:ascii="宋体" w:hAnsi="宋体" w:cs="宋体"/>
        </w:rPr>
      </w:pPr>
    </w:p>
    <w:p w14:paraId="14266211">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94E1C52">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B9B7E2C">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7BB16C8B">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753A87A1">
      <w:pPr>
        <w:autoSpaceDE w:val="0"/>
        <w:autoSpaceDN w:val="0"/>
        <w:spacing w:line="360" w:lineRule="auto"/>
        <w:jc w:val="both"/>
        <w:rPr>
          <w:rFonts w:ascii="宋体" w:hAnsi="宋体" w:cs="宋体"/>
          <w:b/>
          <w:kern w:val="0"/>
          <w:sz w:val="32"/>
          <w:szCs w:val="32"/>
          <w:lang w:val="zh-CN"/>
        </w:rPr>
      </w:pPr>
    </w:p>
    <w:p w14:paraId="0531E498">
      <w:pPr>
        <w:autoSpaceDE w:val="0"/>
        <w:autoSpaceDN w:val="0"/>
        <w:spacing w:line="360" w:lineRule="auto"/>
        <w:jc w:val="center"/>
        <w:rPr>
          <w:rFonts w:hint="eastAsia" w:ascii="宋体" w:hAnsi="宋体" w:cs="宋体"/>
          <w:b/>
          <w:kern w:val="0"/>
          <w:sz w:val="32"/>
          <w:szCs w:val="32"/>
          <w:lang w:val="zh-CN"/>
        </w:rPr>
      </w:pPr>
    </w:p>
    <w:p w14:paraId="1A527598">
      <w:pPr>
        <w:autoSpaceDE w:val="0"/>
        <w:autoSpaceDN w:val="0"/>
        <w:spacing w:line="360" w:lineRule="auto"/>
        <w:jc w:val="center"/>
        <w:rPr>
          <w:rFonts w:hint="eastAsia" w:ascii="宋体" w:hAnsi="宋体" w:cs="宋体"/>
          <w:b/>
          <w:kern w:val="0"/>
          <w:sz w:val="32"/>
          <w:szCs w:val="32"/>
          <w:lang w:val="zh-CN"/>
        </w:rPr>
      </w:pPr>
    </w:p>
    <w:p w14:paraId="1640901A">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0225A2DE">
      <w:pPr>
        <w:pStyle w:val="147"/>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4C13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79E81B1">
            <w:pPr>
              <w:pStyle w:val="147"/>
              <w:adjustRightInd w:val="0"/>
              <w:spacing w:line="360" w:lineRule="auto"/>
              <w:rPr>
                <w:rFonts w:hAnsi="宋体" w:cs="宋体"/>
                <w:bCs/>
                <w:sz w:val="24"/>
              </w:rPr>
            </w:pPr>
            <w:r>
              <w:rPr>
                <w:rFonts w:hint="eastAsia" w:hAnsi="宋体" w:cs="宋体"/>
                <w:bCs/>
                <w:sz w:val="24"/>
              </w:rPr>
              <w:t>正面：                                 反面：</w:t>
            </w:r>
          </w:p>
          <w:p w14:paraId="3516125C">
            <w:pPr>
              <w:pStyle w:val="147"/>
              <w:adjustRightInd w:val="0"/>
              <w:spacing w:line="360" w:lineRule="auto"/>
              <w:rPr>
                <w:rFonts w:hAnsi="宋体" w:cs="宋体"/>
                <w:bCs/>
                <w:sz w:val="24"/>
              </w:rPr>
            </w:pPr>
          </w:p>
        </w:tc>
      </w:tr>
    </w:tbl>
    <w:p w14:paraId="1EE7A065">
      <w:pPr>
        <w:snapToGrid w:val="0"/>
        <w:spacing w:line="360" w:lineRule="auto"/>
        <w:ind w:firstLine="576"/>
        <w:jc w:val="center"/>
        <w:rPr>
          <w:rFonts w:ascii="宋体" w:hAnsi="宋体" w:cs="宋体"/>
          <w:kern w:val="0"/>
          <w:sz w:val="24"/>
          <w:lang w:val="zh-CN"/>
        </w:rPr>
      </w:pPr>
    </w:p>
    <w:p w14:paraId="5AB2F1B7">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2A588B54">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3772D7B6">
      <w:pPr>
        <w:jc w:val="center"/>
        <w:rPr>
          <w:rFonts w:ascii="宋体" w:hAnsi="宋体" w:cs="宋体"/>
          <w:b/>
          <w:kern w:val="0"/>
          <w:sz w:val="32"/>
          <w:szCs w:val="32"/>
        </w:rPr>
      </w:pPr>
    </w:p>
    <w:p w14:paraId="790FC277">
      <w:pPr>
        <w:jc w:val="center"/>
        <w:rPr>
          <w:rFonts w:ascii="宋体" w:hAnsi="宋体" w:cs="宋体"/>
          <w:b/>
          <w:kern w:val="0"/>
          <w:sz w:val="32"/>
          <w:szCs w:val="32"/>
        </w:rPr>
      </w:pPr>
    </w:p>
    <w:p w14:paraId="43872E27">
      <w:pPr>
        <w:jc w:val="center"/>
        <w:rPr>
          <w:rFonts w:ascii="宋体" w:hAnsi="宋体" w:cs="宋体"/>
          <w:b/>
          <w:kern w:val="0"/>
          <w:sz w:val="32"/>
          <w:szCs w:val="32"/>
        </w:rPr>
      </w:pPr>
    </w:p>
    <w:p w14:paraId="2702F356">
      <w:pPr>
        <w:jc w:val="center"/>
        <w:rPr>
          <w:rFonts w:ascii="宋体" w:hAnsi="宋体" w:cs="宋体"/>
          <w:b/>
          <w:kern w:val="0"/>
          <w:sz w:val="32"/>
          <w:szCs w:val="32"/>
        </w:rPr>
      </w:pPr>
    </w:p>
    <w:p w14:paraId="0AD3C5C0">
      <w:pPr>
        <w:jc w:val="center"/>
        <w:rPr>
          <w:rFonts w:ascii="宋体" w:hAnsi="宋体" w:cs="宋体"/>
          <w:b/>
          <w:kern w:val="0"/>
          <w:sz w:val="32"/>
          <w:szCs w:val="32"/>
        </w:rPr>
      </w:pPr>
    </w:p>
    <w:p w14:paraId="1A805538">
      <w:pPr>
        <w:jc w:val="center"/>
        <w:rPr>
          <w:rFonts w:ascii="宋体" w:hAnsi="宋体" w:cs="宋体"/>
          <w:b/>
          <w:kern w:val="0"/>
          <w:sz w:val="32"/>
          <w:szCs w:val="32"/>
        </w:rPr>
      </w:pPr>
    </w:p>
    <w:p w14:paraId="2F1208AB">
      <w:pPr>
        <w:jc w:val="center"/>
        <w:rPr>
          <w:rFonts w:ascii="宋体" w:hAnsi="宋体" w:cs="宋体"/>
          <w:b/>
          <w:kern w:val="0"/>
          <w:sz w:val="32"/>
          <w:szCs w:val="32"/>
        </w:rPr>
      </w:pPr>
    </w:p>
    <w:p w14:paraId="005ADF08">
      <w:pPr>
        <w:jc w:val="center"/>
        <w:rPr>
          <w:rFonts w:ascii="宋体" w:hAnsi="宋体" w:cs="宋体"/>
          <w:b/>
          <w:kern w:val="0"/>
          <w:sz w:val="32"/>
          <w:szCs w:val="32"/>
        </w:rPr>
      </w:pPr>
    </w:p>
    <w:p w14:paraId="7C098552">
      <w:pPr>
        <w:jc w:val="center"/>
        <w:rPr>
          <w:rFonts w:ascii="宋体" w:hAnsi="宋体" w:cs="宋体"/>
          <w:b/>
          <w:kern w:val="0"/>
          <w:sz w:val="32"/>
          <w:szCs w:val="32"/>
        </w:rPr>
      </w:pPr>
    </w:p>
    <w:p w14:paraId="5EA450ED">
      <w:pPr>
        <w:snapToGrid w:val="0"/>
        <w:spacing w:line="360" w:lineRule="auto"/>
        <w:ind w:right="480"/>
        <w:rPr>
          <w:rFonts w:ascii="宋体" w:hAnsi="宋体" w:cs="宋体"/>
          <w:b/>
          <w:kern w:val="0"/>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pgNumType w:fmt="decimal"/>
          <w:cols w:space="720" w:num="1"/>
          <w:titlePg/>
          <w:docGrid w:linePitch="312" w:charSpace="0"/>
        </w:sectPr>
      </w:pPr>
    </w:p>
    <w:p w14:paraId="43DDCB4B">
      <w:pPr>
        <w:snapToGrid w:val="0"/>
        <w:spacing w:line="360" w:lineRule="auto"/>
        <w:rPr>
          <w:rFonts w:ascii="宋体" w:hAnsi="宋体" w:cs="宋体"/>
          <w:kern w:val="0"/>
          <w:sz w:val="24"/>
        </w:rPr>
      </w:pPr>
    </w:p>
    <w:p w14:paraId="0FD75619">
      <w:pPr>
        <w:jc w:val="center"/>
        <w:rPr>
          <w:rFonts w:ascii="宋体" w:hAnsi="宋体" w:cs="宋体"/>
          <w:b/>
          <w:kern w:val="0"/>
          <w:sz w:val="32"/>
          <w:szCs w:val="32"/>
        </w:rPr>
      </w:pPr>
      <w:r>
        <w:rPr>
          <w:rFonts w:hint="eastAsia" w:ascii="宋体" w:hAnsi="宋体" w:cs="宋体"/>
          <w:b/>
          <w:kern w:val="0"/>
          <w:sz w:val="32"/>
          <w:szCs w:val="32"/>
        </w:rPr>
        <w:t>三、符合性审查资料</w:t>
      </w:r>
    </w:p>
    <w:p w14:paraId="25797D28">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0C14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E244CE7">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760FF6F3">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1666262B">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3C45A1D3">
            <w:pPr>
              <w:snapToGrid w:val="0"/>
              <w:spacing w:line="240" w:lineRule="atLeast"/>
              <w:jc w:val="center"/>
              <w:rPr>
                <w:rFonts w:ascii="宋体" w:hAnsi="宋体" w:cs="宋体"/>
                <w:b/>
                <w:sz w:val="24"/>
              </w:rPr>
            </w:pPr>
            <w:r>
              <w:rPr>
                <w:rFonts w:hint="eastAsia" w:ascii="宋体" w:hAnsi="宋体" w:cs="宋体"/>
                <w:b/>
                <w:sz w:val="24"/>
              </w:rPr>
              <w:t>投标文件中的</w:t>
            </w:r>
          </w:p>
          <w:p w14:paraId="18ED451B">
            <w:pPr>
              <w:snapToGrid w:val="0"/>
              <w:spacing w:line="240" w:lineRule="atLeast"/>
              <w:jc w:val="center"/>
              <w:rPr>
                <w:rFonts w:ascii="宋体" w:hAnsi="宋体" w:cs="宋体"/>
                <w:b/>
                <w:sz w:val="24"/>
              </w:rPr>
            </w:pPr>
            <w:r>
              <w:rPr>
                <w:rFonts w:hint="eastAsia" w:ascii="宋体" w:hAnsi="宋体" w:cs="宋体"/>
                <w:b/>
                <w:sz w:val="24"/>
              </w:rPr>
              <w:t>页码位置</w:t>
            </w:r>
          </w:p>
        </w:tc>
      </w:tr>
      <w:tr w14:paraId="2029B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0325C47">
            <w:pPr>
              <w:jc w:val="center"/>
              <w:rPr>
                <w:rFonts w:ascii="宋体" w:hAnsi="宋体" w:cs="宋体"/>
                <w:sz w:val="24"/>
              </w:rPr>
            </w:pPr>
            <w:r>
              <w:rPr>
                <w:rFonts w:hint="eastAsia" w:ascii="宋体" w:hAnsi="宋体" w:cs="宋体"/>
                <w:sz w:val="24"/>
              </w:rPr>
              <w:t>1</w:t>
            </w:r>
          </w:p>
        </w:tc>
        <w:tc>
          <w:tcPr>
            <w:tcW w:w="4991" w:type="dxa"/>
          </w:tcPr>
          <w:p w14:paraId="2F7D99BB">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6EDBF330">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5D5530BC">
            <w:pPr>
              <w:rPr>
                <w:rFonts w:ascii="宋体" w:hAnsi="宋体" w:cs="宋体"/>
                <w:sz w:val="24"/>
              </w:rPr>
            </w:pPr>
          </w:p>
          <w:p w14:paraId="4204F987">
            <w:pPr>
              <w:rPr>
                <w:rFonts w:ascii="宋体" w:hAnsi="宋体" w:cs="宋体"/>
                <w:sz w:val="24"/>
              </w:rPr>
            </w:pPr>
            <w:r>
              <w:rPr>
                <w:rFonts w:hint="eastAsia" w:ascii="宋体" w:hAnsi="宋体" w:cs="宋体"/>
                <w:sz w:val="24"/>
              </w:rPr>
              <w:t>见投标文件</w:t>
            </w:r>
          </w:p>
          <w:p w14:paraId="0BADB691">
            <w:pPr>
              <w:rPr>
                <w:rFonts w:ascii="宋体" w:hAnsi="宋体" w:cs="宋体"/>
              </w:rPr>
            </w:pPr>
            <w:r>
              <w:rPr>
                <w:rFonts w:hint="eastAsia" w:ascii="宋体" w:hAnsi="宋体" w:cs="宋体"/>
                <w:sz w:val="24"/>
              </w:rPr>
              <w:t>第页</w:t>
            </w:r>
          </w:p>
        </w:tc>
      </w:tr>
      <w:tr w14:paraId="17FA5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E659B96">
            <w:pPr>
              <w:jc w:val="center"/>
              <w:rPr>
                <w:rFonts w:ascii="宋体" w:hAnsi="宋体" w:cs="宋体"/>
                <w:sz w:val="24"/>
              </w:rPr>
            </w:pPr>
            <w:r>
              <w:rPr>
                <w:rFonts w:hint="eastAsia" w:ascii="宋体" w:hAnsi="宋体" w:cs="宋体"/>
                <w:sz w:val="24"/>
              </w:rPr>
              <w:t>2</w:t>
            </w:r>
          </w:p>
        </w:tc>
        <w:tc>
          <w:tcPr>
            <w:tcW w:w="4991" w:type="dxa"/>
          </w:tcPr>
          <w:p w14:paraId="0D209E44">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1B285E44">
            <w:pPr>
              <w:rPr>
                <w:rFonts w:ascii="宋体" w:hAnsi="宋体" w:cs="宋体"/>
                <w:sz w:val="24"/>
              </w:rPr>
            </w:pPr>
            <w:r>
              <w:rPr>
                <w:rFonts w:hint="eastAsia" w:ascii="宋体" w:hAnsi="宋体" w:cs="宋体"/>
                <w:sz w:val="24"/>
              </w:rPr>
              <w:t>投标函</w:t>
            </w:r>
          </w:p>
        </w:tc>
        <w:tc>
          <w:tcPr>
            <w:tcW w:w="1418" w:type="dxa"/>
          </w:tcPr>
          <w:p w14:paraId="667CCE66">
            <w:pPr>
              <w:rPr>
                <w:rFonts w:ascii="宋体" w:hAnsi="宋体" w:cs="宋体"/>
              </w:rPr>
            </w:pPr>
            <w:r>
              <w:rPr>
                <w:rFonts w:hint="eastAsia" w:ascii="宋体" w:hAnsi="宋体" w:cs="宋体"/>
                <w:sz w:val="24"/>
              </w:rPr>
              <w:t>见投标文件第页</w:t>
            </w:r>
          </w:p>
        </w:tc>
      </w:tr>
      <w:tr w14:paraId="54E04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7D45A3D">
            <w:pPr>
              <w:jc w:val="center"/>
              <w:rPr>
                <w:rFonts w:ascii="宋体" w:hAnsi="宋体" w:cs="宋体"/>
                <w:sz w:val="24"/>
              </w:rPr>
            </w:pPr>
            <w:r>
              <w:rPr>
                <w:rFonts w:hint="eastAsia" w:ascii="宋体" w:hAnsi="宋体" w:cs="宋体"/>
                <w:sz w:val="24"/>
              </w:rPr>
              <w:t>3</w:t>
            </w:r>
          </w:p>
        </w:tc>
        <w:tc>
          <w:tcPr>
            <w:tcW w:w="4991" w:type="dxa"/>
          </w:tcPr>
          <w:p w14:paraId="03EF68A2">
            <w:pPr>
              <w:spacing w:line="360" w:lineRule="auto"/>
              <w:rPr>
                <w:rFonts w:ascii="宋体" w:hAnsi="宋体" w:cs="宋体"/>
                <w:sz w:val="24"/>
              </w:rPr>
            </w:pPr>
            <w:r>
              <w:rPr>
                <w:rFonts w:hint="eastAsia" w:ascii="宋体" w:hAnsi="宋体" w:cs="宋体"/>
                <w:sz w:val="24"/>
              </w:rPr>
              <w:t>投标文件满足招标文件的其他实质性要求。</w:t>
            </w:r>
          </w:p>
        </w:tc>
        <w:tc>
          <w:tcPr>
            <w:tcW w:w="2551" w:type="dxa"/>
            <w:vAlign w:val="center"/>
          </w:tcPr>
          <w:p w14:paraId="7D4A8880">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656F8099">
            <w:pPr>
              <w:rPr>
                <w:rFonts w:ascii="宋体" w:hAnsi="宋体" w:cs="宋体"/>
              </w:rPr>
            </w:pPr>
            <w:r>
              <w:rPr>
                <w:rFonts w:hint="eastAsia" w:ascii="宋体" w:hAnsi="宋体" w:cs="宋体"/>
                <w:sz w:val="24"/>
              </w:rPr>
              <w:t>见投标文件第页</w:t>
            </w:r>
          </w:p>
        </w:tc>
      </w:tr>
    </w:tbl>
    <w:p w14:paraId="1DD97F40">
      <w:pPr>
        <w:spacing w:line="360" w:lineRule="auto"/>
        <w:ind w:right="420"/>
        <w:rPr>
          <w:rFonts w:ascii="宋体" w:hAnsi="宋体" w:cs="宋体"/>
          <w:sz w:val="24"/>
        </w:rPr>
      </w:pPr>
      <w:r>
        <w:rPr>
          <w:rFonts w:hint="eastAsia" w:ascii="宋体" w:hAnsi="宋体" w:cs="宋体"/>
          <w:sz w:val="24"/>
        </w:rPr>
        <w:t>注：按本格式和要求提供。</w:t>
      </w:r>
    </w:p>
    <w:p w14:paraId="2356ECE8">
      <w:pPr>
        <w:rPr>
          <w:rFonts w:ascii="宋体" w:hAnsi="宋体" w:cs="宋体"/>
          <w:b/>
          <w:kern w:val="0"/>
          <w:sz w:val="32"/>
          <w:szCs w:val="32"/>
        </w:rPr>
      </w:pPr>
    </w:p>
    <w:p w14:paraId="5FFC4A07">
      <w:pPr>
        <w:jc w:val="center"/>
        <w:rPr>
          <w:rFonts w:ascii="宋体" w:hAnsi="宋体" w:cs="宋体"/>
        </w:rPr>
      </w:pPr>
      <w:r>
        <w:rPr>
          <w:rFonts w:hint="eastAsia" w:ascii="宋体" w:hAnsi="宋体" w:cs="宋体"/>
          <w:b/>
          <w:kern w:val="0"/>
          <w:sz w:val="32"/>
          <w:szCs w:val="32"/>
        </w:rPr>
        <w:t>四、评标标准相应的商务技术资料</w:t>
      </w:r>
    </w:p>
    <w:p w14:paraId="3F6E4E6D">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29214F6B">
      <w:pPr>
        <w:jc w:val="center"/>
        <w:rPr>
          <w:rFonts w:ascii="宋体" w:hAnsi="宋体" w:cs="宋体"/>
          <w:b/>
          <w:kern w:val="0"/>
          <w:sz w:val="32"/>
          <w:szCs w:val="32"/>
        </w:rPr>
      </w:pPr>
    </w:p>
    <w:p w14:paraId="67931BDD">
      <w:pPr>
        <w:jc w:val="center"/>
        <w:rPr>
          <w:rFonts w:ascii="宋体" w:hAnsi="宋体" w:cs="宋体"/>
          <w:b/>
          <w:kern w:val="0"/>
          <w:sz w:val="32"/>
          <w:szCs w:val="32"/>
        </w:rPr>
      </w:pPr>
    </w:p>
    <w:p w14:paraId="112DA99E">
      <w:pPr>
        <w:rPr>
          <w:rFonts w:ascii="宋体" w:hAnsi="宋体" w:cs="宋体"/>
          <w:b/>
          <w:kern w:val="0"/>
          <w:sz w:val="32"/>
          <w:szCs w:val="32"/>
        </w:rPr>
      </w:pPr>
    </w:p>
    <w:p w14:paraId="215E82E5">
      <w:pPr>
        <w:rPr>
          <w:rFonts w:ascii="宋体" w:hAnsi="宋体" w:cs="宋体"/>
          <w:b/>
          <w:kern w:val="0"/>
          <w:sz w:val="32"/>
          <w:szCs w:val="32"/>
        </w:rPr>
      </w:pPr>
    </w:p>
    <w:p w14:paraId="34D0A6C6">
      <w:pPr>
        <w:rPr>
          <w:rFonts w:ascii="宋体" w:hAnsi="宋体" w:cs="宋体"/>
          <w:b/>
          <w:kern w:val="0"/>
          <w:sz w:val="32"/>
          <w:szCs w:val="32"/>
        </w:rPr>
      </w:pPr>
    </w:p>
    <w:p w14:paraId="615F6FA9">
      <w:pPr>
        <w:jc w:val="center"/>
        <w:rPr>
          <w:rFonts w:ascii="宋体" w:hAnsi="宋体" w:cs="宋体"/>
          <w:b/>
          <w:kern w:val="0"/>
          <w:sz w:val="32"/>
          <w:szCs w:val="32"/>
        </w:rPr>
      </w:pPr>
      <w:r>
        <w:rPr>
          <w:rFonts w:hint="eastAsia" w:ascii="宋体" w:hAnsi="宋体" w:cs="宋体"/>
          <w:b/>
          <w:kern w:val="0"/>
          <w:sz w:val="32"/>
          <w:szCs w:val="32"/>
        </w:rPr>
        <w:t>五、商务技术偏离表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6E973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8988819">
            <w:pPr>
              <w:jc w:val="center"/>
              <w:rPr>
                <w:rFonts w:ascii="宋体" w:hAnsi="宋体" w:cs="宋体"/>
                <w:b/>
                <w:bCs/>
                <w:sz w:val="24"/>
              </w:rPr>
            </w:pPr>
            <w:r>
              <w:rPr>
                <w:rFonts w:hint="eastAsia" w:ascii="宋体" w:hAnsi="宋体" w:cs="宋体"/>
                <w:b/>
                <w:bCs/>
                <w:sz w:val="24"/>
              </w:rPr>
              <w:t>序号</w:t>
            </w:r>
          </w:p>
        </w:tc>
        <w:tc>
          <w:tcPr>
            <w:tcW w:w="3683" w:type="dxa"/>
          </w:tcPr>
          <w:p w14:paraId="57F1D33A">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37576FC9">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6F92591A">
            <w:pPr>
              <w:jc w:val="center"/>
              <w:rPr>
                <w:rFonts w:ascii="宋体" w:hAnsi="宋体" w:cs="宋体"/>
                <w:b/>
                <w:bCs/>
                <w:sz w:val="24"/>
              </w:rPr>
            </w:pPr>
            <w:r>
              <w:rPr>
                <w:rFonts w:hint="eastAsia" w:ascii="宋体" w:hAnsi="宋体" w:cs="宋体"/>
                <w:b/>
                <w:bCs/>
                <w:sz w:val="24"/>
              </w:rPr>
              <w:t>偏离说明</w:t>
            </w:r>
          </w:p>
        </w:tc>
      </w:tr>
      <w:tr w14:paraId="09FBB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DD5B36B">
            <w:pPr>
              <w:jc w:val="center"/>
              <w:rPr>
                <w:rFonts w:ascii="宋体" w:hAnsi="宋体" w:cs="宋体"/>
                <w:kern w:val="0"/>
                <w:sz w:val="24"/>
              </w:rPr>
            </w:pPr>
            <w:r>
              <w:rPr>
                <w:rFonts w:hint="eastAsia" w:ascii="宋体" w:hAnsi="宋体" w:cs="宋体"/>
                <w:kern w:val="0"/>
                <w:sz w:val="24"/>
              </w:rPr>
              <w:t>1</w:t>
            </w:r>
          </w:p>
        </w:tc>
        <w:tc>
          <w:tcPr>
            <w:tcW w:w="3683" w:type="dxa"/>
          </w:tcPr>
          <w:p w14:paraId="3DD70AC0">
            <w:pPr>
              <w:jc w:val="center"/>
              <w:rPr>
                <w:rFonts w:ascii="宋体" w:hAnsi="宋体" w:cs="宋体"/>
                <w:b/>
                <w:kern w:val="0"/>
                <w:sz w:val="32"/>
                <w:szCs w:val="32"/>
              </w:rPr>
            </w:pPr>
          </w:p>
        </w:tc>
        <w:tc>
          <w:tcPr>
            <w:tcW w:w="3546" w:type="dxa"/>
          </w:tcPr>
          <w:p w14:paraId="1A7C34DC">
            <w:pPr>
              <w:jc w:val="center"/>
              <w:rPr>
                <w:rFonts w:ascii="宋体" w:hAnsi="宋体" w:cs="宋体"/>
                <w:b/>
                <w:kern w:val="0"/>
                <w:sz w:val="32"/>
                <w:szCs w:val="32"/>
              </w:rPr>
            </w:pPr>
          </w:p>
        </w:tc>
        <w:tc>
          <w:tcPr>
            <w:tcW w:w="1276" w:type="dxa"/>
          </w:tcPr>
          <w:p w14:paraId="28466850">
            <w:pPr>
              <w:jc w:val="center"/>
              <w:rPr>
                <w:rFonts w:ascii="宋体" w:hAnsi="宋体" w:cs="宋体"/>
                <w:b/>
                <w:kern w:val="0"/>
                <w:sz w:val="32"/>
                <w:szCs w:val="32"/>
              </w:rPr>
            </w:pPr>
          </w:p>
        </w:tc>
      </w:tr>
      <w:tr w14:paraId="6DE33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1FC3344">
            <w:pPr>
              <w:jc w:val="center"/>
              <w:rPr>
                <w:rFonts w:ascii="宋体" w:hAnsi="宋体" w:cs="宋体"/>
                <w:kern w:val="0"/>
                <w:sz w:val="24"/>
              </w:rPr>
            </w:pPr>
            <w:r>
              <w:rPr>
                <w:rFonts w:hint="eastAsia" w:ascii="宋体" w:hAnsi="宋体" w:cs="宋体"/>
                <w:kern w:val="0"/>
                <w:sz w:val="24"/>
              </w:rPr>
              <w:t>2</w:t>
            </w:r>
          </w:p>
        </w:tc>
        <w:tc>
          <w:tcPr>
            <w:tcW w:w="3683" w:type="dxa"/>
          </w:tcPr>
          <w:p w14:paraId="6FB40513">
            <w:pPr>
              <w:jc w:val="center"/>
              <w:rPr>
                <w:rFonts w:ascii="宋体" w:hAnsi="宋体" w:cs="宋体"/>
                <w:b/>
                <w:kern w:val="0"/>
                <w:sz w:val="32"/>
                <w:szCs w:val="32"/>
              </w:rPr>
            </w:pPr>
          </w:p>
        </w:tc>
        <w:tc>
          <w:tcPr>
            <w:tcW w:w="3546" w:type="dxa"/>
          </w:tcPr>
          <w:p w14:paraId="30A993CE">
            <w:pPr>
              <w:jc w:val="center"/>
              <w:rPr>
                <w:rFonts w:ascii="宋体" w:hAnsi="宋体" w:cs="宋体"/>
                <w:b/>
                <w:kern w:val="0"/>
                <w:sz w:val="32"/>
                <w:szCs w:val="32"/>
              </w:rPr>
            </w:pPr>
          </w:p>
        </w:tc>
        <w:tc>
          <w:tcPr>
            <w:tcW w:w="1276" w:type="dxa"/>
          </w:tcPr>
          <w:p w14:paraId="717D726F">
            <w:pPr>
              <w:jc w:val="center"/>
              <w:rPr>
                <w:rFonts w:ascii="宋体" w:hAnsi="宋体" w:cs="宋体"/>
                <w:b/>
                <w:kern w:val="0"/>
                <w:sz w:val="32"/>
                <w:szCs w:val="32"/>
              </w:rPr>
            </w:pPr>
          </w:p>
        </w:tc>
      </w:tr>
      <w:tr w14:paraId="0C392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46EF73E">
            <w:pPr>
              <w:jc w:val="center"/>
              <w:rPr>
                <w:rFonts w:ascii="宋体" w:hAnsi="宋体" w:cs="宋体"/>
                <w:kern w:val="0"/>
                <w:sz w:val="24"/>
              </w:rPr>
            </w:pPr>
            <w:r>
              <w:rPr>
                <w:rFonts w:hint="eastAsia" w:ascii="宋体" w:hAnsi="宋体" w:cs="宋体"/>
                <w:kern w:val="0"/>
                <w:sz w:val="24"/>
              </w:rPr>
              <w:t>……</w:t>
            </w:r>
          </w:p>
        </w:tc>
        <w:tc>
          <w:tcPr>
            <w:tcW w:w="3683" w:type="dxa"/>
          </w:tcPr>
          <w:p w14:paraId="3443B5BF">
            <w:pPr>
              <w:jc w:val="center"/>
              <w:rPr>
                <w:rFonts w:ascii="宋体" w:hAnsi="宋体" w:cs="宋体"/>
                <w:b/>
                <w:kern w:val="0"/>
                <w:sz w:val="32"/>
                <w:szCs w:val="32"/>
              </w:rPr>
            </w:pPr>
          </w:p>
        </w:tc>
        <w:tc>
          <w:tcPr>
            <w:tcW w:w="3546" w:type="dxa"/>
          </w:tcPr>
          <w:p w14:paraId="269DD061">
            <w:pPr>
              <w:jc w:val="center"/>
              <w:rPr>
                <w:rFonts w:ascii="宋体" w:hAnsi="宋体" w:cs="宋体"/>
                <w:b/>
                <w:kern w:val="0"/>
                <w:sz w:val="32"/>
                <w:szCs w:val="32"/>
              </w:rPr>
            </w:pPr>
          </w:p>
        </w:tc>
        <w:tc>
          <w:tcPr>
            <w:tcW w:w="1276" w:type="dxa"/>
          </w:tcPr>
          <w:p w14:paraId="5C5600A0">
            <w:pPr>
              <w:jc w:val="center"/>
              <w:rPr>
                <w:rFonts w:ascii="宋体" w:hAnsi="宋体" w:cs="宋体"/>
                <w:b/>
                <w:kern w:val="0"/>
                <w:sz w:val="32"/>
                <w:szCs w:val="32"/>
              </w:rPr>
            </w:pPr>
          </w:p>
        </w:tc>
      </w:tr>
    </w:tbl>
    <w:p w14:paraId="19E1ACAC">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75A51A1F">
      <w:pPr>
        <w:jc w:val="center"/>
        <w:rPr>
          <w:rFonts w:ascii="宋体" w:hAnsi="宋体" w:cs="宋体"/>
          <w:b/>
          <w:kern w:val="0"/>
          <w:sz w:val="32"/>
          <w:szCs w:val="32"/>
        </w:rPr>
      </w:pPr>
    </w:p>
    <w:p w14:paraId="05D086DD">
      <w:pPr>
        <w:spacing w:line="360" w:lineRule="auto"/>
        <w:ind w:right="420"/>
        <w:rPr>
          <w:rFonts w:ascii="宋体" w:hAnsi="宋体" w:cs="宋体"/>
          <w:b/>
          <w:bCs/>
          <w:sz w:val="32"/>
          <w:szCs w:val="32"/>
        </w:rPr>
      </w:pPr>
      <w:r>
        <w:rPr>
          <w:rFonts w:hint="eastAsia" w:ascii="宋体" w:hAnsi="宋体" w:cs="宋体"/>
          <w:sz w:val="24"/>
        </w:rPr>
        <w:t>注：按本格式和要求提供。</w:t>
      </w:r>
    </w:p>
    <w:p w14:paraId="219468F2">
      <w:pPr>
        <w:ind w:firstLine="1911" w:firstLineChars="595"/>
        <w:rPr>
          <w:rFonts w:ascii="宋体" w:hAnsi="宋体" w:cs="宋体"/>
          <w:b/>
          <w:bCs/>
          <w:sz w:val="32"/>
          <w:szCs w:val="32"/>
        </w:rPr>
      </w:pPr>
    </w:p>
    <w:p w14:paraId="5517CFC7">
      <w:pPr>
        <w:ind w:firstLine="1911" w:firstLineChars="595"/>
        <w:rPr>
          <w:rFonts w:hint="eastAsia" w:ascii="宋体" w:hAnsi="宋体" w:cs="宋体"/>
          <w:b/>
          <w:bCs/>
          <w:sz w:val="32"/>
          <w:szCs w:val="32"/>
        </w:rPr>
      </w:pPr>
    </w:p>
    <w:p w14:paraId="28CDF7CA">
      <w:pPr>
        <w:ind w:firstLine="1911" w:firstLineChars="595"/>
        <w:rPr>
          <w:rFonts w:hint="eastAsia" w:ascii="宋体" w:hAnsi="宋体" w:cs="宋体"/>
          <w:b/>
          <w:bCs/>
          <w:sz w:val="32"/>
          <w:szCs w:val="32"/>
        </w:rPr>
      </w:pPr>
    </w:p>
    <w:p w14:paraId="339DB09E">
      <w:pPr>
        <w:ind w:firstLine="1911" w:firstLineChars="595"/>
        <w:rPr>
          <w:rFonts w:ascii="宋体" w:hAnsi="宋体" w:cs="宋体"/>
          <w:b/>
          <w:kern w:val="0"/>
          <w:sz w:val="32"/>
          <w:szCs w:val="32"/>
        </w:rPr>
      </w:pPr>
      <w:r>
        <w:rPr>
          <w:rFonts w:hint="eastAsia" w:ascii="宋体" w:hAnsi="宋体" w:cs="宋体"/>
          <w:b/>
          <w:bCs/>
          <w:sz w:val="32"/>
          <w:szCs w:val="32"/>
        </w:rPr>
        <w:t>六</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2E0B02EE">
      <w:pPr>
        <w:snapToGrid w:val="0"/>
        <w:spacing w:line="360" w:lineRule="auto"/>
        <w:rPr>
          <w:rFonts w:ascii="宋体" w:hAnsi="宋体" w:cs="宋体"/>
          <w:sz w:val="24"/>
        </w:rPr>
      </w:pPr>
    </w:p>
    <w:p w14:paraId="2D79CC0E">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3FFB6EA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35AE9A2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1045F12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442FD30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087B1D7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69E1FD42">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3583D42F">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6D801C13">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5A382F3B">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5DD84CA1">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54A5CAB9">
      <w:pPr>
        <w:autoSpaceDE w:val="0"/>
        <w:autoSpaceDN w:val="0"/>
        <w:spacing w:line="360" w:lineRule="auto"/>
        <w:ind w:left="2"/>
        <w:jc w:val="left"/>
        <w:rPr>
          <w:rFonts w:ascii="宋体" w:hAnsi="宋体" w:cs="宋体"/>
          <w:kern w:val="0"/>
          <w:sz w:val="24"/>
          <w:lang w:val="zh-CN"/>
        </w:rPr>
      </w:pPr>
    </w:p>
    <w:p w14:paraId="6ABDD4FA">
      <w:pPr>
        <w:autoSpaceDE w:val="0"/>
        <w:autoSpaceDN w:val="0"/>
        <w:spacing w:line="360" w:lineRule="auto"/>
        <w:ind w:left="2"/>
        <w:jc w:val="left"/>
        <w:rPr>
          <w:rFonts w:ascii="宋体" w:hAnsi="宋体" w:cs="宋体"/>
          <w:kern w:val="0"/>
          <w:sz w:val="24"/>
          <w:lang w:val="zh-CN"/>
        </w:rPr>
      </w:pPr>
    </w:p>
    <w:p w14:paraId="6F54CE82">
      <w:pPr>
        <w:autoSpaceDE w:val="0"/>
        <w:autoSpaceDN w:val="0"/>
        <w:spacing w:line="360" w:lineRule="auto"/>
        <w:ind w:left="2"/>
        <w:jc w:val="left"/>
        <w:rPr>
          <w:rFonts w:ascii="宋体" w:hAnsi="宋体" w:cs="宋体"/>
          <w:kern w:val="0"/>
          <w:sz w:val="24"/>
          <w:lang w:val="zh-CN"/>
        </w:rPr>
      </w:pPr>
    </w:p>
    <w:p w14:paraId="225C5210">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17277B86">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4EE4C1A8">
      <w:pPr>
        <w:spacing w:line="360" w:lineRule="auto"/>
        <w:jc w:val="center"/>
        <w:rPr>
          <w:rFonts w:ascii="宋体" w:hAnsi="宋体" w:cs="宋体"/>
          <w:b/>
          <w:bCs/>
          <w:sz w:val="24"/>
        </w:rPr>
      </w:pPr>
    </w:p>
    <w:p w14:paraId="66CB0CD1">
      <w:pPr>
        <w:spacing w:line="360" w:lineRule="auto"/>
        <w:ind w:right="420"/>
        <w:rPr>
          <w:rFonts w:ascii="宋体" w:hAnsi="宋体" w:cs="宋体"/>
          <w:sz w:val="24"/>
        </w:rPr>
      </w:pPr>
      <w:r>
        <w:rPr>
          <w:rFonts w:hint="eastAsia" w:ascii="宋体" w:hAnsi="宋体" w:cs="宋体"/>
          <w:sz w:val="24"/>
        </w:rPr>
        <w:t>注：按本格式和要求提供。</w:t>
      </w:r>
    </w:p>
    <w:p w14:paraId="6B8D5AB1">
      <w:pPr>
        <w:spacing w:line="360" w:lineRule="auto"/>
        <w:jc w:val="center"/>
        <w:rPr>
          <w:rFonts w:ascii="宋体" w:hAnsi="宋体" w:cs="宋体"/>
          <w:b/>
          <w:bCs/>
          <w:sz w:val="24"/>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14:paraId="0FF05D0B">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179703FF">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5BDB54FA">
      <w:pPr>
        <w:spacing w:line="360" w:lineRule="auto"/>
        <w:jc w:val="center"/>
        <w:outlineLvl w:val="0"/>
        <w:rPr>
          <w:rFonts w:ascii="宋体" w:hAnsi="宋体" w:cs="宋体"/>
          <w:b/>
          <w:kern w:val="0"/>
          <w:sz w:val="36"/>
          <w:szCs w:val="36"/>
        </w:rPr>
      </w:pPr>
    </w:p>
    <w:p w14:paraId="1F154374">
      <w:pPr>
        <w:snapToGrid w:val="0"/>
        <w:spacing w:line="360" w:lineRule="auto"/>
        <w:rPr>
          <w:rFonts w:ascii="宋体" w:hAnsi="宋体" w:cs="宋体"/>
          <w:sz w:val="24"/>
        </w:rPr>
      </w:pPr>
      <w:r>
        <w:rPr>
          <w:rFonts w:hint="eastAsia" w:ascii="宋体" w:hAnsi="宋体" w:cs="宋体"/>
          <w:sz w:val="24"/>
        </w:rPr>
        <w:t>（1）开标一览表（报价表）………………………………………………………（页码）</w:t>
      </w:r>
    </w:p>
    <w:p w14:paraId="72DBB1C1">
      <w:pPr>
        <w:snapToGrid w:val="0"/>
        <w:spacing w:line="360" w:lineRule="auto"/>
        <w:rPr>
          <w:rFonts w:ascii="宋体" w:hAnsi="宋体" w:cs="宋体"/>
          <w:sz w:val="24"/>
        </w:rPr>
      </w:pPr>
      <w:r>
        <w:rPr>
          <w:rFonts w:hint="eastAsia" w:ascii="宋体" w:hAnsi="宋体" w:cs="宋体"/>
          <w:sz w:val="24"/>
        </w:rPr>
        <w:t>（2）中小企业声明函………………………………………………………………（页码）</w:t>
      </w:r>
    </w:p>
    <w:p w14:paraId="62E4CB76">
      <w:pPr>
        <w:snapToGrid w:val="0"/>
        <w:spacing w:line="360" w:lineRule="auto"/>
        <w:ind w:right="480"/>
        <w:jc w:val="center"/>
        <w:rPr>
          <w:rFonts w:ascii="宋体" w:hAnsi="宋体" w:cs="宋体"/>
          <w:b/>
          <w:kern w:val="0"/>
          <w:sz w:val="32"/>
          <w:szCs w:val="32"/>
        </w:rPr>
      </w:pPr>
    </w:p>
    <w:p w14:paraId="5C837070">
      <w:pPr>
        <w:snapToGrid w:val="0"/>
        <w:spacing w:line="360" w:lineRule="auto"/>
        <w:ind w:right="480"/>
        <w:jc w:val="center"/>
        <w:rPr>
          <w:rFonts w:ascii="宋体" w:hAnsi="宋体" w:cs="宋体"/>
          <w:b/>
          <w:kern w:val="0"/>
          <w:sz w:val="32"/>
          <w:szCs w:val="32"/>
        </w:rPr>
      </w:pPr>
    </w:p>
    <w:p w14:paraId="3623369D">
      <w:pPr>
        <w:snapToGrid w:val="0"/>
        <w:spacing w:line="360" w:lineRule="auto"/>
        <w:ind w:right="480"/>
        <w:jc w:val="center"/>
        <w:rPr>
          <w:rFonts w:ascii="宋体" w:hAnsi="宋体" w:cs="宋体"/>
          <w:b/>
          <w:kern w:val="0"/>
          <w:sz w:val="32"/>
          <w:szCs w:val="32"/>
        </w:rPr>
      </w:pPr>
    </w:p>
    <w:p w14:paraId="0F3E0E15">
      <w:pPr>
        <w:snapToGrid w:val="0"/>
        <w:spacing w:line="360" w:lineRule="auto"/>
        <w:ind w:right="480"/>
        <w:jc w:val="center"/>
        <w:rPr>
          <w:rFonts w:ascii="宋体" w:hAnsi="宋体" w:cs="宋体"/>
          <w:b/>
          <w:kern w:val="0"/>
          <w:sz w:val="32"/>
          <w:szCs w:val="32"/>
        </w:rPr>
      </w:pPr>
    </w:p>
    <w:p w14:paraId="28AAB1EA">
      <w:pPr>
        <w:snapToGrid w:val="0"/>
        <w:spacing w:line="360" w:lineRule="auto"/>
        <w:ind w:right="480"/>
        <w:jc w:val="center"/>
        <w:rPr>
          <w:rFonts w:ascii="宋体" w:hAnsi="宋体" w:cs="宋体"/>
          <w:b/>
          <w:kern w:val="0"/>
          <w:sz w:val="32"/>
          <w:szCs w:val="32"/>
        </w:rPr>
      </w:pPr>
    </w:p>
    <w:p w14:paraId="4105E2C9">
      <w:pPr>
        <w:snapToGrid w:val="0"/>
        <w:spacing w:line="360" w:lineRule="auto"/>
        <w:ind w:right="480"/>
        <w:jc w:val="center"/>
        <w:rPr>
          <w:rFonts w:ascii="宋体" w:hAnsi="宋体" w:cs="宋体"/>
          <w:b/>
          <w:kern w:val="0"/>
          <w:sz w:val="32"/>
          <w:szCs w:val="32"/>
        </w:rPr>
      </w:pPr>
    </w:p>
    <w:p w14:paraId="549CC112">
      <w:pPr>
        <w:snapToGrid w:val="0"/>
        <w:spacing w:line="360" w:lineRule="auto"/>
        <w:ind w:right="480"/>
        <w:jc w:val="center"/>
        <w:rPr>
          <w:rFonts w:ascii="宋体" w:hAnsi="宋体" w:cs="宋体"/>
          <w:b/>
          <w:kern w:val="0"/>
          <w:sz w:val="32"/>
          <w:szCs w:val="32"/>
        </w:rPr>
      </w:pPr>
    </w:p>
    <w:p w14:paraId="35C2E30F">
      <w:pPr>
        <w:snapToGrid w:val="0"/>
        <w:spacing w:line="360" w:lineRule="auto"/>
        <w:ind w:right="480"/>
        <w:jc w:val="center"/>
        <w:rPr>
          <w:rFonts w:ascii="宋体" w:hAnsi="宋体" w:cs="宋体"/>
          <w:b/>
          <w:kern w:val="0"/>
          <w:sz w:val="32"/>
          <w:szCs w:val="32"/>
        </w:rPr>
      </w:pPr>
    </w:p>
    <w:p w14:paraId="29CFC280">
      <w:pPr>
        <w:snapToGrid w:val="0"/>
        <w:spacing w:line="360" w:lineRule="auto"/>
        <w:ind w:right="480"/>
        <w:jc w:val="center"/>
        <w:rPr>
          <w:rFonts w:ascii="宋体" w:hAnsi="宋体" w:cs="宋体"/>
          <w:b/>
          <w:kern w:val="0"/>
          <w:sz w:val="32"/>
          <w:szCs w:val="32"/>
        </w:rPr>
      </w:pPr>
    </w:p>
    <w:p w14:paraId="3A30BB2A">
      <w:pPr>
        <w:snapToGrid w:val="0"/>
        <w:spacing w:line="360" w:lineRule="auto"/>
        <w:ind w:right="480"/>
        <w:jc w:val="center"/>
        <w:rPr>
          <w:rFonts w:ascii="宋体" w:hAnsi="宋体" w:cs="宋体"/>
          <w:b/>
          <w:kern w:val="0"/>
          <w:sz w:val="32"/>
          <w:szCs w:val="32"/>
        </w:rPr>
      </w:pPr>
    </w:p>
    <w:p w14:paraId="319E297F">
      <w:pPr>
        <w:snapToGrid w:val="0"/>
        <w:spacing w:line="360" w:lineRule="auto"/>
        <w:ind w:right="480"/>
        <w:jc w:val="center"/>
        <w:rPr>
          <w:rFonts w:ascii="宋体" w:hAnsi="宋体" w:cs="宋体"/>
          <w:b/>
          <w:kern w:val="0"/>
          <w:sz w:val="32"/>
          <w:szCs w:val="32"/>
        </w:rPr>
      </w:pPr>
    </w:p>
    <w:p w14:paraId="4C508B92">
      <w:pPr>
        <w:snapToGrid w:val="0"/>
        <w:spacing w:line="360" w:lineRule="auto"/>
        <w:ind w:right="480"/>
        <w:jc w:val="center"/>
        <w:rPr>
          <w:rFonts w:ascii="宋体" w:hAnsi="宋体" w:cs="宋体"/>
          <w:b/>
          <w:kern w:val="0"/>
          <w:sz w:val="32"/>
          <w:szCs w:val="32"/>
        </w:rPr>
      </w:pPr>
    </w:p>
    <w:p w14:paraId="40B83093">
      <w:pPr>
        <w:snapToGrid w:val="0"/>
        <w:spacing w:line="360" w:lineRule="auto"/>
        <w:ind w:right="480"/>
        <w:jc w:val="center"/>
        <w:rPr>
          <w:rFonts w:ascii="宋体" w:hAnsi="宋体" w:cs="宋体"/>
          <w:b/>
          <w:kern w:val="0"/>
          <w:sz w:val="32"/>
          <w:szCs w:val="32"/>
        </w:rPr>
      </w:pPr>
    </w:p>
    <w:p w14:paraId="35BF730B">
      <w:pPr>
        <w:snapToGrid w:val="0"/>
        <w:spacing w:line="360" w:lineRule="auto"/>
        <w:ind w:right="480"/>
        <w:jc w:val="center"/>
        <w:rPr>
          <w:rFonts w:ascii="宋体" w:hAnsi="宋体" w:cs="宋体"/>
          <w:b/>
          <w:kern w:val="0"/>
          <w:sz w:val="32"/>
          <w:szCs w:val="32"/>
        </w:rPr>
      </w:pPr>
    </w:p>
    <w:p w14:paraId="69270C5F">
      <w:pPr>
        <w:snapToGrid w:val="0"/>
        <w:spacing w:line="360" w:lineRule="auto"/>
        <w:ind w:right="480"/>
        <w:jc w:val="center"/>
        <w:rPr>
          <w:rFonts w:ascii="宋体" w:hAnsi="宋体" w:cs="宋体"/>
          <w:b/>
          <w:kern w:val="0"/>
          <w:sz w:val="32"/>
          <w:szCs w:val="32"/>
        </w:rPr>
      </w:pPr>
    </w:p>
    <w:p w14:paraId="1AB83304">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pgNumType w:fmt="decimal"/>
          <w:cols w:space="720" w:num="1"/>
          <w:titlePg/>
          <w:docGrid w:linePitch="312" w:charSpace="0"/>
        </w:sectPr>
      </w:pPr>
    </w:p>
    <w:p w14:paraId="137A01DF">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55A22BE8">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36CACDEF">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14:paraId="3997CFA0">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00426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1AECD0C0">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14:paraId="71F72EE1">
            <w:pPr>
              <w:spacing w:line="360" w:lineRule="auto"/>
              <w:jc w:val="center"/>
              <w:rPr>
                <w:rFonts w:ascii="宋体" w:hAnsi="宋体" w:cs="宋体"/>
                <w:b/>
                <w:sz w:val="24"/>
              </w:rPr>
            </w:pPr>
            <w:r>
              <w:rPr>
                <w:rFonts w:hint="eastAsia" w:ascii="宋体" w:hAnsi="宋体" w:cs="宋体"/>
                <w:b/>
                <w:sz w:val="24"/>
              </w:rPr>
              <w:t>名称</w:t>
            </w:r>
          </w:p>
        </w:tc>
        <w:tc>
          <w:tcPr>
            <w:tcW w:w="2268" w:type="dxa"/>
          </w:tcPr>
          <w:p w14:paraId="4FA44B68">
            <w:pPr>
              <w:spacing w:line="360" w:lineRule="auto"/>
              <w:jc w:val="center"/>
              <w:rPr>
                <w:rFonts w:ascii="宋体" w:hAnsi="宋体" w:cs="宋体"/>
                <w:b/>
                <w:sz w:val="24"/>
              </w:rPr>
            </w:pPr>
          </w:p>
          <w:p w14:paraId="57D3B6C5">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14:paraId="5C65280A">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14:paraId="1CE524B2">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14:paraId="2AD48F99">
            <w:pPr>
              <w:spacing w:line="360" w:lineRule="auto"/>
              <w:jc w:val="center"/>
              <w:rPr>
                <w:rFonts w:ascii="宋体" w:hAnsi="宋体" w:cs="宋体"/>
                <w:b/>
                <w:sz w:val="24"/>
              </w:rPr>
            </w:pPr>
            <w:r>
              <w:rPr>
                <w:rFonts w:hint="eastAsia" w:ascii="宋体" w:hAnsi="宋体" w:cs="宋体"/>
                <w:b/>
                <w:sz w:val="24"/>
              </w:rPr>
              <w:t>服务标准</w:t>
            </w:r>
          </w:p>
        </w:tc>
        <w:tc>
          <w:tcPr>
            <w:tcW w:w="2127" w:type="dxa"/>
          </w:tcPr>
          <w:p w14:paraId="2384B01E">
            <w:pPr>
              <w:spacing w:line="360" w:lineRule="auto"/>
              <w:jc w:val="center"/>
              <w:rPr>
                <w:rFonts w:ascii="宋体" w:hAnsi="宋体" w:cs="宋体"/>
                <w:b/>
                <w:sz w:val="24"/>
              </w:rPr>
            </w:pPr>
          </w:p>
          <w:p w14:paraId="0206E739">
            <w:pPr>
              <w:spacing w:line="360" w:lineRule="auto"/>
              <w:jc w:val="center"/>
              <w:rPr>
                <w:rFonts w:ascii="宋体" w:hAnsi="宋体" w:cs="宋体"/>
                <w:b/>
                <w:sz w:val="24"/>
              </w:rPr>
            </w:pPr>
            <w:r>
              <w:rPr>
                <w:rFonts w:hint="eastAsia" w:ascii="宋体" w:hAnsi="宋体" w:cs="宋体"/>
                <w:b/>
                <w:sz w:val="24"/>
                <w:highlight w:val="yellow"/>
              </w:rPr>
              <w:t>服务人数</w:t>
            </w:r>
          </w:p>
        </w:tc>
        <w:tc>
          <w:tcPr>
            <w:tcW w:w="2126" w:type="dxa"/>
            <w:vAlign w:val="center"/>
          </w:tcPr>
          <w:p w14:paraId="1858CE7B">
            <w:pPr>
              <w:spacing w:line="360" w:lineRule="auto"/>
              <w:jc w:val="center"/>
              <w:rPr>
                <w:rFonts w:ascii="宋体" w:hAnsi="宋体" w:cs="宋体"/>
                <w:b/>
                <w:sz w:val="24"/>
              </w:rPr>
            </w:pPr>
          </w:p>
          <w:p w14:paraId="40428164">
            <w:pPr>
              <w:spacing w:line="360" w:lineRule="auto"/>
              <w:jc w:val="center"/>
              <w:rPr>
                <w:rFonts w:ascii="宋体" w:hAnsi="宋体" w:cs="宋体"/>
                <w:b/>
                <w:sz w:val="24"/>
              </w:rPr>
            </w:pPr>
            <w:r>
              <w:rPr>
                <w:rFonts w:hint="eastAsia" w:ascii="宋体" w:hAnsi="宋体" w:cs="宋体"/>
                <w:b/>
                <w:sz w:val="24"/>
              </w:rPr>
              <w:t>备注（如果有）</w:t>
            </w:r>
          </w:p>
          <w:p w14:paraId="0F9D267D">
            <w:pPr>
              <w:spacing w:line="360" w:lineRule="auto"/>
              <w:jc w:val="center"/>
              <w:rPr>
                <w:rFonts w:ascii="宋体" w:hAnsi="宋体" w:cs="宋体"/>
                <w:b/>
                <w:sz w:val="24"/>
              </w:rPr>
            </w:pPr>
          </w:p>
        </w:tc>
      </w:tr>
      <w:tr w14:paraId="4991F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68BF84F5">
            <w:pPr>
              <w:spacing w:line="360" w:lineRule="auto"/>
              <w:jc w:val="center"/>
              <w:rPr>
                <w:rFonts w:ascii="宋体" w:hAnsi="宋体" w:cs="宋体"/>
                <w:sz w:val="24"/>
              </w:rPr>
            </w:pPr>
            <w:r>
              <w:rPr>
                <w:rFonts w:hint="eastAsia" w:ascii="宋体" w:hAnsi="宋体" w:cs="宋体"/>
                <w:sz w:val="24"/>
              </w:rPr>
              <w:t>1</w:t>
            </w:r>
          </w:p>
        </w:tc>
        <w:tc>
          <w:tcPr>
            <w:tcW w:w="992" w:type="dxa"/>
            <w:vAlign w:val="center"/>
          </w:tcPr>
          <w:p w14:paraId="259FF523">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14:paraId="281637C0">
            <w:pPr>
              <w:snapToGrid w:val="0"/>
              <w:spacing w:line="360" w:lineRule="auto"/>
              <w:jc w:val="center"/>
              <w:rPr>
                <w:rFonts w:ascii="宋体" w:hAnsi="宋体" w:cs="宋体"/>
                <w:sz w:val="24"/>
              </w:rPr>
            </w:pPr>
          </w:p>
        </w:tc>
        <w:tc>
          <w:tcPr>
            <w:tcW w:w="2410" w:type="dxa"/>
            <w:vAlign w:val="center"/>
          </w:tcPr>
          <w:p w14:paraId="0C93E218">
            <w:pPr>
              <w:snapToGrid w:val="0"/>
              <w:spacing w:line="360" w:lineRule="auto"/>
              <w:jc w:val="center"/>
              <w:rPr>
                <w:rFonts w:ascii="宋体" w:hAnsi="宋体" w:cs="宋体"/>
                <w:sz w:val="24"/>
              </w:rPr>
            </w:pPr>
          </w:p>
        </w:tc>
        <w:tc>
          <w:tcPr>
            <w:tcW w:w="2268" w:type="dxa"/>
            <w:vAlign w:val="center"/>
          </w:tcPr>
          <w:p w14:paraId="2EC29678">
            <w:pPr>
              <w:snapToGrid w:val="0"/>
              <w:spacing w:line="360" w:lineRule="auto"/>
              <w:jc w:val="center"/>
              <w:rPr>
                <w:rFonts w:ascii="宋体" w:hAnsi="宋体" w:cs="宋体"/>
                <w:sz w:val="24"/>
              </w:rPr>
            </w:pPr>
          </w:p>
        </w:tc>
        <w:tc>
          <w:tcPr>
            <w:tcW w:w="2126" w:type="dxa"/>
            <w:vAlign w:val="center"/>
          </w:tcPr>
          <w:p w14:paraId="04BEA1DB">
            <w:pPr>
              <w:spacing w:line="360" w:lineRule="auto"/>
              <w:jc w:val="center"/>
              <w:rPr>
                <w:rFonts w:ascii="宋体" w:hAnsi="宋体" w:cs="宋体"/>
                <w:sz w:val="24"/>
              </w:rPr>
            </w:pPr>
          </w:p>
        </w:tc>
        <w:tc>
          <w:tcPr>
            <w:tcW w:w="2127" w:type="dxa"/>
          </w:tcPr>
          <w:p w14:paraId="45120433">
            <w:pPr>
              <w:spacing w:line="360" w:lineRule="auto"/>
              <w:jc w:val="center"/>
              <w:rPr>
                <w:rFonts w:ascii="宋体" w:hAnsi="宋体" w:cs="宋体"/>
                <w:sz w:val="24"/>
              </w:rPr>
            </w:pPr>
          </w:p>
        </w:tc>
        <w:tc>
          <w:tcPr>
            <w:tcW w:w="2126" w:type="dxa"/>
            <w:vAlign w:val="center"/>
          </w:tcPr>
          <w:p w14:paraId="61747D44">
            <w:pPr>
              <w:spacing w:line="360" w:lineRule="auto"/>
              <w:jc w:val="center"/>
              <w:rPr>
                <w:rFonts w:ascii="宋体" w:hAnsi="宋体" w:cs="宋体"/>
                <w:sz w:val="24"/>
              </w:rPr>
            </w:pPr>
          </w:p>
        </w:tc>
      </w:tr>
      <w:tr w14:paraId="7CA0C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3F41AAD">
            <w:pPr>
              <w:spacing w:line="360" w:lineRule="auto"/>
              <w:jc w:val="center"/>
              <w:rPr>
                <w:rFonts w:ascii="宋体" w:hAnsi="宋体" w:cs="宋体"/>
                <w:sz w:val="24"/>
              </w:rPr>
            </w:pPr>
            <w:r>
              <w:rPr>
                <w:rFonts w:hint="eastAsia" w:ascii="宋体" w:hAnsi="宋体" w:cs="宋体"/>
                <w:sz w:val="24"/>
              </w:rPr>
              <w:t>2</w:t>
            </w:r>
          </w:p>
        </w:tc>
        <w:tc>
          <w:tcPr>
            <w:tcW w:w="992" w:type="dxa"/>
            <w:vAlign w:val="center"/>
          </w:tcPr>
          <w:p w14:paraId="720A3650">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14:paraId="0DAB8816">
            <w:pPr>
              <w:snapToGrid w:val="0"/>
              <w:spacing w:line="360" w:lineRule="auto"/>
              <w:jc w:val="center"/>
              <w:rPr>
                <w:rFonts w:ascii="宋体" w:hAnsi="宋体" w:cs="宋体"/>
                <w:sz w:val="24"/>
              </w:rPr>
            </w:pPr>
          </w:p>
        </w:tc>
        <w:tc>
          <w:tcPr>
            <w:tcW w:w="2410" w:type="dxa"/>
            <w:vAlign w:val="center"/>
          </w:tcPr>
          <w:p w14:paraId="58494BEF">
            <w:pPr>
              <w:snapToGrid w:val="0"/>
              <w:spacing w:line="360" w:lineRule="auto"/>
              <w:jc w:val="center"/>
              <w:rPr>
                <w:rFonts w:ascii="宋体" w:hAnsi="宋体" w:cs="宋体"/>
                <w:sz w:val="24"/>
              </w:rPr>
            </w:pPr>
          </w:p>
        </w:tc>
        <w:tc>
          <w:tcPr>
            <w:tcW w:w="2268" w:type="dxa"/>
            <w:vAlign w:val="center"/>
          </w:tcPr>
          <w:p w14:paraId="5028EC38">
            <w:pPr>
              <w:snapToGrid w:val="0"/>
              <w:spacing w:line="360" w:lineRule="auto"/>
              <w:jc w:val="center"/>
              <w:rPr>
                <w:rFonts w:ascii="宋体" w:hAnsi="宋体" w:cs="宋体"/>
                <w:sz w:val="24"/>
              </w:rPr>
            </w:pPr>
          </w:p>
        </w:tc>
        <w:tc>
          <w:tcPr>
            <w:tcW w:w="2126" w:type="dxa"/>
            <w:vAlign w:val="center"/>
          </w:tcPr>
          <w:p w14:paraId="5FE336CA">
            <w:pPr>
              <w:spacing w:line="360" w:lineRule="auto"/>
              <w:jc w:val="center"/>
              <w:rPr>
                <w:rFonts w:ascii="宋体" w:hAnsi="宋体" w:cs="宋体"/>
                <w:sz w:val="24"/>
              </w:rPr>
            </w:pPr>
          </w:p>
        </w:tc>
        <w:tc>
          <w:tcPr>
            <w:tcW w:w="2127" w:type="dxa"/>
          </w:tcPr>
          <w:p w14:paraId="6B710BE2">
            <w:pPr>
              <w:spacing w:line="360" w:lineRule="auto"/>
              <w:jc w:val="center"/>
              <w:rPr>
                <w:rFonts w:ascii="宋体" w:hAnsi="宋体" w:cs="宋体"/>
                <w:sz w:val="24"/>
              </w:rPr>
            </w:pPr>
          </w:p>
        </w:tc>
        <w:tc>
          <w:tcPr>
            <w:tcW w:w="2126" w:type="dxa"/>
            <w:vAlign w:val="center"/>
          </w:tcPr>
          <w:p w14:paraId="65177751">
            <w:pPr>
              <w:spacing w:line="360" w:lineRule="auto"/>
              <w:jc w:val="center"/>
              <w:rPr>
                <w:rFonts w:ascii="宋体" w:hAnsi="宋体" w:cs="宋体"/>
                <w:sz w:val="24"/>
              </w:rPr>
            </w:pPr>
          </w:p>
        </w:tc>
      </w:tr>
      <w:tr w14:paraId="016F5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0A36983">
            <w:pPr>
              <w:spacing w:line="360" w:lineRule="auto"/>
              <w:jc w:val="center"/>
              <w:rPr>
                <w:rFonts w:ascii="宋体" w:hAnsi="宋体" w:cs="宋体"/>
                <w:sz w:val="24"/>
              </w:rPr>
            </w:pPr>
            <w:r>
              <w:rPr>
                <w:rFonts w:hint="eastAsia" w:ascii="宋体" w:hAnsi="宋体" w:cs="宋体"/>
                <w:sz w:val="24"/>
              </w:rPr>
              <w:t>…</w:t>
            </w:r>
          </w:p>
        </w:tc>
        <w:tc>
          <w:tcPr>
            <w:tcW w:w="992" w:type="dxa"/>
            <w:vAlign w:val="center"/>
          </w:tcPr>
          <w:p w14:paraId="1E6AADB9">
            <w:pPr>
              <w:snapToGrid w:val="0"/>
              <w:spacing w:line="360" w:lineRule="auto"/>
              <w:jc w:val="center"/>
              <w:rPr>
                <w:rFonts w:ascii="宋体" w:hAnsi="宋体" w:cs="宋体"/>
                <w:sz w:val="24"/>
              </w:rPr>
            </w:pPr>
          </w:p>
        </w:tc>
        <w:tc>
          <w:tcPr>
            <w:tcW w:w="2268" w:type="dxa"/>
            <w:vAlign w:val="center"/>
          </w:tcPr>
          <w:p w14:paraId="1C460ECD">
            <w:pPr>
              <w:snapToGrid w:val="0"/>
              <w:spacing w:line="360" w:lineRule="auto"/>
              <w:jc w:val="center"/>
              <w:rPr>
                <w:rFonts w:ascii="宋体" w:hAnsi="宋体" w:cs="宋体"/>
                <w:sz w:val="24"/>
              </w:rPr>
            </w:pPr>
          </w:p>
        </w:tc>
        <w:tc>
          <w:tcPr>
            <w:tcW w:w="2410" w:type="dxa"/>
            <w:vAlign w:val="center"/>
          </w:tcPr>
          <w:p w14:paraId="489788C9">
            <w:pPr>
              <w:snapToGrid w:val="0"/>
              <w:spacing w:line="360" w:lineRule="auto"/>
              <w:jc w:val="center"/>
              <w:rPr>
                <w:rFonts w:ascii="宋体" w:hAnsi="宋体" w:cs="宋体"/>
                <w:sz w:val="24"/>
              </w:rPr>
            </w:pPr>
          </w:p>
        </w:tc>
        <w:tc>
          <w:tcPr>
            <w:tcW w:w="2268" w:type="dxa"/>
            <w:vAlign w:val="center"/>
          </w:tcPr>
          <w:p w14:paraId="178F6CC1">
            <w:pPr>
              <w:snapToGrid w:val="0"/>
              <w:spacing w:line="360" w:lineRule="auto"/>
              <w:jc w:val="center"/>
              <w:rPr>
                <w:rFonts w:ascii="宋体" w:hAnsi="宋体" w:cs="宋体"/>
                <w:sz w:val="24"/>
              </w:rPr>
            </w:pPr>
          </w:p>
        </w:tc>
        <w:tc>
          <w:tcPr>
            <w:tcW w:w="2126" w:type="dxa"/>
            <w:vAlign w:val="center"/>
          </w:tcPr>
          <w:p w14:paraId="1F9878E2">
            <w:pPr>
              <w:spacing w:line="360" w:lineRule="auto"/>
              <w:jc w:val="center"/>
              <w:rPr>
                <w:rFonts w:ascii="宋体" w:hAnsi="宋体" w:cs="宋体"/>
                <w:sz w:val="24"/>
              </w:rPr>
            </w:pPr>
          </w:p>
        </w:tc>
        <w:tc>
          <w:tcPr>
            <w:tcW w:w="2127" w:type="dxa"/>
          </w:tcPr>
          <w:p w14:paraId="77EBD1A0">
            <w:pPr>
              <w:spacing w:line="360" w:lineRule="auto"/>
              <w:jc w:val="center"/>
              <w:rPr>
                <w:rFonts w:ascii="宋体" w:hAnsi="宋体" w:cs="宋体"/>
                <w:sz w:val="24"/>
              </w:rPr>
            </w:pPr>
          </w:p>
        </w:tc>
        <w:tc>
          <w:tcPr>
            <w:tcW w:w="2126" w:type="dxa"/>
            <w:vAlign w:val="center"/>
          </w:tcPr>
          <w:p w14:paraId="03FB183A">
            <w:pPr>
              <w:spacing w:line="360" w:lineRule="auto"/>
              <w:jc w:val="center"/>
              <w:rPr>
                <w:rFonts w:ascii="宋体" w:hAnsi="宋体" w:cs="宋体"/>
                <w:sz w:val="24"/>
              </w:rPr>
            </w:pPr>
          </w:p>
        </w:tc>
      </w:tr>
      <w:tr w14:paraId="4C8CF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9F83649">
            <w:pPr>
              <w:spacing w:line="360" w:lineRule="auto"/>
              <w:jc w:val="center"/>
              <w:rPr>
                <w:rFonts w:ascii="宋体" w:hAnsi="宋体" w:cs="宋体"/>
                <w:sz w:val="24"/>
              </w:rPr>
            </w:pPr>
          </w:p>
        </w:tc>
        <w:tc>
          <w:tcPr>
            <w:tcW w:w="992" w:type="dxa"/>
            <w:vAlign w:val="center"/>
          </w:tcPr>
          <w:p w14:paraId="1B08E66C">
            <w:pPr>
              <w:snapToGrid w:val="0"/>
              <w:spacing w:line="360" w:lineRule="auto"/>
              <w:jc w:val="center"/>
              <w:rPr>
                <w:rFonts w:ascii="宋体" w:hAnsi="宋体" w:cs="宋体"/>
                <w:sz w:val="24"/>
              </w:rPr>
            </w:pPr>
          </w:p>
        </w:tc>
        <w:tc>
          <w:tcPr>
            <w:tcW w:w="2268" w:type="dxa"/>
            <w:vAlign w:val="center"/>
          </w:tcPr>
          <w:p w14:paraId="01DB6F65">
            <w:pPr>
              <w:snapToGrid w:val="0"/>
              <w:spacing w:line="360" w:lineRule="auto"/>
              <w:jc w:val="center"/>
              <w:rPr>
                <w:rFonts w:ascii="宋体" w:hAnsi="宋体" w:cs="宋体"/>
                <w:sz w:val="24"/>
              </w:rPr>
            </w:pPr>
          </w:p>
        </w:tc>
        <w:tc>
          <w:tcPr>
            <w:tcW w:w="2410" w:type="dxa"/>
            <w:vAlign w:val="center"/>
          </w:tcPr>
          <w:p w14:paraId="7BB9BD11">
            <w:pPr>
              <w:snapToGrid w:val="0"/>
              <w:spacing w:line="360" w:lineRule="auto"/>
              <w:jc w:val="center"/>
              <w:rPr>
                <w:rFonts w:ascii="宋体" w:hAnsi="宋体" w:cs="宋体"/>
                <w:sz w:val="24"/>
              </w:rPr>
            </w:pPr>
          </w:p>
        </w:tc>
        <w:tc>
          <w:tcPr>
            <w:tcW w:w="2268" w:type="dxa"/>
            <w:vAlign w:val="center"/>
          </w:tcPr>
          <w:p w14:paraId="58A72C47">
            <w:pPr>
              <w:snapToGrid w:val="0"/>
              <w:spacing w:line="360" w:lineRule="auto"/>
              <w:jc w:val="center"/>
              <w:rPr>
                <w:rFonts w:ascii="宋体" w:hAnsi="宋体" w:cs="宋体"/>
                <w:sz w:val="24"/>
              </w:rPr>
            </w:pPr>
          </w:p>
        </w:tc>
        <w:tc>
          <w:tcPr>
            <w:tcW w:w="2126" w:type="dxa"/>
            <w:vAlign w:val="center"/>
          </w:tcPr>
          <w:p w14:paraId="2F55EAAD">
            <w:pPr>
              <w:spacing w:line="360" w:lineRule="auto"/>
              <w:jc w:val="center"/>
              <w:rPr>
                <w:rFonts w:ascii="宋体" w:hAnsi="宋体" w:cs="宋体"/>
                <w:sz w:val="24"/>
              </w:rPr>
            </w:pPr>
          </w:p>
        </w:tc>
        <w:tc>
          <w:tcPr>
            <w:tcW w:w="2127" w:type="dxa"/>
          </w:tcPr>
          <w:p w14:paraId="15A127BC">
            <w:pPr>
              <w:spacing w:line="360" w:lineRule="auto"/>
              <w:jc w:val="center"/>
              <w:rPr>
                <w:rFonts w:ascii="宋体" w:hAnsi="宋体" w:cs="宋体"/>
                <w:sz w:val="24"/>
              </w:rPr>
            </w:pPr>
          </w:p>
        </w:tc>
        <w:tc>
          <w:tcPr>
            <w:tcW w:w="2126" w:type="dxa"/>
            <w:vAlign w:val="center"/>
          </w:tcPr>
          <w:p w14:paraId="37837001">
            <w:pPr>
              <w:spacing w:line="360" w:lineRule="auto"/>
              <w:jc w:val="center"/>
              <w:rPr>
                <w:rFonts w:ascii="宋体" w:hAnsi="宋体" w:cs="宋体"/>
                <w:sz w:val="24"/>
              </w:rPr>
            </w:pPr>
          </w:p>
        </w:tc>
      </w:tr>
      <w:tr w14:paraId="49C0F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D1E2227">
            <w:pPr>
              <w:spacing w:line="360" w:lineRule="auto"/>
              <w:jc w:val="center"/>
              <w:rPr>
                <w:rFonts w:ascii="宋体" w:hAnsi="宋体" w:cs="宋体"/>
                <w:sz w:val="24"/>
              </w:rPr>
            </w:pPr>
          </w:p>
        </w:tc>
        <w:tc>
          <w:tcPr>
            <w:tcW w:w="992" w:type="dxa"/>
            <w:vAlign w:val="center"/>
          </w:tcPr>
          <w:p w14:paraId="70C07FDD">
            <w:pPr>
              <w:snapToGrid w:val="0"/>
              <w:spacing w:line="360" w:lineRule="auto"/>
              <w:jc w:val="center"/>
              <w:rPr>
                <w:rFonts w:ascii="宋体" w:hAnsi="宋体" w:cs="宋体"/>
                <w:sz w:val="24"/>
              </w:rPr>
            </w:pPr>
          </w:p>
        </w:tc>
        <w:tc>
          <w:tcPr>
            <w:tcW w:w="2268" w:type="dxa"/>
            <w:vAlign w:val="center"/>
          </w:tcPr>
          <w:p w14:paraId="02418487">
            <w:pPr>
              <w:snapToGrid w:val="0"/>
              <w:spacing w:line="360" w:lineRule="auto"/>
              <w:jc w:val="center"/>
              <w:rPr>
                <w:rFonts w:ascii="宋体" w:hAnsi="宋体" w:cs="宋体"/>
                <w:sz w:val="24"/>
              </w:rPr>
            </w:pPr>
          </w:p>
        </w:tc>
        <w:tc>
          <w:tcPr>
            <w:tcW w:w="2410" w:type="dxa"/>
            <w:vAlign w:val="center"/>
          </w:tcPr>
          <w:p w14:paraId="44028E0C">
            <w:pPr>
              <w:snapToGrid w:val="0"/>
              <w:spacing w:line="360" w:lineRule="auto"/>
              <w:jc w:val="center"/>
              <w:rPr>
                <w:rFonts w:ascii="宋体" w:hAnsi="宋体" w:cs="宋体"/>
                <w:sz w:val="24"/>
              </w:rPr>
            </w:pPr>
          </w:p>
        </w:tc>
        <w:tc>
          <w:tcPr>
            <w:tcW w:w="2268" w:type="dxa"/>
            <w:vAlign w:val="center"/>
          </w:tcPr>
          <w:p w14:paraId="6A0145A7">
            <w:pPr>
              <w:snapToGrid w:val="0"/>
              <w:spacing w:line="360" w:lineRule="auto"/>
              <w:jc w:val="center"/>
              <w:rPr>
                <w:rFonts w:ascii="宋体" w:hAnsi="宋体" w:cs="宋体"/>
                <w:sz w:val="24"/>
              </w:rPr>
            </w:pPr>
          </w:p>
        </w:tc>
        <w:tc>
          <w:tcPr>
            <w:tcW w:w="2126" w:type="dxa"/>
            <w:vAlign w:val="center"/>
          </w:tcPr>
          <w:p w14:paraId="49483B79">
            <w:pPr>
              <w:spacing w:line="360" w:lineRule="auto"/>
              <w:jc w:val="center"/>
              <w:rPr>
                <w:rFonts w:ascii="宋体" w:hAnsi="宋体" w:cs="宋体"/>
                <w:sz w:val="24"/>
              </w:rPr>
            </w:pPr>
          </w:p>
        </w:tc>
        <w:tc>
          <w:tcPr>
            <w:tcW w:w="2127" w:type="dxa"/>
          </w:tcPr>
          <w:p w14:paraId="0F83F2A9">
            <w:pPr>
              <w:spacing w:line="360" w:lineRule="auto"/>
              <w:jc w:val="center"/>
              <w:rPr>
                <w:rFonts w:ascii="宋体" w:hAnsi="宋体" w:cs="宋体"/>
                <w:sz w:val="24"/>
              </w:rPr>
            </w:pPr>
          </w:p>
        </w:tc>
        <w:tc>
          <w:tcPr>
            <w:tcW w:w="2126" w:type="dxa"/>
            <w:vAlign w:val="center"/>
          </w:tcPr>
          <w:p w14:paraId="28844512">
            <w:pPr>
              <w:spacing w:line="360" w:lineRule="auto"/>
              <w:jc w:val="center"/>
              <w:rPr>
                <w:rFonts w:ascii="宋体" w:hAnsi="宋体" w:cs="宋体"/>
                <w:sz w:val="24"/>
              </w:rPr>
            </w:pPr>
          </w:p>
        </w:tc>
      </w:tr>
      <w:tr w14:paraId="1C4ED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99E6847">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tcPr>
          <w:p w14:paraId="57FA004D">
            <w:pPr>
              <w:spacing w:line="360" w:lineRule="auto"/>
              <w:jc w:val="center"/>
              <w:rPr>
                <w:rFonts w:ascii="宋体" w:hAnsi="宋体" w:cs="宋体"/>
                <w:sz w:val="24"/>
              </w:rPr>
            </w:pPr>
          </w:p>
        </w:tc>
      </w:tr>
      <w:tr w14:paraId="2DC87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385113E">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tcPr>
          <w:p w14:paraId="786E14CE">
            <w:pPr>
              <w:spacing w:line="360" w:lineRule="auto"/>
              <w:jc w:val="center"/>
              <w:rPr>
                <w:rFonts w:ascii="宋体" w:hAnsi="宋体" w:cs="宋体"/>
                <w:sz w:val="24"/>
              </w:rPr>
            </w:pPr>
          </w:p>
        </w:tc>
      </w:tr>
    </w:tbl>
    <w:p w14:paraId="40F64DB1">
      <w:pPr>
        <w:snapToGrid w:val="0"/>
        <w:spacing w:line="360" w:lineRule="auto"/>
        <w:rPr>
          <w:rFonts w:ascii="宋体" w:hAnsi="宋体" w:cs="宋体"/>
          <w:b/>
          <w:kern w:val="0"/>
          <w:sz w:val="24"/>
          <w:lang w:val="zh-CN"/>
        </w:rPr>
      </w:pPr>
      <w:r>
        <w:rPr>
          <w:rFonts w:hint="eastAsia" w:ascii="宋体" w:hAnsi="宋体" w:cs="宋体"/>
          <w:b/>
          <w:kern w:val="0"/>
          <w:sz w:val="24"/>
          <w:lang w:val="zh-CN"/>
        </w:rPr>
        <w:t>注：</w:t>
      </w:r>
    </w:p>
    <w:p w14:paraId="56409D62">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color w:val="FF0000"/>
          <w:kern w:val="0"/>
          <w:sz w:val="24"/>
          <w:lang w:val="zh-CN"/>
        </w:rPr>
        <w:t>，</w:t>
      </w:r>
      <w:r>
        <w:rPr>
          <w:rFonts w:hint="eastAsia" w:ascii="宋体" w:hAnsi="宋体" w:cs="宋体"/>
          <w:b/>
          <w:color w:val="FF0000"/>
          <w:kern w:val="0"/>
          <w:sz w:val="24"/>
        </w:rPr>
        <w:t>否则视为</w:t>
      </w:r>
      <w:r>
        <w:rPr>
          <w:rFonts w:hint="eastAsia" w:ascii="宋体" w:hAnsi="宋体" w:cs="宋体"/>
          <w:b/>
          <w:color w:val="FF0000"/>
          <w:sz w:val="24"/>
        </w:rPr>
        <w:t>投标文件含有采购人不能接受的附加条件，投标无效</w:t>
      </w:r>
      <w:r>
        <w:rPr>
          <w:rFonts w:hint="eastAsia" w:ascii="宋体" w:hAnsi="宋体" w:cs="宋体"/>
          <w:kern w:val="0"/>
          <w:sz w:val="24"/>
          <w:lang w:val="zh-CN"/>
        </w:rPr>
        <w:t>。</w:t>
      </w:r>
    </w:p>
    <w:p w14:paraId="559775BA">
      <w:pPr>
        <w:spacing w:line="360" w:lineRule="auto"/>
        <w:ind w:firstLine="480" w:firstLineChars="200"/>
        <w:rPr>
          <w:rFonts w:ascii="宋体" w:hAnsi="宋体" w:cs="宋体"/>
          <w:color w:val="FF0000"/>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color w:val="FF0000"/>
          <w:kern w:val="0"/>
          <w:sz w:val="24"/>
          <w:lang w:val="zh-CN"/>
        </w:rPr>
        <w:t>采购人将以合同形式有偿取得货物或服务，不接受投标人给予的赠品、回扣或者与采购无关的其他商品、服务</w:t>
      </w:r>
      <w:r>
        <w:rPr>
          <w:rFonts w:hint="eastAsia" w:ascii="宋体" w:hAnsi="宋体" w:cs="宋体"/>
          <w:color w:val="FF0000"/>
          <w:kern w:val="0"/>
          <w:sz w:val="24"/>
          <w:lang w:val="zh-CN"/>
        </w:rPr>
        <w:t>，</w:t>
      </w:r>
      <w:r>
        <w:rPr>
          <w:rFonts w:hint="eastAsia" w:ascii="宋体" w:hAnsi="宋体" w:cs="宋体"/>
          <w:b/>
          <w:color w:val="FF0000"/>
          <w:kern w:val="0"/>
          <w:sz w:val="24"/>
          <w:lang w:val="zh-CN"/>
        </w:rPr>
        <w:t>不得出现“0元”“免费赠送”等形式的无偿报价，</w:t>
      </w:r>
      <w:r>
        <w:rPr>
          <w:rFonts w:hint="eastAsia" w:ascii="宋体" w:hAnsi="宋体" w:cs="宋体"/>
          <w:b/>
          <w:color w:val="FF0000"/>
          <w:kern w:val="0"/>
          <w:sz w:val="24"/>
        </w:rPr>
        <w:t>否则视为</w:t>
      </w:r>
      <w:r>
        <w:rPr>
          <w:rFonts w:hint="eastAsia" w:ascii="宋体" w:hAnsi="宋体" w:cs="宋体"/>
          <w:b/>
          <w:color w:val="FF0000"/>
          <w:sz w:val="24"/>
        </w:rPr>
        <w:t>投标文件含有采购人不能接受的附加条件，投标无效</w:t>
      </w:r>
      <w:r>
        <w:rPr>
          <w:rFonts w:hint="eastAsia" w:ascii="宋体" w:hAnsi="宋体" w:cs="宋体"/>
          <w:b/>
          <w:color w:val="FF0000"/>
          <w:kern w:val="0"/>
          <w:sz w:val="24"/>
          <w:lang w:val="zh-CN"/>
        </w:rPr>
        <w:t>；采购内容未包含在《开标一览表（报价表）》名称栏中，投标人不能作出合理解释的，</w:t>
      </w:r>
      <w:r>
        <w:rPr>
          <w:rFonts w:hint="eastAsia" w:ascii="宋体" w:hAnsi="宋体" w:cs="宋体"/>
          <w:b/>
          <w:color w:val="FF0000"/>
          <w:kern w:val="0"/>
          <w:sz w:val="24"/>
        </w:rPr>
        <w:t>视为</w:t>
      </w:r>
      <w:r>
        <w:rPr>
          <w:rFonts w:hint="eastAsia" w:ascii="宋体" w:hAnsi="宋体" w:cs="宋体"/>
          <w:b/>
          <w:color w:val="FF0000"/>
          <w:sz w:val="24"/>
        </w:rPr>
        <w:t>投标文件含有采购人不能接受的附加条件的，投标无效。</w:t>
      </w:r>
    </w:p>
    <w:p w14:paraId="65DD11F5">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3、特别提示：采购机构将对项目名称和项目编号，中标供应商名称、地址和中标金额，主要中标标的</w:t>
      </w:r>
      <w:r>
        <w:rPr>
          <w:rFonts w:hint="eastAsia" w:ascii="宋体" w:hAnsi="宋体" w:cs="宋体"/>
          <w:color w:val="FF0000"/>
          <w:kern w:val="0"/>
          <w:sz w:val="24"/>
          <w:highlight w:val="yellow"/>
          <w:u w:val="single"/>
          <w:lang w:val="zh-CN"/>
        </w:rPr>
        <w:t>名称、服务范围、服务要求、服务时间、服务标准</w:t>
      </w:r>
      <w:r>
        <w:rPr>
          <w:rFonts w:hint="eastAsia" w:ascii="宋体" w:hAnsi="宋体" w:cs="宋体"/>
          <w:kern w:val="0"/>
          <w:sz w:val="24"/>
          <w:lang w:val="zh-CN"/>
        </w:rPr>
        <w:t>等予以公示。</w:t>
      </w:r>
    </w:p>
    <w:p w14:paraId="61EF1688">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0FE646B">
      <w:pPr>
        <w:spacing w:line="360" w:lineRule="auto"/>
        <w:ind w:firstLine="482" w:firstLineChars="200"/>
        <w:rPr>
          <w:rFonts w:ascii="宋体" w:hAnsi="宋体" w:cs="宋体"/>
          <w:b/>
          <w:kern w:val="0"/>
          <w:sz w:val="24"/>
        </w:rPr>
      </w:pPr>
    </w:p>
    <w:p w14:paraId="2921C6F6">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5FA74755">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pgNumType w:fmt="decimal"/>
          <w:cols w:space="720" w:num="1"/>
          <w:titlePg/>
          <w:docGrid w:linePitch="312" w:charSpace="0"/>
        </w:sectPr>
      </w:pPr>
    </w:p>
    <w:p w14:paraId="3174A69B">
      <w:pPr>
        <w:pStyle w:val="690"/>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中小企业声明函（如果有）</w:t>
      </w:r>
    </w:p>
    <w:p w14:paraId="1C7DC462">
      <w:pPr>
        <w:widowControl/>
        <w:spacing w:line="360" w:lineRule="auto"/>
        <w:ind w:firstLine="120" w:firstLineChars="50"/>
        <w:jc w:val="left"/>
        <w:rPr>
          <w:rFonts w:ascii="宋体" w:hAnsi="宋体" w:cs="宋体"/>
          <w:b/>
          <w:sz w:val="24"/>
        </w:rPr>
      </w:pPr>
      <w:r>
        <w:rPr>
          <w:rFonts w:hint="eastAsia" w:ascii="宋体" w:hAnsi="宋体" w:cs="宋体"/>
          <w:b/>
          <w:sz w:val="24"/>
        </w:rPr>
        <w:t>[</w:t>
      </w:r>
      <w:r>
        <w:rPr>
          <w:rFonts w:hint="eastAsia" w:ascii="宋体" w:hAnsi="宋体" w:cs="宋体"/>
          <w:b/>
          <w:sz w:val="24"/>
          <w:lang w:val="en-US" w:eastAsia="zh-CN"/>
        </w:rPr>
        <w:t>招标</w:t>
      </w:r>
      <w:r>
        <w:rPr>
          <w:rFonts w:hint="eastAsia" w:ascii="宋体" w:hAnsi="宋体" w:cs="宋体"/>
          <w:b/>
          <w:sz w:val="24"/>
        </w:rPr>
        <w:t>公告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2ECEFA32">
      <w:pPr>
        <w:pStyle w:val="690"/>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1953FE37">
      <w:pPr>
        <w:spacing w:line="360" w:lineRule="auto"/>
        <w:ind w:right="420" w:firstLine="3614" w:firstLineChars="1000"/>
        <w:rPr>
          <w:rFonts w:ascii="宋体" w:hAnsi="宋体" w:cs="宋体"/>
          <w:b/>
          <w:kern w:val="0"/>
          <w:sz w:val="36"/>
          <w:szCs w:val="36"/>
        </w:rPr>
      </w:pPr>
    </w:p>
    <w:p w14:paraId="46FFD141">
      <w:pPr>
        <w:spacing w:line="360" w:lineRule="auto"/>
        <w:ind w:right="420" w:firstLine="3614" w:firstLineChars="1000"/>
        <w:rPr>
          <w:rFonts w:ascii="宋体" w:hAnsi="宋体" w:cs="宋体"/>
          <w:b/>
          <w:kern w:val="0"/>
          <w:sz w:val="36"/>
          <w:szCs w:val="36"/>
        </w:rPr>
      </w:pPr>
    </w:p>
    <w:p w14:paraId="5B0A4FC9">
      <w:pPr>
        <w:spacing w:line="360" w:lineRule="auto"/>
        <w:ind w:right="420" w:firstLine="3614" w:firstLineChars="1000"/>
        <w:rPr>
          <w:rFonts w:ascii="宋体" w:hAnsi="宋体" w:cs="宋体"/>
          <w:b/>
          <w:kern w:val="0"/>
          <w:sz w:val="36"/>
          <w:szCs w:val="36"/>
        </w:rPr>
      </w:pPr>
    </w:p>
    <w:p w14:paraId="18633F81">
      <w:pPr>
        <w:spacing w:line="360" w:lineRule="auto"/>
        <w:ind w:right="420" w:firstLine="3614" w:firstLineChars="1000"/>
        <w:rPr>
          <w:rFonts w:ascii="宋体" w:hAnsi="宋体" w:cs="宋体"/>
          <w:b/>
          <w:kern w:val="0"/>
          <w:sz w:val="36"/>
          <w:szCs w:val="36"/>
        </w:rPr>
      </w:pPr>
    </w:p>
    <w:p w14:paraId="42508D4A">
      <w:pPr>
        <w:spacing w:line="360" w:lineRule="auto"/>
        <w:ind w:right="420" w:firstLine="3614" w:firstLineChars="1000"/>
        <w:rPr>
          <w:rFonts w:ascii="宋体" w:hAnsi="宋体" w:cs="宋体"/>
          <w:b/>
          <w:kern w:val="0"/>
          <w:sz w:val="36"/>
          <w:szCs w:val="36"/>
        </w:rPr>
      </w:pPr>
    </w:p>
    <w:p w14:paraId="5F9E5DC9">
      <w:pPr>
        <w:spacing w:line="360" w:lineRule="auto"/>
        <w:ind w:right="420" w:firstLine="3614" w:firstLineChars="1000"/>
        <w:rPr>
          <w:rFonts w:ascii="宋体" w:hAnsi="宋体" w:cs="宋体"/>
          <w:b/>
          <w:kern w:val="0"/>
          <w:sz w:val="36"/>
          <w:szCs w:val="36"/>
        </w:rPr>
      </w:pPr>
    </w:p>
    <w:p w14:paraId="1AA78E27">
      <w:pPr>
        <w:spacing w:line="360" w:lineRule="auto"/>
        <w:ind w:right="420" w:firstLine="3614" w:firstLineChars="1000"/>
        <w:rPr>
          <w:rFonts w:ascii="宋体" w:hAnsi="宋体" w:cs="宋体"/>
          <w:b/>
          <w:kern w:val="0"/>
          <w:sz w:val="36"/>
          <w:szCs w:val="36"/>
        </w:rPr>
      </w:pPr>
    </w:p>
    <w:p w14:paraId="3490E5F0">
      <w:pPr>
        <w:spacing w:line="360" w:lineRule="auto"/>
        <w:ind w:right="420" w:firstLine="3614" w:firstLineChars="1000"/>
        <w:rPr>
          <w:rFonts w:ascii="宋体" w:hAnsi="宋体" w:cs="宋体"/>
          <w:b/>
          <w:kern w:val="0"/>
          <w:sz w:val="36"/>
          <w:szCs w:val="36"/>
        </w:rPr>
      </w:pPr>
    </w:p>
    <w:p w14:paraId="215B1B1C">
      <w:pPr>
        <w:spacing w:line="360" w:lineRule="auto"/>
        <w:ind w:right="420" w:firstLine="3614" w:firstLineChars="1000"/>
        <w:rPr>
          <w:rFonts w:ascii="宋体" w:hAnsi="宋体" w:cs="宋体"/>
          <w:b/>
          <w:kern w:val="0"/>
          <w:sz w:val="36"/>
          <w:szCs w:val="36"/>
        </w:rPr>
      </w:pPr>
    </w:p>
    <w:p w14:paraId="0CB94F7F">
      <w:pPr>
        <w:spacing w:line="360" w:lineRule="auto"/>
        <w:ind w:right="420" w:firstLine="3614" w:firstLineChars="1000"/>
        <w:rPr>
          <w:rFonts w:ascii="宋体" w:hAnsi="宋体" w:cs="宋体"/>
          <w:b/>
          <w:kern w:val="0"/>
          <w:sz w:val="36"/>
          <w:szCs w:val="36"/>
        </w:rPr>
      </w:pPr>
    </w:p>
    <w:p w14:paraId="5DA132A8">
      <w:pPr>
        <w:spacing w:line="360" w:lineRule="auto"/>
        <w:ind w:right="420" w:firstLine="3614" w:firstLineChars="1000"/>
        <w:rPr>
          <w:rFonts w:ascii="宋体" w:hAnsi="宋体" w:cs="宋体"/>
          <w:b/>
          <w:kern w:val="0"/>
          <w:sz w:val="36"/>
          <w:szCs w:val="36"/>
        </w:rPr>
      </w:pPr>
    </w:p>
    <w:p w14:paraId="4EC51F34">
      <w:pPr>
        <w:spacing w:line="360" w:lineRule="auto"/>
        <w:ind w:right="420" w:firstLine="3614" w:firstLineChars="1000"/>
        <w:rPr>
          <w:rFonts w:ascii="宋体" w:hAnsi="宋体" w:cs="宋体"/>
          <w:b/>
          <w:kern w:val="0"/>
          <w:sz w:val="36"/>
          <w:szCs w:val="36"/>
        </w:rPr>
      </w:pPr>
    </w:p>
    <w:p w14:paraId="136AF474">
      <w:pPr>
        <w:spacing w:line="360" w:lineRule="auto"/>
        <w:ind w:right="420" w:firstLine="3614" w:firstLineChars="1000"/>
        <w:rPr>
          <w:rFonts w:ascii="宋体" w:hAnsi="宋体" w:cs="宋体"/>
          <w:b/>
          <w:kern w:val="0"/>
          <w:sz w:val="36"/>
          <w:szCs w:val="36"/>
        </w:rPr>
      </w:pPr>
    </w:p>
    <w:p w14:paraId="6358474F">
      <w:pPr>
        <w:spacing w:line="360" w:lineRule="auto"/>
        <w:ind w:right="420" w:firstLine="3614" w:firstLineChars="1000"/>
        <w:rPr>
          <w:rFonts w:ascii="宋体" w:hAnsi="宋体" w:cs="宋体"/>
          <w:b/>
          <w:kern w:val="0"/>
          <w:sz w:val="36"/>
          <w:szCs w:val="36"/>
        </w:rPr>
      </w:pPr>
    </w:p>
    <w:p w14:paraId="4029EB56">
      <w:pPr>
        <w:spacing w:line="360" w:lineRule="auto"/>
        <w:ind w:right="420" w:firstLine="3614" w:firstLineChars="1000"/>
        <w:rPr>
          <w:rFonts w:ascii="宋体" w:hAnsi="宋体" w:cs="宋体"/>
          <w:b/>
          <w:kern w:val="0"/>
          <w:sz w:val="36"/>
          <w:szCs w:val="36"/>
        </w:rPr>
      </w:pPr>
    </w:p>
    <w:p w14:paraId="00482FB6">
      <w:pPr>
        <w:spacing w:line="360" w:lineRule="auto"/>
        <w:ind w:right="420" w:firstLine="3614" w:firstLineChars="1000"/>
        <w:rPr>
          <w:rFonts w:ascii="宋体" w:hAnsi="宋体" w:cs="宋体"/>
          <w:b/>
          <w:kern w:val="0"/>
          <w:sz w:val="36"/>
          <w:szCs w:val="36"/>
        </w:rPr>
      </w:pPr>
    </w:p>
    <w:p w14:paraId="48504210">
      <w:pPr>
        <w:tabs>
          <w:tab w:val="left" w:pos="8085"/>
        </w:tabs>
        <w:spacing w:line="360" w:lineRule="auto"/>
        <w:ind w:firstLine="1285" w:firstLineChars="400"/>
        <w:jc w:val="left"/>
        <w:rPr>
          <w:rFonts w:ascii="宋体" w:hAnsi="宋体" w:cs="宋体"/>
          <w:b/>
          <w:sz w:val="32"/>
          <w:szCs w:val="32"/>
        </w:rPr>
      </w:pPr>
      <w:r>
        <w:rPr>
          <w:rFonts w:hint="eastAsia" w:ascii="宋体" w:hAnsi="宋体" w:cs="宋体"/>
          <w:b/>
          <w:sz w:val="32"/>
          <w:szCs w:val="32"/>
        </w:rPr>
        <w:t>政府采购支持中小企业信用融资相关事项通知</w:t>
      </w:r>
    </w:p>
    <w:p w14:paraId="7798FC75">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为贯彻落实中央、省、市关于支持民营经济健康发展有关精神，发挥政府采购在促进中小企业发展中的政策引导作用，缓解中小企业融资难、融资贵问题，杭州市财政局、</w:t>
      </w:r>
    </w:p>
    <w:p w14:paraId="39080027">
      <w:pPr>
        <w:spacing w:line="360" w:lineRule="auto"/>
        <w:rPr>
          <w:rFonts w:ascii="宋体" w:hAnsi="宋体" w:cs="宋体"/>
          <w:kern w:val="0"/>
          <w:sz w:val="24"/>
          <w:lang w:val="zh-CN"/>
        </w:rPr>
      </w:pPr>
      <w:r>
        <w:rPr>
          <w:rFonts w:hint="eastAsia" w:ascii="宋体" w:hAnsi="宋体" w:cs="宋体"/>
          <w:kern w:val="0"/>
          <w:sz w:val="24"/>
          <w:lang w:val="zh-CN"/>
        </w:rPr>
        <w:t>中国银保监会浙江监管局、杭州市地方金融监督管理局、杭州市经济和信息化局制定《杭州市政府采购支持中小企业信用融资管理办法》。相关事项通知如下：</w:t>
      </w:r>
    </w:p>
    <w:p w14:paraId="448D9EFF">
      <w:pPr>
        <w:spacing w:line="360" w:lineRule="auto"/>
        <w:ind w:firstLine="482" w:firstLineChars="200"/>
        <w:rPr>
          <w:rFonts w:ascii="宋体" w:hAnsi="宋体" w:cs="宋体"/>
          <w:b/>
          <w:sz w:val="24"/>
        </w:rPr>
      </w:pPr>
      <w:r>
        <w:rPr>
          <w:rFonts w:hint="eastAsia" w:ascii="宋体" w:hAnsi="宋体" w:cs="宋体"/>
          <w:b/>
          <w:sz w:val="24"/>
        </w:rPr>
        <w:t>一、适用对象</w:t>
      </w:r>
    </w:p>
    <w:p w14:paraId="34679794">
      <w:pPr>
        <w:spacing w:line="360" w:lineRule="auto"/>
        <w:ind w:firstLine="480" w:firstLineChars="200"/>
        <w:rPr>
          <w:rFonts w:ascii="宋体" w:hAnsi="宋体" w:cs="宋体"/>
          <w:sz w:val="24"/>
        </w:rPr>
      </w:pPr>
      <w:r>
        <w:rPr>
          <w:rFonts w:hint="eastAsia" w:ascii="宋体" w:hAnsi="宋体" w:cs="宋体"/>
          <w:sz w:val="24"/>
        </w:rPr>
        <w:t>凡已在浙江政府采购网上注册入库，并取得杭州市政府采购合同的中小企业供应商（以下简称“供应商”），均可申请政府采购信用融资。</w:t>
      </w:r>
    </w:p>
    <w:p w14:paraId="1F25590E">
      <w:pPr>
        <w:spacing w:line="360" w:lineRule="auto"/>
        <w:ind w:firstLine="482" w:firstLineChars="200"/>
        <w:rPr>
          <w:rFonts w:ascii="宋体" w:hAnsi="宋体" w:cs="宋体"/>
          <w:b/>
          <w:sz w:val="24"/>
        </w:rPr>
      </w:pPr>
      <w:r>
        <w:rPr>
          <w:rFonts w:hint="eastAsia" w:ascii="宋体" w:hAnsi="宋体" w:cs="宋体"/>
          <w:b/>
          <w:sz w:val="24"/>
        </w:rPr>
        <w:t>二、相关信息获取方式</w:t>
      </w:r>
    </w:p>
    <w:p w14:paraId="45C4DAF0">
      <w:pPr>
        <w:spacing w:line="360" w:lineRule="auto"/>
        <w:ind w:firstLine="480" w:firstLineChars="200"/>
        <w:rPr>
          <w:rFonts w:ascii="宋体" w:hAnsi="宋体" w:cs="宋体"/>
          <w:sz w:val="24"/>
        </w:rPr>
      </w:pPr>
      <w:r>
        <w:rPr>
          <w:rFonts w:hint="eastAsia" w:ascii="宋体" w:hAnsi="宋体" w:cs="宋体"/>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6F721172">
      <w:pPr>
        <w:spacing w:line="360" w:lineRule="auto"/>
        <w:ind w:firstLine="482" w:firstLineChars="200"/>
        <w:rPr>
          <w:rFonts w:ascii="宋体" w:hAnsi="宋体" w:cs="宋体"/>
          <w:b/>
          <w:sz w:val="24"/>
        </w:rPr>
      </w:pPr>
      <w:r>
        <w:rPr>
          <w:rFonts w:hint="eastAsia" w:ascii="宋体" w:hAnsi="宋体" w:cs="宋体"/>
          <w:b/>
          <w:sz w:val="24"/>
        </w:rPr>
        <w:t>三、　政府采购信用融资操作流程：</w:t>
      </w:r>
    </w:p>
    <w:p w14:paraId="60AFF3AC">
      <w:pPr>
        <w:spacing w:line="360" w:lineRule="auto"/>
        <w:ind w:firstLine="960" w:firstLineChars="400"/>
        <w:rPr>
          <w:rFonts w:ascii="宋体" w:hAnsi="宋体" w:cs="宋体"/>
          <w:sz w:val="24"/>
        </w:rPr>
      </w:pPr>
      <w:r>
        <w:rPr>
          <w:rFonts w:hint="eastAsia" w:ascii="宋体" w:hAnsi="宋体" w:cs="宋体"/>
          <w:sz w:val="24"/>
        </w:rPr>
        <w:t>（一）线上融资模式：</w:t>
      </w:r>
    </w:p>
    <w:p w14:paraId="43081C76">
      <w:pPr>
        <w:spacing w:line="360" w:lineRule="auto"/>
        <w:ind w:firstLine="480" w:firstLineChars="200"/>
        <w:rPr>
          <w:rFonts w:ascii="宋体" w:hAnsi="宋体" w:cs="宋体"/>
          <w:sz w:val="24"/>
        </w:rPr>
      </w:pPr>
      <w:r>
        <w:rPr>
          <w:rFonts w:hint="eastAsia" w:ascii="宋体" w:hAnsi="宋体" w:cs="宋体"/>
          <w:sz w:val="24"/>
        </w:rPr>
        <w:t>　　1.供应商根据合作银行提供的方案，自行选择金融产品，并办理开户等手续；</w:t>
      </w:r>
    </w:p>
    <w:p w14:paraId="774AE76F">
      <w:pPr>
        <w:spacing w:line="360" w:lineRule="auto"/>
        <w:ind w:firstLine="480" w:firstLineChars="200"/>
        <w:rPr>
          <w:rFonts w:ascii="宋体" w:hAnsi="宋体" w:cs="宋体"/>
          <w:sz w:val="24"/>
        </w:rPr>
      </w:pPr>
      <w:r>
        <w:rPr>
          <w:rFonts w:hint="eastAsia" w:ascii="宋体" w:hAnsi="宋体" w:cs="宋体"/>
          <w:sz w:val="24"/>
        </w:rPr>
        <w:t>　　2.供应商中标后，可通过杭州市政府采购网或“浙里办”测算授信额度；</w:t>
      </w:r>
    </w:p>
    <w:p w14:paraId="0281444D">
      <w:pPr>
        <w:spacing w:line="360" w:lineRule="auto"/>
        <w:ind w:firstLine="480" w:firstLineChars="200"/>
        <w:rPr>
          <w:rFonts w:ascii="宋体" w:hAnsi="宋体" w:cs="宋体"/>
          <w:sz w:val="24"/>
        </w:rPr>
      </w:pPr>
      <w:r>
        <w:rPr>
          <w:rFonts w:hint="eastAsia" w:ascii="宋体" w:hAnsi="宋体" w:cs="宋体"/>
          <w:sz w:val="24"/>
        </w:rPr>
        <w:t>　　3.采购合同签订后，供应商在杭州市政府采购网或“浙里办”向合作银行发出融资申请；</w:t>
      </w:r>
    </w:p>
    <w:p w14:paraId="43EEEC13">
      <w:pPr>
        <w:spacing w:line="360" w:lineRule="auto"/>
        <w:ind w:firstLine="480" w:firstLineChars="200"/>
        <w:rPr>
          <w:rFonts w:ascii="宋体" w:hAnsi="宋体" w:cs="宋体"/>
          <w:sz w:val="24"/>
        </w:rPr>
      </w:pPr>
      <w:r>
        <w:rPr>
          <w:rFonts w:hint="eastAsia" w:ascii="宋体" w:hAnsi="宋体" w:cs="宋体"/>
          <w:sz w:val="24"/>
        </w:rPr>
        <w:t>　　4.审批通过后，在线办理放贷手续。</w:t>
      </w:r>
    </w:p>
    <w:p w14:paraId="1864A42D">
      <w:pPr>
        <w:spacing w:line="360" w:lineRule="auto"/>
        <w:ind w:firstLine="480" w:firstLineChars="200"/>
        <w:rPr>
          <w:rFonts w:ascii="宋体" w:hAnsi="宋体" w:cs="宋体"/>
          <w:sz w:val="24"/>
        </w:rPr>
      </w:pPr>
      <w:r>
        <w:rPr>
          <w:rFonts w:hint="eastAsia" w:ascii="宋体" w:hAnsi="宋体" w:cs="宋体"/>
          <w:sz w:val="24"/>
        </w:rPr>
        <w:t>　　（二）线下融资模式：</w:t>
      </w:r>
    </w:p>
    <w:p w14:paraId="1FE7C0C8">
      <w:pPr>
        <w:spacing w:line="360" w:lineRule="auto"/>
        <w:ind w:firstLine="480" w:firstLineChars="200"/>
        <w:rPr>
          <w:rFonts w:ascii="宋体" w:hAnsi="宋体" w:cs="宋体"/>
          <w:sz w:val="24"/>
        </w:rPr>
      </w:pPr>
      <w:r>
        <w:rPr>
          <w:rFonts w:hint="eastAsia" w:ascii="宋体" w:hAnsi="宋体" w:cs="宋体"/>
          <w:sz w:val="24"/>
        </w:rPr>
        <w:t>　　1.供应商根据合作银行提供的方案，自行选择金融产品，向合作银行提出信用资格预审，并办理开户等手续；</w:t>
      </w:r>
    </w:p>
    <w:p w14:paraId="75B84234">
      <w:pPr>
        <w:spacing w:line="360" w:lineRule="auto"/>
        <w:ind w:firstLine="480" w:firstLineChars="200"/>
        <w:rPr>
          <w:rFonts w:ascii="宋体" w:hAnsi="宋体" w:cs="宋体"/>
          <w:sz w:val="24"/>
        </w:rPr>
      </w:pPr>
      <w:r>
        <w:rPr>
          <w:rFonts w:hint="eastAsia" w:ascii="宋体" w:hAnsi="宋体" w:cs="宋体"/>
          <w:sz w:val="24"/>
        </w:rPr>
        <w:t>　　2.采购合同签订后，供应商在杭州市政府采购网或“浙里办”向合作银行发出融资申请；</w:t>
      </w:r>
    </w:p>
    <w:p w14:paraId="3298CF1D">
      <w:pPr>
        <w:spacing w:line="360" w:lineRule="auto"/>
        <w:ind w:firstLine="480" w:firstLineChars="200"/>
        <w:rPr>
          <w:rFonts w:ascii="宋体" w:hAnsi="宋体" w:cs="宋体"/>
          <w:sz w:val="24"/>
        </w:rPr>
      </w:pPr>
      <w:r>
        <w:rPr>
          <w:rFonts w:hint="eastAsia" w:ascii="宋体" w:hAnsi="宋体" w:cs="宋体"/>
          <w:sz w:val="24"/>
        </w:rPr>
        <w:t>　　3.合作银行在信用融资模块受理申请后，供应商提供审批材料。合作银行应对申请信用融资的供应商及备案的政府采购合同信息进行核对和审查；</w:t>
      </w:r>
    </w:p>
    <w:p w14:paraId="0F69D11D">
      <w:pPr>
        <w:spacing w:line="360" w:lineRule="auto"/>
        <w:ind w:firstLine="480" w:firstLineChars="200"/>
        <w:rPr>
          <w:rFonts w:ascii="宋体" w:hAnsi="宋体" w:cs="宋体"/>
          <w:sz w:val="24"/>
        </w:rPr>
      </w:pPr>
      <w:r>
        <w:rPr>
          <w:rFonts w:hint="eastAsia" w:ascii="宋体" w:hAnsi="宋体" w:cs="宋体"/>
          <w:sz w:val="24"/>
        </w:rPr>
        <w:t>　　4.审批通过后，合作银行应按照合作备忘录中约定的审批放款期限和优惠利率及时予以放款。</w:t>
      </w:r>
    </w:p>
    <w:p w14:paraId="1C15EF20">
      <w:pPr>
        <w:pStyle w:val="3"/>
        <w:numPr>
          <w:ilvl w:val="255"/>
          <w:numId w:val="0"/>
        </w:numPr>
        <w:ind w:firstLine="960" w:firstLineChars="4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（三）杭州e融平台申请融资</w:t>
      </w:r>
    </w:p>
    <w:p w14:paraId="14648D89">
      <w:pPr>
        <w:pStyle w:val="3"/>
        <w:numPr>
          <w:ilvl w:val="255"/>
          <w:numId w:val="0"/>
        </w:numPr>
        <w:ind w:firstLine="960" w:firstLineChars="4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供应商通过杭州e融平台政采贷专区，自行选择金融产品，按规定手续办理贷款流程。</w:t>
      </w:r>
    </w:p>
    <w:p w14:paraId="5E103989">
      <w:pPr>
        <w:spacing w:line="360" w:lineRule="auto"/>
        <w:ind w:firstLine="482" w:firstLineChars="200"/>
        <w:rPr>
          <w:rFonts w:ascii="宋体" w:hAnsi="宋体" w:cs="宋体"/>
          <w:b/>
          <w:sz w:val="24"/>
        </w:rPr>
      </w:pPr>
      <w:r>
        <w:rPr>
          <w:rFonts w:hint="eastAsia" w:ascii="宋体" w:hAnsi="宋体" w:cs="宋体"/>
          <w:b/>
          <w:sz w:val="24"/>
        </w:rPr>
        <w:t>四、注意事项</w:t>
      </w:r>
    </w:p>
    <w:p w14:paraId="2A4B0BE1">
      <w:pPr>
        <w:spacing w:line="360" w:lineRule="auto"/>
        <w:ind w:firstLine="480" w:firstLineChars="200"/>
        <w:rPr>
          <w:rFonts w:ascii="宋体" w:hAnsi="宋体" w:cs="宋体"/>
          <w:sz w:val="24"/>
        </w:rPr>
      </w:pPr>
      <w:r>
        <w:rPr>
          <w:rFonts w:hint="eastAsia" w:ascii="宋体" w:hAnsi="宋体" w:cs="宋体"/>
          <w:sz w:val="24"/>
        </w:rPr>
        <w:t>1、对拟用于信用融资的政府采购合同，供应商在签订合同时应当在合同中注明融资银行名称及账号，作为在该银行的唯一收款账号。</w:t>
      </w:r>
    </w:p>
    <w:p w14:paraId="793C8221">
      <w:pPr>
        <w:spacing w:line="360" w:lineRule="auto"/>
        <w:ind w:firstLine="480" w:firstLineChars="200"/>
        <w:rPr>
          <w:rFonts w:ascii="宋体" w:hAnsi="宋体" w:cs="宋体"/>
          <w:sz w:val="24"/>
        </w:rPr>
      </w:pPr>
      <w:r>
        <w:rPr>
          <w:rFonts w:hint="eastAsia" w:ascii="宋体" w:hAnsi="宋体" w:cs="宋体"/>
          <w:sz w:val="24"/>
        </w:rPr>
        <w:t>2、供应商弄虚作假或以伪造政府采购合同等方式违规获取政府采购信用融资，或不及时还款，或出现其他违反本办法规定情形的，按融资合同约定承担违约责任；涉嫌犯罪的，移送司法机关处理。</w:t>
      </w:r>
    </w:p>
    <w:p w14:paraId="6077433E">
      <w:pPr>
        <w:spacing w:line="360" w:lineRule="auto"/>
        <w:ind w:left="5060" w:hanging="5060" w:hangingChars="2100"/>
        <w:rPr>
          <w:rFonts w:ascii="宋体" w:hAnsi="宋体" w:cs="宋体"/>
          <w:b/>
          <w:bCs/>
          <w:kern w:val="0"/>
          <w:sz w:val="24"/>
        </w:rPr>
      </w:pPr>
    </w:p>
    <w:p w14:paraId="4364243E">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08" w:name="_Toc465665161"/>
      <w:r>
        <w:rPr>
          <w:rFonts w:hint="eastAsia" w:ascii="宋体" w:hAnsi="宋体" w:cs="宋体"/>
        </w:rPr>
        <w:t>附件</w:t>
      </w:r>
      <w:bookmarkEnd w:id="508"/>
    </w:p>
    <w:p w14:paraId="3C70AA9C">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70C1F103">
      <w:pPr>
        <w:spacing w:line="360" w:lineRule="auto"/>
        <w:jc w:val="center"/>
        <w:rPr>
          <w:rFonts w:ascii="宋体" w:hAnsi="宋体" w:cs="宋体"/>
          <w:b/>
          <w:spacing w:val="6"/>
          <w:sz w:val="32"/>
          <w:szCs w:val="32"/>
        </w:rPr>
      </w:pPr>
      <w:bookmarkStart w:id="509" w:name="OLE_LINK14"/>
      <w:bookmarkStart w:id="510" w:name="OLE_LINK13"/>
      <w:r>
        <w:rPr>
          <w:rFonts w:hint="eastAsia" w:ascii="宋体" w:hAnsi="宋体" w:cs="宋体"/>
          <w:b/>
          <w:spacing w:val="6"/>
          <w:sz w:val="32"/>
          <w:szCs w:val="32"/>
        </w:rPr>
        <w:t>残疾人福利性单位声明函</w:t>
      </w:r>
    </w:p>
    <w:bookmarkEnd w:id="509"/>
    <w:bookmarkEnd w:id="510"/>
    <w:p w14:paraId="5FA8948C">
      <w:pPr>
        <w:spacing w:line="360" w:lineRule="auto"/>
        <w:rPr>
          <w:rFonts w:ascii="宋体" w:hAnsi="宋体" w:cs="宋体"/>
          <w:b/>
          <w:spacing w:val="6"/>
          <w:sz w:val="30"/>
          <w:szCs w:val="30"/>
        </w:rPr>
      </w:pPr>
    </w:p>
    <w:p w14:paraId="3B97F3B3">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E732A5F">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2AD013C2">
      <w:pPr>
        <w:spacing w:line="360" w:lineRule="auto"/>
        <w:ind w:firstLine="480" w:firstLineChars="200"/>
        <w:rPr>
          <w:rFonts w:ascii="宋体" w:hAnsi="宋体" w:cs="宋体"/>
          <w:sz w:val="24"/>
        </w:rPr>
      </w:pPr>
    </w:p>
    <w:p w14:paraId="4388F254">
      <w:pPr>
        <w:spacing w:line="360" w:lineRule="auto"/>
        <w:ind w:firstLine="480" w:firstLineChars="200"/>
        <w:rPr>
          <w:rFonts w:ascii="宋体" w:hAnsi="宋体" w:cs="宋体"/>
          <w:sz w:val="24"/>
        </w:rPr>
      </w:pPr>
    </w:p>
    <w:p w14:paraId="731500D2">
      <w:pPr>
        <w:tabs>
          <w:tab w:val="left" w:pos="4860"/>
        </w:tabs>
        <w:spacing w:line="360" w:lineRule="auto"/>
        <w:ind w:right="1560" w:firstLine="480" w:firstLineChars="200"/>
        <w:jc w:val="center"/>
        <w:rPr>
          <w:rFonts w:ascii="宋体" w:hAnsi="宋体" w:cs="宋体"/>
          <w:sz w:val="24"/>
        </w:rPr>
      </w:pPr>
      <w:r>
        <w:rPr>
          <w:rFonts w:hint="eastAsia" w:ascii="宋体" w:hAnsi="宋体" w:cs="宋体"/>
          <w:kern w:val="0"/>
          <w:sz w:val="24"/>
          <w:lang w:val="zh-CN"/>
        </w:rPr>
        <w:t>投标人名称（电子签名）</w:t>
      </w:r>
      <w:r>
        <w:rPr>
          <w:rFonts w:hint="eastAsia" w:ascii="宋体" w:hAnsi="宋体" w:cs="宋体"/>
          <w:sz w:val="24"/>
        </w:rPr>
        <w:t>：</w:t>
      </w:r>
    </w:p>
    <w:p w14:paraId="2D06FDCA">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6F6F301E">
      <w:pPr>
        <w:spacing w:line="360" w:lineRule="auto"/>
        <w:ind w:firstLine="480" w:firstLineChars="200"/>
        <w:rPr>
          <w:rFonts w:ascii="宋体" w:hAnsi="宋体" w:cs="宋体"/>
          <w:sz w:val="24"/>
        </w:rPr>
      </w:pPr>
    </w:p>
    <w:p w14:paraId="0D387CEB">
      <w:pPr>
        <w:spacing w:line="360" w:lineRule="auto"/>
        <w:ind w:firstLine="420" w:firstLineChars="200"/>
        <w:rPr>
          <w:rFonts w:ascii="宋体" w:hAnsi="宋体" w:cs="宋体"/>
        </w:rPr>
      </w:pPr>
    </w:p>
    <w:p w14:paraId="424BFA07">
      <w:pPr>
        <w:spacing w:line="360" w:lineRule="auto"/>
        <w:ind w:firstLine="420" w:firstLineChars="200"/>
        <w:rPr>
          <w:rFonts w:ascii="宋体" w:hAnsi="宋体" w:cs="宋体"/>
        </w:rPr>
      </w:pPr>
    </w:p>
    <w:p w14:paraId="5842FE72">
      <w:pPr>
        <w:spacing w:line="360" w:lineRule="auto"/>
        <w:ind w:firstLine="420" w:firstLineChars="200"/>
        <w:rPr>
          <w:rFonts w:ascii="宋体" w:hAnsi="宋体" w:cs="宋体"/>
        </w:rPr>
      </w:pPr>
    </w:p>
    <w:p w14:paraId="5934E510">
      <w:pPr>
        <w:spacing w:line="360" w:lineRule="auto"/>
        <w:ind w:firstLine="420" w:firstLineChars="200"/>
        <w:rPr>
          <w:rFonts w:ascii="宋体" w:hAnsi="宋体" w:cs="宋体"/>
        </w:rPr>
      </w:pPr>
    </w:p>
    <w:p w14:paraId="62C2F8D3">
      <w:pPr>
        <w:spacing w:line="360" w:lineRule="auto"/>
        <w:rPr>
          <w:rFonts w:ascii="宋体" w:hAnsi="宋体" w:cs="宋体"/>
          <w:b/>
          <w:sz w:val="24"/>
        </w:rPr>
      </w:pPr>
    </w:p>
    <w:p w14:paraId="7E3ECA26">
      <w:pPr>
        <w:spacing w:line="360" w:lineRule="auto"/>
        <w:rPr>
          <w:rFonts w:ascii="宋体" w:hAnsi="宋体" w:cs="宋体"/>
          <w:b/>
          <w:sz w:val="24"/>
        </w:rPr>
      </w:pPr>
    </w:p>
    <w:p w14:paraId="0554F3DA">
      <w:pPr>
        <w:spacing w:line="360" w:lineRule="auto"/>
        <w:rPr>
          <w:rFonts w:ascii="宋体" w:hAnsi="宋体" w:cs="宋体"/>
          <w:b/>
          <w:sz w:val="24"/>
        </w:rPr>
      </w:pPr>
    </w:p>
    <w:p w14:paraId="0175D628">
      <w:pPr>
        <w:spacing w:line="360" w:lineRule="auto"/>
        <w:rPr>
          <w:rFonts w:ascii="宋体" w:hAnsi="宋体" w:cs="宋体"/>
          <w:b/>
          <w:sz w:val="24"/>
        </w:rPr>
      </w:pPr>
    </w:p>
    <w:p w14:paraId="3B479CA2">
      <w:pPr>
        <w:spacing w:line="360" w:lineRule="auto"/>
        <w:rPr>
          <w:rFonts w:ascii="宋体" w:hAnsi="宋体" w:cs="宋体"/>
          <w:b/>
          <w:sz w:val="24"/>
        </w:rPr>
      </w:pPr>
    </w:p>
    <w:p w14:paraId="5020E274">
      <w:pPr>
        <w:spacing w:line="360" w:lineRule="auto"/>
        <w:rPr>
          <w:rFonts w:ascii="宋体" w:hAnsi="宋体" w:cs="宋体"/>
          <w:b/>
          <w:sz w:val="24"/>
        </w:rPr>
      </w:pPr>
    </w:p>
    <w:p w14:paraId="1A68DEA3">
      <w:pPr>
        <w:spacing w:line="360" w:lineRule="auto"/>
        <w:rPr>
          <w:rFonts w:ascii="宋体" w:hAnsi="宋体" w:cs="宋体"/>
          <w:b/>
          <w:sz w:val="24"/>
        </w:rPr>
      </w:pPr>
    </w:p>
    <w:p w14:paraId="4F48C797">
      <w:pPr>
        <w:spacing w:line="360" w:lineRule="auto"/>
        <w:rPr>
          <w:rFonts w:ascii="宋体" w:hAnsi="宋体" w:cs="宋体"/>
          <w:b/>
          <w:sz w:val="24"/>
        </w:rPr>
      </w:pPr>
    </w:p>
    <w:p w14:paraId="2DB2E64B">
      <w:pPr>
        <w:spacing w:line="360" w:lineRule="auto"/>
        <w:rPr>
          <w:rFonts w:ascii="宋体" w:hAnsi="宋体" w:cs="宋体"/>
          <w:b/>
          <w:sz w:val="24"/>
        </w:rPr>
      </w:pPr>
    </w:p>
    <w:p w14:paraId="14040240">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310E1990">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5DDBDEBE">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1973EEA4">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65CBF89A">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71917819">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A394E9A">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0BC74B26">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78A56B32">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12767A43">
      <w:pPr>
        <w:snapToGrid w:val="0"/>
        <w:spacing w:line="360" w:lineRule="auto"/>
        <w:rPr>
          <w:rFonts w:ascii="宋体" w:hAnsi="宋体" w:cs="宋体"/>
          <w:bCs/>
          <w:sz w:val="24"/>
        </w:rPr>
      </w:pPr>
      <w:r>
        <w:rPr>
          <w:rFonts w:hint="eastAsia" w:ascii="宋体" w:hAnsi="宋体" w:cs="宋体"/>
          <w:bCs/>
          <w:sz w:val="24"/>
        </w:rPr>
        <w:t>二、质疑项目基本情况</w:t>
      </w:r>
    </w:p>
    <w:p w14:paraId="3CB18F04">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7EB7E26E">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6980D606">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293973E7">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34D98DAB">
      <w:pPr>
        <w:snapToGrid w:val="0"/>
        <w:spacing w:line="360" w:lineRule="auto"/>
        <w:rPr>
          <w:rFonts w:ascii="宋体" w:hAnsi="宋体" w:cs="宋体"/>
          <w:bCs/>
          <w:sz w:val="24"/>
        </w:rPr>
      </w:pPr>
      <w:r>
        <w:rPr>
          <w:rFonts w:hint="eastAsia" w:ascii="宋体" w:hAnsi="宋体" w:cs="宋体"/>
          <w:bCs/>
          <w:sz w:val="24"/>
        </w:rPr>
        <w:t>三、质疑事项具体内容</w:t>
      </w:r>
    </w:p>
    <w:p w14:paraId="41B7F33A">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68511965">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2334C3E1">
      <w:pPr>
        <w:snapToGrid w:val="0"/>
        <w:spacing w:line="360" w:lineRule="auto"/>
        <w:rPr>
          <w:rFonts w:ascii="宋体" w:hAnsi="宋体" w:cs="宋体"/>
          <w:sz w:val="24"/>
        </w:rPr>
      </w:pPr>
      <w:r>
        <w:rPr>
          <w:rFonts w:hint="eastAsia" w:ascii="宋体" w:hAnsi="宋体" w:cs="宋体"/>
          <w:sz w:val="24"/>
          <w:u w:val="dotted"/>
        </w:rPr>
        <w:t xml:space="preserve">                                                       </w:t>
      </w:r>
    </w:p>
    <w:p w14:paraId="7BE15AF8">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13D8BD90">
      <w:pPr>
        <w:snapToGrid w:val="0"/>
        <w:spacing w:line="360" w:lineRule="auto"/>
        <w:rPr>
          <w:rFonts w:ascii="宋体" w:hAnsi="宋体" w:cs="宋体"/>
          <w:sz w:val="24"/>
          <w:u w:val="dotted"/>
        </w:rPr>
      </w:pPr>
      <w:r>
        <w:rPr>
          <w:rFonts w:hint="eastAsia" w:ascii="宋体" w:hAnsi="宋体" w:cs="宋体"/>
          <w:sz w:val="24"/>
          <w:u w:val="dotted"/>
        </w:rPr>
        <w:t xml:space="preserve">                                                     </w:t>
      </w:r>
    </w:p>
    <w:p w14:paraId="5BF77D44">
      <w:pPr>
        <w:snapToGrid w:val="0"/>
        <w:spacing w:line="360" w:lineRule="auto"/>
        <w:rPr>
          <w:rFonts w:ascii="宋体" w:hAnsi="宋体" w:cs="宋体"/>
          <w:sz w:val="24"/>
          <w:u w:val="dotted"/>
        </w:rPr>
      </w:pPr>
      <w:r>
        <w:rPr>
          <w:rFonts w:hint="eastAsia" w:ascii="宋体" w:hAnsi="宋体" w:cs="宋体"/>
          <w:sz w:val="24"/>
        </w:rPr>
        <w:t>质疑事项2</w:t>
      </w:r>
    </w:p>
    <w:p w14:paraId="2041014D">
      <w:pPr>
        <w:snapToGrid w:val="0"/>
        <w:spacing w:line="360" w:lineRule="auto"/>
        <w:rPr>
          <w:rFonts w:ascii="宋体" w:hAnsi="宋体" w:cs="宋体"/>
          <w:sz w:val="24"/>
        </w:rPr>
      </w:pPr>
      <w:r>
        <w:rPr>
          <w:rFonts w:hint="eastAsia" w:ascii="宋体" w:hAnsi="宋体" w:cs="宋体"/>
          <w:sz w:val="24"/>
        </w:rPr>
        <w:t>……</w:t>
      </w:r>
    </w:p>
    <w:p w14:paraId="3D8183D0">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2D299F79">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566A0273">
      <w:pPr>
        <w:spacing w:line="360" w:lineRule="auto"/>
        <w:rPr>
          <w:rFonts w:ascii="宋体" w:hAnsi="宋体" w:cs="宋体"/>
          <w:sz w:val="24"/>
        </w:rPr>
      </w:pPr>
      <w:r>
        <w:rPr>
          <w:rFonts w:hint="eastAsia" w:ascii="宋体" w:hAnsi="宋体" w:cs="宋体"/>
          <w:sz w:val="24"/>
        </w:rPr>
        <w:t xml:space="preserve">签字(签章)：                   公章：                      </w:t>
      </w:r>
    </w:p>
    <w:p w14:paraId="50030D0B">
      <w:pPr>
        <w:spacing w:line="360" w:lineRule="auto"/>
        <w:rPr>
          <w:rFonts w:ascii="宋体" w:hAnsi="宋体" w:cs="宋体"/>
          <w:sz w:val="24"/>
        </w:rPr>
      </w:pPr>
      <w:r>
        <w:rPr>
          <w:rFonts w:hint="eastAsia" w:ascii="宋体" w:hAnsi="宋体" w:cs="宋体"/>
          <w:sz w:val="24"/>
        </w:rPr>
        <w:t xml:space="preserve">日期：    </w:t>
      </w:r>
    </w:p>
    <w:p w14:paraId="0E0EDEAB">
      <w:pPr>
        <w:spacing w:line="360" w:lineRule="auto"/>
        <w:jc w:val="center"/>
        <w:rPr>
          <w:rFonts w:ascii="宋体" w:hAnsi="宋体" w:cs="宋体"/>
          <w:b/>
          <w:bCs/>
          <w:sz w:val="24"/>
        </w:rPr>
      </w:pPr>
    </w:p>
    <w:p w14:paraId="4D61D9F4">
      <w:pPr>
        <w:spacing w:line="360" w:lineRule="auto"/>
        <w:rPr>
          <w:rFonts w:ascii="宋体" w:hAnsi="宋体" w:cs="宋体"/>
          <w:b/>
          <w:sz w:val="24"/>
        </w:rPr>
      </w:pPr>
    </w:p>
    <w:p w14:paraId="0923E987">
      <w:pPr>
        <w:spacing w:line="360" w:lineRule="auto"/>
        <w:rPr>
          <w:rFonts w:ascii="宋体" w:hAnsi="宋体" w:cs="宋体"/>
          <w:b/>
          <w:sz w:val="24"/>
        </w:rPr>
      </w:pPr>
    </w:p>
    <w:p w14:paraId="28DCCED2">
      <w:pPr>
        <w:spacing w:line="360" w:lineRule="auto"/>
        <w:rPr>
          <w:rFonts w:ascii="宋体" w:hAnsi="宋体" w:cs="宋体"/>
          <w:b/>
          <w:sz w:val="24"/>
        </w:rPr>
      </w:pPr>
    </w:p>
    <w:p w14:paraId="5DA9E15C">
      <w:pPr>
        <w:spacing w:line="360" w:lineRule="auto"/>
        <w:rPr>
          <w:rFonts w:ascii="宋体" w:hAnsi="宋体" w:cs="宋体"/>
          <w:b/>
          <w:sz w:val="24"/>
        </w:rPr>
      </w:pPr>
      <w:r>
        <w:rPr>
          <w:rFonts w:hint="eastAsia" w:ascii="宋体" w:hAnsi="宋体" w:cs="宋体"/>
          <w:b/>
          <w:sz w:val="24"/>
        </w:rPr>
        <w:t>质疑函制作说明：</w:t>
      </w:r>
    </w:p>
    <w:p w14:paraId="7A2F182C">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7C9F2B53">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20F1533C">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545A933D">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232A82E7">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7FF4FAA1">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31E78366">
      <w:pPr>
        <w:widowControl/>
        <w:spacing w:line="360" w:lineRule="auto"/>
        <w:ind w:firstLine="600" w:firstLineChars="200"/>
        <w:jc w:val="left"/>
        <w:rPr>
          <w:rFonts w:ascii="宋体" w:hAnsi="宋体" w:cs="宋体"/>
          <w:sz w:val="30"/>
          <w:szCs w:val="30"/>
        </w:rPr>
      </w:pPr>
    </w:p>
    <w:p w14:paraId="02E3AB98">
      <w:pPr>
        <w:spacing w:line="360" w:lineRule="auto"/>
        <w:jc w:val="center"/>
        <w:rPr>
          <w:rFonts w:ascii="宋体" w:hAnsi="宋体" w:cs="宋体"/>
          <w:b/>
          <w:spacing w:val="6"/>
          <w:sz w:val="32"/>
          <w:szCs w:val="32"/>
        </w:rPr>
      </w:pPr>
    </w:p>
    <w:p w14:paraId="071E46FC">
      <w:pPr>
        <w:spacing w:line="360" w:lineRule="auto"/>
        <w:jc w:val="center"/>
        <w:rPr>
          <w:rFonts w:ascii="宋体" w:hAnsi="宋体" w:cs="宋体"/>
          <w:b/>
          <w:spacing w:val="6"/>
          <w:sz w:val="32"/>
          <w:szCs w:val="32"/>
        </w:rPr>
      </w:pPr>
    </w:p>
    <w:p w14:paraId="79F6D6E0">
      <w:pPr>
        <w:spacing w:line="360" w:lineRule="auto"/>
        <w:jc w:val="center"/>
        <w:rPr>
          <w:rFonts w:ascii="宋体" w:hAnsi="宋体" w:cs="宋体"/>
          <w:b/>
          <w:spacing w:val="6"/>
          <w:sz w:val="32"/>
          <w:szCs w:val="32"/>
        </w:rPr>
      </w:pPr>
    </w:p>
    <w:p w14:paraId="67DD074C">
      <w:pPr>
        <w:spacing w:line="360" w:lineRule="auto"/>
        <w:jc w:val="center"/>
        <w:rPr>
          <w:rFonts w:ascii="宋体" w:hAnsi="宋体" w:cs="宋体"/>
          <w:b/>
          <w:spacing w:val="6"/>
          <w:sz w:val="32"/>
          <w:szCs w:val="32"/>
        </w:rPr>
      </w:pPr>
    </w:p>
    <w:p w14:paraId="6B145460">
      <w:pPr>
        <w:spacing w:line="360" w:lineRule="auto"/>
        <w:jc w:val="center"/>
        <w:rPr>
          <w:rFonts w:ascii="宋体" w:hAnsi="宋体" w:cs="宋体"/>
          <w:b/>
          <w:spacing w:val="6"/>
          <w:sz w:val="32"/>
          <w:szCs w:val="32"/>
        </w:rPr>
      </w:pPr>
    </w:p>
    <w:p w14:paraId="4DE81E16">
      <w:pPr>
        <w:spacing w:line="360" w:lineRule="auto"/>
        <w:jc w:val="center"/>
        <w:rPr>
          <w:rFonts w:ascii="宋体" w:hAnsi="宋体" w:cs="宋体"/>
          <w:b/>
          <w:spacing w:val="6"/>
          <w:sz w:val="32"/>
          <w:szCs w:val="32"/>
        </w:rPr>
      </w:pPr>
    </w:p>
    <w:p w14:paraId="2992E0D2">
      <w:pPr>
        <w:spacing w:line="360" w:lineRule="auto"/>
        <w:jc w:val="center"/>
        <w:rPr>
          <w:rFonts w:ascii="宋体" w:hAnsi="宋体" w:cs="宋体"/>
          <w:b/>
          <w:spacing w:val="6"/>
          <w:sz w:val="32"/>
          <w:szCs w:val="32"/>
        </w:rPr>
      </w:pPr>
    </w:p>
    <w:p w14:paraId="2BB9A401">
      <w:pPr>
        <w:spacing w:line="360" w:lineRule="auto"/>
        <w:jc w:val="center"/>
        <w:rPr>
          <w:rFonts w:ascii="宋体" w:hAnsi="宋体" w:cs="宋体"/>
          <w:b/>
          <w:spacing w:val="6"/>
          <w:sz w:val="32"/>
          <w:szCs w:val="32"/>
        </w:rPr>
      </w:pPr>
    </w:p>
    <w:p w14:paraId="502DB54F">
      <w:pPr>
        <w:spacing w:line="360" w:lineRule="auto"/>
        <w:jc w:val="center"/>
        <w:rPr>
          <w:rFonts w:ascii="宋体" w:hAnsi="宋体" w:cs="宋体"/>
          <w:b/>
          <w:spacing w:val="6"/>
          <w:sz w:val="32"/>
          <w:szCs w:val="32"/>
        </w:rPr>
      </w:pPr>
    </w:p>
    <w:p w14:paraId="1DAD87BA">
      <w:pPr>
        <w:spacing w:line="360" w:lineRule="auto"/>
        <w:jc w:val="center"/>
        <w:rPr>
          <w:rFonts w:ascii="宋体" w:hAnsi="宋体" w:cs="宋体"/>
          <w:b/>
          <w:spacing w:val="6"/>
          <w:sz w:val="32"/>
          <w:szCs w:val="32"/>
        </w:rPr>
      </w:pPr>
    </w:p>
    <w:p w14:paraId="2C0901F5">
      <w:pPr>
        <w:spacing w:line="360" w:lineRule="auto"/>
        <w:jc w:val="center"/>
        <w:rPr>
          <w:rFonts w:ascii="宋体" w:hAnsi="宋体" w:cs="宋体"/>
          <w:b/>
          <w:spacing w:val="6"/>
          <w:sz w:val="32"/>
          <w:szCs w:val="32"/>
        </w:rPr>
      </w:pPr>
    </w:p>
    <w:p w14:paraId="44231E97">
      <w:pPr>
        <w:spacing w:line="360" w:lineRule="auto"/>
        <w:jc w:val="center"/>
        <w:rPr>
          <w:rFonts w:ascii="宋体" w:hAnsi="宋体" w:cs="宋体"/>
          <w:b/>
          <w:spacing w:val="6"/>
          <w:sz w:val="32"/>
          <w:szCs w:val="32"/>
        </w:rPr>
      </w:pPr>
    </w:p>
    <w:p w14:paraId="26D2AF37">
      <w:pPr>
        <w:spacing w:line="360" w:lineRule="auto"/>
        <w:jc w:val="left"/>
        <w:rPr>
          <w:rFonts w:ascii="宋体" w:hAnsi="宋体" w:cs="宋体"/>
          <w:b/>
          <w:spacing w:val="6"/>
          <w:sz w:val="32"/>
          <w:szCs w:val="32"/>
        </w:rPr>
      </w:pPr>
    </w:p>
    <w:p w14:paraId="10CB37CB">
      <w:pPr>
        <w:spacing w:line="360" w:lineRule="auto"/>
        <w:jc w:val="left"/>
        <w:rPr>
          <w:rFonts w:ascii="宋体" w:hAnsi="宋体" w:cs="宋体"/>
          <w:b/>
          <w:spacing w:val="6"/>
          <w:sz w:val="32"/>
          <w:szCs w:val="32"/>
        </w:rPr>
      </w:pPr>
    </w:p>
    <w:p w14:paraId="05553048">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00BF1710">
      <w:pPr>
        <w:spacing w:line="360" w:lineRule="auto"/>
        <w:jc w:val="center"/>
        <w:rPr>
          <w:rFonts w:ascii="宋体" w:hAnsi="宋体" w:cs="宋体"/>
          <w:b/>
          <w:sz w:val="24"/>
        </w:rPr>
      </w:pPr>
    </w:p>
    <w:p w14:paraId="685F349B">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48A9D1C1">
      <w:pPr>
        <w:spacing w:line="360" w:lineRule="auto"/>
        <w:rPr>
          <w:rFonts w:ascii="宋体" w:hAnsi="宋体" w:cs="宋体"/>
          <w:sz w:val="24"/>
        </w:rPr>
      </w:pPr>
      <w:r>
        <w:rPr>
          <w:rFonts w:hint="eastAsia" w:ascii="宋体" w:hAnsi="宋体" w:cs="宋体"/>
          <w:sz w:val="24"/>
        </w:rPr>
        <w:t>一、投诉相关主体基本情况</w:t>
      </w:r>
    </w:p>
    <w:p w14:paraId="143335FA">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7295070C">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5793A56">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2A65E8E9">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00E89FE5">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42D933B">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18B6991F">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1D7407D7">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E2EE5AF">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7796438E">
      <w:pPr>
        <w:spacing w:line="360" w:lineRule="auto"/>
        <w:rPr>
          <w:rFonts w:ascii="宋体" w:hAnsi="宋体" w:cs="宋体"/>
          <w:sz w:val="24"/>
        </w:rPr>
      </w:pPr>
      <w:r>
        <w:rPr>
          <w:rFonts w:hint="eastAsia" w:ascii="宋体" w:hAnsi="宋体" w:cs="宋体"/>
          <w:sz w:val="24"/>
        </w:rPr>
        <w:t>被投诉人2</w:t>
      </w:r>
    </w:p>
    <w:p w14:paraId="608745D0">
      <w:pPr>
        <w:spacing w:line="360" w:lineRule="auto"/>
        <w:rPr>
          <w:rFonts w:ascii="宋体" w:hAnsi="宋体" w:cs="宋体"/>
          <w:sz w:val="24"/>
          <w:u w:val="dotted"/>
        </w:rPr>
      </w:pPr>
      <w:r>
        <w:rPr>
          <w:rFonts w:hint="eastAsia" w:ascii="宋体" w:hAnsi="宋体" w:cs="宋体"/>
          <w:sz w:val="24"/>
        </w:rPr>
        <w:t>……</w:t>
      </w:r>
    </w:p>
    <w:p w14:paraId="6D86A72D">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700CBCF4">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7EADA93">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03A5040F">
      <w:pPr>
        <w:spacing w:line="360" w:lineRule="auto"/>
        <w:rPr>
          <w:rFonts w:ascii="宋体" w:hAnsi="宋体" w:cs="宋体"/>
          <w:sz w:val="24"/>
        </w:rPr>
      </w:pPr>
      <w:r>
        <w:rPr>
          <w:rFonts w:hint="eastAsia" w:ascii="宋体" w:hAnsi="宋体" w:cs="宋体"/>
          <w:sz w:val="24"/>
        </w:rPr>
        <w:t>二、投诉项目基本情况</w:t>
      </w:r>
    </w:p>
    <w:p w14:paraId="28537F63">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153B965B">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12C43CB9">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357A16D9">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7B11859F">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739C1208">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D4A583D">
      <w:pPr>
        <w:spacing w:line="360" w:lineRule="auto"/>
        <w:rPr>
          <w:rFonts w:ascii="宋体" w:hAnsi="宋体" w:cs="宋体"/>
          <w:sz w:val="24"/>
        </w:rPr>
      </w:pPr>
      <w:r>
        <w:rPr>
          <w:rFonts w:hint="eastAsia" w:ascii="宋体" w:hAnsi="宋体" w:cs="宋体"/>
          <w:sz w:val="24"/>
        </w:rPr>
        <w:t>三、质疑基本情况</w:t>
      </w:r>
    </w:p>
    <w:p w14:paraId="15FA005D">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4E22B0AD">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1FC12273">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2ECC7AA7">
      <w:pPr>
        <w:spacing w:line="360" w:lineRule="auto"/>
        <w:rPr>
          <w:rFonts w:ascii="宋体" w:hAnsi="宋体" w:cs="宋体"/>
          <w:sz w:val="24"/>
        </w:rPr>
      </w:pPr>
      <w:r>
        <w:rPr>
          <w:rFonts w:hint="eastAsia" w:ascii="宋体" w:hAnsi="宋体" w:cs="宋体"/>
          <w:sz w:val="24"/>
        </w:rPr>
        <w:t>四、投诉事项具体内容</w:t>
      </w:r>
    </w:p>
    <w:p w14:paraId="1080831E">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3C9722BB">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0AD161BB">
      <w:pPr>
        <w:spacing w:line="360" w:lineRule="auto"/>
        <w:rPr>
          <w:rFonts w:ascii="宋体" w:hAnsi="宋体" w:cs="宋体"/>
          <w:sz w:val="24"/>
          <w:u w:val="dotted"/>
        </w:rPr>
      </w:pPr>
      <w:r>
        <w:rPr>
          <w:rFonts w:hint="eastAsia" w:ascii="宋体" w:hAnsi="宋体" w:cs="宋体"/>
          <w:sz w:val="24"/>
          <w:u w:val="dotted"/>
        </w:rPr>
        <w:t xml:space="preserve">                                                      </w:t>
      </w:r>
    </w:p>
    <w:p w14:paraId="74524818">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719A8496">
      <w:pPr>
        <w:spacing w:line="360" w:lineRule="auto"/>
        <w:rPr>
          <w:rFonts w:ascii="宋体" w:hAnsi="宋体" w:cs="宋体"/>
          <w:sz w:val="24"/>
          <w:u w:val="dotted"/>
        </w:rPr>
      </w:pPr>
      <w:r>
        <w:rPr>
          <w:rFonts w:hint="eastAsia" w:ascii="宋体" w:hAnsi="宋体" w:cs="宋体"/>
          <w:sz w:val="24"/>
          <w:u w:val="dotted"/>
        </w:rPr>
        <w:t xml:space="preserve">                                                      </w:t>
      </w:r>
    </w:p>
    <w:p w14:paraId="3F19BB88">
      <w:pPr>
        <w:spacing w:line="360" w:lineRule="auto"/>
        <w:rPr>
          <w:rFonts w:ascii="宋体" w:hAnsi="宋体" w:cs="宋体"/>
          <w:sz w:val="24"/>
        </w:rPr>
      </w:pPr>
      <w:r>
        <w:rPr>
          <w:rFonts w:hint="eastAsia" w:ascii="宋体" w:hAnsi="宋体" w:cs="宋体"/>
          <w:sz w:val="24"/>
        </w:rPr>
        <w:t>投诉事项2</w:t>
      </w:r>
    </w:p>
    <w:p w14:paraId="3C33EE28">
      <w:pPr>
        <w:spacing w:line="360" w:lineRule="auto"/>
        <w:rPr>
          <w:rFonts w:ascii="宋体" w:hAnsi="宋体" w:cs="宋体"/>
          <w:sz w:val="24"/>
          <w:u w:val="dotted"/>
        </w:rPr>
      </w:pPr>
      <w:r>
        <w:rPr>
          <w:rFonts w:hint="eastAsia" w:ascii="宋体" w:hAnsi="宋体" w:cs="宋体"/>
          <w:sz w:val="24"/>
        </w:rPr>
        <w:t>……</w:t>
      </w:r>
    </w:p>
    <w:p w14:paraId="21E172A1">
      <w:pPr>
        <w:spacing w:line="360" w:lineRule="auto"/>
        <w:rPr>
          <w:rFonts w:ascii="宋体" w:hAnsi="宋体" w:cs="宋体"/>
          <w:sz w:val="24"/>
        </w:rPr>
      </w:pPr>
      <w:r>
        <w:rPr>
          <w:rFonts w:hint="eastAsia" w:ascii="宋体" w:hAnsi="宋体" w:cs="宋体"/>
          <w:sz w:val="24"/>
        </w:rPr>
        <w:t>五、与投诉事项相关的投诉请求</w:t>
      </w:r>
    </w:p>
    <w:p w14:paraId="7F3ADC9D">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10C6F214">
      <w:pPr>
        <w:spacing w:line="360" w:lineRule="auto"/>
        <w:rPr>
          <w:rFonts w:ascii="宋体" w:hAnsi="宋体" w:cs="宋体"/>
          <w:sz w:val="24"/>
          <w:u w:val="single"/>
        </w:rPr>
      </w:pPr>
      <w:r>
        <w:rPr>
          <w:rFonts w:hint="eastAsia" w:ascii="宋体" w:hAnsi="宋体" w:cs="宋体"/>
          <w:sz w:val="24"/>
        </w:rPr>
        <w:t xml:space="preserve">                                                                                                    </w:t>
      </w:r>
    </w:p>
    <w:p w14:paraId="6B9E5599">
      <w:pPr>
        <w:spacing w:line="360" w:lineRule="auto"/>
        <w:rPr>
          <w:rFonts w:ascii="宋体" w:hAnsi="宋体" w:cs="宋体"/>
          <w:sz w:val="24"/>
        </w:rPr>
      </w:pPr>
      <w:r>
        <w:rPr>
          <w:rFonts w:hint="eastAsia" w:ascii="宋体" w:hAnsi="宋体" w:cs="宋体"/>
          <w:sz w:val="24"/>
        </w:rPr>
        <w:t xml:space="preserve">签字(签章)：                   公章：                      </w:t>
      </w:r>
    </w:p>
    <w:p w14:paraId="5BF3B56A">
      <w:pPr>
        <w:spacing w:line="360" w:lineRule="auto"/>
        <w:rPr>
          <w:rFonts w:ascii="宋体" w:hAnsi="宋体" w:cs="宋体"/>
          <w:sz w:val="24"/>
        </w:rPr>
      </w:pPr>
      <w:r>
        <w:rPr>
          <w:rFonts w:hint="eastAsia" w:ascii="宋体" w:hAnsi="宋体" w:cs="宋体"/>
          <w:sz w:val="24"/>
        </w:rPr>
        <w:t xml:space="preserve">日期：    </w:t>
      </w:r>
    </w:p>
    <w:p w14:paraId="390CE17D">
      <w:pPr>
        <w:spacing w:line="360" w:lineRule="auto"/>
        <w:rPr>
          <w:rFonts w:ascii="宋体" w:hAnsi="宋体" w:cs="宋体"/>
          <w:b/>
          <w:sz w:val="24"/>
        </w:rPr>
      </w:pPr>
    </w:p>
    <w:p w14:paraId="304171EB">
      <w:pPr>
        <w:spacing w:line="360" w:lineRule="auto"/>
        <w:rPr>
          <w:rFonts w:ascii="宋体" w:hAnsi="宋体" w:cs="宋体"/>
          <w:b/>
          <w:sz w:val="24"/>
        </w:rPr>
      </w:pPr>
    </w:p>
    <w:p w14:paraId="00E14F77">
      <w:pPr>
        <w:spacing w:line="360" w:lineRule="auto"/>
        <w:rPr>
          <w:rFonts w:ascii="宋体" w:hAnsi="宋体" w:cs="宋体"/>
          <w:b/>
          <w:sz w:val="24"/>
        </w:rPr>
      </w:pPr>
      <w:r>
        <w:rPr>
          <w:rFonts w:hint="eastAsia" w:ascii="宋体" w:hAnsi="宋体" w:cs="宋体"/>
          <w:b/>
          <w:sz w:val="24"/>
        </w:rPr>
        <w:t>投诉书制作说明：</w:t>
      </w:r>
    </w:p>
    <w:p w14:paraId="6DE2517A">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21A2D557">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71730DB3">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1E151D79">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6DDACAD3">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30C2C74A">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3207F042">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1BB0A284">
      <w:pPr>
        <w:widowControl/>
        <w:spacing w:line="360" w:lineRule="auto"/>
        <w:ind w:firstLine="480" w:firstLineChars="200"/>
        <w:jc w:val="left"/>
        <w:rPr>
          <w:rFonts w:ascii="宋体" w:hAnsi="宋体" w:cs="宋体"/>
          <w:kern w:val="0"/>
          <w:sz w:val="24"/>
        </w:rPr>
      </w:pPr>
    </w:p>
    <w:p w14:paraId="19B4615A">
      <w:pPr>
        <w:spacing w:line="360" w:lineRule="auto"/>
        <w:rPr>
          <w:rFonts w:ascii="宋体" w:hAnsi="宋体" w:cs="宋体"/>
          <w:b/>
          <w:sz w:val="24"/>
        </w:rPr>
      </w:pPr>
    </w:p>
    <w:p w14:paraId="4686A3B9">
      <w:pPr>
        <w:autoSpaceDE w:val="0"/>
        <w:autoSpaceDN w:val="0"/>
        <w:rPr>
          <w:rFonts w:ascii="宋体" w:hAnsi="宋体" w:cs="宋体"/>
          <w:b/>
          <w:spacing w:val="6"/>
          <w:sz w:val="32"/>
          <w:szCs w:val="32"/>
        </w:rPr>
      </w:pPr>
    </w:p>
    <w:p w14:paraId="4F1B0163">
      <w:pPr>
        <w:autoSpaceDE w:val="0"/>
        <w:autoSpaceDN w:val="0"/>
        <w:jc w:val="center"/>
        <w:rPr>
          <w:rFonts w:ascii="宋体" w:hAnsi="宋体" w:cs="宋体"/>
          <w:b/>
          <w:spacing w:val="6"/>
          <w:sz w:val="32"/>
          <w:szCs w:val="32"/>
        </w:rPr>
      </w:pPr>
    </w:p>
    <w:p w14:paraId="08F474D2">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1D6F25BA">
      <w:pPr>
        <w:spacing w:line="360" w:lineRule="auto"/>
        <w:rPr>
          <w:rFonts w:ascii="宋体" w:hAnsi="宋体" w:cs="宋体"/>
          <w:sz w:val="24"/>
        </w:rPr>
      </w:pPr>
      <w:r>
        <w:rPr>
          <w:rFonts w:hint="eastAsia" w:ascii="宋体" w:hAnsi="宋体" w:cs="宋体"/>
          <w:sz w:val="24"/>
          <w:u w:val="single"/>
        </w:rPr>
        <w:t>（采购人）、（采购代理机构）</w:t>
      </w:r>
    </w:p>
    <w:p w14:paraId="60286B82">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你方组织的（项目名称）项目【招标编号：</w:t>
      </w:r>
      <w:r>
        <w:rPr>
          <w:rFonts w:hint="eastAsia" w:ascii="宋体" w:hAnsi="宋体" w:cs="宋体"/>
          <w:sz w:val="24"/>
          <w:lang w:val="en-US" w:eastAsia="zh-CN"/>
        </w:rPr>
        <w:t xml:space="preserve">      </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32B7CA9B">
      <w:pPr>
        <w:spacing w:line="360" w:lineRule="auto"/>
        <w:ind w:firstLine="480" w:firstLineChars="200"/>
        <w:rPr>
          <w:rFonts w:ascii="宋体" w:hAnsi="宋体" w:cs="宋体"/>
          <w:sz w:val="24"/>
        </w:rPr>
      </w:pPr>
      <w:r>
        <w:rPr>
          <w:rFonts w:hint="eastAsia" w:ascii="宋体" w:hAnsi="宋体" w:cs="宋体"/>
          <w:sz w:val="24"/>
        </w:rPr>
        <w:t>特此说明。</w:t>
      </w:r>
    </w:p>
    <w:p w14:paraId="6933B184">
      <w:pPr>
        <w:spacing w:line="360" w:lineRule="auto"/>
        <w:ind w:firstLine="494"/>
        <w:rPr>
          <w:rFonts w:ascii="宋体" w:hAnsi="宋体" w:cs="宋体"/>
          <w:sz w:val="24"/>
        </w:rPr>
      </w:pPr>
    </w:p>
    <w:p w14:paraId="7F0E88EE">
      <w:pPr>
        <w:spacing w:line="360" w:lineRule="auto"/>
        <w:ind w:firstLine="494"/>
        <w:rPr>
          <w:rFonts w:ascii="宋体" w:hAnsi="宋体" w:cs="宋体"/>
          <w:sz w:val="24"/>
        </w:rPr>
      </w:pPr>
    </w:p>
    <w:p w14:paraId="60F83AF0">
      <w:pPr>
        <w:spacing w:line="360" w:lineRule="auto"/>
        <w:ind w:firstLine="494"/>
        <w:rPr>
          <w:rFonts w:ascii="宋体" w:hAnsi="宋体" w:cs="宋体"/>
          <w:sz w:val="24"/>
        </w:rPr>
      </w:pPr>
    </w:p>
    <w:p w14:paraId="2122791F">
      <w:pPr>
        <w:spacing w:line="360" w:lineRule="auto"/>
        <w:ind w:firstLine="494"/>
        <w:rPr>
          <w:rFonts w:ascii="宋体" w:hAnsi="宋体" w:cs="宋体"/>
          <w:sz w:val="24"/>
        </w:rPr>
      </w:pPr>
    </w:p>
    <w:p w14:paraId="2E4F1D91">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07A78786">
      <w:pPr>
        <w:ind w:right="1440" w:firstLine="494"/>
        <w:jc w:val="center"/>
        <w:rPr>
          <w:rFonts w:ascii="宋体" w:hAnsi="宋体" w:cs="宋体"/>
          <w:sz w:val="24"/>
        </w:rPr>
      </w:pPr>
      <w:r>
        <w:rPr>
          <w:rFonts w:hint="eastAsia" w:ascii="宋体" w:hAnsi="宋体" w:cs="宋体"/>
          <w:sz w:val="24"/>
        </w:rPr>
        <w:t xml:space="preserve">                              日期：       年     月     日</w:t>
      </w:r>
    </w:p>
    <w:p w14:paraId="0EE659A0">
      <w:pPr>
        <w:rPr>
          <w:rFonts w:ascii="宋体" w:hAnsi="宋体" w:cs="宋体"/>
          <w:sz w:val="24"/>
        </w:rPr>
      </w:pPr>
      <w:r>
        <w:rPr>
          <w:rFonts w:hint="eastAsia" w:ascii="宋体" w:hAnsi="宋体" w:cs="宋体"/>
          <w:b/>
          <w:bCs/>
          <w:sz w:val="24"/>
        </w:rPr>
        <w:t>附：</w:t>
      </w:r>
    </w:p>
    <w:p w14:paraId="27ECE7F0">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0" t="0" r="0" b="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3Y6jS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CLdjqN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0" t="0" r="0" b="0"/>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H9hNy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C0f2E3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467E8D9D">
      <w:pPr>
        <w:autoSpaceDE w:val="0"/>
        <w:autoSpaceDN w:val="0"/>
        <w:jc w:val="center"/>
        <w:rPr>
          <w:rFonts w:ascii="宋体" w:hAnsi="宋体" w:cs="宋体"/>
          <w:b/>
          <w:spacing w:val="6"/>
          <w:sz w:val="32"/>
          <w:szCs w:val="32"/>
        </w:rPr>
      </w:pPr>
    </w:p>
    <w:p w14:paraId="50DE5315">
      <w:pPr>
        <w:autoSpaceDE w:val="0"/>
        <w:autoSpaceDN w:val="0"/>
        <w:jc w:val="center"/>
        <w:rPr>
          <w:rFonts w:ascii="宋体" w:hAnsi="宋体" w:cs="宋体"/>
          <w:b/>
          <w:spacing w:val="6"/>
          <w:sz w:val="32"/>
          <w:szCs w:val="32"/>
        </w:rPr>
      </w:pPr>
    </w:p>
    <w:p w14:paraId="7C55C018">
      <w:pPr>
        <w:autoSpaceDE w:val="0"/>
        <w:autoSpaceDN w:val="0"/>
        <w:jc w:val="center"/>
        <w:rPr>
          <w:rFonts w:ascii="宋体" w:hAnsi="宋体" w:cs="宋体"/>
          <w:b/>
          <w:spacing w:val="6"/>
          <w:sz w:val="32"/>
          <w:szCs w:val="32"/>
        </w:rPr>
      </w:pPr>
    </w:p>
    <w:p w14:paraId="17815010">
      <w:pPr>
        <w:autoSpaceDE w:val="0"/>
        <w:autoSpaceDN w:val="0"/>
        <w:jc w:val="center"/>
        <w:rPr>
          <w:rFonts w:ascii="宋体" w:hAnsi="宋体" w:cs="宋体"/>
          <w:b/>
          <w:spacing w:val="6"/>
          <w:sz w:val="32"/>
          <w:szCs w:val="32"/>
        </w:rPr>
      </w:pPr>
    </w:p>
    <w:p w14:paraId="2ED0BA55">
      <w:pPr>
        <w:autoSpaceDE w:val="0"/>
        <w:autoSpaceDN w:val="0"/>
        <w:jc w:val="center"/>
        <w:rPr>
          <w:rFonts w:ascii="宋体" w:hAnsi="宋体" w:cs="宋体"/>
          <w:b/>
          <w:spacing w:val="6"/>
          <w:sz w:val="32"/>
          <w:szCs w:val="32"/>
        </w:rPr>
      </w:pPr>
    </w:p>
    <w:p w14:paraId="0BE77D3D">
      <w:pPr>
        <w:autoSpaceDE w:val="0"/>
        <w:autoSpaceDN w:val="0"/>
        <w:jc w:val="center"/>
        <w:rPr>
          <w:rFonts w:ascii="宋体" w:hAnsi="宋体" w:cs="宋体"/>
          <w:b/>
          <w:spacing w:val="6"/>
          <w:sz w:val="32"/>
          <w:szCs w:val="32"/>
        </w:rPr>
      </w:pPr>
    </w:p>
    <w:p w14:paraId="5C3E3031">
      <w:pPr>
        <w:autoSpaceDE w:val="0"/>
        <w:autoSpaceDN w:val="0"/>
        <w:jc w:val="center"/>
        <w:rPr>
          <w:rFonts w:ascii="宋体" w:hAnsi="宋体" w:cs="宋体"/>
          <w:b/>
          <w:spacing w:val="6"/>
          <w:sz w:val="32"/>
          <w:szCs w:val="32"/>
        </w:rPr>
      </w:pPr>
    </w:p>
    <w:p w14:paraId="1F33D16B">
      <w:pPr>
        <w:autoSpaceDE w:val="0"/>
        <w:autoSpaceDN w:val="0"/>
        <w:jc w:val="center"/>
        <w:rPr>
          <w:rFonts w:ascii="宋体" w:hAnsi="宋体" w:cs="宋体"/>
          <w:b/>
          <w:spacing w:val="6"/>
          <w:sz w:val="32"/>
          <w:szCs w:val="32"/>
        </w:rPr>
      </w:pPr>
    </w:p>
    <w:p w14:paraId="77309FAC">
      <w:pPr>
        <w:autoSpaceDE w:val="0"/>
        <w:autoSpaceDN w:val="0"/>
        <w:jc w:val="center"/>
        <w:rPr>
          <w:rFonts w:ascii="宋体" w:hAnsi="宋体" w:cs="宋体"/>
          <w:b/>
          <w:spacing w:val="6"/>
          <w:sz w:val="32"/>
          <w:szCs w:val="32"/>
        </w:rPr>
      </w:pPr>
    </w:p>
    <w:p w14:paraId="27328EB4">
      <w:pPr>
        <w:autoSpaceDE w:val="0"/>
        <w:autoSpaceDN w:val="0"/>
        <w:jc w:val="center"/>
        <w:rPr>
          <w:rFonts w:ascii="宋体" w:hAnsi="宋体" w:cs="宋体"/>
          <w:b/>
          <w:spacing w:val="6"/>
          <w:sz w:val="32"/>
          <w:szCs w:val="32"/>
        </w:rPr>
      </w:pPr>
    </w:p>
    <w:p w14:paraId="0BD9EBF7">
      <w:pPr>
        <w:autoSpaceDE w:val="0"/>
        <w:autoSpaceDN w:val="0"/>
        <w:jc w:val="center"/>
        <w:rPr>
          <w:rFonts w:ascii="宋体" w:hAnsi="宋体" w:cs="宋体"/>
          <w:b/>
          <w:spacing w:val="6"/>
          <w:sz w:val="32"/>
          <w:szCs w:val="32"/>
        </w:rPr>
      </w:pPr>
    </w:p>
    <w:p w14:paraId="4245849E">
      <w:pPr>
        <w:autoSpaceDE w:val="0"/>
        <w:autoSpaceDN w:val="0"/>
        <w:jc w:val="center"/>
        <w:rPr>
          <w:rFonts w:ascii="宋体" w:hAnsi="宋体" w:cs="宋体"/>
          <w:b/>
          <w:spacing w:val="6"/>
          <w:sz w:val="32"/>
          <w:szCs w:val="32"/>
        </w:rPr>
      </w:pPr>
    </w:p>
    <w:p w14:paraId="2C24ADE4">
      <w:pPr>
        <w:autoSpaceDE w:val="0"/>
        <w:autoSpaceDN w:val="0"/>
        <w:jc w:val="center"/>
        <w:rPr>
          <w:rFonts w:ascii="宋体" w:hAnsi="宋体" w:cs="宋体"/>
          <w:b/>
          <w:spacing w:val="6"/>
          <w:sz w:val="32"/>
          <w:szCs w:val="32"/>
        </w:rPr>
      </w:pPr>
    </w:p>
    <w:p w14:paraId="3A708898">
      <w:pPr>
        <w:autoSpaceDE w:val="0"/>
        <w:autoSpaceDN w:val="0"/>
        <w:rPr>
          <w:rFonts w:ascii="宋体" w:hAnsi="宋体" w:cs="宋体"/>
          <w:b/>
          <w:spacing w:val="6"/>
          <w:sz w:val="32"/>
          <w:szCs w:val="32"/>
        </w:rPr>
      </w:pPr>
    </w:p>
    <w:p w14:paraId="7C32A0B6">
      <w:pPr>
        <w:rPr>
          <w:rFonts w:ascii="宋体" w:hAnsi="宋体" w:cs="宋体"/>
          <w:b/>
          <w:spacing w:val="6"/>
          <w:sz w:val="32"/>
          <w:szCs w:val="32"/>
        </w:rPr>
      </w:pPr>
      <w:r>
        <w:rPr>
          <w:rFonts w:hint="eastAsia" w:ascii="宋体" w:hAnsi="宋体" w:cs="宋体"/>
          <w:b/>
          <w:spacing w:val="6"/>
          <w:sz w:val="32"/>
          <w:szCs w:val="32"/>
        </w:rPr>
        <w:br w:type="page"/>
      </w:r>
    </w:p>
    <w:p w14:paraId="50252F60">
      <w:pPr>
        <w:autoSpaceDE w:val="0"/>
        <w:autoSpaceDN w:val="0"/>
        <w:jc w:val="center"/>
        <w:rPr>
          <w:rFonts w:ascii="宋体" w:hAnsi="宋体" w:cs="宋体"/>
          <w:b/>
          <w:bCs/>
          <w:sz w:val="32"/>
          <w:szCs w:val="32"/>
        </w:rPr>
      </w:pPr>
      <w:r>
        <w:rPr>
          <w:rFonts w:hint="eastAsia" w:ascii="宋体" w:hAnsi="宋体" w:cs="宋体"/>
          <w:b/>
          <w:spacing w:val="6"/>
          <w:sz w:val="32"/>
          <w:szCs w:val="32"/>
        </w:rPr>
        <w:t>附件5：</w:t>
      </w:r>
      <w:r>
        <w:rPr>
          <w:rFonts w:hint="eastAsia" w:ascii="宋体" w:hAnsi="宋体" w:cs="宋体"/>
          <w:b/>
          <w:sz w:val="32"/>
          <w:szCs w:val="32"/>
        </w:rPr>
        <w:t>中小企业声明函</w:t>
      </w:r>
    </w:p>
    <w:p w14:paraId="6384B69B">
      <w:pPr>
        <w:spacing w:line="360" w:lineRule="auto"/>
        <w:jc w:val="center"/>
        <w:rPr>
          <w:rFonts w:ascii="宋体" w:hAnsi="宋体" w:cs="宋体"/>
          <w:sz w:val="24"/>
          <w:u w:val="single"/>
        </w:rPr>
      </w:pPr>
    </w:p>
    <w:p w14:paraId="0062C5CA">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776F4FEF">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w:t>
      </w:r>
      <w:r>
        <w:rPr>
          <w:rFonts w:hint="eastAsia" w:ascii="宋体" w:hAnsi="宋体" w:cs="宋体"/>
          <w:sz w:val="24"/>
          <w:highlight w:val="yellow"/>
          <w:u w:val="single"/>
        </w:rPr>
        <w:t>采购人</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5D480F0E">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，从业人员人，营业收入为万元，资产总额为万元属于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7CB27F1D">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，从业人员人，营业收入为万元，资产总额为万元属于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17455CF7">
      <w:pPr>
        <w:spacing w:line="360" w:lineRule="auto"/>
        <w:ind w:firstLine="480" w:firstLineChars="200"/>
        <w:jc w:val="left"/>
        <w:rPr>
          <w:rFonts w:ascii="宋体" w:hAnsi="宋体" w:cs="宋体"/>
          <w:sz w:val="24"/>
        </w:rPr>
      </w:pPr>
      <w:r>
        <w:rPr>
          <w:rFonts w:hint="eastAsia" w:ascii="宋体" w:hAnsi="宋体" w:cs="宋体"/>
          <w:sz w:val="24"/>
        </w:rPr>
        <w:t>……</w:t>
      </w:r>
    </w:p>
    <w:p w14:paraId="771D0622">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4C20A612">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46F53203">
      <w:pPr>
        <w:spacing w:line="360" w:lineRule="auto"/>
        <w:ind w:right="1760"/>
        <w:jc w:val="right"/>
        <w:rPr>
          <w:rFonts w:ascii="宋体" w:hAnsi="宋体" w:cs="宋体"/>
          <w:sz w:val="24"/>
        </w:rPr>
      </w:pPr>
      <w:r>
        <w:rPr>
          <w:rFonts w:hint="eastAsia" w:ascii="宋体" w:hAnsi="宋体" w:cs="宋体"/>
          <w:sz w:val="24"/>
        </w:rPr>
        <w:t>投标人名称（电子签名）：</w:t>
      </w:r>
    </w:p>
    <w:p w14:paraId="3337310F">
      <w:pPr>
        <w:spacing w:line="360" w:lineRule="auto"/>
        <w:ind w:right="1120" w:firstLine="4680" w:firstLineChars="1950"/>
        <w:rPr>
          <w:rFonts w:ascii="宋体" w:hAnsi="宋体" w:cs="宋体"/>
          <w:sz w:val="24"/>
        </w:rPr>
      </w:pPr>
      <w:r>
        <w:rPr>
          <w:rFonts w:hint="eastAsia" w:ascii="宋体" w:hAnsi="宋体" w:cs="宋体"/>
          <w:sz w:val="24"/>
        </w:rPr>
        <w:t>日 期：</w:t>
      </w:r>
    </w:p>
    <w:p w14:paraId="51205201">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658A7DFA">
      <w:pPr>
        <w:spacing w:line="360" w:lineRule="auto"/>
        <w:ind w:right="420"/>
        <w:rPr>
          <w:rFonts w:ascii="宋体" w:hAnsi="宋体" w:cs="宋体"/>
          <w:sz w:val="24"/>
        </w:rPr>
      </w:pPr>
    </w:p>
    <w:p w14:paraId="2B994A06">
      <w:pPr>
        <w:spacing w:line="360" w:lineRule="auto"/>
        <w:ind w:right="420"/>
        <w:rPr>
          <w:rFonts w:ascii="宋体" w:hAnsi="宋体" w:cs="宋体"/>
          <w:sz w:val="24"/>
        </w:rPr>
      </w:pPr>
      <w:r>
        <w:rPr>
          <w:rFonts w:hint="eastAsia" w:ascii="宋体" w:hAnsi="宋体" w:cs="宋体"/>
          <w:sz w:val="24"/>
        </w:rPr>
        <w:t xml:space="preserve">   注：</w:t>
      </w:r>
    </w:p>
    <w:p w14:paraId="6F4DD8DE">
      <w:pPr>
        <w:spacing w:line="360" w:lineRule="auto"/>
        <w:ind w:right="420" w:firstLine="480" w:firstLineChars="200"/>
        <w:rPr>
          <w:rFonts w:ascii="宋体" w:hAnsi="宋体" w:cs="宋体"/>
          <w:color w:val="FF0000"/>
          <w:sz w:val="24"/>
        </w:rPr>
      </w:pPr>
      <w:r>
        <w:rPr>
          <w:rFonts w:hint="eastAsia" w:ascii="宋体" w:hAnsi="宋体" w:cs="宋体"/>
          <w:color w:val="FF0000"/>
          <w:sz w:val="24"/>
        </w:rPr>
        <w:t>1、填写要求：①“标的名称”、“采购文件中明确的所属行业”依据招标文件第二部分投标人须知前附表中“采购标的及其对应的中小企业划分标准所属行业”</w:t>
      </w:r>
      <w:r>
        <w:rPr>
          <w:rFonts w:hint="eastAsia" w:ascii="宋体" w:hAnsi="宋体" w:cs="宋体"/>
          <w:color w:val="FF0000"/>
          <w:sz w:val="24"/>
          <w:highlight w:val="yellow"/>
        </w:rPr>
        <w:t>的指引逐一</w:t>
      </w:r>
      <w:r>
        <w:rPr>
          <w:rFonts w:hint="eastAsia" w:ascii="宋体" w:hAnsi="宋体" w:cs="宋体"/>
          <w:color w:val="FF0000"/>
          <w:sz w:val="24"/>
        </w:rPr>
        <w:t>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D92393B">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00A2389">
      <w:pPr>
        <w:pStyle w:val="3"/>
        <w:rPr>
          <w:rFonts w:ascii="宋体" w:hAnsi="宋体" w:eastAsia="宋体" w:cs="宋体"/>
          <w:lang w:val="en-US"/>
        </w:rPr>
      </w:pPr>
    </w:p>
    <w:p w14:paraId="5E40215E">
      <w:pPr>
        <w:spacing w:line="360" w:lineRule="auto"/>
        <w:ind w:right="420"/>
        <w:rPr>
          <w:rFonts w:ascii="宋体" w:hAnsi="宋体" w:cs="宋体"/>
        </w:rPr>
      </w:pPr>
    </w:p>
    <w:p w14:paraId="12BB6954">
      <w:pPr>
        <w:spacing w:line="360" w:lineRule="auto"/>
        <w:rPr>
          <w:rFonts w:ascii="宋体" w:hAnsi="宋体" w:cs="宋体"/>
          <w:bCs/>
          <w:sz w:val="24"/>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Helvetica">
    <w:panose1 w:val="020B0504020202030204"/>
    <w:charset w:val="00"/>
    <w:family w:val="swiss"/>
    <w:pitch w:val="default"/>
    <w:sig w:usb0="00000007" w:usb1="00000000" w:usb2="00000000" w:usb3="00000000" w:csb0="00000093" w:csb1="00000000"/>
  </w:font>
  <w:font w:name="Futura Bk">
    <w:altName w:val="Trebuchet MS"/>
    <w:panose1 w:val="00000000000000000000"/>
    <w:charset w:val="00"/>
    <w:family w:val="swiss"/>
    <w:pitch w:val="default"/>
    <w:sig w:usb0="00000000" w:usb1="00000000" w:usb2="00000000" w:usb3="00000000" w:csb0="0000009F" w:csb1="00000000"/>
  </w:font>
  <w:font w:name="Trebuchet MS">
    <w:panose1 w:val="020B0603020202020204"/>
    <w:charset w:val="00"/>
    <w:family w:val="auto"/>
    <w:pitch w:val="default"/>
    <w:sig w:usb0="00000687" w:usb1="00000000" w:usb2="00000000" w:usb3="00000000" w:csb0="2000009F"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roman"/>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Cumberland">
    <w:altName w:val="Courier New"/>
    <w:panose1 w:val="00000000000000000000"/>
    <w:charset w:val="00"/>
    <w:family w:val="modern"/>
    <w:pitch w:val="default"/>
    <w:sig w:usb0="00000000" w:usb1="00000000" w:usb2="00000000" w:usb3="00000000" w:csb0="00040001" w:csb1="00000000"/>
  </w:font>
  <w:font w:name="方正宋体">
    <w:altName w:val="Courier New"/>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Courier New"/>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2CCE3">
    <w:pPr>
      <w:pStyle w:val="3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11B6D">
    <w:pPr>
      <w:rPr>
        <w:rFonts w:ascii="FangSong_GB2312" w:eastAsia="FangSong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5BA445">
                          <w:pPr>
                            <w:pStyle w:val="39"/>
                          </w:pPr>
                          <w:r>
                            <w:t xml:space="preserve">第 </w:t>
                          </w:r>
                          <w:r>
                            <w:fldChar w:fldCharType="begin"/>
                          </w:r>
                          <w:r>
                            <w:instrText xml:space="preserve"> PAGE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75BA445">
                    <w:pPr>
                      <w:pStyle w:val="39"/>
                    </w:pPr>
                    <w:r>
                      <w:t xml:space="preserve">第 </w:t>
                    </w:r>
                    <w:r>
                      <w:fldChar w:fldCharType="begin"/>
                    </w:r>
                    <w:r>
                      <w:instrText xml:space="preserve"> PAGE  \* MERGEFORMAT </w:instrText>
                    </w:r>
                    <w:r>
                      <w:fldChar w:fldCharType="separate"/>
                    </w:r>
                    <w:r>
                      <w:t>53</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8EAB6">
    <w:pPr>
      <w:rPr>
        <w:rFonts w:ascii="FangSong_GB2312" w:eastAsia="FangSong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9711E4">
                          <w:pPr>
                            <w:pStyle w:val="39"/>
                          </w:pPr>
                          <w:r>
                            <w:t xml:space="preserve">第 </w:t>
                          </w:r>
                          <w:r>
                            <w:fldChar w:fldCharType="begin"/>
                          </w:r>
                          <w:r>
                            <w:instrText xml:space="preserve"> PAGE  \* MERGEFORMAT </w:instrText>
                          </w:r>
                          <w:r>
                            <w:fldChar w:fldCharType="separate"/>
                          </w:r>
                          <w:r>
                            <w:t>51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C9711E4">
                    <w:pPr>
                      <w:pStyle w:val="39"/>
                    </w:pPr>
                    <w:r>
                      <w:t xml:space="preserve">第 </w:t>
                    </w:r>
                    <w:r>
                      <w:fldChar w:fldCharType="begin"/>
                    </w:r>
                    <w:r>
                      <w:instrText xml:space="preserve"> PAGE  \* MERGEFORMAT </w:instrText>
                    </w:r>
                    <w:r>
                      <w:fldChar w:fldCharType="separate"/>
                    </w:r>
                    <w:r>
                      <w:t>51</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513D6">
    <w:pPr>
      <w:pStyle w:val="39"/>
      <w:rPr>
        <w:rFonts w:ascii="FangSong_GB2312" w:eastAsia="FangSong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3127AA">
                          <w:pPr>
                            <w:pStyle w:val="39"/>
                          </w:pPr>
                          <w:r>
                            <w:t xml:space="preserve">第 </w:t>
                          </w:r>
                          <w:r>
                            <w:fldChar w:fldCharType="begin"/>
                          </w:r>
                          <w:r>
                            <w:instrText xml:space="preserve"> PAGE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B3127AA">
                    <w:pPr>
                      <w:pStyle w:val="39"/>
                    </w:pPr>
                    <w:r>
                      <w:t xml:space="preserve">第 </w:t>
                    </w:r>
                    <w:r>
                      <w:fldChar w:fldCharType="begin"/>
                    </w:r>
                    <w:r>
                      <w:instrText xml:space="preserve"> PAGE  \* MERGEFORMAT </w:instrText>
                    </w:r>
                    <w:r>
                      <w:fldChar w:fldCharType="separate"/>
                    </w:r>
                    <w:r>
                      <w:t>55</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F5899">
    <w:pPr>
      <w:pStyle w:val="39"/>
      <w:framePr w:wrap="around" w:vAnchor="text" w:hAnchor="margin" w:xAlign="right" w:y="1"/>
      <w:rPr>
        <w:rStyle w:val="72"/>
      </w:rPr>
    </w:pPr>
    <w:r>
      <w:fldChar w:fldCharType="begin"/>
    </w:r>
    <w:r>
      <w:rPr>
        <w:rStyle w:val="72"/>
      </w:rPr>
      <w:instrText xml:space="preserve">PAGE  </w:instrText>
    </w:r>
    <w:r>
      <w:fldChar w:fldCharType="end"/>
    </w:r>
  </w:p>
  <w:p w14:paraId="4ED39E3D">
    <w:pPr>
      <w:pStyle w:val="39"/>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772FC">
    <w:pPr>
      <w:pStyle w:val="39"/>
      <w:rPr>
        <w:rFonts w:ascii="FangSong_GB2312" w:eastAsia="FangSong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656E45">
                          <w:pPr>
                            <w:pStyle w:val="39"/>
                          </w:pPr>
                          <w:r>
                            <w:t xml:space="preserve">第 </w:t>
                          </w:r>
                          <w:r>
                            <w:fldChar w:fldCharType="begin"/>
                          </w:r>
                          <w:r>
                            <w:instrText xml:space="preserve"> PAGE  \* MERGEFORMAT </w:instrText>
                          </w:r>
                          <w:r>
                            <w:fldChar w:fldCharType="separate"/>
                          </w:r>
                          <w:r>
                            <w:t>54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5656E45">
                    <w:pPr>
                      <w:pStyle w:val="39"/>
                    </w:pPr>
                    <w:r>
                      <w:t xml:space="preserve">第 </w:t>
                    </w:r>
                    <w:r>
                      <w:fldChar w:fldCharType="begin"/>
                    </w:r>
                    <w:r>
                      <w:instrText xml:space="preserve"> PAGE  \* MERGEFORMAT </w:instrText>
                    </w:r>
                    <w:r>
                      <w:fldChar w:fldCharType="separate"/>
                    </w:r>
                    <w:r>
                      <w:t>54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2F19D">
    <w:pPr>
      <w:pStyle w:val="39"/>
      <w:framePr w:wrap="around" w:vAnchor="text" w:hAnchor="margin" w:xAlign="right" w:y="1"/>
      <w:rPr>
        <w:rStyle w:val="72"/>
      </w:rPr>
    </w:pPr>
    <w:r>
      <w:fldChar w:fldCharType="begin"/>
    </w:r>
    <w:r>
      <w:rPr>
        <w:rStyle w:val="72"/>
      </w:rPr>
      <w:instrText xml:space="preserve">PAGE  </w:instrText>
    </w:r>
    <w:r>
      <w:fldChar w:fldCharType="end"/>
    </w:r>
  </w:p>
  <w:p w14:paraId="6D10DECE">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2B372">
    <w:pPr>
      <w:pStyle w:val="3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699EE">
    <w:pPr>
      <w:pStyle w:val="3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992A88">
                          <w:pPr>
                            <w:pStyle w:val="39"/>
                          </w:pPr>
                          <w:r>
                            <w:t xml:space="preserve">第 </w:t>
                          </w:r>
                          <w:r>
                            <w:fldChar w:fldCharType="begin"/>
                          </w:r>
                          <w:r>
                            <w:instrText xml:space="preserve"> PAGE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6992A88">
                    <w:pPr>
                      <w:pStyle w:val="39"/>
                    </w:pPr>
                    <w:r>
                      <w:t xml:space="preserve">第 </w:t>
                    </w:r>
                    <w:r>
                      <w:fldChar w:fldCharType="begin"/>
                    </w:r>
                    <w:r>
                      <w:instrText xml:space="preserve"> PAGE  \* MERGEFORMAT </w:instrText>
                    </w:r>
                    <w:r>
                      <w:fldChar w:fldCharType="separate"/>
                    </w:r>
                    <w:r>
                      <w:t>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19A18">
    <w:pPr>
      <w:pStyle w:val="3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10710E">
                          <w:pPr>
                            <w:pStyle w:val="39"/>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D10710E">
                    <w:pPr>
                      <w:pStyle w:val="39"/>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C07AD">
    <w:pPr>
      <w:rPr>
        <w:rFonts w:ascii="FangSong_GB2312" w:eastAsia="FangSong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08EB71">
                          <w:pPr>
                            <w:pStyle w:val="39"/>
                          </w:pPr>
                          <w:r>
                            <w:t xml:space="preserve">第 </w:t>
                          </w:r>
                          <w:r>
                            <w:fldChar w:fldCharType="begin"/>
                          </w:r>
                          <w:r>
                            <w:instrText xml:space="preserve"> PAGE  \* MERGEFORMAT </w:instrText>
                          </w:r>
                          <w:r>
                            <w:fldChar w:fldCharType="separate"/>
                          </w:r>
                          <w:r>
                            <w:t>34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A08EB71">
                    <w:pPr>
                      <w:pStyle w:val="39"/>
                    </w:pPr>
                    <w:r>
                      <w:t xml:space="preserve">第 </w:t>
                    </w:r>
                    <w:r>
                      <w:fldChar w:fldCharType="begin"/>
                    </w:r>
                    <w:r>
                      <w:instrText xml:space="preserve"> PAGE  \* MERGEFORMAT </w:instrText>
                    </w:r>
                    <w:r>
                      <w:fldChar w:fldCharType="separate"/>
                    </w:r>
                    <w:r>
                      <w:t>34</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B217B">
    <w:pPr>
      <w:rPr>
        <w:rFonts w:ascii="FangSong_GB2312" w:eastAsia="FangSong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5685C7">
                          <w:pPr>
                            <w:pStyle w:val="39"/>
                          </w:pPr>
                          <w:r>
                            <w:t xml:space="preserve">第 </w:t>
                          </w:r>
                          <w:r>
                            <w:fldChar w:fldCharType="begin"/>
                          </w:r>
                          <w:r>
                            <w:instrText xml:space="preserve"> PAGE  \* MERGEFORMAT </w:instrText>
                          </w:r>
                          <w:r>
                            <w:fldChar w:fldCharType="separate"/>
                          </w:r>
                          <w:r>
                            <w:t>33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95685C7">
                    <w:pPr>
                      <w:pStyle w:val="39"/>
                    </w:pPr>
                    <w:r>
                      <w:t xml:space="preserve">第 </w:t>
                    </w:r>
                    <w:r>
                      <w:fldChar w:fldCharType="begin"/>
                    </w:r>
                    <w:r>
                      <w:instrText xml:space="preserve"> PAGE  \* MERGEFORMAT </w:instrText>
                    </w:r>
                    <w:r>
                      <w:fldChar w:fldCharType="separate"/>
                    </w:r>
                    <w:r>
                      <w:t>33</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75E4A">
    <w:pPr>
      <w:rPr>
        <w:rFonts w:ascii="FangSong_GB2312" w:eastAsia="FangSong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EBCA2D">
                          <w:pPr>
                            <w:pStyle w:val="39"/>
                          </w:pPr>
                          <w:r>
                            <w:t xml:space="preserve">第 </w:t>
                          </w:r>
                          <w:r>
                            <w:fldChar w:fldCharType="begin"/>
                          </w:r>
                          <w:r>
                            <w:instrText xml:space="preserve"> PAGE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7EBCA2D">
                    <w:pPr>
                      <w:pStyle w:val="39"/>
                    </w:pPr>
                    <w:r>
                      <w:t xml:space="preserve">第 </w:t>
                    </w:r>
                    <w:r>
                      <w:fldChar w:fldCharType="begin"/>
                    </w:r>
                    <w:r>
                      <w:instrText xml:space="preserve"> PAGE  \* MERGEFORMAT </w:instrText>
                    </w:r>
                    <w:r>
                      <w:fldChar w:fldCharType="separate"/>
                    </w:r>
                    <w:r>
                      <w:t>50</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3C0EF">
    <w:pPr>
      <w:rPr>
        <w:rFonts w:ascii="FangSong_GB2312" w:eastAsia="FangSong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4D03BA">
                          <w:pPr>
                            <w:pStyle w:val="39"/>
                          </w:pPr>
                          <w:r>
                            <w:t xml:space="preserve">第 </w:t>
                          </w:r>
                          <w:r>
                            <w:fldChar w:fldCharType="begin"/>
                          </w:r>
                          <w:r>
                            <w:instrText xml:space="preserve"> PAGE  \* MERGEFORMAT </w:instrText>
                          </w:r>
                          <w:r>
                            <w:fldChar w:fldCharType="separate"/>
                          </w:r>
                          <w:r>
                            <w:t>49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F4D03BA">
                    <w:pPr>
                      <w:pStyle w:val="39"/>
                    </w:pPr>
                    <w:r>
                      <w:t xml:space="preserve">第 </w:t>
                    </w:r>
                    <w:r>
                      <w:fldChar w:fldCharType="begin"/>
                    </w:r>
                    <w:r>
                      <w:instrText xml:space="preserve"> PAGE  \* MERGEFORMAT </w:instrText>
                    </w:r>
                    <w:r>
                      <w:fldChar w:fldCharType="separate"/>
                    </w:r>
                    <w:r>
                      <w:t>49</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1C3AE">
    <w:pPr>
      <w:pStyle w:val="40"/>
      <w:pBdr>
        <w:bottom w:val="single" w:color="auto" w:sz="6" w:space="4"/>
      </w:pBdr>
      <w:jc w:val="right"/>
    </w:pPr>
    <w:r>
      <w:t></w:t>
    </w:r>
  </w:p>
  <w:p w14:paraId="109FD362">
    <w:pPr>
      <w:pStyle w:val="58"/>
      <w:tabs>
        <w:tab w:val="center" w:pos="4535"/>
        <w:tab w:val="right" w:pos="9070"/>
      </w:tabs>
      <w:ind w:firstLine="180" w:firstLineChars="100"/>
      <w:jc w:val="both"/>
      <w:rPr>
        <w:rFonts w:ascii="FangSong_GB2312" w:eastAsia="FangSong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3307E">
    <w:pPr>
      <w:pStyle w:val="40"/>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4A031">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581D8">
    <w:pPr>
      <w:pStyle w:val="40"/>
      <w:rPr>
        <w:rFonts w:ascii="FangSong_GB2312" w:eastAsia="FangSong_GB2312"/>
        <w:b/>
        <w:i/>
        <w:u w:val="single"/>
      </w:rPr>
    </w:pPr>
    <w:r>
      <w:t></w:t>
    </w:r>
  </w:p>
  <w:p w14:paraId="5C20B5AE">
    <w:pPr>
      <w:rPr>
        <w:rFonts w:ascii="FangSong_GB2312" w:eastAsia="FangSong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CAE61">
    <w:pPr>
      <w:pStyle w:val="40"/>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5FC7B">
    <w:pPr>
      <w:pStyle w:val="40"/>
      <w:rPr>
        <w:rFonts w:ascii="FangSong_GB2312" w:eastAsia="FangSong_GB2312"/>
        <w:b/>
        <w:i/>
        <w:u w:val="single"/>
      </w:rPr>
    </w:pPr>
    <w:r>
      <w:t></w:t>
    </w:r>
  </w:p>
  <w:p w14:paraId="4997EE16">
    <w:pPr>
      <w:rPr>
        <w:rFonts w:ascii="FangSong_GB2312" w:eastAsia="FangSong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A319E">
    <w:pPr>
      <w:pStyle w:val="40"/>
    </w:pP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C11B1">
    <w:pPr>
      <w:rPr>
        <w:rFonts w:ascii="FangSong_GB2312" w:eastAsia="FangSong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48150">
    <w:pPr>
      <w:pStyle w:val="4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7E7B4">
    <w:pPr>
      <w:pStyle w:val="40"/>
      <w:jc w:val="right"/>
      <w:rPr>
        <w:rFonts w:ascii="FangSong_GB2312" w:eastAsia="FangSong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83646C"/>
    <w:multiLevelType w:val="singleLevel"/>
    <w:tmpl w:val="6683646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0ZjRmYmExMTJiNmZkOTBlN2Q0YjE1ZWY1YjU1Mj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C6A"/>
    <w:rsid w:val="00026EAC"/>
    <w:rsid w:val="000270F2"/>
    <w:rsid w:val="00027439"/>
    <w:rsid w:val="00027540"/>
    <w:rsid w:val="00030572"/>
    <w:rsid w:val="00030A97"/>
    <w:rsid w:val="00030CB3"/>
    <w:rsid w:val="0003206A"/>
    <w:rsid w:val="000326A7"/>
    <w:rsid w:val="00032EA0"/>
    <w:rsid w:val="000331B0"/>
    <w:rsid w:val="000336D4"/>
    <w:rsid w:val="00034FA7"/>
    <w:rsid w:val="0003533D"/>
    <w:rsid w:val="000357E4"/>
    <w:rsid w:val="00035ACA"/>
    <w:rsid w:val="00037518"/>
    <w:rsid w:val="00040447"/>
    <w:rsid w:val="00040494"/>
    <w:rsid w:val="00040B70"/>
    <w:rsid w:val="00042441"/>
    <w:rsid w:val="00042533"/>
    <w:rsid w:val="00042DBB"/>
    <w:rsid w:val="00042E65"/>
    <w:rsid w:val="0004347C"/>
    <w:rsid w:val="00043907"/>
    <w:rsid w:val="00044F1A"/>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3E5"/>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77FD4"/>
    <w:rsid w:val="0008057C"/>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0335"/>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B60"/>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636"/>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3BC"/>
    <w:rsid w:val="00141D28"/>
    <w:rsid w:val="00141DFE"/>
    <w:rsid w:val="00142185"/>
    <w:rsid w:val="001422E2"/>
    <w:rsid w:val="001423CB"/>
    <w:rsid w:val="001429DA"/>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1C"/>
    <w:rsid w:val="00183468"/>
    <w:rsid w:val="0018397E"/>
    <w:rsid w:val="00184466"/>
    <w:rsid w:val="00184DBF"/>
    <w:rsid w:val="001852A8"/>
    <w:rsid w:val="0018620A"/>
    <w:rsid w:val="001866A0"/>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9CC"/>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8D8"/>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6BD4"/>
    <w:rsid w:val="001E7D05"/>
    <w:rsid w:val="001E7F81"/>
    <w:rsid w:val="001F0FD1"/>
    <w:rsid w:val="001F1526"/>
    <w:rsid w:val="001F19D1"/>
    <w:rsid w:val="001F1CB9"/>
    <w:rsid w:val="001F1F18"/>
    <w:rsid w:val="001F215D"/>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385B"/>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8A4"/>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32"/>
    <w:rsid w:val="00234679"/>
    <w:rsid w:val="002359FC"/>
    <w:rsid w:val="002361C8"/>
    <w:rsid w:val="00236690"/>
    <w:rsid w:val="0023669D"/>
    <w:rsid w:val="0023798F"/>
    <w:rsid w:val="00237EAE"/>
    <w:rsid w:val="00237FA2"/>
    <w:rsid w:val="002403D5"/>
    <w:rsid w:val="002406EF"/>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B63"/>
    <w:rsid w:val="0026212A"/>
    <w:rsid w:val="002621D7"/>
    <w:rsid w:val="00262996"/>
    <w:rsid w:val="00263044"/>
    <w:rsid w:val="00263759"/>
    <w:rsid w:val="002638BD"/>
    <w:rsid w:val="0026470B"/>
    <w:rsid w:val="0026486D"/>
    <w:rsid w:val="00264C4B"/>
    <w:rsid w:val="00264ED0"/>
    <w:rsid w:val="00265346"/>
    <w:rsid w:val="00266045"/>
    <w:rsid w:val="002660C3"/>
    <w:rsid w:val="00266516"/>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6398"/>
    <w:rsid w:val="00277196"/>
    <w:rsid w:val="002775ED"/>
    <w:rsid w:val="0027771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2F4"/>
    <w:rsid w:val="002E03AE"/>
    <w:rsid w:val="002E0542"/>
    <w:rsid w:val="002E05F2"/>
    <w:rsid w:val="002E0E87"/>
    <w:rsid w:val="002E12FA"/>
    <w:rsid w:val="002E13CF"/>
    <w:rsid w:val="002E201C"/>
    <w:rsid w:val="002E22CA"/>
    <w:rsid w:val="002E236F"/>
    <w:rsid w:val="002E30C6"/>
    <w:rsid w:val="002E37C5"/>
    <w:rsid w:val="002E38F7"/>
    <w:rsid w:val="002E3956"/>
    <w:rsid w:val="002E3C08"/>
    <w:rsid w:val="002E3CF2"/>
    <w:rsid w:val="002E469E"/>
    <w:rsid w:val="002E490B"/>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2C90"/>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863"/>
    <w:rsid w:val="00315D77"/>
    <w:rsid w:val="00315D8E"/>
    <w:rsid w:val="00316002"/>
    <w:rsid w:val="00316CDE"/>
    <w:rsid w:val="00316E94"/>
    <w:rsid w:val="003170A2"/>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58FC"/>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38D9"/>
    <w:rsid w:val="00343C8C"/>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636"/>
    <w:rsid w:val="00355D75"/>
    <w:rsid w:val="00355D8F"/>
    <w:rsid w:val="00356A73"/>
    <w:rsid w:val="00356FF0"/>
    <w:rsid w:val="003577EF"/>
    <w:rsid w:val="00357A60"/>
    <w:rsid w:val="00360304"/>
    <w:rsid w:val="00360990"/>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0CCE"/>
    <w:rsid w:val="00381014"/>
    <w:rsid w:val="00381604"/>
    <w:rsid w:val="00381C68"/>
    <w:rsid w:val="00381F60"/>
    <w:rsid w:val="00383204"/>
    <w:rsid w:val="00383AB0"/>
    <w:rsid w:val="003847BB"/>
    <w:rsid w:val="003847CC"/>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08"/>
    <w:rsid w:val="003A56DF"/>
    <w:rsid w:val="003A6008"/>
    <w:rsid w:val="003A703F"/>
    <w:rsid w:val="003A7E2B"/>
    <w:rsid w:val="003A7E40"/>
    <w:rsid w:val="003B0336"/>
    <w:rsid w:val="003B0A3A"/>
    <w:rsid w:val="003B0D79"/>
    <w:rsid w:val="003B260A"/>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09F"/>
    <w:rsid w:val="003D514A"/>
    <w:rsid w:val="003D5ADB"/>
    <w:rsid w:val="003D6448"/>
    <w:rsid w:val="003D646C"/>
    <w:rsid w:val="003D663E"/>
    <w:rsid w:val="003D664B"/>
    <w:rsid w:val="003D6793"/>
    <w:rsid w:val="003D6B03"/>
    <w:rsid w:val="003D74D1"/>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142"/>
    <w:rsid w:val="003E7940"/>
    <w:rsid w:val="003F01BD"/>
    <w:rsid w:val="003F0486"/>
    <w:rsid w:val="003F048E"/>
    <w:rsid w:val="003F09FA"/>
    <w:rsid w:val="003F0AFF"/>
    <w:rsid w:val="003F1AA2"/>
    <w:rsid w:val="003F26DC"/>
    <w:rsid w:val="003F42FF"/>
    <w:rsid w:val="003F4B48"/>
    <w:rsid w:val="003F4DDC"/>
    <w:rsid w:val="003F56B8"/>
    <w:rsid w:val="003F57CB"/>
    <w:rsid w:val="003F5E55"/>
    <w:rsid w:val="003F5F1A"/>
    <w:rsid w:val="003F6327"/>
    <w:rsid w:val="003F7425"/>
    <w:rsid w:val="003F765B"/>
    <w:rsid w:val="003F7CB8"/>
    <w:rsid w:val="00400CB4"/>
    <w:rsid w:val="004011CE"/>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55F"/>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3E3A"/>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3913"/>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6B3"/>
    <w:rsid w:val="004619A5"/>
    <w:rsid w:val="00461F80"/>
    <w:rsid w:val="0046240D"/>
    <w:rsid w:val="00462898"/>
    <w:rsid w:val="00462D84"/>
    <w:rsid w:val="00463208"/>
    <w:rsid w:val="00463576"/>
    <w:rsid w:val="004636D6"/>
    <w:rsid w:val="0046399D"/>
    <w:rsid w:val="00463EA4"/>
    <w:rsid w:val="004642C9"/>
    <w:rsid w:val="00464D20"/>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8C0"/>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4E8"/>
    <w:rsid w:val="004A26F5"/>
    <w:rsid w:val="004A2EF8"/>
    <w:rsid w:val="004A3A21"/>
    <w:rsid w:val="004A407A"/>
    <w:rsid w:val="004A4E3B"/>
    <w:rsid w:val="004A6110"/>
    <w:rsid w:val="004A617A"/>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1E2"/>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E4B"/>
    <w:rsid w:val="004C7FFC"/>
    <w:rsid w:val="004D0223"/>
    <w:rsid w:val="004D0C4C"/>
    <w:rsid w:val="004D16A3"/>
    <w:rsid w:val="004D1934"/>
    <w:rsid w:val="004D1E41"/>
    <w:rsid w:val="004D2326"/>
    <w:rsid w:val="004D2559"/>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4B6A"/>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260"/>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548"/>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810"/>
    <w:rsid w:val="00544BF9"/>
    <w:rsid w:val="00544F05"/>
    <w:rsid w:val="00544FCC"/>
    <w:rsid w:val="005454B8"/>
    <w:rsid w:val="00545ACB"/>
    <w:rsid w:val="00545DB9"/>
    <w:rsid w:val="005462ED"/>
    <w:rsid w:val="005464A4"/>
    <w:rsid w:val="00546585"/>
    <w:rsid w:val="00546703"/>
    <w:rsid w:val="0054680A"/>
    <w:rsid w:val="00546BF8"/>
    <w:rsid w:val="00547BA2"/>
    <w:rsid w:val="00550AC5"/>
    <w:rsid w:val="00550B7E"/>
    <w:rsid w:val="00551052"/>
    <w:rsid w:val="005524ED"/>
    <w:rsid w:val="00553F91"/>
    <w:rsid w:val="00554007"/>
    <w:rsid w:val="0055407A"/>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28B1"/>
    <w:rsid w:val="00582A78"/>
    <w:rsid w:val="00583D43"/>
    <w:rsid w:val="005846C3"/>
    <w:rsid w:val="00584F04"/>
    <w:rsid w:val="0058544C"/>
    <w:rsid w:val="00585623"/>
    <w:rsid w:val="005857F7"/>
    <w:rsid w:val="005865E9"/>
    <w:rsid w:val="005868FD"/>
    <w:rsid w:val="00586EB5"/>
    <w:rsid w:val="00587D7B"/>
    <w:rsid w:val="005904DB"/>
    <w:rsid w:val="005905ED"/>
    <w:rsid w:val="00590D11"/>
    <w:rsid w:val="00591BA6"/>
    <w:rsid w:val="00592825"/>
    <w:rsid w:val="005935DA"/>
    <w:rsid w:val="0059431F"/>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B93"/>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2F38"/>
    <w:rsid w:val="005E37FD"/>
    <w:rsid w:val="005E4543"/>
    <w:rsid w:val="005E4A1C"/>
    <w:rsid w:val="005E56C9"/>
    <w:rsid w:val="005E5CF7"/>
    <w:rsid w:val="005E5FF0"/>
    <w:rsid w:val="005E642A"/>
    <w:rsid w:val="005E65A7"/>
    <w:rsid w:val="005E721E"/>
    <w:rsid w:val="005F0171"/>
    <w:rsid w:val="005F0857"/>
    <w:rsid w:val="005F1470"/>
    <w:rsid w:val="005F15A9"/>
    <w:rsid w:val="005F2807"/>
    <w:rsid w:val="005F2CD5"/>
    <w:rsid w:val="005F2E5E"/>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1BF"/>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10E"/>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2A5"/>
    <w:rsid w:val="006576BA"/>
    <w:rsid w:val="006600BF"/>
    <w:rsid w:val="00660AF7"/>
    <w:rsid w:val="00660D3E"/>
    <w:rsid w:val="00661691"/>
    <w:rsid w:val="00662D3D"/>
    <w:rsid w:val="00662F1F"/>
    <w:rsid w:val="00663D15"/>
    <w:rsid w:val="00663D9F"/>
    <w:rsid w:val="00665030"/>
    <w:rsid w:val="00665670"/>
    <w:rsid w:val="006657AC"/>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0B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57B"/>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6F21"/>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205"/>
    <w:rsid w:val="006D060E"/>
    <w:rsid w:val="006D0665"/>
    <w:rsid w:val="006D0681"/>
    <w:rsid w:val="006D0A80"/>
    <w:rsid w:val="006D0AE8"/>
    <w:rsid w:val="006D135C"/>
    <w:rsid w:val="006D2F72"/>
    <w:rsid w:val="006D3F5E"/>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FC8"/>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6E5D"/>
    <w:rsid w:val="006F71A6"/>
    <w:rsid w:val="006F7974"/>
    <w:rsid w:val="006F7C2C"/>
    <w:rsid w:val="006F7FD5"/>
    <w:rsid w:val="0070009E"/>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82D"/>
    <w:rsid w:val="007249D1"/>
    <w:rsid w:val="00724FE4"/>
    <w:rsid w:val="00725780"/>
    <w:rsid w:val="00725829"/>
    <w:rsid w:val="00725D6A"/>
    <w:rsid w:val="007263A2"/>
    <w:rsid w:val="007266B9"/>
    <w:rsid w:val="00727351"/>
    <w:rsid w:val="007277A8"/>
    <w:rsid w:val="00727AC5"/>
    <w:rsid w:val="00727C65"/>
    <w:rsid w:val="007300F0"/>
    <w:rsid w:val="00730904"/>
    <w:rsid w:val="00730C12"/>
    <w:rsid w:val="00731EDE"/>
    <w:rsid w:val="0073245C"/>
    <w:rsid w:val="00732493"/>
    <w:rsid w:val="00732FE9"/>
    <w:rsid w:val="00733772"/>
    <w:rsid w:val="00733A43"/>
    <w:rsid w:val="00733AE4"/>
    <w:rsid w:val="00733D5F"/>
    <w:rsid w:val="00733FE9"/>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6F7E"/>
    <w:rsid w:val="007972D5"/>
    <w:rsid w:val="0079778D"/>
    <w:rsid w:val="00797D73"/>
    <w:rsid w:val="007A006C"/>
    <w:rsid w:val="007A0789"/>
    <w:rsid w:val="007A130E"/>
    <w:rsid w:val="007A18B1"/>
    <w:rsid w:val="007A1936"/>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19F"/>
    <w:rsid w:val="007F78E8"/>
    <w:rsid w:val="007F7F8F"/>
    <w:rsid w:val="00800509"/>
    <w:rsid w:val="0080078E"/>
    <w:rsid w:val="00800B7F"/>
    <w:rsid w:val="008012B1"/>
    <w:rsid w:val="00801D63"/>
    <w:rsid w:val="0080348B"/>
    <w:rsid w:val="00803690"/>
    <w:rsid w:val="00803D82"/>
    <w:rsid w:val="00803D98"/>
    <w:rsid w:val="008052CE"/>
    <w:rsid w:val="008058D0"/>
    <w:rsid w:val="00806A4C"/>
    <w:rsid w:val="00806FED"/>
    <w:rsid w:val="0080705B"/>
    <w:rsid w:val="0080723C"/>
    <w:rsid w:val="00807F71"/>
    <w:rsid w:val="0081000F"/>
    <w:rsid w:val="008104B7"/>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5934"/>
    <w:rsid w:val="00835F5C"/>
    <w:rsid w:val="00836323"/>
    <w:rsid w:val="008379FF"/>
    <w:rsid w:val="00837BD1"/>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23E"/>
    <w:rsid w:val="00850A0A"/>
    <w:rsid w:val="00850A94"/>
    <w:rsid w:val="00851E96"/>
    <w:rsid w:val="00851F1C"/>
    <w:rsid w:val="0085237B"/>
    <w:rsid w:val="00852FA5"/>
    <w:rsid w:val="00853444"/>
    <w:rsid w:val="00853864"/>
    <w:rsid w:val="00853F7D"/>
    <w:rsid w:val="0085517F"/>
    <w:rsid w:val="0085562D"/>
    <w:rsid w:val="00855A78"/>
    <w:rsid w:val="00855D5C"/>
    <w:rsid w:val="00856154"/>
    <w:rsid w:val="00856286"/>
    <w:rsid w:val="0085657E"/>
    <w:rsid w:val="00856F0E"/>
    <w:rsid w:val="008573AF"/>
    <w:rsid w:val="008576B0"/>
    <w:rsid w:val="00860296"/>
    <w:rsid w:val="008602E3"/>
    <w:rsid w:val="00860DA4"/>
    <w:rsid w:val="00860E50"/>
    <w:rsid w:val="00861146"/>
    <w:rsid w:val="00861948"/>
    <w:rsid w:val="00862011"/>
    <w:rsid w:val="00862A15"/>
    <w:rsid w:val="00862CC9"/>
    <w:rsid w:val="00862D8E"/>
    <w:rsid w:val="00862EF2"/>
    <w:rsid w:val="0086598A"/>
    <w:rsid w:val="00865C3D"/>
    <w:rsid w:val="00865F4C"/>
    <w:rsid w:val="00866453"/>
    <w:rsid w:val="0086707F"/>
    <w:rsid w:val="00867477"/>
    <w:rsid w:val="00867501"/>
    <w:rsid w:val="00867D8E"/>
    <w:rsid w:val="008700C0"/>
    <w:rsid w:val="0087058B"/>
    <w:rsid w:val="0087099A"/>
    <w:rsid w:val="00870D79"/>
    <w:rsid w:val="00871333"/>
    <w:rsid w:val="00871952"/>
    <w:rsid w:val="00872006"/>
    <w:rsid w:val="00872386"/>
    <w:rsid w:val="008726D7"/>
    <w:rsid w:val="0087283B"/>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7DF"/>
    <w:rsid w:val="00893936"/>
    <w:rsid w:val="00893CE2"/>
    <w:rsid w:val="00893F41"/>
    <w:rsid w:val="00895144"/>
    <w:rsid w:val="00895963"/>
    <w:rsid w:val="00895DDA"/>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2ADC"/>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4BDC"/>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6A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0A6E"/>
    <w:rsid w:val="008F1764"/>
    <w:rsid w:val="008F1E3D"/>
    <w:rsid w:val="008F235C"/>
    <w:rsid w:val="008F290B"/>
    <w:rsid w:val="008F2CBC"/>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5D64"/>
    <w:rsid w:val="00906078"/>
    <w:rsid w:val="0090629C"/>
    <w:rsid w:val="00906EA2"/>
    <w:rsid w:val="00907278"/>
    <w:rsid w:val="00910041"/>
    <w:rsid w:val="009102DB"/>
    <w:rsid w:val="0091112B"/>
    <w:rsid w:val="00911D61"/>
    <w:rsid w:val="00912850"/>
    <w:rsid w:val="009128B8"/>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7AE"/>
    <w:rsid w:val="00936EA5"/>
    <w:rsid w:val="00937114"/>
    <w:rsid w:val="0094015D"/>
    <w:rsid w:val="00940916"/>
    <w:rsid w:val="009412B7"/>
    <w:rsid w:val="00941451"/>
    <w:rsid w:val="00941B13"/>
    <w:rsid w:val="0094215C"/>
    <w:rsid w:val="00942F8E"/>
    <w:rsid w:val="00943543"/>
    <w:rsid w:val="009441DB"/>
    <w:rsid w:val="00944834"/>
    <w:rsid w:val="00944CB1"/>
    <w:rsid w:val="00946128"/>
    <w:rsid w:val="0094633F"/>
    <w:rsid w:val="00947BA5"/>
    <w:rsid w:val="00950805"/>
    <w:rsid w:val="009517E4"/>
    <w:rsid w:val="009518D4"/>
    <w:rsid w:val="00951C4A"/>
    <w:rsid w:val="00951F8C"/>
    <w:rsid w:val="009520BC"/>
    <w:rsid w:val="009521D2"/>
    <w:rsid w:val="00952403"/>
    <w:rsid w:val="00952589"/>
    <w:rsid w:val="00952850"/>
    <w:rsid w:val="00952BD8"/>
    <w:rsid w:val="00953573"/>
    <w:rsid w:val="0095370A"/>
    <w:rsid w:val="009537C0"/>
    <w:rsid w:val="009543FB"/>
    <w:rsid w:val="009557A9"/>
    <w:rsid w:val="00956647"/>
    <w:rsid w:val="00956CF3"/>
    <w:rsid w:val="00957380"/>
    <w:rsid w:val="00957409"/>
    <w:rsid w:val="00957499"/>
    <w:rsid w:val="009578DA"/>
    <w:rsid w:val="009579EE"/>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118"/>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49DC"/>
    <w:rsid w:val="00984C2E"/>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2F"/>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580"/>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6808"/>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7B57"/>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22"/>
    <w:rsid w:val="00A16961"/>
    <w:rsid w:val="00A176DD"/>
    <w:rsid w:val="00A209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5FB"/>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580"/>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703"/>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A7F20"/>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6E2"/>
    <w:rsid w:val="00AD5F0A"/>
    <w:rsid w:val="00AD61A7"/>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7B3"/>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5FF"/>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D48"/>
    <w:rsid w:val="00B14F47"/>
    <w:rsid w:val="00B15282"/>
    <w:rsid w:val="00B15286"/>
    <w:rsid w:val="00B1539F"/>
    <w:rsid w:val="00B1550D"/>
    <w:rsid w:val="00B15F6C"/>
    <w:rsid w:val="00B163E8"/>
    <w:rsid w:val="00B1767E"/>
    <w:rsid w:val="00B20760"/>
    <w:rsid w:val="00B2125C"/>
    <w:rsid w:val="00B21676"/>
    <w:rsid w:val="00B219E1"/>
    <w:rsid w:val="00B21AD2"/>
    <w:rsid w:val="00B21ECF"/>
    <w:rsid w:val="00B22150"/>
    <w:rsid w:val="00B226DE"/>
    <w:rsid w:val="00B22FB5"/>
    <w:rsid w:val="00B241D5"/>
    <w:rsid w:val="00B24BE9"/>
    <w:rsid w:val="00B2551D"/>
    <w:rsid w:val="00B25F8C"/>
    <w:rsid w:val="00B260BE"/>
    <w:rsid w:val="00B260C2"/>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F50"/>
    <w:rsid w:val="00B44288"/>
    <w:rsid w:val="00B448BF"/>
    <w:rsid w:val="00B45A59"/>
    <w:rsid w:val="00B45F9F"/>
    <w:rsid w:val="00B4627C"/>
    <w:rsid w:val="00B4641F"/>
    <w:rsid w:val="00B46793"/>
    <w:rsid w:val="00B46953"/>
    <w:rsid w:val="00B46A75"/>
    <w:rsid w:val="00B47455"/>
    <w:rsid w:val="00B47979"/>
    <w:rsid w:val="00B47A59"/>
    <w:rsid w:val="00B47ECD"/>
    <w:rsid w:val="00B47FF3"/>
    <w:rsid w:val="00B503D6"/>
    <w:rsid w:val="00B51048"/>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31B"/>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581"/>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3F8E"/>
    <w:rsid w:val="00BB40D1"/>
    <w:rsid w:val="00BB4483"/>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896"/>
    <w:rsid w:val="00BC5A29"/>
    <w:rsid w:val="00BC5AE3"/>
    <w:rsid w:val="00BC5BAD"/>
    <w:rsid w:val="00BC692A"/>
    <w:rsid w:val="00BC76C5"/>
    <w:rsid w:val="00BC7F94"/>
    <w:rsid w:val="00BD1039"/>
    <w:rsid w:val="00BD10B7"/>
    <w:rsid w:val="00BD138A"/>
    <w:rsid w:val="00BD164A"/>
    <w:rsid w:val="00BD1BDD"/>
    <w:rsid w:val="00BD1D7D"/>
    <w:rsid w:val="00BD1E27"/>
    <w:rsid w:val="00BD26AC"/>
    <w:rsid w:val="00BD2B4D"/>
    <w:rsid w:val="00BD2F08"/>
    <w:rsid w:val="00BD2FB9"/>
    <w:rsid w:val="00BD31C2"/>
    <w:rsid w:val="00BD3683"/>
    <w:rsid w:val="00BD450A"/>
    <w:rsid w:val="00BD4717"/>
    <w:rsid w:val="00BD48EA"/>
    <w:rsid w:val="00BD4B0B"/>
    <w:rsid w:val="00BD4BA8"/>
    <w:rsid w:val="00BD5624"/>
    <w:rsid w:val="00BD62E6"/>
    <w:rsid w:val="00BD6B0E"/>
    <w:rsid w:val="00BD734D"/>
    <w:rsid w:val="00BD7941"/>
    <w:rsid w:val="00BE0591"/>
    <w:rsid w:val="00BE0C55"/>
    <w:rsid w:val="00BE0F03"/>
    <w:rsid w:val="00BE11A2"/>
    <w:rsid w:val="00BE1EF0"/>
    <w:rsid w:val="00BE246C"/>
    <w:rsid w:val="00BE2657"/>
    <w:rsid w:val="00BE27E1"/>
    <w:rsid w:val="00BE2FD2"/>
    <w:rsid w:val="00BE377A"/>
    <w:rsid w:val="00BE37AE"/>
    <w:rsid w:val="00BE3B14"/>
    <w:rsid w:val="00BE3C65"/>
    <w:rsid w:val="00BE4222"/>
    <w:rsid w:val="00BE472D"/>
    <w:rsid w:val="00BE4C03"/>
    <w:rsid w:val="00BE6FDA"/>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5939"/>
    <w:rsid w:val="00BF626A"/>
    <w:rsid w:val="00BF688E"/>
    <w:rsid w:val="00BF6D77"/>
    <w:rsid w:val="00BF704C"/>
    <w:rsid w:val="00BF739A"/>
    <w:rsid w:val="00BF7EF5"/>
    <w:rsid w:val="00C00BF6"/>
    <w:rsid w:val="00C01E55"/>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1E57"/>
    <w:rsid w:val="00C22350"/>
    <w:rsid w:val="00C2302B"/>
    <w:rsid w:val="00C23615"/>
    <w:rsid w:val="00C2397E"/>
    <w:rsid w:val="00C23A83"/>
    <w:rsid w:val="00C24381"/>
    <w:rsid w:val="00C24801"/>
    <w:rsid w:val="00C24C2E"/>
    <w:rsid w:val="00C24C67"/>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328"/>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067"/>
    <w:rsid w:val="00C464D0"/>
    <w:rsid w:val="00C46564"/>
    <w:rsid w:val="00C46BFA"/>
    <w:rsid w:val="00C46DDF"/>
    <w:rsid w:val="00C500A1"/>
    <w:rsid w:val="00C50A02"/>
    <w:rsid w:val="00C51149"/>
    <w:rsid w:val="00C5117E"/>
    <w:rsid w:val="00C512D1"/>
    <w:rsid w:val="00C51856"/>
    <w:rsid w:val="00C51B04"/>
    <w:rsid w:val="00C51DB5"/>
    <w:rsid w:val="00C5280E"/>
    <w:rsid w:val="00C53CE9"/>
    <w:rsid w:val="00C5531B"/>
    <w:rsid w:val="00C55375"/>
    <w:rsid w:val="00C5570F"/>
    <w:rsid w:val="00C56C98"/>
    <w:rsid w:val="00C56DE1"/>
    <w:rsid w:val="00C56DEE"/>
    <w:rsid w:val="00C57120"/>
    <w:rsid w:val="00C571D5"/>
    <w:rsid w:val="00C575D4"/>
    <w:rsid w:val="00C57612"/>
    <w:rsid w:val="00C60B31"/>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6DBF"/>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2F0"/>
    <w:rsid w:val="00C76C0C"/>
    <w:rsid w:val="00C76FFC"/>
    <w:rsid w:val="00C774E0"/>
    <w:rsid w:val="00C776BA"/>
    <w:rsid w:val="00C7791E"/>
    <w:rsid w:val="00C81716"/>
    <w:rsid w:val="00C832CB"/>
    <w:rsid w:val="00C84085"/>
    <w:rsid w:val="00C84726"/>
    <w:rsid w:val="00C852DC"/>
    <w:rsid w:val="00C854A8"/>
    <w:rsid w:val="00C85677"/>
    <w:rsid w:val="00C85E17"/>
    <w:rsid w:val="00C868A7"/>
    <w:rsid w:val="00C86ABA"/>
    <w:rsid w:val="00C86BF7"/>
    <w:rsid w:val="00C87164"/>
    <w:rsid w:val="00C8786A"/>
    <w:rsid w:val="00C87A1E"/>
    <w:rsid w:val="00C87BBA"/>
    <w:rsid w:val="00C87BD0"/>
    <w:rsid w:val="00C905E5"/>
    <w:rsid w:val="00C90754"/>
    <w:rsid w:val="00C90B95"/>
    <w:rsid w:val="00C90BC4"/>
    <w:rsid w:val="00C90CA9"/>
    <w:rsid w:val="00C91802"/>
    <w:rsid w:val="00C92E41"/>
    <w:rsid w:val="00C92F62"/>
    <w:rsid w:val="00C93097"/>
    <w:rsid w:val="00C93B40"/>
    <w:rsid w:val="00C93DB5"/>
    <w:rsid w:val="00C94641"/>
    <w:rsid w:val="00C94CB9"/>
    <w:rsid w:val="00C95853"/>
    <w:rsid w:val="00C95912"/>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200"/>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277"/>
    <w:rsid w:val="00CF2ACF"/>
    <w:rsid w:val="00CF345B"/>
    <w:rsid w:val="00CF475F"/>
    <w:rsid w:val="00CF5008"/>
    <w:rsid w:val="00CF5069"/>
    <w:rsid w:val="00CF5E34"/>
    <w:rsid w:val="00CF6707"/>
    <w:rsid w:val="00CF7101"/>
    <w:rsid w:val="00CF7327"/>
    <w:rsid w:val="00CF7385"/>
    <w:rsid w:val="00CF7539"/>
    <w:rsid w:val="00CF75C6"/>
    <w:rsid w:val="00CF7B77"/>
    <w:rsid w:val="00CF7DF5"/>
    <w:rsid w:val="00CF7E9F"/>
    <w:rsid w:val="00D001D2"/>
    <w:rsid w:val="00D00A55"/>
    <w:rsid w:val="00D02A80"/>
    <w:rsid w:val="00D0352D"/>
    <w:rsid w:val="00D038DC"/>
    <w:rsid w:val="00D049D1"/>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269"/>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72CE"/>
    <w:rsid w:val="00D5064C"/>
    <w:rsid w:val="00D50C94"/>
    <w:rsid w:val="00D511E7"/>
    <w:rsid w:val="00D51372"/>
    <w:rsid w:val="00D517ED"/>
    <w:rsid w:val="00D5251C"/>
    <w:rsid w:val="00D52F56"/>
    <w:rsid w:val="00D539DA"/>
    <w:rsid w:val="00D54A50"/>
    <w:rsid w:val="00D54FFD"/>
    <w:rsid w:val="00D5552C"/>
    <w:rsid w:val="00D5556D"/>
    <w:rsid w:val="00D55ACA"/>
    <w:rsid w:val="00D55C34"/>
    <w:rsid w:val="00D55C81"/>
    <w:rsid w:val="00D5624A"/>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5A"/>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4578"/>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3E8"/>
    <w:rsid w:val="00D97EC4"/>
    <w:rsid w:val="00DA0175"/>
    <w:rsid w:val="00DA099C"/>
    <w:rsid w:val="00DA0F18"/>
    <w:rsid w:val="00DA1453"/>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05F8"/>
    <w:rsid w:val="00DB14D3"/>
    <w:rsid w:val="00DB154B"/>
    <w:rsid w:val="00DB1BDC"/>
    <w:rsid w:val="00DB2064"/>
    <w:rsid w:val="00DB243B"/>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163"/>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1"/>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D7949"/>
    <w:rsid w:val="00DE0229"/>
    <w:rsid w:val="00DE04E0"/>
    <w:rsid w:val="00DE101D"/>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1FA4"/>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2F98"/>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661"/>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2F63"/>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3498"/>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6CFB"/>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216"/>
    <w:rsid w:val="00EB54AB"/>
    <w:rsid w:val="00EB6009"/>
    <w:rsid w:val="00EB6257"/>
    <w:rsid w:val="00EB62FD"/>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468"/>
    <w:rsid w:val="00ED7CA2"/>
    <w:rsid w:val="00EE04F9"/>
    <w:rsid w:val="00EE05E0"/>
    <w:rsid w:val="00EE13DA"/>
    <w:rsid w:val="00EE1595"/>
    <w:rsid w:val="00EE1E71"/>
    <w:rsid w:val="00EE2087"/>
    <w:rsid w:val="00EE20C2"/>
    <w:rsid w:val="00EE20CF"/>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EF7F86"/>
    <w:rsid w:val="00F0058A"/>
    <w:rsid w:val="00F00630"/>
    <w:rsid w:val="00F00922"/>
    <w:rsid w:val="00F00924"/>
    <w:rsid w:val="00F0187E"/>
    <w:rsid w:val="00F01BE6"/>
    <w:rsid w:val="00F01F75"/>
    <w:rsid w:val="00F0217A"/>
    <w:rsid w:val="00F026D3"/>
    <w:rsid w:val="00F027E8"/>
    <w:rsid w:val="00F03395"/>
    <w:rsid w:val="00F034E6"/>
    <w:rsid w:val="00F03E4C"/>
    <w:rsid w:val="00F0480F"/>
    <w:rsid w:val="00F04D19"/>
    <w:rsid w:val="00F050A3"/>
    <w:rsid w:val="00F06340"/>
    <w:rsid w:val="00F0665D"/>
    <w:rsid w:val="00F06D42"/>
    <w:rsid w:val="00F06D97"/>
    <w:rsid w:val="00F07134"/>
    <w:rsid w:val="00F0724D"/>
    <w:rsid w:val="00F07378"/>
    <w:rsid w:val="00F10B81"/>
    <w:rsid w:val="00F10BC9"/>
    <w:rsid w:val="00F11078"/>
    <w:rsid w:val="00F113C9"/>
    <w:rsid w:val="00F11542"/>
    <w:rsid w:val="00F11C01"/>
    <w:rsid w:val="00F11D80"/>
    <w:rsid w:val="00F14B08"/>
    <w:rsid w:val="00F14B4B"/>
    <w:rsid w:val="00F14CD1"/>
    <w:rsid w:val="00F15115"/>
    <w:rsid w:val="00F1560D"/>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3A56"/>
    <w:rsid w:val="00F54E5E"/>
    <w:rsid w:val="00F551DB"/>
    <w:rsid w:val="00F55810"/>
    <w:rsid w:val="00F559BE"/>
    <w:rsid w:val="00F56F7E"/>
    <w:rsid w:val="00F56FEF"/>
    <w:rsid w:val="00F57521"/>
    <w:rsid w:val="00F60938"/>
    <w:rsid w:val="00F60C7E"/>
    <w:rsid w:val="00F60E0A"/>
    <w:rsid w:val="00F61606"/>
    <w:rsid w:val="00F61918"/>
    <w:rsid w:val="00F61D3B"/>
    <w:rsid w:val="00F62151"/>
    <w:rsid w:val="00F62CA8"/>
    <w:rsid w:val="00F62F92"/>
    <w:rsid w:val="00F630B4"/>
    <w:rsid w:val="00F635EF"/>
    <w:rsid w:val="00F63BF4"/>
    <w:rsid w:val="00F63C55"/>
    <w:rsid w:val="00F63C60"/>
    <w:rsid w:val="00F64337"/>
    <w:rsid w:val="00F64991"/>
    <w:rsid w:val="00F65BA9"/>
    <w:rsid w:val="00F65BC8"/>
    <w:rsid w:val="00F65D8C"/>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022"/>
    <w:rsid w:val="00F8245C"/>
    <w:rsid w:val="00F82732"/>
    <w:rsid w:val="00F82928"/>
    <w:rsid w:val="00F829B9"/>
    <w:rsid w:val="00F83045"/>
    <w:rsid w:val="00F83615"/>
    <w:rsid w:val="00F83763"/>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2515"/>
    <w:rsid w:val="00F927C5"/>
    <w:rsid w:val="00F97A34"/>
    <w:rsid w:val="00F97E4A"/>
    <w:rsid w:val="00F97EA1"/>
    <w:rsid w:val="00FA003A"/>
    <w:rsid w:val="00FA05C8"/>
    <w:rsid w:val="00FA0678"/>
    <w:rsid w:val="00FA0DB6"/>
    <w:rsid w:val="00FA23F7"/>
    <w:rsid w:val="00FA27EB"/>
    <w:rsid w:val="00FA35B6"/>
    <w:rsid w:val="00FA3C7F"/>
    <w:rsid w:val="00FA3EBC"/>
    <w:rsid w:val="00FA423C"/>
    <w:rsid w:val="00FA44D0"/>
    <w:rsid w:val="00FA4590"/>
    <w:rsid w:val="00FA55A2"/>
    <w:rsid w:val="00FA672F"/>
    <w:rsid w:val="00FA71A9"/>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6955"/>
    <w:rsid w:val="00FB7823"/>
    <w:rsid w:val="00FC05B2"/>
    <w:rsid w:val="00FC08B3"/>
    <w:rsid w:val="00FC09D7"/>
    <w:rsid w:val="00FC0ABE"/>
    <w:rsid w:val="00FC1269"/>
    <w:rsid w:val="00FC218D"/>
    <w:rsid w:val="00FC22D0"/>
    <w:rsid w:val="00FC38D4"/>
    <w:rsid w:val="00FC391E"/>
    <w:rsid w:val="00FC39B3"/>
    <w:rsid w:val="00FC3A0A"/>
    <w:rsid w:val="00FC3BB7"/>
    <w:rsid w:val="00FC4345"/>
    <w:rsid w:val="00FC444A"/>
    <w:rsid w:val="00FC453D"/>
    <w:rsid w:val="00FC4A89"/>
    <w:rsid w:val="00FC57F5"/>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487"/>
    <w:rsid w:val="00FE07A8"/>
    <w:rsid w:val="00FE0AD1"/>
    <w:rsid w:val="00FE0CC0"/>
    <w:rsid w:val="00FE1852"/>
    <w:rsid w:val="00FE1963"/>
    <w:rsid w:val="00FE1981"/>
    <w:rsid w:val="00FE1BF1"/>
    <w:rsid w:val="00FE1DE4"/>
    <w:rsid w:val="00FE33DB"/>
    <w:rsid w:val="00FE33F5"/>
    <w:rsid w:val="00FE352A"/>
    <w:rsid w:val="00FE35F8"/>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140"/>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B6997"/>
    <w:rsid w:val="011F6449"/>
    <w:rsid w:val="01236AFB"/>
    <w:rsid w:val="016A6FD7"/>
    <w:rsid w:val="01957E0F"/>
    <w:rsid w:val="01967DCC"/>
    <w:rsid w:val="019E5030"/>
    <w:rsid w:val="019F7441"/>
    <w:rsid w:val="01A52705"/>
    <w:rsid w:val="01B37585"/>
    <w:rsid w:val="01BE1507"/>
    <w:rsid w:val="01D55165"/>
    <w:rsid w:val="01DF6BF8"/>
    <w:rsid w:val="01EC2C57"/>
    <w:rsid w:val="020411DA"/>
    <w:rsid w:val="02510197"/>
    <w:rsid w:val="025F0711"/>
    <w:rsid w:val="026B2E25"/>
    <w:rsid w:val="02824D4D"/>
    <w:rsid w:val="028B5457"/>
    <w:rsid w:val="02DC4B10"/>
    <w:rsid w:val="02DD76CE"/>
    <w:rsid w:val="02F36323"/>
    <w:rsid w:val="02F5619C"/>
    <w:rsid w:val="0326446A"/>
    <w:rsid w:val="032D5555"/>
    <w:rsid w:val="035E6FAC"/>
    <w:rsid w:val="036634D2"/>
    <w:rsid w:val="036C1B50"/>
    <w:rsid w:val="038D6C4F"/>
    <w:rsid w:val="03DD35E4"/>
    <w:rsid w:val="04076900"/>
    <w:rsid w:val="041A5A3B"/>
    <w:rsid w:val="042311BA"/>
    <w:rsid w:val="04247911"/>
    <w:rsid w:val="042B157A"/>
    <w:rsid w:val="04754611"/>
    <w:rsid w:val="048F763B"/>
    <w:rsid w:val="049D275A"/>
    <w:rsid w:val="049F330E"/>
    <w:rsid w:val="04AA775C"/>
    <w:rsid w:val="04AF1889"/>
    <w:rsid w:val="04C70F47"/>
    <w:rsid w:val="04C9566C"/>
    <w:rsid w:val="04CD1D8E"/>
    <w:rsid w:val="04DD31FA"/>
    <w:rsid w:val="04F66F48"/>
    <w:rsid w:val="05251E14"/>
    <w:rsid w:val="053F077B"/>
    <w:rsid w:val="058014BF"/>
    <w:rsid w:val="05A16594"/>
    <w:rsid w:val="05A7762D"/>
    <w:rsid w:val="05BD626F"/>
    <w:rsid w:val="05C475BB"/>
    <w:rsid w:val="05E841B7"/>
    <w:rsid w:val="060E5941"/>
    <w:rsid w:val="06110FAF"/>
    <w:rsid w:val="061439B5"/>
    <w:rsid w:val="06493CA7"/>
    <w:rsid w:val="065A6178"/>
    <w:rsid w:val="066844F2"/>
    <w:rsid w:val="066F1CF3"/>
    <w:rsid w:val="067E4035"/>
    <w:rsid w:val="069249D0"/>
    <w:rsid w:val="06930BB8"/>
    <w:rsid w:val="06D7078F"/>
    <w:rsid w:val="06E015D5"/>
    <w:rsid w:val="06E554CE"/>
    <w:rsid w:val="06E8731C"/>
    <w:rsid w:val="07245D42"/>
    <w:rsid w:val="07264C62"/>
    <w:rsid w:val="072C2FAA"/>
    <w:rsid w:val="07434552"/>
    <w:rsid w:val="07455215"/>
    <w:rsid w:val="0779354C"/>
    <w:rsid w:val="07E64BEC"/>
    <w:rsid w:val="07FF2212"/>
    <w:rsid w:val="0802440D"/>
    <w:rsid w:val="08061376"/>
    <w:rsid w:val="0838123A"/>
    <w:rsid w:val="08452D77"/>
    <w:rsid w:val="08617E08"/>
    <w:rsid w:val="086401F8"/>
    <w:rsid w:val="08751CAA"/>
    <w:rsid w:val="087E4C40"/>
    <w:rsid w:val="08872DDC"/>
    <w:rsid w:val="08A871D0"/>
    <w:rsid w:val="08D66AD6"/>
    <w:rsid w:val="08DA33A3"/>
    <w:rsid w:val="08E80F13"/>
    <w:rsid w:val="09335624"/>
    <w:rsid w:val="0944690F"/>
    <w:rsid w:val="09535675"/>
    <w:rsid w:val="095F057D"/>
    <w:rsid w:val="09642282"/>
    <w:rsid w:val="09733572"/>
    <w:rsid w:val="09772C16"/>
    <w:rsid w:val="098353B5"/>
    <w:rsid w:val="098359C1"/>
    <w:rsid w:val="09A92330"/>
    <w:rsid w:val="09AD4012"/>
    <w:rsid w:val="09B06B87"/>
    <w:rsid w:val="09C13146"/>
    <w:rsid w:val="09E04166"/>
    <w:rsid w:val="0A053D41"/>
    <w:rsid w:val="0A1C0718"/>
    <w:rsid w:val="0A3E7710"/>
    <w:rsid w:val="0A5B7E63"/>
    <w:rsid w:val="0A8172FF"/>
    <w:rsid w:val="0AA374A5"/>
    <w:rsid w:val="0AAB7649"/>
    <w:rsid w:val="0ABC5606"/>
    <w:rsid w:val="0AEE0C79"/>
    <w:rsid w:val="0B30404E"/>
    <w:rsid w:val="0B4C6C14"/>
    <w:rsid w:val="0B547599"/>
    <w:rsid w:val="0B631A88"/>
    <w:rsid w:val="0B683D45"/>
    <w:rsid w:val="0B6A3512"/>
    <w:rsid w:val="0B7F3F11"/>
    <w:rsid w:val="0B884417"/>
    <w:rsid w:val="0B8E1505"/>
    <w:rsid w:val="0BDF3F21"/>
    <w:rsid w:val="0BF6188C"/>
    <w:rsid w:val="0BF73C91"/>
    <w:rsid w:val="0C170175"/>
    <w:rsid w:val="0C3D1CEA"/>
    <w:rsid w:val="0C571A41"/>
    <w:rsid w:val="0C5C1171"/>
    <w:rsid w:val="0C5E1CBC"/>
    <w:rsid w:val="0C615B50"/>
    <w:rsid w:val="0C6D733B"/>
    <w:rsid w:val="0C782BF8"/>
    <w:rsid w:val="0C8445DA"/>
    <w:rsid w:val="0C87121B"/>
    <w:rsid w:val="0C9F6AEC"/>
    <w:rsid w:val="0CA70D4B"/>
    <w:rsid w:val="0CC007F7"/>
    <w:rsid w:val="0CC617AC"/>
    <w:rsid w:val="0CE618DF"/>
    <w:rsid w:val="0CFE707A"/>
    <w:rsid w:val="0D063BDA"/>
    <w:rsid w:val="0D08375F"/>
    <w:rsid w:val="0D184CFB"/>
    <w:rsid w:val="0D4A7419"/>
    <w:rsid w:val="0D827401"/>
    <w:rsid w:val="0D84094E"/>
    <w:rsid w:val="0D8A00E9"/>
    <w:rsid w:val="0D8D589E"/>
    <w:rsid w:val="0D993E7C"/>
    <w:rsid w:val="0DA01C73"/>
    <w:rsid w:val="0DD63300"/>
    <w:rsid w:val="0DEC01DF"/>
    <w:rsid w:val="0DF50604"/>
    <w:rsid w:val="0DF702FE"/>
    <w:rsid w:val="0E060E51"/>
    <w:rsid w:val="0E2A6C46"/>
    <w:rsid w:val="0E5604B2"/>
    <w:rsid w:val="0E6D5D79"/>
    <w:rsid w:val="0E87566C"/>
    <w:rsid w:val="0E8E3F75"/>
    <w:rsid w:val="0E9D0089"/>
    <w:rsid w:val="0EB803EE"/>
    <w:rsid w:val="0EF94D4B"/>
    <w:rsid w:val="0F044A8D"/>
    <w:rsid w:val="0F192600"/>
    <w:rsid w:val="0F4958DC"/>
    <w:rsid w:val="0F515DF7"/>
    <w:rsid w:val="0F596BA8"/>
    <w:rsid w:val="0F6248D2"/>
    <w:rsid w:val="0F693536"/>
    <w:rsid w:val="0F7B0511"/>
    <w:rsid w:val="0F7B76D9"/>
    <w:rsid w:val="0F816ACD"/>
    <w:rsid w:val="0F890F70"/>
    <w:rsid w:val="0F932BA2"/>
    <w:rsid w:val="0F9832DB"/>
    <w:rsid w:val="0FBF3FD2"/>
    <w:rsid w:val="0FBF7FF3"/>
    <w:rsid w:val="0FCE4D7A"/>
    <w:rsid w:val="10466E61"/>
    <w:rsid w:val="10646583"/>
    <w:rsid w:val="107B2FAF"/>
    <w:rsid w:val="107D4B15"/>
    <w:rsid w:val="108A3C80"/>
    <w:rsid w:val="10C26171"/>
    <w:rsid w:val="10D40911"/>
    <w:rsid w:val="10E26E79"/>
    <w:rsid w:val="10F33360"/>
    <w:rsid w:val="10FC16EA"/>
    <w:rsid w:val="110F1D40"/>
    <w:rsid w:val="11266F33"/>
    <w:rsid w:val="112847B9"/>
    <w:rsid w:val="11513D10"/>
    <w:rsid w:val="11761CAB"/>
    <w:rsid w:val="11812847"/>
    <w:rsid w:val="118963A1"/>
    <w:rsid w:val="118C4D48"/>
    <w:rsid w:val="11C6522A"/>
    <w:rsid w:val="11E104CC"/>
    <w:rsid w:val="11E20309"/>
    <w:rsid w:val="12255233"/>
    <w:rsid w:val="12530213"/>
    <w:rsid w:val="127723A9"/>
    <w:rsid w:val="12862074"/>
    <w:rsid w:val="12883966"/>
    <w:rsid w:val="129E45B4"/>
    <w:rsid w:val="12C66037"/>
    <w:rsid w:val="12D81596"/>
    <w:rsid w:val="12E070F9"/>
    <w:rsid w:val="13072A44"/>
    <w:rsid w:val="1336140F"/>
    <w:rsid w:val="13406B10"/>
    <w:rsid w:val="135F4BE2"/>
    <w:rsid w:val="1372059E"/>
    <w:rsid w:val="137E097B"/>
    <w:rsid w:val="139B1A0A"/>
    <w:rsid w:val="139B74C4"/>
    <w:rsid w:val="139D25C7"/>
    <w:rsid w:val="139F6FB4"/>
    <w:rsid w:val="13BF3CE4"/>
    <w:rsid w:val="13E23441"/>
    <w:rsid w:val="141008D8"/>
    <w:rsid w:val="14125FE6"/>
    <w:rsid w:val="144B713C"/>
    <w:rsid w:val="146A5814"/>
    <w:rsid w:val="146D271E"/>
    <w:rsid w:val="148D41AD"/>
    <w:rsid w:val="14982588"/>
    <w:rsid w:val="149A5AD9"/>
    <w:rsid w:val="14A7619D"/>
    <w:rsid w:val="14D12638"/>
    <w:rsid w:val="14ED3D4F"/>
    <w:rsid w:val="150536C3"/>
    <w:rsid w:val="150C1963"/>
    <w:rsid w:val="151447A0"/>
    <w:rsid w:val="154A6454"/>
    <w:rsid w:val="15762120"/>
    <w:rsid w:val="15945936"/>
    <w:rsid w:val="159F14ED"/>
    <w:rsid w:val="15BD6A4F"/>
    <w:rsid w:val="15D171CD"/>
    <w:rsid w:val="15DD5B72"/>
    <w:rsid w:val="160E6673"/>
    <w:rsid w:val="161517B0"/>
    <w:rsid w:val="162B0FD3"/>
    <w:rsid w:val="163A0879"/>
    <w:rsid w:val="164A58A2"/>
    <w:rsid w:val="166952C2"/>
    <w:rsid w:val="166E6214"/>
    <w:rsid w:val="16A8729C"/>
    <w:rsid w:val="16AF39B2"/>
    <w:rsid w:val="16B26FFE"/>
    <w:rsid w:val="16B33777"/>
    <w:rsid w:val="16BC70A7"/>
    <w:rsid w:val="16C6339E"/>
    <w:rsid w:val="16CD37BA"/>
    <w:rsid w:val="172F2D79"/>
    <w:rsid w:val="17557BEF"/>
    <w:rsid w:val="17567A69"/>
    <w:rsid w:val="176A0758"/>
    <w:rsid w:val="17D349C1"/>
    <w:rsid w:val="17EC4792"/>
    <w:rsid w:val="182342E9"/>
    <w:rsid w:val="182A7068"/>
    <w:rsid w:val="1830729E"/>
    <w:rsid w:val="1870062C"/>
    <w:rsid w:val="18774551"/>
    <w:rsid w:val="18817102"/>
    <w:rsid w:val="18830A15"/>
    <w:rsid w:val="18852B28"/>
    <w:rsid w:val="188B5321"/>
    <w:rsid w:val="18D56FD4"/>
    <w:rsid w:val="190F2D17"/>
    <w:rsid w:val="192B431F"/>
    <w:rsid w:val="19430F19"/>
    <w:rsid w:val="195161EA"/>
    <w:rsid w:val="1978041D"/>
    <w:rsid w:val="19932372"/>
    <w:rsid w:val="199D21E8"/>
    <w:rsid w:val="19A20DD5"/>
    <w:rsid w:val="19AE03F1"/>
    <w:rsid w:val="1A071A03"/>
    <w:rsid w:val="1A1F16AE"/>
    <w:rsid w:val="1A3B5C77"/>
    <w:rsid w:val="1A811FDC"/>
    <w:rsid w:val="1A984BAD"/>
    <w:rsid w:val="1AB8220E"/>
    <w:rsid w:val="1AD35795"/>
    <w:rsid w:val="1AE4166C"/>
    <w:rsid w:val="1AF06CFB"/>
    <w:rsid w:val="1AF11B8D"/>
    <w:rsid w:val="1AFF47DC"/>
    <w:rsid w:val="1B076DB9"/>
    <w:rsid w:val="1B096448"/>
    <w:rsid w:val="1B0E4A1F"/>
    <w:rsid w:val="1B11359C"/>
    <w:rsid w:val="1B154000"/>
    <w:rsid w:val="1B285AE1"/>
    <w:rsid w:val="1B2A271F"/>
    <w:rsid w:val="1B3E3374"/>
    <w:rsid w:val="1B530544"/>
    <w:rsid w:val="1B713184"/>
    <w:rsid w:val="1B762CF0"/>
    <w:rsid w:val="1BA209CF"/>
    <w:rsid w:val="1BB4777D"/>
    <w:rsid w:val="1BD23C9F"/>
    <w:rsid w:val="1BD75AB8"/>
    <w:rsid w:val="1BE46563"/>
    <w:rsid w:val="1C0459C2"/>
    <w:rsid w:val="1C1B3B4A"/>
    <w:rsid w:val="1C7A6E02"/>
    <w:rsid w:val="1C827473"/>
    <w:rsid w:val="1C88086E"/>
    <w:rsid w:val="1D2642A2"/>
    <w:rsid w:val="1D266CE1"/>
    <w:rsid w:val="1D3963AF"/>
    <w:rsid w:val="1D50131F"/>
    <w:rsid w:val="1D67514E"/>
    <w:rsid w:val="1D6A673C"/>
    <w:rsid w:val="1D8C1B20"/>
    <w:rsid w:val="1D9247AE"/>
    <w:rsid w:val="1DB23D88"/>
    <w:rsid w:val="1DB567EC"/>
    <w:rsid w:val="1DF22F2A"/>
    <w:rsid w:val="1DF3368A"/>
    <w:rsid w:val="1DF51A98"/>
    <w:rsid w:val="1E3B5B2B"/>
    <w:rsid w:val="1E3D060F"/>
    <w:rsid w:val="1E3F7D2E"/>
    <w:rsid w:val="1E4134E4"/>
    <w:rsid w:val="1E5062B3"/>
    <w:rsid w:val="1E523514"/>
    <w:rsid w:val="1E714A66"/>
    <w:rsid w:val="1E7D4396"/>
    <w:rsid w:val="1E802593"/>
    <w:rsid w:val="1E8B6156"/>
    <w:rsid w:val="1EA703CC"/>
    <w:rsid w:val="1EB15448"/>
    <w:rsid w:val="1EB7330C"/>
    <w:rsid w:val="1EF63AB7"/>
    <w:rsid w:val="1F0A0FF3"/>
    <w:rsid w:val="1F3507CD"/>
    <w:rsid w:val="1F533349"/>
    <w:rsid w:val="1F5771FF"/>
    <w:rsid w:val="1F5F0D5F"/>
    <w:rsid w:val="1F9574BD"/>
    <w:rsid w:val="1F971487"/>
    <w:rsid w:val="1FAA6760"/>
    <w:rsid w:val="1FDA5C51"/>
    <w:rsid w:val="1FDB02F6"/>
    <w:rsid w:val="1FE75CC4"/>
    <w:rsid w:val="1FE868A9"/>
    <w:rsid w:val="1FF70178"/>
    <w:rsid w:val="20034907"/>
    <w:rsid w:val="20173E4B"/>
    <w:rsid w:val="204E48BC"/>
    <w:rsid w:val="206E238A"/>
    <w:rsid w:val="208921B3"/>
    <w:rsid w:val="20973DEB"/>
    <w:rsid w:val="20AB314E"/>
    <w:rsid w:val="20B26522"/>
    <w:rsid w:val="20B44310"/>
    <w:rsid w:val="211116EB"/>
    <w:rsid w:val="213276BA"/>
    <w:rsid w:val="214D5DE0"/>
    <w:rsid w:val="216133FC"/>
    <w:rsid w:val="21670475"/>
    <w:rsid w:val="2169341D"/>
    <w:rsid w:val="21764626"/>
    <w:rsid w:val="21923ACB"/>
    <w:rsid w:val="21B005DE"/>
    <w:rsid w:val="21C6645A"/>
    <w:rsid w:val="21D56769"/>
    <w:rsid w:val="21E52EF3"/>
    <w:rsid w:val="21FB5D7B"/>
    <w:rsid w:val="22015E94"/>
    <w:rsid w:val="220B1C3D"/>
    <w:rsid w:val="221D1D20"/>
    <w:rsid w:val="22334A87"/>
    <w:rsid w:val="225D036C"/>
    <w:rsid w:val="228114A3"/>
    <w:rsid w:val="22850136"/>
    <w:rsid w:val="22B9072B"/>
    <w:rsid w:val="22BE6801"/>
    <w:rsid w:val="22BF4D31"/>
    <w:rsid w:val="22D56314"/>
    <w:rsid w:val="22F34C27"/>
    <w:rsid w:val="233500BF"/>
    <w:rsid w:val="23377FF7"/>
    <w:rsid w:val="2357096C"/>
    <w:rsid w:val="235E3DED"/>
    <w:rsid w:val="236B425F"/>
    <w:rsid w:val="23836192"/>
    <w:rsid w:val="23901F29"/>
    <w:rsid w:val="239C0061"/>
    <w:rsid w:val="23B908A4"/>
    <w:rsid w:val="23E95BEF"/>
    <w:rsid w:val="23F71EAB"/>
    <w:rsid w:val="23FD0064"/>
    <w:rsid w:val="24446963"/>
    <w:rsid w:val="245375B0"/>
    <w:rsid w:val="245C18AA"/>
    <w:rsid w:val="24642C0A"/>
    <w:rsid w:val="248F6BD1"/>
    <w:rsid w:val="24AC7783"/>
    <w:rsid w:val="24AD3494"/>
    <w:rsid w:val="24B22173"/>
    <w:rsid w:val="24B95AD9"/>
    <w:rsid w:val="24BE24DA"/>
    <w:rsid w:val="24CF5825"/>
    <w:rsid w:val="24D663E6"/>
    <w:rsid w:val="24D77F2B"/>
    <w:rsid w:val="25284930"/>
    <w:rsid w:val="258B00E2"/>
    <w:rsid w:val="2598716A"/>
    <w:rsid w:val="25A917A6"/>
    <w:rsid w:val="25BE27CC"/>
    <w:rsid w:val="25C01F75"/>
    <w:rsid w:val="25F74A5C"/>
    <w:rsid w:val="2628662C"/>
    <w:rsid w:val="262D45DE"/>
    <w:rsid w:val="26871DC8"/>
    <w:rsid w:val="26986FD2"/>
    <w:rsid w:val="26A53EF9"/>
    <w:rsid w:val="26A94201"/>
    <w:rsid w:val="26AC274F"/>
    <w:rsid w:val="26BC6D58"/>
    <w:rsid w:val="27044A29"/>
    <w:rsid w:val="271D34C8"/>
    <w:rsid w:val="276142BF"/>
    <w:rsid w:val="27783712"/>
    <w:rsid w:val="27907362"/>
    <w:rsid w:val="28247630"/>
    <w:rsid w:val="28333E1D"/>
    <w:rsid w:val="28454BD6"/>
    <w:rsid w:val="28455253"/>
    <w:rsid w:val="28551971"/>
    <w:rsid w:val="285B1C53"/>
    <w:rsid w:val="288E79DA"/>
    <w:rsid w:val="289C7B0E"/>
    <w:rsid w:val="289F7086"/>
    <w:rsid w:val="28C32028"/>
    <w:rsid w:val="28CC490F"/>
    <w:rsid w:val="28D92B11"/>
    <w:rsid w:val="28DE40AA"/>
    <w:rsid w:val="29345E77"/>
    <w:rsid w:val="294C65AD"/>
    <w:rsid w:val="29806583"/>
    <w:rsid w:val="298B3C4C"/>
    <w:rsid w:val="29F26D24"/>
    <w:rsid w:val="2A15033F"/>
    <w:rsid w:val="2A150A72"/>
    <w:rsid w:val="2A1662C1"/>
    <w:rsid w:val="2A1C7367"/>
    <w:rsid w:val="2A203BCB"/>
    <w:rsid w:val="2A2815FA"/>
    <w:rsid w:val="2A6D6092"/>
    <w:rsid w:val="2A763076"/>
    <w:rsid w:val="2A7D76B4"/>
    <w:rsid w:val="2A9767DF"/>
    <w:rsid w:val="2B183877"/>
    <w:rsid w:val="2B437463"/>
    <w:rsid w:val="2B4775FD"/>
    <w:rsid w:val="2B577D1D"/>
    <w:rsid w:val="2B7807EE"/>
    <w:rsid w:val="2B956FBE"/>
    <w:rsid w:val="2BA50BF7"/>
    <w:rsid w:val="2BBF00EC"/>
    <w:rsid w:val="2BC37CFD"/>
    <w:rsid w:val="2BCE7FDF"/>
    <w:rsid w:val="2BD5237F"/>
    <w:rsid w:val="2BDB7C6F"/>
    <w:rsid w:val="2BE536CE"/>
    <w:rsid w:val="2BE758D9"/>
    <w:rsid w:val="2BFB4A15"/>
    <w:rsid w:val="2C09049E"/>
    <w:rsid w:val="2C0A653C"/>
    <w:rsid w:val="2C191F85"/>
    <w:rsid w:val="2C194B41"/>
    <w:rsid w:val="2C3322A2"/>
    <w:rsid w:val="2C3505D1"/>
    <w:rsid w:val="2CAE5E5B"/>
    <w:rsid w:val="2CE82D6F"/>
    <w:rsid w:val="2D0A1084"/>
    <w:rsid w:val="2D343236"/>
    <w:rsid w:val="2D3B763B"/>
    <w:rsid w:val="2D9577C3"/>
    <w:rsid w:val="2DD15014"/>
    <w:rsid w:val="2DF60B78"/>
    <w:rsid w:val="2DF72DE4"/>
    <w:rsid w:val="2DFD4010"/>
    <w:rsid w:val="2E0220AF"/>
    <w:rsid w:val="2E0C2EA8"/>
    <w:rsid w:val="2E1546AC"/>
    <w:rsid w:val="2E3A7BAD"/>
    <w:rsid w:val="2E4B082A"/>
    <w:rsid w:val="2E5D4E86"/>
    <w:rsid w:val="2E5D790B"/>
    <w:rsid w:val="2E9A3C18"/>
    <w:rsid w:val="2EA209AC"/>
    <w:rsid w:val="2EA811FC"/>
    <w:rsid w:val="2EBB0FEE"/>
    <w:rsid w:val="2EC63002"/>
    <w:rsid w:val="2EEA737C"/>
    <w:rsid w:val="2F0A6B38"/>
    <w:rsid w:val="2F57653D"/>
    <w:rsid w:val="2F946CCB"/>
    <w:rsid w:val="2FD25781"/>
    <w:rsid w:val="2FDB716E"/>
    <w:rsid w:val="2FDC745C"/>
    <w:rsid w:val="2FFD7934"/>
    <w:rsid w:val="303348B4"/>
    <w:rsid w:val="3045283A"/>
    <w:rsid w:val="30556F21"/>
    <w:rsid w:val="30733ACD"/>
    <w:rsid w:val="307F0FFD"/>
    <w:rsid w:val="308C3862"/>
    <w:rsid w:val="309379D8"/>
    <w:rsid w:val="30A270F7"/>
    <w:rsid w:val="30C85917"/>
    <w:rsid w:val="30DF1478"/>
    <w:rsid w:val="30EC586F"/>
    <w:rsid w:val="312976CE"/>
    <w:rsid w:val="312B3658"/>
    <w:rsid w:val="31407633"/>
    <w:rsid w:val="31692558"/>
    <w:rsid w:val="319C6071"/>
    <w:rsid w:val="31AC537E"/>
    <w:rsid w:val="31E3679B"/>
    <w:rsid w:val="31E732FD"/>
    <w:rsid w:val="31F41E38"/>
    <w:rsid w:val="32517576"/>
    <w:rsid w:val="32765EF0"/>
    <w:rsid w:val="32BE5C2C"/>
    <w:rsid w:val="32CB52DE"/>
    <w:rsid w:val="32D43E3A"/>
    <w:rsid w:val="32E0346C"/>
    <w:rsid w:val="32FB6478"/>
    <w:rsid w:val="332457B9"/>
    <w:rsid w:val="33263B3F"/>
    <w:rsid w:val="33314B4E"/>
    <w:rsid w:val="336963EB"/>
    <w:rsid w:val="33816EEB"/>
    <w:rsid w:val="33C36793"/>
    <w:rsid w:val="33CD3272"/>
    <w:rsid w:val="33EB55CD"/>
    <w:rsid w:val="33EC4C02"/>
    <w:rsid w:val="33FE342B"/>
    <w:rsid w:val="340B5E0A"/>
    <w:rsid w:val="340D2360"/>
    <w:rsid w:val="3410665D"/>
    <w:rsid w:val="34211214"/>
    <w:rsid w:val="342E63AB"/>
    <w:rsid w:val="347E456C"/>
    <w:rsid w:val="34950E68"/>
    <w:rsid w:val="34986E94"/>
    <w:rsid w:val="34AF62C9"/>
    <w:rsid w:val="34CB4388"/>
    <w:rsid w:val="34FA6E12"/>
    <w:rsid w:val="354B26A0"/>
    <w:rsid w:val="354D7158"/>
    <w:rsid w:val="358D5588"/>
    <w:rsid w:val="35A3428A"/>
    <w:rsid w:val="35A94616"/>
    <w:rsid w:val="35AD6258"/>
    <w:rsid w:val="35B76ED0"/>
    <w:rsid w:val="35CF1523"/>
    <w:rsid w:val="35D15E83"/>
    <w:rsid w:val="35DF3E2C"/>
    <w:rsid w:val="35FE1442"/>
    <w:rsid w:val="363A3B40"/>
    <w:rsid w:val="364D6630"/>
    <w:rsid w:val="365302AE"/>
    <w:rsid w:val="36607A0A"/>
    <w:rsid w:val="366652B8"/>
    <w:rsid w:val="366E227C"/>
    <w:rsid w:val="366F2E0D"/>
    <w:rsid w:val="367B6A5C"/>
    <w:rsid w:val="368F41DF"/>
    <w:rsid w:val="36A74ADA"/>
    <w:rsid w:val="36AD60D5"/>
    <w:rsid w:val="36B224F9"/>
    <w:rsid w:val="36C4216C"/>
    <w:rsid w:val="36E73B9F"/>
    <w:rsid w:val="36E763F9"/>
    <w:rsid w:val="36EC0CC9"/>
    <w:rsid w:val="370E7B58"/>
    <w:rsid w:val="373F410B"/>
    <w:rsid w:val="373F7FE3"/>
    <w:rsid w:val="374E4CB0"/>
    <w:rsid w:val="37977E1F"/>
    <w:rsid w:val="379F54DB"/>
    <w:rsid w:val="37EE7094"/>
    <w:rsid w:val="37F92887"/>
    <w:rsid w:val="381E69AC"/>
    <w:rsid w:val="38296C89"/>
    <w:rsid w:val="383002EB"/>
    <w:rsid w:val="38586797"/>
    <w:rsid w:val="38664899"/>
    <w:rsid w:val="38BC0149"/>
    <w:rsid w:val="38D87D1C"/>
    <w:rsid w:val="38DF4226"/>
    <w:rsid w:val="38E238F1"/>
    <w:rsid w:val="3902751A"/>
    <w:rsid w:val="39636459"/>
    <w:rsid w:val="396B7F6C"/>
    <w:rsid w:val="39B417A9"/>
    <w:rsid w:val="39DA0497"/>
    <w:rsid w:val="39DE6288"/>
    <w:rsid w:val="39F257E0"/>
    <w:rsid w:val="39FC5695"/>
    <w:rsid w:val="3A006D8E"/>
    <w:rsid w:val="3A1B647E"/>
    <w:rsid w:val="3A3651E5"/>
    <w:rsid w:val="3A6A181A"/>
    <w:rsid w:val="3A712F67"/>
    <w:rsid w:val="3A744481"/>
    <w:rsid w:val="3A86542E"/>
    <w:rsid w:val="3A8C7BEF"/>
    <w:rsid w:val="3A906246"/>
    <w:rsid w:val="3AC50512"/>
    <w:rsid w:val="3AC7788D"/>
    <w:rsid w:val="3ACA4067"/>
    <w:rsid w:val="3AFB3CBE"/>
    <w:rsid w:val="3B2349B7"/>
    <w:rsid w:val="3B616CFF"/>
    <w:rsid w:val="3B6259F6"/>
    <w:rsid w:val="3B976654"/>
    <w:rsid w:val="3BC01EFC"/>
    <w:rsid w:val="3BCA786A"/>
    <w:rsid w:val="3BD31E2F"/>
    <w:rsid w:val="3BF15831"/>
    <w:rsid w:val="3C105946"/>
    <w:rsid w:val="3C284B95"/>
    <w:rsid w:val="3C471448"/>
    <w:rsid w:val="3C5F759A"/>
    <w:rsid w:val="3C6C525A"/>
    <w:rsid w:val="3CBE05CE"/>
    <w:rsid w:val="3CCE23CB"/>
    <w:rsid w:val="3CD17D17"/>
    <w:rsid w:val="3D3C7F39"/>
    <w:rsid w:val="3D440F09"/>
    <w:rsid w:val="3D4504A0"/>
    <w:rsid w:val="3D8734BB"/>
    <w:rsid w:val="3D9A11D4"/>
    <w:rsid w:val="3DA16D89"/>
    <w:rsid w:val="3DA364BE"/>
    <w:rsid w:val="3DA937C7"/>
    <w:rsid w:val="3DE041CB"/>
    <w:rsid w:val="3DE10046"/>
    <w:rsid w:val="3E0D48F6"/>
    <w:rsid w:val="3E1868B4"/>
    <w:rsid w:val="3E377251"/>
    <w:rsid w:val="3E42664B"/>
    <w:rsid w:val="3E5A7334"/>
    <w:rsid w:val="3E7B5D6B"/>
    <w:rsid w:val="3E843E66"/>
    <w:rsid w:val="3E8F51FE"/>
    <w:rsid w:val="3E926F87"/>
    <w:rsid w:val="3E943D75"/>
    <w:rsid w:val="3E9641AD"/>
    <w:rsid w:val="3E9A59DE"/>
    <w:rsid w:val="3EAF4836"/>
    <w:rsid w:val="3EC33DFA"/>
    <w:rsid w:val="3EEA2B52"/>
    <w:rsid w:val="3EF8635E"/>
    <w:rsid w:val="3F060E16"/>
    <w:rsid w:val="3F0D6C18"/>
    <w:rsid w:val="3F1D1096"/>
    <w:rsid w:val="3F2F0234"/>
    <w:rsid w:val="3F485EA2"/>
    <w:rsid w:val="3F6363FE"/>
    <w:rsid w:val="3F756B8F"/>
    <w:rsid w:val="3F95482B"/>
    <w:rsid w:val="3FBB675E"/>
    <w:rsid w:val="3FBF701F"/>
    <w:rsid w:val="3FE0432D"/>
    <w:rsid w:val="3FF81676"/>
    <w:rsid w:val="4019356B"/>
    <w:rsid w:val="40592157"/>
    <w:rsid w:val="406E1CAE"/>
    <w:rsid w:val="40A0133A"/>
    <w:rsid w:val="40B67411"/>
    <w:rsid w:val="40C31A53"/>
    <w:rsid w:val="40C31C84"/>
    <w:rsid w:val="40CC6740"/>
    <w:rsid w:val="40F24F08"/>
    <w:rsid w:val="40F53889"/>
    <w:rsid w:val="40FF545D"/>
    <w:rsid w:val="410067C8"/>
    <w:rsid w:val="410C318A"/>
    <w:rsid w:val="418F0D2A"/>
    <w:rsid w:val="41D01505"/>
    <w:rsid w:val="4205007B"/>
    <w:rsid w:val="42077724"/>
    <w:rsid w:val="42474939"/>
    <w:rsid w:val="424C3C57"/>
    <w:rsid w:val="4253528A"/>
    <w:rsid w:val="42613FF3"/>
    <w:rsid w:val="42660D96"/>
    <w:rsid w:val="428667D2"/>
    <w:rsid w:val="428C0CF8"/>
    <w:rsid w:val="428E11CF"/>
    <w:rsid w:val="42CD1CE0"/>
    <w:rsid w:val="42D3320B"/>
    <w:rsid w:val="42E1381E"/>
    <w:rsid w:val="42ED6459"/>
    <w:rsid w:val="42FE58DD"/>
    <w:rsid w:val="43174B3D"/>
    <w:rsid w:val="434B790E"/>
    <w:rsid w:val="4360274F"/>
    <w:rsid w:val="43977AB6"/>
    <w:rsid w:val="43A3342B"/>
    <w:rsid w:val="43C77C27"/>
    <w:rsid w:val="43DE09EE"/>
    <w:rsid w:val="43EC504E"/>
    <w:rsid w:val="44002FAD"/>
    <w:rsid w:val="44685F53"/>
    <w:rsid w:val="449101DD"/>
    <w:rsid w:val="449C1CBE"/>
    <w:rsid w:val="44C715F4"/>
    <w:rsid w:val="44DE1391"/>
    <w:rsid w:val="450E5498"/>
    <w:rsid w:val="451777EB"/>
    <w:rsid w:val="451B225C"/>
    <w:rsid w:val="452410C9"/>
    <w:rsid w:val="45317DFB"/>
    <w:rsid w:val="454D4212"/>
    <w:rsid w:val="456D3CE4"/>
    <w:rsid w:val="4579042C"/>
    <w:rsid w:val="457F0571"/>
    <w:rsid w:val="45851176"/>
    <w:rsid w:val="45C63B94"/>
    <w:rsid w:val="460E7DA5"/>
    <w:rsid w:val="46330F92"/>
    <w:rsid w:val="46422483"/>
    <w:rsid w:val="4659254A"/>
    <w:rsid w:val="465B0637"/>
    <w:rsid w:val="465E3F0D"/>
    <w:rsid w:val="466A16E6"/>
    <w:rsid w:val="46893F2B"/>
    <w:rsid w:val="46C4686E"/>
    <w:rsid w:val="46C962FC"/>
    <w:rsid w:val="46F128C2"/>
    <w:rsid w:val="470040B5"/>
    <w:rsid w:val="477B778F"/>
    <w:rsid w:val="478203EC"/>
    <w:rsid w:val="47AD2D46"/>
    <w:rsid w:val="47B025FA"/>
    <w:rsid w:val="47B10A89"/>
    <w:rsid w:val="47CA3E45"/>
    <w:rsid w:val="47D60CF5"/>
    <w:rsid w:val="4809698F"/>
    <w:rsid w:val="4811697D"/>
    <w:rsid w:val="48284AC3"/>
    <w:rsid w:val="482C04E4"/>
    <w:rsid w:val="487844BA"/>
    <w:rsid w:val="487A3E25"/>
    <w:rsid w:val="488B5503"/>
    <w:rsid w:val="48904B42"/>
    <w:rsid w:val="48937E21"/>
    <w:rsid w:val="489A0361"/>
    <w:rsid w:val="489B34E7"/>
    <w:rsid w:val="48B545A9"/>
    <w:rsid w:val="48B94FF3"/>
    <w:rsid w:val="48E37AAB"/>
    <w:rsid w:val="48FD4B4C"/>
    <w:rsid w:val="490A53BE"/>
    <w:rsid w:val="490A68E0"/>
    <w:rsid w:val="491055FE"/>
    <w:rsid w:val="495F5B3E"/>
    <w:rsid w:val="496E7691"/>
    <w:rsid w:val="496F77D7"/>
    <w:rsid w:val="497654FD"/>
    <w:rsid w:val="497F1F6E"/>
    <w:rsid w:val="499A554C"/>
    <w:rsid w:val="49B64211"/>
    <w:rsid w:val="49DC5B65"/>
    <w:rsid w:val="49F6167F"/>
    <w:rsid w:val="4A064FA0"/>
    <w:rsid w:val="4A16615C"/>
    <w:rsid w:val="4A1B0DED"/>
    <w:rsid w:val="4A4424D7"/>
    <w:rsid w:val="4A53583E"/>
    <w:rsid w:val="4A6D4A0F"/>
    <w:rsid w:val="4A8E1E2A"/>
    <w:rsid w:val="4AB82D0F"/>
    <w:rsid w:val="4ACF7084"/>
    <w:rsid w:val="4AEB7664"/>
    <w:rsid w:val="4AFD7C19"/>
    <w:rsid w:val="4B0567D1"/>
    <w:rsid w:val="4B236AAE"/>
    <w:rsid w:val="4B475260"/>
    <w:rsid w:val="4B513F5E"/>
    <w:rsid w:val="4B707271"/>
    <w:rsid w:val="4B881658"/>
    <w:rsid w:val="4B9739F7"/>
    <w:rsid w:val="4BC44B03"/>
    <w:rsid w:val="4BEE2503"/>
    <w:rsid w:val="4C245A30"/>
    <w:rsid w:val="4C485734"/>
    <w:rsid w:val="4CB6685F"/>
    <w:rsid w:val="4CC367FE"/>
    <w:rsid w:val="4D077F3C"/>
    <w:rsid w:val="4D123355"/>
    <w:rsid w:val="4D2A3B31"/>
    <w:rsid w:val="4D312C52"/>
    <w:rsid w:val="4D905305"/>
    <w:rsid w:val="4D964A72"/>
    <w:rsid w:val="4D9C1254"/>
    <w:rsid w:val="4E7445BE"/>
    <w:rsid w:val="4E793892"/>
    <w:rsid w:val="4E800872"/>
    <w:rsid w:val="4EC569ED"/>
    <w:rsid w:val="4ED0364D"/>
    <w:rsid w:val="4ED50EA1"/>
    <w:rsid w:val="4EDD03B5"/>
    <w:rsid w:val="4EEC050C"/>
    <w:rsid w:val="4EF91A11"/>
    <w:rsid w:val="4F0A6CD0"/>
    <w:rsid w:val="4F104EC3"/>
    <w:rsid w:val="4F2C30EB"/>
    <w:rsid w:val="4F47354A"/>
    <w:rsid w:val="4F87182A"/>
    <w:rsid w:val="4F911C54"/>
    <w:rsid w:val="4FD277EE"/>
    <w:rsid w:val="4FE625E0"/>
    <w:rsid w:val="501A68E0"/>
    <w:rsid w:val="5021480F"/>
    <w:rsid w:val="504A3AF3"/>
    <w:rsid w:val="50962ECB"/>
    <w:rsid w:val="50A42E38"/>
    <w:rsid w:val="50A4577F"/>
    <w:rsid w:val="50B73D1F"/>
    <w:rsid w:val="50BD5BC9"/>
    <w:rsid w:val="50C11EEE"/>
    <w:rsid w:val="50E97CFC"/>
    <w:rsid w:val="50EF6321"/>
    <w:rsid w:val="50FA4028"/>
    <w:rsid w:val="510D65B7"/>
    <w:rsid w:val="511157AB"/>
    <w:rsid w:val="5142540C"/>
    <w:rsid w:val="518832C8"/>
    <w:rsid w:val="51885B1D"/>
    <w:rsid w:val="518B234A"/>
    <w:rsid w:val="51990D26"/>
    <w:rsid w:val="519D3C50"/>
    <w:rsid w:val="51A0432A"/>
    <w:rsid w:val="51A86090"/>
    <w:rsid w:val="51B7396D"/>
    <w:rsid w:val="51D97436"/>
    <w:rsid w:val="522E4CC3"/>
    <w:rsid w:val="5244713B"/>
    <w:rsid w:val="52615633"/>
    <w:rsid w:val="526F4DE4"/>
    <w:rsid w:val="52977FD4"/>
    <w:rsid w:val="52A25790"/>
    <w:rsid w:val="52A96B6F"/>
    <w:rsid w:val="52AF3E17"/>
    <w:rsid w:val="52B45975"/>
    <w:rsid w:val="52D94AA4"/>
    <w:rsid w:val="52EA3A62"/>
    <w:rsid w:val="52F50BB8"/>
    <w:rsid w:val="53097272"/>
    <w:rsid w:val="530F6FAB"/>
    <w:rsid w:val="53125328"/>
    <w:rsid w:val="5343248B"/>
    <w:rsid w:val="53470203"/>
    <w:rsid w:val="534D47B7"/>
    <w:rsid w:val="534E5ADA"/>
    <w:rsid w:val="53544462"/>
    <w:rsid w:val="53746E0E"/>
    <w:rsid w:val="537B2BBB"/>
    <w:rsid w:val="539179C0"/>
    <w:rsid w:val="5397158E"/>
    <w:rsid w:val="53982AFD"/>
    <w:rsid w:val="54013861"/>
    <w:rsid w:val="5430576A"/>
    <w:rsid w:val="5438391A"/>
    <w:rsid w:val="54487265"/>
    <w:rsid w:val="544D6070"/>
    <w:rsid w:val="54605E1E"/>
    <w:rsid w:val="549F50BF"/>
    <w:rsid w:val="54B3506A"/>
    <w:rsid w:val="54CA0D16"/>
    <w:rsid w:val="54DC47E3"/>
    <w:rsid w:val="54DD4057"/>
    <w:rsid w:val="54E7490F"/>
    <w:rsid w:val="54FE2E33"/>
    <w:rsid w:val="550764A4"/>
    <w:rsid w:val="550B2BF6"/>
    <w:rsid w:val="551B318C"/>
    <w:rsid w:val="55214EB5"/>
    <w:rsid w:val="552A59D6"/>
    <w:rsid w:val="55364EFD"/>
    <w:rsid w:val="555D4828"/>
    <w:rsid w:val="556954F9"/>
    <w:rsid w:val="557A4C8B"/>
    <w:rsid w:val="558931E1"/>
    <w:rsid w:val="55923347"/>
    <w:rsid w:val="55925180"/>
    <w:rsid w:val="55983B1B"/>
    <w:rsid w:val="559917B1"/>
    <w:rsid w:val="55A8376B"/>
    <w:rsid w:val="55B210EA"/>
    <w:rsid w:val="55BA31FE"/>
    <w:rsid w:val="55C51BA3"/>
    <w:rsid w:val="55DC29B6"/>
    <w:rsid w:val="55DD4241"/>
    <w:rsid w:val="55EE06D6"/>
    <w:rsid w:val="55FA7A9F"/>
    <w:rsid w:val="563E6C65"/>
    <w:rsid w:val="565A6483"/>
    <w:rsid w:val="566B6D1E"/>
    <w:rsid w:val="568D5287"/>
    <w:rsid w:val="56D57BC4"/>
    <w:rsid w:val="57032A2C"/>
    <w:rsid w:val="570F5219"/>
    <w:rsid w:val="573E602B"/>
    <w:rsid w:val="575D12B5"/>
    <w:rsid w:val="57601B83"/>
    <w:rsid w:val="57610A87"/>
    <w:rsid w:val="577B1140"/>
    <w:rsid w:val="577B7F21"/>
    <w:rsid w:val="577F181B"/>
    <w:rsid w:val="57921984"/>
    <w:rsid w:val="579737F0"/>
    <w:rsid w:val="57A87293"/>
    <w:rsid w:val="57AB7B30"/>
    <w:rsid w:val="57AF5251"/>
    <w:rsid w:val="57B26373"/>
    <w:rsid w:val="57B63F04"/>
    <w:rsid w:val="57B72F56"/>
    <w:rsid w:val="57C97B40"/>
    <w:rsid w:val="57CD20C2"/>
    <w:rsid w:val="57D675AB"/>
    <w:rsid w:val="57D95FDD"/>
    <w:rsid w:val="580524F4"/>
    <w:rsid w:val="584C2958"/>
    <w:rsid w:val="5862192B"/>
    <w:rsid w:val="58917D2F"/>
    <w:rsid w:val="5894085C"/>
    <w:rsid w:val="58AE4F0C"/>
    <w:rsid w:val="58B85899"/>
    <w:rsid w:val="58DB4C1D"/>
    <w:rsid w:val="58E363A9"/>
    <w:rsid w:val="58E660B8"/>
    <w:rsid w:val="5915699E"/>
    <w:rsid w:val="595E1678"/>
    <w:rsid w:val="596D5BD4"/>
    <w:rsid w:val="596F3F46"/>
    <w:rsid w:val="597E3DD8"/>
    <w:rsid w:val="598C4EB2"/>
    <w:rsid w:val="59A246D5"/>
    <w:rsid w:val="59C27A1D"/>
    <w:rsid w:val="59C7621C"/>
    <w:rsid w:val="59F80043"/>
    <w:rsid w:val="5A09252F"/>
    <w:rsid w:val="5A0B2778"/>
    <w:rsid w:val="5A2A7C7B"/>
    <w:rsid w:val="5A3E2560"/>
    <w:rsid w:val="5A5D3B6E"/>
    <w:rsid w:val="5A637A76"/>
    <w:rsid w:val="5A6D33BA"/>
    <w:rsid w:val="5A767910"/>
    <w:rsid w:val="5A792B1F"/>
    <w:rsid w:val="5A797AC8"/>
    <w:rsid w:val="5A874767"/>
    <w:rsid w:val="5A955E00"/>
    <w:rsid w:val="5AA85BE2"/>
    <w:rsid w:val="5AAD6F28"/>
    <w:rsid w:val="5AD63A24"/>
    <w:rsid w:val="5B12089B"/>
    <w:rsid w:val="5B157129"/>
    <w:rsid w:val="5B2757C0"/>
    <w:rsid w:val="5B2E1A1D"/>
    <w:rsid w:val="5B7163FA"/>
    <w:rsid w:val="5B765E19"/>
    <w:rsid w:val="5B834000"/>
    <w:rsid w:val="5B843A1C"/>
    <w:rsid w:val="5B873E3F"/>
    <w:rsid w:val="5BA30291"/>
    <w:rsid w:val="5BCA1CC1"/>
    <w:rsid w:val="5BD668B8"/>
    <w:rsid w:val="5C02690E"/>
    <w:rsid w:val="5C047073"/>
    <w:rsid w:val="5C1260CE"/>
    <w:rsid w:val="5C196DA7"/>
    <w:rsid w:val="5C2A048C"/>
    <w:rsid w:val="5C6A7000"/>
    <w:rsid w:val="5C80234E"/>
    <w:rsid w:val="5C8A680C"/>
    <w:rsid w:val="5CC8534F"/>
    <w:rsid w:val="5D0C4701"/>
    <w:rsid w:val="5D0F0395"/>
    <w:rsid w:val="5D221076"/>
    <w:rsid w:val="5D397964"/>
    <w:rsid w:val="5D5A391C"/>
    <w:rsid w:val="5D5F10C0"/>
    <w:rsid w:val="5D891B7B"/>
    <w:rsid w:val="5DAD38EE"/>
    <w:rsid w:val="5E006862"/>
    <w:rsid w:val="5E0207B9"/>
    <w:rsid w:val="5E101715"/>
    <w:rsid w:val="5E1834A1"/>
    <w:rsid w:val="5E261785"/>
    <w:rsid w:val="5E345B18"/>
    <w:rsid w:val="5E4141C2"/>
    <w:rsid w:val="5E4A7017"/>
    <w:rsid w:val="5E552BBA"/>
    <w:rsid w:val="5E611C10"/>
    <w:rsid w:val="5E61692F"/>
    <w:rsid w:val="5E7A0F3F"/>
    <w:rsid w:val="5ED66BCF"/>
    <w:rsid w:val="5EFC7377"/>
    <w:rsid w:val="5F06174D"/>
    <w:rsid w:val="5F14370C"/>
    <w:rsid w:val="5F3A3602"/>
    <w:rsid w:val="5F45733B"/>
    <w:rsid w:val="5F6277C6"/>
    <w:rsid w:val="5F6D0B1D"/>
    <w:rsid w:val="5F8108E9"/>
    <w:rsid w:val="5F8D0B82"/>
    <w:rsid w:val="5FA950EA"/>
    <w:rsid w:val="5FB20C8A"/>
    <w:rsid w:val="5FCC5339"/>
    <w:rsid w:val="5FD66EAB"/>
    <w:rsid w:val="5FDE6073"/>
    <w:rsid w:val="5FE34A5B"/>
    <w:rsid w:val="5FFE1E36"/>
    <w:rsid w:val="60232584"/>
    <w:rsid w:val="607330CE"/>
    <w:rsid w:val="60825176"/>
    <w:rsid w:val="609F2AC4"/>
    <w:rsid w:val="60A24FBB"/>
    <w:rsid w:val="60AD7585"/>
    <w:rsid w:val="60D70CB9"/>
    <w:rsid w:val="60D95C38"/>
    <w:rsid w:val="60FA2EE8"/>
    <w:rsid w:val="61054A27"/>
    <w:rsid w:val="610A52BC"/>
    <w:rsid w:val="611D2366"/>
    <w:rsid w:val="61421856"/>
    <w:rsid w:val="614D6C08"/>
    <w:rsid w:val="615227C4"/>
    <w:rsid w:val="61654E3F"/>
    <w:rsid w:val="6182292A"/>
    <w:rsid w:val="619F7F92"/>
    <w:rsid w:val="61BA6334"/>
    <w:rsid w:val="61F94C26"/>
    <w:rsid w:val="62000E56"/>
    <w:rsid w:val="62456545"/>
    <w:rsid w:val="624F3E49"/>
    <w:rsid w:val="626176E1"/>
    <w:rsid w:val="62632286"/>
    <w:rsid w:val="62885958"/>
    <w:rsid w:val="62A24B3B"/>
    <w:rsid w:val="62AE1CFD"/>
    <w:rsid w:val="62C00583"/>
    <w:rsid w:val="62F40B65"/>
    <w:rsid w:val="62FC2CFE"/>
    <w:rsid w:val="63024505"/>
    <w:rsid w:val="6320011E"/>
    <w:rsid w:val="632F5C5F"/>
    <w:rsid w:val="635600A5"/>
    <w:rsid w:val="635B1DB5"/>
    <w:rsid w:val="63711FED"/>
    <w:rsid w:val="63880DDC"/>
    <w:rsid w:val="638D750D"/>
    <w:rsid w:val="63976AA9"/>
    <w:rsid w:val="63AC6CC0"/>
    <w:rsid w:val="63B65740"/>
    <w:rsid w:val="63F55D49"/>
    <w:rsid w:val="64047D3A"/>
    <w:rsid w:val="64055776"/>
    <w:rsid w:val="64240056"/>
    <w:rsid w:val="643E143A"/>
    <w:rsid w:val="64491666"/>
    <w:rsid w:val="64542A70"/>
    <w:rsid w:val="648B6EEF"/>
    <w:rsid w:val="64B559C9"/>
    <w:rsid w:val="64C158BF"/>
    <w:rsid w:val="64CE2EAA"/>
    <w:rsid w:val="64DD4813"/>
    <w:rsid w:val="65092482"/>
    <w:rsid w:val="650C58D3"/>
    <w:rsid w:val="652A3FCB"/>
    <w:rsid w:val="653C3090"/>
    <w:rsid w:val="657A02B4"/>
    <w:rsid w:val="65854376"/>
    <w:rsid w:val="658767BE"/>
    <w:rsid w:val="65892531"/>
    <w:rsid w:val="65B65064"/>
    <w:rsid w:val="65C23A09"/>
    <w:rsid w:val="65EC45F7"/>
    <w:rsid w:val="65FA13F5"/>
    <w:rsid w:val="660065E3"/>
    <w:rsid w:val="660D1128"/>
    <w:rsid w:val="66173BAA"/>
    <w:rsid w:val="66195831"/>
    <w:rsid w:val="662E75B1"/>
    <w:rsid w:val="66342C2E"/>
    <w:rsid w:val="66386FAA"/>
    <w:rsid w:val="663E784C"/>
    <w:rsid w:val="6643099B"/>
    <w:rsid w:val="665C3E5E"/>
    <w:rsid w:val="66747C56"/>
    <w:rsid w:val="668B6A45"/>
    <w:rsid w:val="66922BC7"/>
    <w:rsid w:val="669908A4"/>
    <w:rsid w:val="66C76F9C"/>
    <w:rsid w:val="66D87988"/>
    <w:rsid w:val="66DB10DF"/>
    <w:rsid w:val="66F127F8"/>
    <w:rsid w:val="672F3F24"/>
    <w:rsid w:val="673E055F"/>
    <w:rsid w:val="67551CE3"/>
    <w:rsid w:val="676712E8"/>
    <w:rsid w:val="678D5B25"/>
    <w:rsid w:val="67A22552"/>
    <w:rsid w:val="67B22DCC"/>
    <w:rsid w:val="67BE71AA"/>
    <w:rsid w:val="67D90273"/>
    <w:rsid w:val="67DE5875"/>
    <w:rsid w:val="67E55852"/>
    <w:rsid w:val="67EB1AB4"/>
    <w:rsid w:val="67FA1285"/>
    <w:rsid w:val="683055A2"/>
    <w:rsid w:val="68551F4F"/>
    <w:rsid w:val="685A3F49"/>
    <w:rsid w:val="685C1517"/>
    <w:rsid w:val="687C10C9"/>
    <w:rsid w:val="68840C16"/>
    <w:rsid w:val="68876EFB"/>
    <w:rsid w:val="68884654"/>
    <w:rsid w:val="689A0C6D"/>
    <w:rsid w:val="689F444F"/>
    <w:rsid w:val="68AC4F32"/>
    <w:rsid w:val="68B96DBB"/>
    <w:rsid w:val="68CA2805"/>
    <w:rsid w:val="68E937A3"/>
    <w:rsid w:val="68EF0FB9"/>
    <w:rsid w:val="69117A34"/>
    <w:rsid w:val="693E15D3"/>
    <w:rsid w:val="693F1B84"/>
    <w:rsid w:val="694A46F2"/>
    <w:rsid w:val="69627681"/>
    <w:rsid w:val="6977531D"/>
    <w:rsid w:val="698529B4"/>
    <w:rsid w:val="69C75A92"/>
    <w:rsid w:val="69CC2BFF"/>
    <w:rsid w:val="69F525FF"/>
    <w:rsid w:val="69FD55B8"/>
    <w:rsid w:val="6A0B1C62"/>
    <w:rsid w:val="6A2406C8"/>
    <w:rsid w:val="6A3B25C6"/>
    <w:rsid w:val="6AAA163C"/>
    <w:rsid w:val="6ADE0BD1"/>
    <w:rsid w:val="6AE96859"/>
    <w:rsid w:val="6AEA0D00"/>
    <w:rsid w:val="6AEE2E89"/>
    <w:rsid w:val="6B0D193D"/>
    <w:rsid w:val="6B147746"/>
    <w:rsid w:val="6B24787C"/>
    <w:rsid w:val="6B573233"/>
    <w:rsid w:val="6B5B6274"/>
    <w:rsid w:val="6B935D53"/>
    <w:rsid w:val="6BB362CE"/>
    <w:rsid w:val="6BF948CC"/>
    <w:rsid w:val="6C0E160B"/>
    <w:rsid w:val="6C196F71"/>
    <w:rsid w:val="6C226FCB"/>
    <w:rsid w:val="6C31226F"/>
    <w:rsid w:val="6C4D70C0"/>
    <w:rsid w:val="6C552F0B"/>
    <w:rsid w:val="6C691D8E"/>
    <w:rsid w:val="6C8C67B7"/>
    <w:rsid w:val="6C9D744C"/>
    <w:rsid w:val="6CD43C26"/>
    <w:rsid w:val="6CF738B6"/>
    <w:rsid w:val="6CFD6CF2"/>
    <w:rsid w:val="6D0D7148"/>
    <w:rsid w:val="6D167928"/>
    <w:rsid w:val="6D26299B"/>
    <w:rsid w:val="6D464F20"/>
    <w:rsid w:val="6D4772EC"/>
    <w:rsid w:val="6D655CEE"/>
    <w:rsid w:val="6D9078AF"/>
    <w:rsid w:val="6DAA3FEF"/>
    <w:rsid w:val="6DC0172B"/>
    <w:rsid w:val="6DCB690C"/>
    <w:rsid w:val="6DD41A5B"/>
    <w:rsid w:val="6DF43C2E"/>
    <w:rsid w:val="6DF51CA3"/>
    <w:rsid w:val="6E453429"/>
    <w:rsid w:val="6E5A0D24"/>
    <w:rsid w:val="6E7C4C22"/>
    <w:rsid w:val="6E8335BD"/>
    <w:rsid w:val="6E8515A0"/>
    <w:rsid w:val="6E8E12EF"/>
    <w:rsid w:val="6E972936"/>
    <w:rsid w:val="6EAC5256"/>
    <w:rsid w:val="6ED446C5"/>
    <w:rsid w:val="6EF73676"/>
    <w:rsid w:val="6F061FED"/>
    <w:rsid w:val="6F2A7D94"/>
    <w:rsid w:val="6F63625D"/>
    <w:rsid w:val="6F8331F1"/>
    <w:rsid w:val="6FAE1A09"/>
    <w:rsid w:val="6FB72105"/>
    <w:rsid w:val="6FD75BF8"/>
    <w:rsid w:val="6FFD41FE"/>
    <w:rsid w:val="707723D0"/>
    <w:rsid w:val="7096169D"/>
    <w:rsid w:val="70DF36C1"/>
    <w:rsid w:val="70ED297F"/>
    <w:rsid w:val="70F10A19"/>
    <w:rsid w:val="70F5661B"/>
    <w:rsid w:val="710650F2"/>
    <w:rsid w:val="71243E9A"/>
    <w:rsid w:val="71360107"/>
    <w:rsid w:val="713B688E"/>
    <w:rsid w:val="71606CF3"/>
    <w:rsid w:val="71D43752"/>
    <w:rsid w:val="71DB657E"/>
    <w:rsid w:val="71F1796A"/>
    <w:rsid w:val="72154626"/>
    <w:rsid w:val="72262B5D"/>
    <w:rsid w:val="72283FF7"/>
    <w:rsid w:val="722E7212"/>
    <w:rsid w:val="723914F7"/>
    <w:rsid w:val="723A0474"/>
    <w:rsid w:val="723F3753"/>
    <w:rsid w:val="725923E4"/>
    <w:rsid w:val="72620A4E"/>
    <w:rsid w:val="726A16B0"/>
    <w:rsid w:val="72864BF7"/>
    <w:rsid w:val="728C5ACB"/>
    <w:rsid w:val="729023FC"/>
    <w:rsid w:val="729A01E8"/>
    <w:rsid w:val="72A8342B"/>
    <w:rsid w:val="72D9486B"/>
    <w:rsid w:val="7315161C"/>
    <w:rsid w:val="735544D4"/>
    <w:rsid w:val="73644352"/>
    <w:rsid w:val="73C0646E"/>
    <w:rsid w:val="73C979D4"/>
    <w:rsid w:val="740B04E1"/>
    <w:rsid w:val="742222F5"/>
    <w:rsid w:val="74476126"/>
    <w:rsid w:val="744E7DC3"/>
    <w:rsid w:val="745E666F"/>
    <w:rsid w:val="74706664"/>
    <w:rsid w:val="747F3682"/>
    <w:rsid w:val="749C4185"/>
    <w:rsid w:val="749D39A4"/>
    <w:rsid w:val="74C0380A"/>
    <w:rsid w:val="75012F38"/>
    <w:rsid w:val="75067759"/>
    <w:rsid w:val="751E087F"/>
    <w:rsid w:val="752E6DCD"/>
    <w:rsid w:val="7551380D"/>
    <w:rsid w:val="75600BE5"/>
    <w:rsid w:val="7564475C"/>
    <w:rsid w:val="7583797F"/>
    <w:rsid w:val="75AF0D63"/>
    <w:rsid w:val="75D20F1D"/>
    <w:rsid w:val="75DA2C18"/>
    <w:rsid w:val="75E83CBD"/>
    <w:rsid w:val="75F54412"/>
    <w:rsid w:val="76100FC1"/>
    <w:rsid w:val="76105428"/>
    <w:rsid w:val="761D08E0"/>
    <w:rsid w:val="764D7D89"/>
    <w:rsid w:val="765D347C"/>
    <w:rsid w:val="76826699"/>
    <w:rsid w:val="76854D0B"/>
    <w:rsid w:val="768E3E20"/>
    <w:rsid w:val="76C87133"/>
    <w:rsid w:val="76CD08D5"/>
    <w:rsid w:val="76DB4B92"/>
    <w:rsid w:val="77052AA4"/>
    <w:rsid w:val="77136511"/>
    <w:rsid w:val="77340A39"/>
    <w:rsid w:val="77345DA6"/>
    <w:rsid w:val="77351FD0"/>
    <w:rsid w:val="77472422"/>
    <w:rsid w:val="777D3C34"/>
    <w:rsid w:val="777F31F2"/>
    <w:rsid w:val="77946B59"/>
    <w:rsid w:val="77B02B31"/>
    <w:rsid w:val="77C81353"/>
    <w:rsid w:val="77CD1280"/>
    <w:rsid w:val="77D1700D"/>
    <w:rsid w:val="77EC04CC"/>
    <w:rsid w:val="782C72FB"/>
    <w:rsid w:val="785C0566"/>
    <w:rsid w:val="78775729"/>
    <w:rsid w:val="78A42DB0"/>
    <w:rsid w:val="78A656AB"/>
    <w:rsid w:val="78B2245C"/>
    <w:rsid w:val="78D45341"/>
    <w:rsid w:val="78E172CC"/>
    <w:rsid w:val="78EA1D1F"/>
    <w:rsid w:val="7904172F"/>
    <w:rsid w:val="790F7E27"/>
    <w:rsid w:val="792A231A"/>
    <w:rsid w:val="79316829"/>
    <w:rsid w:val="79366790"/>
    <w:rsid w:val="79690914"/>
    <w:rsid w:val="797B30FD"/>
    <w:rsid w:val="797E66A9"/>
    <w:rsid w:val="798518A4"/>
    <w:rsid w:val="79921C19"/>
    <w:rsid w:val="79A97383"/>
    <w:rsid w:val="79E27E8B"/>
    <w:rsid w:val="79F850CE"/>
    <w:rsid w:val="79FD443C"/>
    <w:rsid w:val="7A1D1975"/>
    <w:rsid w:val="7A3E5150"/>
    <w:rsid w:val="7A4670D6"/>
    <w:rsid w:val="7A4B27EF"/>
    <w:rsid w:val="7A534B63"/>
    <w:rsid w:val="7A615382"/>
    <w:rsid w:val="7A652E89"/>
    <w:rsid w:val="7A67303B"/>
    <w:rsid w:val="7A8F398F"/>
    <w:rsid w:val="7A9B73B4"/>
    <w:rsid w:val="7AAB1D04"/>
    <w:rsid w:val="7ABA4368"/>
    <w:rsid w:val="7ABE2CD8"/>
    <w:rsid w:val="7AD05746"/>
    <w:rsid w:val="7AF16FF7"/>
    <w:rsid w:val="7AF83336"/>
    <w:rsid w:val="7B0D5C40"/>
    <w:rsid w:val="7B257FFD"/>
    <w:rsid w:val="7B343476"/>
    <w:rsid w:val="7B5A2978"/>
    <w:rsid w:val="7B5A7E4C"/>
    <w:rsid w:val="7B667AF9"/>
    <w:rsid w:val="7B6E48AB"/>
    <w:rsid w:val="7B705F89"/>
    <w:rsid w:val="7B7468F8"/>
    <w:rsid w:val="7BBB5EFE"/>
    <w:rsid w:val="7BC4162C"/>
    <w:rsid w:val="7BDD1145"/>
    <w:rsid w:val="7BEE0103"/>
    <w:rsid w:val="7BF81ADB"/>
    <w:rsid w:val="7BF86280"/>
    <w:rsid w:val="7BFE2643"/>
    <w:rsid w:val="7C08447A"/>
    <w:rsid w:val="7C0A0FE4"/>
    <w:rsid w:val="7C254906"/>
    <w:rsid w:val="7C293519"/>
    <w:rsid w:val="7C506EAF"/>
    <w:rsid w:val="7C590818"/>
    <w:rsid w:val="7C733C81"/>
    <w:rsid w:val="7C7C10F6"/>
    <w:rsid w:val="7C8514E8"/>
    <w:rsid w:val="7C853BEA"/>
    <w:rsid w:val="7C881368"/>
    <w:rsid w:val="7CE27788"/>
    <w:rsid w:val="7CEF777D"/>
    <w:rsid w:val="7D0C2D69"/>
    <w:rsid w:val="7D0C32F1"/>
    <w:rsid w:val="7D0F408D"/>
    <w:rsid w:val="7D131A2B"/>
    <w:rsid w:val="7D472D1A"/>
    <w:rsid w:val="7D491C6C"/>
    <w:rsid w:val="7D5429C0"/>
    <w:rsid w:val="7D6C6195"/>
    <w:rsid w:val="7D6E6D43"/>
    <w:rsid w:val="7DA168CE"/>
    <w:rsid w:val="7DA50E25"/>
    <w:rsid w:val="7DB57A34"/>
    <w:rsid w:val="7DE60973"/>
    <w:rsid w:val="7DEA6E0F"/>
    <w:rsid w:val="7DEF0916"/>
    <w:rsid w:val="7E1E5218"/>
    <w:rsid w:val="7E9A4E1F"/>
    <w:rsid w:val="7EA7723A"/>
    <w:rsid w:val="7EAB1087"/>
    <w:rsid w:val="7EBB576E"/>
    <w:rsid w:val="7EC62364"/>
    <w:rsid w:val="7ED83BCF"/>
    <w:rsid w:val="7EF04CF2"/>
    <w:rsid w:val="7EF56FBB"/>
    <w:rsid w:val="7F0768EB"/>
    <w:rsid w:val="7F143BEC"/>
    <w:rsid w:val="7F475253"/>
    <w:rsid w:val="7F601B2E"/>
    <w:rsid w:val="7F715AF2"/>
    <w:rsid w:val="7F886E69"/>
    <w:rsid w:val="7FA87677"/>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FangSong_GB2312" w:hAnsi="仿宋" w:eastAsia="FangSong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2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0"/>
    <w:qFormat/>
    <w:uiPriority w:val="0"/>
    <w:pPr>
      <w:shd w:val="clear" w:color="auto" w:fill="000080"/>
    </w:pPr>
  </w:style>
  <w:style w:type="paragraph" w:styleId="19">
    <w:name w:val="annotation text"/>
    <w:basedOn w:val="1"/>
    <w:link w:val="342"/>
    <w:qFormat/>
    <w:uiPriority w:val="99"/>
    <w:pPr>
      <w:jc w:val="left"/>
    </w:pPr>
  </w:style>
  <w:style w:type="paragraph" w:styleId="20">
    <w:name w:val="Salutation"/>
    <w:basedOn w:val="1"/>
    <w:next w:val="1"/>
    <w:link w:val="296"/>
    <w:qFormat/>
    <w:uiPriority w:val="0"/>
    <w:rPr>
      <w:rFonts w:ascii="FangSong_GB2312" w:eastAsia="FangSong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3"/>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FangSong_GB2312" w:eastAsia="FangSong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3"/>
    <w:qFormat/>
    <w:uiPriority w:val="99"/>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9"/>
    <w:qFormat/>
    <w:uiPriority w:val="0"/>
    <w:pPr>
      <w:ind w:left="100" w:leftChars="2500"/>
    </w:pPr>
    <w:rPr>
      <w:rFonts w:ascii="宋体"/>
      <w:sz w:val="24"/>
      <w:szCs w:val="21"/>
      <w:lang w:val="zh-CN"/>
    </w:rPr>
  </w:style>
  <w:style w:type="paragraph" w:styleId="36">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6"/>
    <w:qFormat/>
    <w:uiPriority w:val="0"/>
    <w:rPr>
      <w:sz w:val="18"/>
      <w:szCs w:val="18"/>
    </w:rPr>
  </w:style>
  <w:style w:type="paragraph" w:styleId="39">
    <w:name w:val="footer"/>
    <w:basedOn w:val="1"/>
    <w:link w:val="381"/>
    <w:qFormat/>
    <w:uiPriority w:val="0"/>
    <w:pPr>
      <w:tabs>
        <w:tab w:val="center" w:pos="4153"/>
        <w:tab w:val="right" w:pos="8306"/>
      </w:tabs>
      <w:snapToGrid w:val="0"/>
      <w:jc w:val="left"/>
    </w:pPr>
    <w:rPr>
      <w:sz w:val="18"/>
      <w:szCs w:val="18"/>
    </w:rPr>
  </w:style>
  <w:style w:type="paragraph" w:styleId="40">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3"/>
    <w:qFormat/>
    <w:uiPriority w:val="0"/>
    <w:pPr>
      <w:spacing w:after="600" w:line="312" w:lineRule="atLeast"/>
      <w:jc w:val="center"/>
      <w:textAlignment w:val="baseline"/>
    </w:pPr>
    <w:rPr>
      <w:rFonts w:eastAsia="FangSong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8"/>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3"/>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0"/>
    <w:qFormat/>
    <w:uiPriority w:val="0"/>
    <w:pPr>
      <w:spacing w:after="120" w:line="480" w:lineRule="auto"/>
    </w:pPr>
  </w:style>
  <w:style w:type="paragraph" w:styleId="56">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link w:val="962"/>
    <w:qFormat/>
    <w:uiPriority w:val="0"/>
    <w:pPr>
      <w:widowControl/>
      <w:spacing w:before="100" w:beforeAutospacing="1" w:after="100" w:afterAutospacing="1"/>
      <w:jc w:val="left"/>
    </w:pPr>
    <w:rPr>
      <w:rFonts w:ascii="宋体" w:hAnsi="宋体"/>
      <w:kern w:val="0"/>
      <w:sz w:val="24"/>
    </w:rPr>
  </w:style>
  <w:style w:type="paragraph" w:styleId="58">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4"/>
    <w:qFormat/>
    <w:uiPriority w:val="0"/>
    <w:rPr>
      <w:b/>
      <w:bCs/>
    </w:rPr>
  </w:style>
  <w:style w:type="paragraph" w:styleId="60">
    <w:name w:val="Body Text First Indent"/>
    <w:basedOn w:val="23"/>
    <w:next w:val="1"/>
    <w:link w:val="319"/>
    <w:qFormat/>
    <w:uiPriority w:val="0"/>
    <w:pPr>
      <w:ind w:firstLine="420"/>
    </w:pPr>
    <w:rPr>
      <w:rFonts w:hAnsi="Calibri" w:cs="Times New Roman"/>
      <w:snapToGrid/>
      <w:szCs w:val="20"/>
    </w:rPr>
  </w:style>
  <w:style w:type="paragraph" w:styleId="61">
    <w:name w:val="Body Text First Indent 2"/>
    <w:basedOn w:val="24"/>
    <w:link w:val="119"/>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章正文"/>
    <w:basedOn w:val="1"/>
    <w:qFormat/>
    <w:uiPriority w:val="0"/>
    <w:pPr>
      <w:adjustRightInd/>
      <w:spacing w:beforeLines="50" w:after="120" w:line="300" w:lineRule="auto"/>
      <w:ind w:firstLine="480" w:firstLineChars="200"/>
    </w:pPr>
    <w:rPr>
      <w:rFonts w:ascii="Helvetica" w:hAnsi="Helvetica"/>
      <w:kern w:val="0"/>
      <w:sz w:val="24"/>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FangSong_GB2312" w:hAnsi="FangSong_GB2312" w:eastAsia="FangSong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59"/>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FangSong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FangSong_GB2312" w:hAnsi="微软雅黑" w:eastAsia="FangSong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FangSong_GB2312" w:hAnsi="微软雅黑" w:eastAsia="FangSong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FangSong_GB2312" w:hAnsi="宋体" w:eastAsia="FangSong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FangSong_GB2312" w:eastAsia="FangSong_GB2312"/>
      <w:b/>
      <w:bCs/>
      <w:kern w:val="2"/>
      <w:sz w:val="24"/>
      <w:szCs w:val="24"/>
      <w:lang w:val="zh-CN" w:eastAsia="zh-CN" w:bidi="ar-SA"/>
    </w:rPr>
  </w:style>
  <w:style w:type="character" w:customStyle="1" w:styleId="119">
    <w:name w:val="正文首行缩进 2 Char"/>
    <w:link w:val="61"/>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FangSong_GB2312" w:hAnsi="仿宋" w:eastAsia="FangSong_GB2312"/>
      <w:kern w:val="2"/>
      <w:sz w:val="24"/>
      <w:szCs w:val="24"/>
    </w:rPr>
  </w:style>
  <w:style w:type="character" w:customStyle="1" w:styleId="126">
    <w:name w:val="样式4 Char"/>
    <w:qFormat/>
    <w:uiPriority w:val="0"/>
    <w:rPr>
      <w:rFonts w:ascii="FangSong_GB2312" w:hAnsi="仿宋" w:eastAsia="FangSong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6"/>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FangSong_GB2312" w:hAnsi="仿宋" w:eastAsia="FangSong_GB2312"/>
      <w:b/>
      <w:kern w:val="2"/>
      <w:sz w:val="24"/>
      <w:szCs w:val="24"/>
    </w:rPr>
  </w:style>
  <w:style w:type="character" w:customStyle="1" w:styleId="140">
    <w:name w:val="font12gray1"/>
    <w:qFormat/>
    <w:uiPriority w:val="0"/>
    <w:rPr>
      <w:rFonts w:ascii="FangSong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FangSong_GB2312" w:eastAsia="FangSong_GB2312" w:cs="FangSong_GB2312"/>
      <w:color w:val="000000"/>
      <w:sz w:val="22"/>
      <w:szCs w:val="22"/>
      <w:u w:val="none"/>
    </w:rPr>
  </w:style>
  <w:style w:type="character" w:customStyle="1" w:styleId="145">
    <w:name w:val="标题 6 Char"/>
    <w:link w:val="8"/>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FangSong_GB2312" w:hAnsi="FangSong_GB2312" w:eastAsia="FangSong_GB2312"/>
      <w:kern w:val="2"/>
      <w:sz w:val="24"/>
      <w:lang w:bidi="ar-SA"/>
    </w:rPr>
  </w:style>
  <w:style w:type="character" w:customStyle="1" w:styleId="151">
    <w:name w:val="正文 项目 Char"/>
    <w:qFormat/>
    <w:uiPriority w:val="0"/>
    <w:rPr>
      <w:rFonts w:ascii="FangSong_GB2312" w:hAnsi="FangSong_GB2312" w:eastAsia="FangSong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FangSong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FangSong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FangSong_GB2312" w:hAnsi="Times New Roman" w:eastAsia="FangSong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FangSong_GB2312" w:hAnsi="仿宋" w:eastAsia="FangSong_GB2312" w:cs="FangSong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3"/>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5"/>
    <w:qFormat/>
    <w:uiPriority w:val="0"/>
    <w:rPr>
      <w:rFonts w:ascii="宋体"/>
      <w:kern w:val="2"/>
      <w:sz w:val="24"/>
      <w:szCs w:val="21"/>
      <w:lang w:val="zh-CN"/>
    </w:rPr>
  </w:style>
  <w:style w:type="character" w:customStyle="1" w:styleId="180">
    <w:name w:val="标题 9 Char"/>
    <w:link w:val="11"/>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38"/>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FangSong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FangSong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FangSong_GB2312" w:eastAsia="微软雅黑"/>
      <w:b/>
      <w:kern w:val="2"/>
      <w:sz w:val="32"/>
      <w:szCs w:val="32"/>
      <w:lang w:val="en-US" w:eastAsia="zh-CN" w:bidi="ar-SA"/>
    </w:rPr>
  </w:style>
  <w:style w:type="character" w:customStyle="1" w:styleId="200">
    <w:name w:val="文档结构图 Char1"/>
    <w:link w:val="18"/>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FangSong_GB2312" w:hAnsi="仿宋" w:eastAsia="FangSong_GB2312" w:cs="FangSong_GB2312"/>
      <w:sz w:val="32"/>
      <w:szCs w:val="30"/>
      <w:lang w:val="zh-CN"/>
    </w:rPr>
  </w:style>
  <w:style w:type="character" w:customStyle="1" w:styleId="217">
    <w:name w:val="HTML 地址 Char"/>
    <w:link w:val="29"/>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6"/>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FangSong_GB2312" w:eastAsia="FangSong_GB2312"/>
      <w:b/>
      <w:bCs/>
      <w:kern w:val="2"/>
      <w:sz w:val="24"/>
      <w:szCs w:val="24"/>
      <w:lang w:val="zh-CN" w:eastAsia="zh-CN" w:bidi="ar-SA"/>
    </w:rPr>
  </w:style>
  <w:style w:type="character" w:customStyle="1" w:styleId="227">
    <w:name w:val="题注 Char"/>
    <w:link w:val="16"/>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FangSong_GB2312" w:eastAsia="FangSong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FangSong_GB2312" w:eastAsia="FangSong_GB2312" w:cs="FangSong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FangSong_GB2312" w:hAnsi="Times New Roman" w:eastAsia="FangSong_GB2312" w:cs="FangSong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FangSong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FangSong_GB2312" w:eastAsia="FangSong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FangSong_GB2312" w:hAnsi="FangSong_GB2312" w:eastAsia="FangSong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FangSong_GB2312" w:eastAsia="FangSong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4"/>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2"/>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8"/>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FangSong_GB2312" w:eastAsia="微软雅黑"/>
      <w:b/>
      <w:kern w:val="2"/>
      <w:sz w:val="23"/>
      <w:szCs w:val="23"/>
      <w:lang w:val="en-US" w:eastAsia="zh-CN" w:bidi="ar-SA"/>
    </w:rPr>
  </w:style>
  <w:style w:type="character" w:customStyle="1" w:styleId="288">
    <w:name w:val="样式8 Char"/>
    <w:qFormat/>
    <w:uiPriority w:val="0"/>
    <w:rPr>
      <w:rFonts w:ascii="FangSong_GB2312" w:hAnsi="宋体" w:eastAsia="FangSong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7"/>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FangSong_GB2312" w:eastAsia="FangSong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0"/>
    <w:qFormat/>
    <w:uiPriority w:val="0"/>
    <w:rPr>
      <w:rFonts w:ascii="FangSong_GB2312" w:eastAsia="FangSong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6"/>
    <w:qFormat/>
    <w:uiPriority w:val="0"/>
    <w:rPr>
      <w:rFonts w:ascii="黑体" w:hAnsi="Courier New" w:eastAsia="黑体"/>
    </w:rPr>
  </w:style>
  <w:style w:type="character" w:customStyle="1" w:styleId="300">
    <w:name w:val="正文文本 2 Char1"/>
    <w:link w:val="55"/>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6"/>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9"/>
    <w:qFormat/>
    <w:uiPriority w:val="0"/>
    <w:rPr>
      <w:b/>
      <w:bCs/>
      <w:kern w:val="2"/>
      <w:sz w:val="24"/>
      <w:szCs w:val="24"/>
    </w:rPr>
  </w:style>
  <w:style w:type="character" w:customStyle="1" w:styleId="306">
    <w:name w:val="正文文本缩进 2 Char"/>
    <w:link w:val="36"/>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49"/>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60"/>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6"/>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1"/>
    <w:qFormat/>
    <w:uiPriority w:val="0"/>
    <w:rPr>
      <w:kern w:val="2"/>
      <w:sz w:val="21"/>
    </w:rPr>
  </w:style>
  <w:style w:type="character" w:customStyle="1" w:styleId="329">
    <w:name w:val="font31"/>
    <w:basedOn w:val="69"/>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FangSong_GB2312" w:eastAsia="FangSong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FangSong_GB2312" w:hAnsi="Courier New" w:eastAsia="FangSong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19"/>
    <w:qFormat/>
    <w:uiPriority w:val="0"/>
    <w:rPr>
      <w:kern w:val="2"/>
      <w:sz w:val="21"/>
      <w:szCs w:val="24"/>
    </w:rPr>
  </w:style>
  <w:style w:type="character" w:customStyle="1" w:styleId="343">
    <w:name w:val="签名 Char"/>
    <w:link w:val="41"/>
    <w:qFormat/>
    <w:uiPriority w:val="0"/>
    <w:rPr>
      <w:rFonts w:eastAsia="FangSong_GB2312"/>
      <w:sz w:val="24"/>
    </w:rPr>
  </w:style>
  <w:style w:type="character" w:customStyle="1" w:styleId="344">
    <w:name w:val="hui3"/>
    <w:qFormat/>
    <w:uiPriority w:val="0"/>
    <w:rPr>
      <w:color w:val="333333"/>
    </w:rPr>
  </w:style>
  <w:style w:type="character" w:customStyle="1" w:styleId="345">
    <w:name w:val="Char Char17"/>
    <w:qFormat/>
    <w:uiPriority w:val="6"/>
    <w:rPr>
      <w:rFonts w:eastAsia="FangSong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FangSong_GB2312" w:eastAsia="FangSong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FangSong_GB2312" w:eastAsia="FangSong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FangSong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2"/>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FangSong_GB2312" w:eastAsia="FangSong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39"/>
    <w:qFormat/>
    <w:locked/>
    <w:uiPriority w:val="99"/>
    <w:rPr>
      <w:kern w:val="2"/>
      <w:sz w:val="18"/>
      <w:szCs w:val="18"/>
    </w:rPr>
  </w:style>
  <w:style w:type="character" w:customStyle="1" w:styleId="382">
    <w:name w:val="Char Char36"/>
    <w:qFormat/>
    <w:uiPriority w:val="6"/>
    <w:rPr>
      <w:rFonts w:ascii="FangSong_GB2312" w:hAnsi="FangSong_GB2312" w:eastAsia="FangSong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0"/>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FangSong_GB2312" w:eastAsia="FangSong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FangSong_GB2312" w:eastAsia="FangSong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FangSong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FangSong_GB2312" w:hAnsi="Times New Roman" w:eastAsia="FangSong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FangSong_GB2312" w:hAnsi="FangSong_GB2312" w:eastAsia="FangSong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FangSong_GB2312"/>
      <w:sz w:val="28"/>
      <w:szCs w:val="20"/>
    </w:rPr>
  </w:style>
  <w:style w:type="paragraph" w:customStyle="1" w:styleId="457">
    <w:name w:val="样式3"/>
    <w:basedOn w:val="458"/>
    <w:qFormat/>
    <w:uiPriority w:val="0"/>
    <w:pPr>
      <w:tabs>
        <w:tab w:val="left" w:pos="2790"/>
        <w:tab w:val="left" w:pos="4230"/>
      </w:tabs>
      <w:spacing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FangSong_GB2312" w:hAnsi="仿宋" w:eastAsia="FangSong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FangSong_GB2312" w:eastAsia="FangSong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FangSong_GB2312" w:eastAsia="FangSong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outlineLvl w:val="5"/>
    </w:pPr>
  </w:style>
  <w:style w:type="paragraph" w:customStyle="1" w:styleId="472">
    <w:name w:val="5级标题"/>
    <w:basedOn w:val="473"/>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FangSong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FangSong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FangSong_GB2312" w:eastAsia="FangSong_GB2312"/>
      <w:b/>
      <w:sz w:val="32"/>
      <w:szCs w:val="32"/>
    </w:rPr>
  </w:style>
  <w:style w:type="paragraph" w:customStyle="1" w:styleId="49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FangSong_GB2312" w:eastAsia="FangSong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FangSong_GB2312" w:eastAsia="FangSong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FangSong_GB2312" w:eastAsia="FangSong_GB2312"/>
      <w:b/>
      <w:sz w:val="32"/>
      <w:szCs w:val="32"/>
    </w:rPr>
  </w:style>
  <w:style w:type="paragraph" w:customStyle="1" w:styleId="501">
    <w:name w:val="Char2 Char Char Char1"/>
    <w:basedOn w:val="1"/>
    <w:qFormat/>
    <w:uiPriority w:val="6"/>
    <w:rPr>
      <w:rFonts w:ascii="FangSong_GB2312" w:eastAsia="FangSong_GB2312"/>
      <w:b/>
      <w:sz w:val="32"/>
      <w:szCs w:val="32"/>
    </w:rPr>
  </w:style>
  <w:style w:type="paragraph" w:customStyle="1" w:styleId="502">
    <w:name w:val="默认段落样式"/>
    <w:basedOn w:val="129"/>
    <w:qFormat/>
    <w:uiPriority w:val="0"/>
    <w:pPr>
      <w:spacing w:before="0"/>
      <w:ind w:firstLine="480"/>
      <w:outlineLvl w:val="2"/>
    </w:pPr>
    <w:rPr>
      <w:rFonts w:ascii="FangSong_GB2312" w:hAnsi="宋体" w:eastAsia="FangSong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FangSong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FangSong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FangSong_GB2312" w:eastAsia="FangSong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FangSong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Lines="50"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FangSong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FangSong_GB2312" w:eastAsia="FangSong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FangSong_GB2312" w:eastAsia="FangSong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FangSong_GB2312" w:eastAsia="FangSong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FangSong_GB2312" w:hAnsi="仿宋" w:eastAsia="FangSong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FangSong_GB2312" w:eastAsia="FangSong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qFormat/>
    <w:uiPriority w:val="0"/>
    <w:pPr>
      <w:spacing w:line="460" w:lineRule="exact"/>
      <w:outlineLvl w:val="2"/>
    </w:pPr>
    <w:rPr>
      <w:rFonts w:ascii="FangSong_GB2312" w:hAnsi="宋体" w:eastAsia="FangSong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FangSong_GB2312" w:eastAsia="FangSong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Lines="100" w:line="360" w:lineRule="auto"/>
      <w:jc w:val="left"/>
    </w:pPr>
    <w:rPr>
      <w:rFonts w:ascii="Arial" w:hAnsi="Arial" w:eastAsia="FangSong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FangSong_GB2312" w:eastAsia="FangSong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FangSong_GB2312" w:eastAsia="FangSong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FangSong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FangSong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FangSong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FangSong_GB2312" w:eastAsia="FangSong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FangSong_GB2312" w:hAnsi="仿宋" w:eastAsia="FangSong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FangSong_GB2312" w:hAnsi="FangSong_GB2312" w:eastAsia="FangSong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Lines="50"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FangSong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FangSong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FangSong_GB2312" w:eastAsia="FangSong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5"/>
    <w:qFormat/>
    <w:uiPriority w:val="0"/>
    <w:pPr>
      <w:tabs>
        <w:tab w:val="left" w:pos="840"/>
      </w:tabs>
      <w:snapToGrid w:val="0"/>
      <w:ind w:left="840" w:hanging="420" w:firstLineChars="0"/>
    </w:pPr>
    <w:rPr>
      <w:rFonts w:ascii="FangSong_GB2312" w:eastAsia="FangSong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FangSong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FangSong_GB2312" w:eastAsia="FangSong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FangSong_GB2312" w:eastAsia="FangSong_GB2312"/>
      <w:b/>
      <w:sz w:val="32"/>
      <w:szCs w:val="20"/>
    </w:rPr>
  </w:style>
  <w:style w:type="paragraph" w:customStyle="1" w:styleId="72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FangSong_GB2312" w:eastAsia="FangSong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FangSong_GB2312" w:eastAsia="FangSong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FangSong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Lines="50" w:afterLines="50"/>
      <w:ind w:firstLine="200" w:firstLineChars="200"/>
      <w:outlineLvl w:val="4"/>
    </w:pPr>
    <w:rPr>
      <w:rFonts w:ascii="FangSong_GB2312" w:hAnsi="宋体" w:eastAsia="FangSong_GB2312"/>
      <w:b/>
      <w:bCs/>
      <w:sz w:val="24"/>
    </w:rPr>
  </w:style>
  <w:style w:type="paragraph" w:customStyle="1" w:styleId="758">
    <w:name w:val="_Style 5"/>
    <w:basedOn w:val="1"/>
    <w:qFormat/>
    <w:uiPriority w:val="34"/>
    <w:pPr>
      <w:adjustRightInd/>
      <w:ind w:firstLine="420" w:firstLineChars="200"/>
    </w:pPr>
    <w:rPr>
      <w:rFonts w:eastAsia="FangSong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FangSong_GB2312" w:eastAsia="FangSong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FangSong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FangSong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FangSong_GB2312" w:eastAsia="FangSong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FangSong_GB2312" w:eastAsia="FangSong_GB2312"/>
      <w:b/>
      <w:sz w:val="32"/>
      <w:szCs w:val="32"/>
    </w:rPr>
  </w:style>
  <w:style w:type="paragraph" w:customStyle="1" w:styleId="783">
    <w:name w:val="Char111"/>
    <w:basedOn w:val="1"/>
    <w:qFormat/>
    <w:uiPriority w:val="0"/>
    <w:rPr>
      <w:rFonts w:ascii="FangSong_GB2312" w:eastAsia="FangSong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FangSong_GB2312" w:eastAsia="FangSong_GB2312"/>
      <w:b/>
      <w:sz w:val="32"/>
      <w:szCs w:val="32"/>
    </w:rPr>
  </w:style>
  <w:style w:type="paragraph" w:customStyle="1" w:styleId="791">
    <w:name w:val="五级条标题"/>
    <w:basedOn w:val="792"/>
    <w:next w:val="638"/>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3"/>
    <w:next w:val="638"/>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FangSong_GB2312" w:eastAsia="FangSong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2"/>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FangSong_GB2312" w:hAnsi="宋体" w:eastAsia="FangSong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FangSong_GB2312" w:eastAsia="FangSong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FangSong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FangSong_GB2312"/>
      <w:sz w:val="24"/>
      <w:szCs w:val="20"/>
    </w:rPr>
  </w:style>
  <w:style w:type="paragraph" w:customStyle="1" w:styleId="837">
    <w:name w:val="正文1"/>
    <w:basedOn w:val="31"/>
    <w:qFormat/>
    <w:uiPriority w:val="0"/>
    <w:pPr>
      <w:ind w:left="0" w:leftChars="0" w:firstLine="480" w:firstLineChars="200"/>
    </w:pPr>
    <w:rPr>
      <w:rFonts w:ascii="FangSong_GB2312" w:hAnsi="Courier New" w:eastAsia="FangSong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FangSong_GB2312" w:eastAsia="FangSong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FangSong_GB2312" w:eastAsia="FangSong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FangSong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FangSong_GB2312" w:eastAsia="FangSong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FangSong_GB2312"/>
      <w:sz w:val="28"/>
    </w:rPr>
  </w:style>
  <w:style w:type="paragraph" w:customStyle="1" w:styleId="858">
    <w:name w:val="Char21"/>
    <w:basedOn w:val="1"/>
    <w:qFormat/>
    <w:uiPriority w:val="0"/>
    <w:pPr>
      <w:adjustRightInd/>
      <w:ind w:firstLine="200" w:firstLineChars="200"/>
    </w:pPr>
    <w:rPr>
      <w:rFonts w:ascii="FangSong_GB2312" w:eastAsia="FangSong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FangSong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FangSong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FangSong_GB2312" w:hAnsi="Arial" w:eastAsia="FangSong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FangSong_GB2312" w:eastAsia="FangSong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FangSong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FangSong_GB2312" w:eastAsia="FangSong_GB2312"/>
      <w:b/>
      <w:sz w:val="32"/>
      <w:szCs w:val="32"/>
    </w:rPr>
  </w:style>
  <w:style w:type="paragraph" w:customStyle="1" w:styleId="883">
    <w:name w:val="正文箭头"/>
    <w:basedOn w:val="536"/>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FangSong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FangSong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FangSong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FangSong_GB2312"/>
      <w:sz w:val="28"/>
    </w:rPr>
  </w:style>
  <w:style w:type="paragraph" w:customStyle="1" w:styleId="903">
    <w:name w:val="样式5"/>
    <w:basedOn w:val="1"/>
    <w:qFormat/>
    <w:uiPriority w:val="0"/>
    <w:pPr>
      <w:spacing w:line="440" w:lineRule="exact"/>
      <w:ind w:left="2" w:firstLine="480" w:firstLineChars="200"/>
    </w:pPr>
    <w:rPr>
      <w:rFonts w:ascii="FangSong_GB2312" w:hAnsi="仿宋" w:eastAsia="FangSong_GB2312"/>
      <w:sz w:val="24"/>
    </w:rPr>
  </w:style>
  <w:style w:type="paragraph" w:customStyle="1" w:styleId="904">
    <w:name w:val="_Style 8"/>
    <w:basedOn w:val="1"/>
    <w:qFormat/>
    <w:uiPriority w:val="34"/>
    <w:pPr>
      <w:adjustRightInd/>
      <w:ind w:firstLine="420" w:firstLineChars="200"/>
    </w:pPr>
    <w:rPr>
      <w:rFonts w:eastAsia="FangSong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FangSong_GB2312"/>
      <w:sz w:val="28"/>
    </w:rPr>
  </w:style>
  <w:style w:type="paragraph" w:customStyle="1" w:styleId="911">
    <w:name w:val="正文 图"/>
    <w:basedOn w:val="441"/>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1"/>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6"/>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正文"/>
    <w:basedOn w:val="1"/>
    <w:qFormat/>
    <w:uiPriority w:val="0"/>
    <w:pPr>
      <w:adjustRightInd/>
      <w:spacing w:line="360" w:lineRule="auto"/>
      <w:ind w:firstLine="200" w:firstLineChars="200"/>
    </w:pPr>
    <w:rPr>
      <w:rFonts w:ascii="Arial" w:hAnsi="Arial"/>
      <w:szCs w:val="21"/>
    </w:rPr>
  </w:style>
  <w:style w:type="character" w:customStyle="1" w:styleId="962">
    <w:name w:val="普通(网站) Char"/>
    <w:link w:val="57"/>
    <w:qFormat/>
    <w:uiPriority w:val="0"/>
    <w:rPr>
      <w:rFonts w:ascii="宋体" w:hAnsi="宋体"/>
      <w:sz w:val="24"/>
      <w:szCs w:val="24"/>
    </w:rPr>
  </w:style>
  <w:style w:type="paragraph" w:customStyle="1" w:styleId="96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64">
    <w:name w:val="9.12正文样式"/>
    <w:basedOn w:val="1"/>
    <w:qFormat/>
    <w:uiPriority w:val="0"/>
    <w:pPr>
      <w:tabs>
        <w:tab w:val="left" w:pos="6300"/>
      </w:tabs>
      <w:adjustRightInd w:val="0"/>
      <w:snapToGrid w:val="0"/>
      <w:ind w:firstLineChars="200"/>
    </w:pPr>
    <w:rPr>
      <w:rFonts w:ascii="宋体" w:hAnsi="宋体" w:eastAsia="仿宋"/>
      <w:sz w:val="24"/>
      <w:szCs w:val="21"/>
    </w:rPr>
  </w:style>
  <w:style w:type="paragraph" w:customStyle="1" w:styleId="965">
    <w:name w:val="招标正文"/>
    <w:basedOn w:val="395"/>
    <w:autoRedefine/>
    <w:qFormat/>
    <w:uiPriority w:val="0"/>
    <w:pPr>
      <w:spacing w:line="360" w:lineRule="auto"/>
      <w:ind w:firstLine="480"/>
    </w:pPr>
    <w:rPr>
      <w:rFonts w:ascii="宋体" w:hAnsi="宋体"/>
      <w:color w:val="00000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header" Target="header10.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64</Pages>
  <Words>12011</Words>
  <Characters>13030</Characters>
  <Lines>254</Lines>
  <Paragraphs>71</Paragraphs>
  <TotalTime>45</TotalTime>
  <ScaleCrop>false</ScaleCrop>
  <LinksUpToDate>false</LinksUpToDate>
  <CharactersWithSpaces>13290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不吃香菜</cp:lastModifiedBy>
  <cp:lastPrinted>2024-12-27T00:47:45Z</cp:lastPrinted>
  <dcterms:modified xsi:type="dcterms:W3CDTF">2024-12-27T00:49:19Z</dcterms:modified>
  <dc:title>杭州市市民卡扩大发卡工程</dc:title>
  <cp:revision>425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6906629C74604546B523EB9673077496_13</vt:lpwstr>
  </property>
</Properties>
</file>