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460" w:lineRule="exact"/>
        <w:ind w:left="240" w:firstLineChars="200" w:firstLine="440"/>
        <w:jc w:val="center"/>
        <w:rPr>
          <w:rFonts w:ascii="宋体" w:cs="宋体" w:hAnsi="宋体"/>
          <w:b/>
          <w:bCs/>
          <w:sz w:val="22"/>
        </w:rPr>
      </w:pPr>
      <w:r>
        <w:rPr>
          <w:rFonts w:ascii="宋体" w:cs="宋体" w:hAnsi="宋体" w:hint="eastAsia"/>
          <w:b/>
          <w:bCs/>
          <w:sz w:val="22"/>
        </w:rPr>
        <w:t>考核管理办法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为推进物业保洁及搬运服务制度化、规范化、科学化，提升服务质量，确保校园安全、整洁、有序运行，特制定本办法，对乙方进行考核管理。</w:t>
      </w:r>
    </w:p>
    <w:p>
      <w:pPr>
        <w:numPr>
          <w:ilvl w:val="0"/>
          <w:numId w:val="1"/>
        </w:numPr>
        <w:adjustRightInd w:val="0"/>
        <w:snapToGrid w:val="0"/>
        <w:spacing w:line="460" w:lineRule="exact"/>
        <w:ind w:left="0" w:firstLineChars="200" w:firstLine="440"/>
        <w:rPr>
          <w:rFonts w:ascii="Times New Roman" w:cs="Times New Roman" w:hAnsi="Times New Roman"/>
          <w:sz w:val="22"/>
        </w:rPr>
      </w:pPr>
      <w:r>
        <w:rPr>
          <w:rFonts w:ascii="宋体" w:cs="宋体" w:hAnsi="宋体" w:hint="eastAsia"/>
          <w:sz w:val="22"/>
        </w:rPr>
        <w:t xml:space="preserve"> 考核内容为制度建设、人员管理、保洁及搬运服务、教室管理、事务管理等。</w:t>
      </w:r>
    </w:p>
    <w:p>
      <w:pPr>
        <w:numPr>
          <w:ilvl w:val="0"/>
          <w:numId w:val="1"/>
        </w:numPr>
        <w:adjustRightInd w:val="0"/>
        <w:snapToGrid w:val="0"/>
        <w:spacing w:line="460" w:lineRule="exact"/>
        <w:ind w:left="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 xml:space="preserve"> 考核分值为100分，另加附加分10分。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第三条  考核方式按照考核细则、服务质量要求进行评定。考核采用按月进行考核，以考核人不定期检查在月末累计扣分，并在下月初，考核人应将考核结果书面通知考核对象，考核对象应在3天内对考核结果进行确认。考核人与考核对象无法达成一致意见的，由甲方裁定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对考核中发现的问题通过现场打分、现场照相、现场指正等方式即时记录。打分时按照检查中发现的问题，归入相应条款打分，扣分一般不超过标准得分。有小数点的，小数后取一位。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第四条  采购需求的各项具体工作任务、目标、要求和标准作为考核依据。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第五条  考核结果应用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b/>
          <w:sz w:val="22"/>
          <w:u w:val="single"/>
        </w:rPr>
      </w:pPr>
      <w:r>
        <w:rPr>
          <w:rFonts w:ascii="宋体" w:cs="宋体" w:hAnsi="宋体" w:hint="eastAsia"/>
          <w:b/>
          <w:sz w:val="22"/>
          <w:u w:val="single"/>
        </w:rPr>
        <w:t>▲物业管理部门每季度按照下面的《项目考核细则》对乙方进行检查考核评分,满分为100分，达标分为75（含）分，低于75分为不达标。并按照以下方式应用：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Times New Roman" w:hAnsi="宋体"/>
          <w:b/>
          <w:color w:val="000000"/>
          <w:kern w:val="0"/>
          <w:sz w:val="22"/>
          <w:u w:val="single"/>
        </w:rPr>
      </w:pPr>
      <w:r>
        <w:rPr>
          <w:rFonts w:ascii="宋体" w:cs="Times New Roman" w:hAnsi="宋体" w:hint="eastAsia"/>
          <w:b/>
          <w:color w:val="000000"/>
          <w:kern w:val="0"/>
          <w:sz w:val="22"/>
          <w:u w:val="single"/>
        </w:rPr>
        <w:t>（1）每次考核得90分（含90分）以上，物业足额支付。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Times New Roman" w:hAnsi="宋体"/>
          <w:b/>
          <w:color w:val="000000"/>
          <w:kern w:val="0"/>
          <w:sz w:val="22"/>
          <w:u w:val="single"/>
        </w:rPr>
      </w:pPr>
      <w:r>
        <w:rPr>
          <w:rFonts w:ascii="宋体" w:cs="Times New Roman" w:hAnsi="宋体" w:hint="eastAsia"/>
          <w:b/>
          <w:color w:val="000000"/>
          <w:kern w:val="0"/>
          <w:sz w:val="22"/>
          <w:u w:val="single"/>
        </w:rPr>
        <w:t>（2）每次考核得75-90分（含85分），扣罚服务费10万元。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Times New Roman" w:hAnsi="宋体"/>
          <w:b/>
          <w:color w:val="000000"/>
          <w:kern w:val="0"/>
          <w:sz w:val="22"/>
          <w:u w:val="single"/>
        </w:rPr>
      </w:pPr>
      <w:r>
        <w:rPr>
          <w:rFonts w:ascii="宋体" w:cs="Times New Roman" w:hAnsi="宋体" w:hint="eastAsia"/>
          <w:b/>
          <w:color w:val="000000"/>
          <w:kern w:val="0"/>
          <w:sz w:val="22"/>
          <w:u w:val="single"/>
        </w:rPr>
        <w:t>（3）每次考核低于75分的，向乙方提出严重警告，扣罚服务费20万元。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Times New Roman" w:hAnsi="宋体"/>
          <w:b/>
          <w:color w:val="000000"/>
          <w:kern w:val="0"/>
          <w:sz w:val="22"/>
          <w:u w:val="single"/>
        </w:rPr>
      </w:pPr>
      <w:r>
        <w:rPr>
          <w:rFonts w:ascii="宋体" w:cs="Times New Roman" w:hAnsi="宋体" w:hint="eastAsia"/>
          <w:b/>
          <w:color w:val="000000"/>
          <w:kern w:val="0"/>
          <w:sz w:val="22"/>
          <w:u w:val="single"/>
        </w:rPr>
        <w:t>（4）连续两次考核得分低于75分的将扣除承包款，并终止合同。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第六条  由于乙方在温州大学服务管理过程中出现问题造成不良后果的，扣乙方服务费5万元/次。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第七条  对出现的问题，凡是经指正后不按要求整改的，凡是相关部门及领导反映并核查属实的，凡是发生问题后报告不及时的，除了按考核细则直接扣分外，另加倍扣分。特别是重点服务对象的宿舍、办公室未按要求做好保洁、搬运按3-5倍扣分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第八条  如经指正后仍未达到要求，一次按照按3000-5000元扣罚。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第九条  乙方如不能及时或不能按标准完成承包范围内的服务工作，甲方有权终止合同，所发生的费用由乙方承担。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第十条  乙方发生重大安全事故，该期内的考核分为零分。乙方由于不可抗力或者其他客观因素造成某项工作不能完成的，应提交书面报告。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  <w:r>
        <w:rPr>
          <w:rFonts w:ascii="宋体" w:cs="宋体" w:hAnsi="宋体" w:hint="eastAsia"/>
          <w:sz w:val="22"/>
        </w:rPr>
        <w:t>第十一条  乙方如未按合同进行服务管理或进行分包、转包，甲方有权单方面终止协议，所有损失由服务单位承担。</w:t>
      </w: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</w:p>
    <w:p>
      <w:pPr>
        <w:adjustRightInd w:val="0"/>
        <w:snapToGrid w:val="0"/>
        <w:spacing w:line="460" w:lineRule="exact"/>
        <w:ind w:left="240" w:firstLineChars="200" w:firstLine="440"/>
        <w:rPr>
          <w:rFonts w:ascii="宋体" w:cs="宋体" w:hAnsi="宋体"/>
          <w:sz w:val="22"/>
        </w:rPr>
      </w:pPr>
    </w:p>
    <w:p>
      <w:pPr>
        <w:pStyle w:val="16"/>
        <w:rPr>
          <w:rFonts w:ascii="宋体" w:cs="宋体" w:hAnsi="宋体"/>
          <w:sz w:val="22"/>
        </w:rPr>
      </w:pPr>
    </w:p>
    <w:p>
      <w:pPr>
        <w:pStyle w:val="15"/>
      </w:pPr>
    </w:p>
    <w:p>
      <w:pPr>
        <w:spacing w:line="460" w:lineRule="exact"/>
        <w:jc w:val="center"/>
        <w:rPr>
          <w:rFonts w:ascii="Times New Roman" w:cs="宋体" w:hAnsi="Times New Roman"/>
          <w:b/>
          <w:bCs/>
          <w:sz w:val="22"/>
        </w:rPr>
      </w:pPr>
      <w:r>
        <w:rPr>
          <w:rFonts w:ascii="Times New Roman" w:cs="宋体" w:hAnsi="Times New Roman" w:hint="eastAsia"/>
          <w:b/>
          <w:bCs/>
          <w:sz w:val="22"/>
        </w:rPr>
        <w:t>项目考核细则</w:t>
      </w:r>
    </w:p>
    <w:tbl>
      <w:tblPr>
        <w:jc w:val="center"/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51"/>
        <w:gridCol w:w="1614"/>
        <w:gridCol w:w="4492"/>
        <w:gridCol w:w="1246"/>
        <w:gridCol w:w="2000"/>
        <w:gridCol w:w="784"/>
      </w:tblGrid>
      <w:tr>
        <w:trPr>
          <w:trHeight w:val="430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b/>
                <w:bCs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sz w:val="22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b/>
                <w:bCs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sz w:val="22"/>
              </w:rPr>
              <w:t>考核项目</w:t>
            </w:r>
          </w:p>
        </w:tc>
        <w:tc>
          <w:tcPr>
            <w:tcW w:w="449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b/>
                <w:bCs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sz w:val="22"/>
              </w:rPr>
              <w:t>考核内容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b/>
                <w:bCs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sz w:val="22"/>
              </w:rPr>
              <w:t>分值</w:t>
            </w:r>
          </w:p>
        </w:tc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Ansi="宋体"/>
                <w:b/>
                <w:bCs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sz w:val="22"/>
              </w:rPr>
              <w:t>评分标准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b/>
                <w:bCs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sz w:val="22"/>
              </w:rPr>
              <w:t>考核方法</w:t>
            </w:r>
          </w:p>
        </w:tc>
      </w:tr>
      <w:tr>
        <w:trPr>
          <w:trHeight w:val="397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制度建设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1.各项规章制度健全（含紧急预案）；</w:t>
            </w:r>
          </w:p>
          <w:p>
            <w:pPr>
              <w:spacing w:line="360" w:lineRule="exact"/>
              <w:jc w:val="lef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2.保洁考核管理办法等主要制度上墙；</w:t>
            </w:r>
          </w:p>
          <w:p>
            <w:pPr>
              <w:spacing w:line="360" w:lineRule="exact"/>
              <w:jc w:val="lef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3.各项规章制度执行良好。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4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一项不符合扣2分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实地查看、</w:t>
            </w:r>
          </w:p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查阅材料</w:t>
            </w:r>
          </w:p>
        </w:tc>
      </w:tr>
      <w:tr>
        <w:trPr>
          <w:trHeight w:val="910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人员管理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1.员工聘任审查、备案等手续完备，员工在校期间无违法记录；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2.有开展员工安全法制教育、职业道德教育和业务培训；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3.员工工作情况有检查，有考核；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4.整改及时性；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5.员工无脱岗兼职、空岗现象；</w:t>
            </w:r>
          </w:p>
          <w:p>
            <w:pPr>
              <w:spacing w:line="360" w:lineRule="exact"/>
              <w:rPr>
                <w:rFonts w:ascii="Times New Roman" w:cs="Times New Roman" w:hAnsi="Times New Roman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6.员工不与师生、其他员工发生矛盾，不得有吵架、打架等行为。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10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如发现员工空岗、员工在校期间有违法记录、有吵架或打架等行为，每次扣5分，其他一项不符合扣2分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查阅材料、实地查看、听取意见</w:t>
            </w:r>
          </w:p>
        </w:tc>
      </w:tr>
      <w:tr>
        <w:trPr>
          <w:trHeight w:val="375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3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保洁及零星搬运服务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1.室内保洁标准详见采购需求；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2.楼道清洁标准详见采购需求；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3.室外保洁标准详见采购需求；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4.垃圾的收集和处理详见采购需求；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5.保洁其他相关工作要求及说明详见采购需求；</w:t>
            </w:r>
          </w:p>
          <w:p>
            <w:pPr>
              <w:spacing w:line="360" w:lineRule="exact"/>
              <w:rPr>
                <w:rFonts w:ascii="Times New Roman" w:cs="Times New Roman" w:hAnsi="Times New Roman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6.按需求搬运；搬运过程中物品无损坏等；无搬运投诉。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60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一项（包括采购需求表格中的每项）不符合扣2分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实地查看、</w:t>
            </w:r>
          </w:p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听取意见</w:t>
            </w:r>
          </w:p>
        </w:tc>
      </w:tr>
      <w:tr>
        <w:trPr>
          <w:trHeight w:val="1074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4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教室管理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1.按时开关教室门、窗、灯、空调等设施设备；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2.严格执行教室的管理制度；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3.发现教室多媒体等设备使用异常及公共区域异常应及时报告；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4.发现</w:t>
            </w:r>
            <w:r>
              <w:rPr>
                <w:rFonts w:ascii="宋体" w:cs="宋体" w:hAnsi="宋体" w:hint="eastAsia"/>
                <w:sz w:val="22"/>
              </w:rPr>
              <w:t>楼宇设</w:t>
            </w:r>
            <w:r>
              <w:rPr>
                <w:rFonts w:ascii="宋体" w:cs="宋体" w:hAnsi="宋体" w:hint="eastAsia"/>
                <w:sz w:val="22"/>
              </w:rPr>
              <w:t>备设施损坏及时报修；</w:t>
            </w:r>
          </w:p>
          <w:p>
            <w:pPr>
              <w:spacing w:line="360" w:lineRule="exact"/>
              <w:rPr>
                <w:rFonts w:ascii="Times New Roman" w:cs="Times New Roman" w:hAnsi="Times New Roman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5.做</w:t>
            </w:r>
            <w:r>
              <w:rPr>
                <w:rFonts w:ascii="宋体" w:cs="宋体" w:hAnsi="宋体" w:hint="eastAsia"/>
                <w:sz w:val="22"/>
              </w:rPr>
              <w:t>好楼宇安</w:t>
            </w:r>
            <w:r>
              <w:rPr>
                <w:rFonts w:ascii="宋体" w:cs="宋体" w:hAnsi="宋体" w:hint="eastAsia"/>
                <w:sz w:val="22"/>
              </w:rPr>
              <w:t>全管理工作，如</w:t>
            </w:r>
            <w:bookmarkStart w:id="0" w:name="_GoBack"/>
            <w:bookmarkEnd w:id="0"/>
            <w:r>
              <w:rPr>
                <w:rFonts w:ascii="宋体" w:cs="宋体" w:hAnsi="宋体" w:hint="eastAsia"/>
                <w:sz w:val="22"/>
              </w:rPr>
              <w:t>遇暴雨、台风等天气，及时检查楼宇情况并及时报告。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8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一项不符合扣2分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实地查看、</w:t>
            </w:r>
          </w:p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查阅材料、</w:t>
            </w:r>
          </w:p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听取意见</w:t>
            </w:r>
          </w:p>
        </w:tc>
      </w:tr>
      <w:tr>
        <w:trPr>
          <w:trHeight w:val="2243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5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事务管理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1.行政办公楼、会议室等按时开关门窗；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2.甲方借给乙方使用的设施设备完好；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3.项目负责区域内各种公共设施维护良好；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4.及时完成学校大型活动、会议等的保洁服务；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5.指定部分办公室的卫生打扫每天一次。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8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一项不符合扣2分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实地查看、</w:t>
            </w:r>
          </w:p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查阅材料、</w:t>
            </w:r>
          </w:p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听取意见</w:t>
            </w:r>
          </w:p>
        </w:tc>
      </w:tr>
      <w:tr>
        <w:trPr>
          <w:trHeight w:val="895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6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其他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1.受相关部门及校领导批评；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2.乙方对所属保洁区域的工具房应严格管理，不得堆放杂物和废旧物品；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3.服务产生其他不良影响（如：接到项目服务范围内的师生投诉，经核查，情况属实；在资产督查等相关资产检查中，检查部门对乙方使用的资产予以警告或扣分等情况）；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4.员工发现设施设备损坏及异常情况，未及时报修、报告。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10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视情况扣1-10分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审核材料</w:t>
            </w:r>
          </w:p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、听取意见</w:t>
            </w:r>
          </w:p>
        </w:tc>
      </w:tr>
      <w:tr>
        <w:trPr>
          <w:trHeight w:val="2630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7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附加分</w:t>
            </w:r>
          </w:p>
        </w:tc>
        <w:tc>
          <w:tcPr>
            <w:tcW w:w="4492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1.工作表现突出，受上级部门表扬；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2.及时制止安全隐患发生，减少甲方损失；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3.及时报修；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4.拾金不昧者。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说明：1.奖励得分按月统计，分数可累计，可抵扣各月扣除分，跨学年不可使用；</w:t>
            </w:r>
          </w:p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2.根据学期统计，乙方每学期对累计得分</w:t>
            </w:r>
            <w:r>
              <w:rPr>
                <w:rFonts w:ascii="宋体" w:cs="宋体" w:hAnsi="宋体"/>
                <w:sz w:val="22"/>
              </w:rPr>
              <w:t>前三名</w:t>
            </w:r>
            <w:r>
              <w:rPr>
                <w:rFonts w:ascii="宋体" w:cs="宋体" w:hAnsi="宋体" w:hint="eastAsia"/>
                <w:sz w:val="22"/>
              </w:rPr>
              <w:t>的员工</w:t>
            </w:r>
            <w:r>
              <w:rPr>
                <w:rFonts w:ascii="宋体" w:cs="宋体" w:hAnsi="宋体"/>
                <w:sz w:val="22"/>
              </w:rPr>
              <w:t>有奖励制度。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10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宋体" w:hAnsi="宋体"/>
                <w:sz w:val="22"/>
              </w:rPr>
            </w:pPr>
            <w:r>
              <w:rPr>
                <w:rFonts w:ascii="宋体" w:cs="宋体" w:hAnsi="宋体" w:hint="eastAsia"/>
                <w:sz w:val="22"/>
              </w:rPr>
              <w:t>每项视情况奖励1-4分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 w:hAnsi="宋体"/>
                <w:sz w:val="22"/>
              </w:rPr>
            </w:pPr>
          </w:p>
        </w:tc>
      </w:tr>
    </w:tbl>
    <w:p>
      <w:pPr>
        <w:pStyle w:val="15"/>
        <w:rPr>
          <w:rFonts w:ascii="宋体" w:cs="宋体" w:hAnsi="宋体"/>
          <w:b/>
          <w:bCs/>
          <w:spacing w:val="-6"/>
          <w:sz w:val="22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AC5CF9FE"/>
    <w:multiLevelType w:val="singleLevel"/>
    <w:tmpl w:val="AC5CF9FE"/>
    <w:lvl w:ilvl="0">
      <w:start w:val="1"/>
      <w:numFmt w:val="chineseCounting"/>
      <w:lvlRestart w:val="0"/>
      <w:suff w:val="space"/>
      <w:lvlText w:val="第%1条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oc 6"/>
    <w:qFormat/>
    <w:basedOn w:val="0"/>
    <w:autoRedefine/>
    <w:next w:val="0"/>
    <w:pPr>
      <w:widowControl w:val="0"/>
      <w:spacing w:line="360" w:lineRule="auto"/>
      <w:ind w:left="1200" w:firstLineChars="200" w:firstLine="200"/>
      <w:jc w:val="left"/>
    </w:pPr>
    <w:rPr>
      <w:rFonts w:ascii="Calibri" w:eastAsia="宋体" w:cs="Calibri" w:hAnsi="Calibri"/>
      <w:kern w:val="2"/>
      <w:sz w:val="18"/>
      <w:szCs w:val="18"/>
      <w:lang w:val="en-US" w:eastAsia="zh-CN" w:bidi="ar-SA"/>
    </w:rPr>
  </w:style>
  <w:style w:type="paragraph" w:styleId="16">
    <w:name w:val="Body Text First Indent"/>
    <w:qFormat/>
    <w:basedOn w:val="0"/>
    <w:pPr>
      <w:widowControl w:val="0"/>
      <w:spacing w:after="120"/>
      <w:ind w:firstLineChars="100" w:firstLine="10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18E52DA-6E6E-4B85-A6F7-A23B6840954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Yozo_Office9.0.5445.102ZH</Application>
  <Pages>3</Pages>
  <Words>0</Words>
  <Characters>1553</Characters>
  <Lines>0</Lines>
  <Paragraphs>27</Paragraphs>
  <CharactersWithSpaces>2071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</cp:lastModifiedBy>
  <cp:revision>1</cp:revision>
  <dcterms:created xsi:type="dcterms:W3CDTF">2021-05-08T07:28:00Z</dcterms:created>
  <dcterms:modified xsi:type="dcterms:W3CDTF">2025-02-10T08:08:26Z</dcterms:modified>
</cp:coreProperties>
</file>