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4349"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16"/>
        <w:gridCol w:w="499"/>
        <w:gridCol w:w="576"/>
        <w:gridCol w:w="440"/>
        <w:gridCol w:w="2856"/>
        <w:gridCol w:w="1132"/>
        <w:gridCol w:w="984"/>
        <w:gridCol w:w="1166"/>
        <w:gridCol w:w="1067"/>
        <w:gridCol w:w="4071"/>
        <w:gridCol w:w="616"/>
        <w:gridCol w:w="526"/>
      </w:tblGrid>
      <w:tr w14:paraId="042B2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4349" w:type="dxa"/>
            <w:gridSpan w:val="12"/>
            <w:shd w:val="clear" w:color="auto" w:fill="auto"/>
            <w:vAlign w:val="center"/>
          </w:tcPr>
          <w:p w14:paraId="1F4D13E9">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r>
              <w:rPr>
                <w:rFonts w:hint="eastAsia" w:ascii="宋体" w:hAnsi="宋体" w:eastAsia="宋体" w:cs="宋体"/>
                <w:b/>
                <w:bCs/>
                <w:color w:val="auto"/>
                <w:kern w:val="44"/>
                <w:sz w:val="32"/>
                <w:szCs w:val="40"/>
                <w:highlight w:val="none"/>
                <w:lang w:val="en-US" w:eastAsia="zh-CN"/>
              </w:rPr>
              <w:t>瑞安市桃源幸福颐养院部分设备采购清单</w:t>
            </w:r>
          </w:p>
        </w:tc>
      </w:tr>
      <w:tr w14:paraId="45A01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16" w:type="dxa"/>
            <w:shd w:val="clear" w:color="auto" w:fill="auto"/>
            <w:vAlign w:val="center"/>
          </w:tcPr>
          <w:p w14:paraId="633668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序号</w:t>
            </w:r>
          </w:p>
        </w:tc>
        <w:tc>
          <w:tcPr>
            <w:tcW w:w="499" w:type="dxa"/>
            <w:shd w:val="clear" w:color="auto" w:fill="auto"/>
            <w:vAlign w:val="center"/>
          </w:tcPr>
          <w:p w14:paraId="1052BD81">
            <w:pPr>
              <w:jc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sz w:val="20"/>
                <w:szCs w:val="20"/>
                <w:u w:val="none"/>
              </w:rPr>
              <w:t>功能类别</w:t>
            </w:r>
          </w:p>
        </w:tc>
        <w:tc>
          <w:tcPr>
            <w:tcW w:w="1016" w:type="dxa"/>
            <w:gridSpan w:val="2"/>
            <w:shd w:val="clear" w:color="auto" w:fill="auto"/>
            <w:vAlign w:val="center"/>
          </w:tcPr>
          <w:p w14:paraId="2DC612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货物名称</w:t>
            </w:r>
          </w:p>
        </w:tc>
        <w:tc>
          <w:tcPr>
            <w:tcW w:w="2856" w:type="dxa"/>
            <w:shd w:val="clear" w:color="auto" w:fill="auto"/>
            <w:vAlign w:val="center"/>
          </w:tcPr>
          <w:p w14:paraId="6A6B0D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图片</w:t>
            </w:r>
          </w:p>
        </w:tc>
        <w:tc>
          <w:tcPr>
            <w:tcW w:w="8420" w:type="dxa"/>
            <w:gridSpan w:val="5"/>
            <w:shd w:val="clear" w:color="auto" w:fill="auto"/>
            <w:vAlign w:val="center"/>
          </w:tcPr>
          <w:p w14:paraId="142263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关键技术参数要求</w:t>
            </w:r>
          </w:p>
        </w:tc>
        <w:tc>
          <w:tcPr>
            <w:tcW w:w="616" w:type="dxa"/>
            <w:shd w:val="clear" w:color="auto" w:fill="auto"/>
            <w:vAlign w:val="center"/>
          </w:tcPr>
          <w:p w14:paraId="2AD488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数量</w:t>
            </w:r>
          </w:p>
        </w:tc>
        <w:tc>
          <w:tcPr>
            <w:tcW w:w="526" w:type="dxa"/>
            <w:shd w:val="clear" w:color="auto" w:fill="auto"/>
            <w:vAlign w:val="center"/>
          </w:tcPr>
          <w:p w14:paraId="2822F2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单位</w:t>
            </w:r>
          </w:p>
        </w:tc>
      </w:tr>
      <w:tr w14:paraId="33DC7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0" w:hRule="atLeast"/>
        </w:trPr>
        <w:tc>
          <w:tcPr>
            <w:tcW w:w="416" w:type="dxa"/>
            <w:shd w:val="clear" w:color="auto" w:fill="auto"/>
            <w:vAlign w:val="center"/>
          </w:tcPr>
          <w:p w14:paraId="474B3F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499" w:type="dxa"/>
            <w:vMerge w:val="restart"/>
            <w:shd w:val="clear" w:color="auto" w:fill="auto"/>
            <w:vAlign w:val="center"/>
          </w:tcPr>
          <w:p w14:paraId="2EDA2F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适老化床具</w:t>
            </w:r>
          </w:p>
        </w:tc>
        <w:tc>
          <w:tcPr>
            <w:tcW w:w="1016" w:type="dxa"/>
            <w:gridSpan w:val="2"/>
            <w:shd w:val="clear" w:color="auto" w:fill="auto"/>
            <w:vAlign w:val="center"/>
          </w:tcPr>
          <w:p w14:paraId="029B30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双摇护理床</w:t>
            </w:r>
          </w:p>
        </w:tc>
        <w:tc>
          <w:tcPr>
            <w:tcW w:w="2856" w:type="dxa"/>
            <w:shd w:val="clear" w:color="auto" w:fill="auto"/>
            <w:vAlign w:val="center"/>
          </w:tcPr>
          <w:p w14:paraId="3E909D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00200" cy="952500"/>
                  <wp:effectExtent l="0" t="0" r="0" b="0"/>
                  <wp:docPr id="35" name="图片 3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1" descr="IMG_256"/>
                          <pic:cNvPicPr>
                            <a:picLocks noChangeAspect="1"/>
                          </pic:cNvPicPr>
                        </pic:nvPicPr>
                        <pic:blipFill>
                          <a:blip r:embed="rId4"/>
                          <a:stretch>
                            <a:fillRect/>
                          </a:stretch>
                        </pic:blipFill>
                        <pic:spPr>
                          <a:xfrm>
                            <a:off x="0" y="0"/>
                            <a:ext cx="1600200" cy="952500"/>
                          </a:xfrm>
                          <a:prstGeom prst="rect">
                            <a:avLst/>
                          </a:prstGeom>
                          <a:noFill/>
                          <a:ln w="9525">
                            <a:noFill/>
                          </a:ln>
                        </pic:spPr>
                      </pic:pic>
                    </a:graphicData>
                  </a:graphic>
                </wp:inline>
              </w:drawing>
            </w:r>
          </w:p>
        </w:tc>
        <w:tc>
          <w:tcPr>
            <w:tcW w:w="8420" w:type="dxa"/>
            <w:gridSpan w:val="5"/>
            <w:shd w:val="clear" w:color="auto" w:fill="auto"/>
            <w:vAlign w:val="center"/>
          </w:tcPr>
          <w:p w14:paraId="62B4CD3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0000FF"/>
                <w:kern w:val="0"/>
                <w:sz w:val="20"/>
                <w:szCs w:val="20"/>
                <w:u w:val="none"/>
                <w:lang w:val="en-US" w:eastAsia="zh-CN" w:bidi="ar"/>
              </w:rPr>
              <w:t>☆1、外形尺寸：长:2030mm±20mm、宽:1100mm±20mm、高:550mm±20mm。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2、材料：床体采用优质钢管。床面板结构紧凑牢固，受力均衡，抗压力强，兼防滑功能；下面焊接钢管加强。床头床尾橡木材质，三遍底漆两边面漆，环保油漆。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3、背部床面采用双支撑结构，双支撑为冷钢板冲压成形，加强背板的承重力，摇杆承受压力小，摇动时操作省力。</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4、护栏：两侧护栏长1320mm，D型铝合金扶手，表面硬化处理，6档仿木纹护栏，开关设计确保长期使用的安全性，配有防松紧固件，耐磨，不变形，可收缩平放，收缩时略高于床面，可防止床垫移位。</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5、摇杆：两组摇杆，背部升降角度范围：0-75°，曲腿角度范围0-30°。摇柄为折叠式设计。摇杆牢固灵活，无噪音。外套ABS塑料防尘套。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6、脚轮：采用5寸高档脚轮，内置全封闭自润滑轴承，防异物卷入,独立刹车；轮面采用TPR高分子耐磨材料，无噪音。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7、涂料：整床采用磷化+静电粉体涂装处理。床体涂料采用优质抗酸碱腐蚀涂料，耐裉色，有效延长使用寿命。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8、床垫：能与床大小匹配。床套采用单面牛津防水布材料，附透气孔，拉链设置，拆洗方便；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9、床垫尺寸：能与床大小匹配。床套采用单面牛津布材料，附透气孔，拉链设置，内层采用密度海棉及机压整形环保椰棕，经防虫、防变形处理，</w:t>
            </w:r>
            <w:r>
              <w:rPr>
                <w:rFonts w:hint="eastAsia" w:ascii="宋体" w:hAnsi="宋体" w:eastAsia="宋体" w:cs="宋体"/>
                <w:i w:val="0"/>
                <w:iCs w:val="0"/>
                <w:color w:val="0000FF"/>
                <w:kern w:val="0"/>
                <w:sz w:val="20"/>
                <w:szCs w:val="20"/>
                <w:u w:val="none"/>
                <w:lang w:val="en-US" w:eastAsia="zh-CN" w:bidi="ar"/>
              </w:rPr>
              <w:t>☆床垫总体厚度为80mm±5mm，环保椰棕（≥40mm）+海绵。</w:t>
            </w:r>
          </w:p>
        </w:tc>
        <w:tc>
          <w:tcPr>
            <w:tcW w:w="616" w:type="dxa"/>
            <w:shd w:val="clear" w:color="auto" w:fill="auto"/>
            <w:vAlign w:val="center"/>
          </w:tcPr>
          <w:p w14:paraId="7270A3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190</w:t>
            </w:r>
          </w:p>
        </w:tc>
        <w:tc>
          <w:tcPr>
            <w:tcW w:w="526" w:type="dxa"/>
            <w:shd w:val="clear" w:color="auto" w:fill="auto"/>
            <w:vAlign w:val="center"/>
          </w:tcPr>
          <w:p w14:paraId="484FB4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32B2E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40" w:hRule="atLeast"/>
        </w:trPr>
        <w:tc>
          <w:tcPr>
            <w:tcW w:w="416" w:type="dxa"/>
            <w:shd w:val="clear" w:color="auto" w:fill="auto"/>
            <w:vAlign w:val="center"/>
          </w:tcPr>
          <w:p w14:paraId="05BF0F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499" w:type="dxa"/>
            <w:vMerge w:val="continue"/>
            <w:shd w:val="clear" w:color="auto" w:fill="auto"/>
            <w:vAlign w:val="center"/>
          </w:tcPr>
          <w:p w14:paraId="4B32B67E">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34110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单人间大床</w:t>
            </w:r>
          </w:p>
        </w:tc>
        <w:tc>
          <w:tcPr>
            <w:tcW w:w="2856" w:type="dxa"/>
            <w:shd w:val="clear" w:color="auto" w:fill="auto"/>
            <w:vAlign w:val="center"/>
          </w:tcPr>
          <w:p w14:paraId="769393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038225"/>
                  <wp:effectExtent l="0" t="0" r="9525" b="9525"/>
                  <wp:docPr id="31" name="图片 3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2" descr="IMG_257"/>
                          <pic:cNvPicPr>
                            <a:picLocks noChangeAspect="1"/>
                          </pic:cNvPicPr>
                        </pic:nvPicPr>
                        <pic:blipFill>
                          <a:blip r:embed="rId5"/>
                          <a:stretch>
                            <a:fillRect/>
                          </a:stretch>
                        </pic:blipFill>
                        <pic:spPr>
                          <a:xfrm>
                            <a:off x="0" y="0"/>
                            <a:ext cx="1666875" cy="1038225"/>
                          </a:xfrm>
                          <a:prstGeom prst="rect">
                            <a:avLst/>
                          </a:prstGeom>
                          <a:noFill/>
                          <a:ln w="9525">
                            <a:noFill/>
                          </a:ln>
                        </pic:spPr>
                      </pic:pic>
                    </a:graphicData>
                  </a:graphic>
                </wp:inline>
              </w:drawing>
            </w:r>
          </w:p>
        </w:tc>
        <w:tc>
          <w:tcPr>
            <w:tcW w:w="8420" w:type="dxa"/>
            <w:gridSpan w:val="5"/>
            <w:shd w:val="clear" w:color="auto" w:fill="auto"/>
            <w:vAlign w:val="center"/>
          </w:tcPr>
          <w:p w14:paraId="43F86D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1、尺寸：宽1.8米*长2米 含床垫 含扶手 起背抬腿是四折，电动，8公分厚度半棕半棉棕垫                                                                                                                                  2、实木框架：采用实木榫卯结构，橡胶木木质材质、硬度高，具有较良好的强度性能，良好的抗震力；木材色泽均匀完整干净，无死节，无腐朽、裂纹、虫眼、夹皮、变色等缺陷。橡胶木含水率8~17%，甲醛释放量≤0.1mg/L。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3、扶手：适老床边扶手设计四角倒圆角。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4、海绵：采用高密度、采用≥45㎏/m3高密度高弹海绵。（床头软包）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5、面料：三防科技布 采用具有耐磨防水、抗菌防霉、耐医疗消毒剂特性的PU皮；易清洁，可有效防止褥疮（床头软包）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6、油漆工艺：环保水性油漆，成品纹理清晰、表层饱满、光泽润亮。优质环保油漆，三底两面工艺。有害物质限量达到国家标准，符合国标木家具表面涂装技术要求。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7、最大承重：240kg       </w:t>
            </w:r>
          </w:p>
        </w:tc>
        <w:tc>
          <w:tcPr>
            <w:tcW w:w="616" w:type="dxa"/>
            <w:shd w:val="clear" w:color="auto" w:fill="auto"/>
            <w:vAlign w:val="center"/>
          </w:tcPr>
          <w:p w14:paraId="17417A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526" w:type="dxa"/>
            <w:shd w:val="clear" w:color="auto" w:fill="auto"/>
            <w:vAlign w:val="center"/>
          </w:tcPr>
          <w:p w14:paraId="4F8345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05EA1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0" w:hRule="atLeast"/>
        </w:trPr>
        <w:tc>
          <w:tcPr>
            <w:tcW w:w="416" w:type="dxa"/>
            <w:shd w:val="clear" w:color="auto" w:fill="auto"/>
            <w:vAlign w:val="center"/>
          </w:tcPr>
          <w:p w14:paraId="5B047A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499" w:type="dxa"/>
            <w:vMerge w:val="continue"/>
            <w:shd w:val="clear" w:color="auto" w:fill="auto"/>
            <w:vAlign w:val="center"/>
          </w:tcPr>
          <w:p w14:paraId="6EFC6441">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7A877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Style w:val="6"/>
                <w:color w:val="auto"/>
                <w:lang w:val="en-US" w:eastAsia="zh-CN" w:bidi="ar"/>
              </w:rPr>
              <w:t>★带扶手生活床（双人间）</w:t>
            </w:r>
            <w:r>
              <w:rPr>
                <w:rStyle w:val="6"/>
                <w:color w:val="auto"/>
                <w:lang w:val="en-US" w:eastAsia="zh-CN" w:bidi="ar"/>
              </w:rPr>
              <w:br w:type="textWrapping"/>
            </w:r>
            <w:r>
              <w:rPr>
                <w:rStyle w:val="7"/>
                <w:color w:val="auto"/>
                <w:lang w:val="en-US" w:eastAsia="zh-CN" w:bidi="ar"/>
              </w:rPr>
              <w:t>（本产品为核心产品）</w:t>
            </w:r>
          </w:p>
        </w:tc>
        <w:tc>
          <w:tcPr>
            <w:tcW w:w="2856" w:type="dxa"/>
            <w:shd w:val="clear" w:color="auto" w:fill="auto"/>
            <w:vAlign w:val="center"/>
          </w:tcPr>
          <w:p w14:paraId="39648C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123950"/>
                  <wp:effectExtent l="0" t="0" r="9525" b="0"/>
                  <wp:docPr id="32" name="图片 3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3" descr="IMG_258"/>
                          <pic:cNvPicPr>
                            <a:picLocks noChangeAspect="1"/>
                          </pic:cNvPicPr>
                        </pic:nvPicPr>
                        <pic:blipFill>
                          <a:blip r:embed="rId6"/>
                          <a:stretch>
                            <a:fillRect/>
                          </a:stretch>
                        </pic:blipFill>
                        <pic:spPr>
                          <a:xfrm>
                            <a:off x="0" y="0"/>
                            <a:ext cx="1666875" cy="1123950"/>
                          </a:xfrm>
                          <a:prstGeom prst="rect">
                            <a:avLst/>
                          </a:prstGeom>
                          <a:noFill/>
                          <a:ln w="9525">
                            <a:noFill/>
                          </a:ln>
                        </pic:spPr>
                      </pic:pic>
                    </a:graphicData>
                  </a:graphic>
                </wp:inline>
              </w:drawing>
            </w:r>
          </w:p>
        </w:tc>
        <w:tc>
          <w:tcPr>
            <w:tcW w:w="8420" w:type="dxa"/>
            <w:gridSpan w:val="5"/>
            <w:shd w:val="clear" w:color="auto" w:fill="auto"/>
            <w:vAlign w:val="center"/>
          </w:tcPr>
          <w:p w14:paraId="299240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0000FF"/>
                <w:kern w:val="0"/>
                <w:sz w:val="20"/>
                <w:szCs w:val="20"/>
                <w:u w:val="none"/>
                <w:lang w:val="en-US" w:eastAsia="zh-CN" w:bidi="ar"/>
              </w:rPr>
              <w:t>☆1、外形尺寸：长:2000mm±20mm、宽:1200mm±20mm、高:450mm±20mm。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2、材质：床头床尾采用实木橡胶木材质,纹理清晰自然，无开裂、霉变、黑白边、明显疤节等现象。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3、扶手：床侧板中前部加两只实木扶手，可以方便老人起身还可以起到保护老人睡觉时候滑落到地上和防止床上用品滑落到地上。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4、床的高度采用适老化的标准，方便老人上床、下地。</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5、床尾部设计镂空扶手，方便老人走路时进行支撑，床尾可以当做扶手用，床头尾板和护板边角均经过倒角及圆滑处理。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6、油漆：环保水性油漆，成品纹理清晰，表层饱满，光泽润亮。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0000FF"/>
                <w:kern w:val="0"/>
                <w:sz w:val="20"/>
                <w:szCs w:val="20"/>
                <w:u w:val="none"/>
                <w:lang w:val="en-US" w:eastAsia="zh-CN" w:bidi="ar"/>
              </w:rPr>
              <w:t>☆7、床垫：厚度≥70mm，环保棕加海绵。</w:t>
            </w:r>
          </w:p>
        </w:tc>
        <w:tc>
          <w:tcPr>
            <w:tcW w:w="616" w:type="dxa"/>
            <w:shd w:val="clear" w:color="auto" w:fill="auto"/>
            <w:vAlign w:val="center"/>
          </w:tcPr>
          <w:p w14:paraId="68A582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96</w:t>
            </w:r>
          </w:p>
        </w:tc>
        <w:tc>
          <w:tcPr>
            <w:tcW w:w="526" w:type="dxa"/>
            <w:shd w:val="clear" w:color="auto" w:fill="auto"/>
            <w:vAlign w:val="center"/>
          </w:tcPr>
          <w:p w14:paraId="1C9F68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0C313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416" w:type="dxa"/>
            <w:shd w:val="clear" w:color="auto" w:fill="auto"/>
            <w:vAlign w:val="center"/>
          </w:tcPr>
          <w:p w14:paraId="057FF1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499" w:type="dxa"/>
            <w:vMerge w:val="continue"/>
            <w:shd w:val="clear" w:color="auto" w:fill="auto"/>
            <w:vAlign w:val="center"/>
          </w:tcPr>
          <w:p w14:paraId="65A2966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A4C3C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可升降转运床</w:t>
            </w:r>
          </w:p>
        </w:tc>
        <w:tc>
          <w:tcPr>
            <w:tcW w:w="2856" w:type="dxa"/>
            <w:shd w:val="clear" w:color="auto" w:fill="auto"/>
            <w:vAlign w:val="center"/>
          </w:tcPr>
          <w:p w14:paraId="0BAB19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285875"/>
                  <wp:effectExtent l="0" t="0" r="9525" b="9525"/>
                  <wp:docPr id="33" name="图片 3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4" descr="IMG_259"/>
                          <pic:cNvPicPr>
                            <a:picLocks noChangeAspect="1"/>
                          </pic:cNvPicPr>
                        </pic:nvPicPr>
                        <pic:blipFill>
                          <a:blip r:embed="rId7"/>
                          <a:stretch>
                            <a:fillRect/>
                          </a:stretch>
                        </pic:blipFill>
                        <pic:spPr>
                          <a:xfrm>
                            <a:off x="0" y="0"/>
                            <a:ext cx="1666875" cy="1285875"/>
                          </a:xfrm>
                          <a:prstGeom prst="rect">
                            <a:avLst/>
                          </a:prstGeom>
                          <a:noFill/>
                          <a:ln w="9525">
                            <a:noFill/>
                          </a:ln>
                        </pic:spPr>
                      </pic:pic>
                    </a:graphicData>
                  </a:graphic>
                </wp:inline>
              </w:drawing>
            </w:r>
          </w:p>
        </w:tc>
        <w:tc>
          <w:tcPr>
            <w:tcW w:w="8420" w:type="dxa"/>
            <w:gridSpan w:val="5"/>
            <w:shd w:val="clear" w:color="auto" w:fill="auto"/>
            <w:vAlign w:val="center"/>
          </w:tcPr>
          <w:p w14:paraId="30679C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双挡板，可升降，转运床。钢管框架，PP注塑成型。6寸豪华三挡中控轮。加厚304不锈钢手柄。隐藏式输液杆插孔。加固转移床垫。</w:t>
            </w:r>
          </w:p>
        </w:tc>
        <w:tc>
          <w:tcPr>
            <w:tcW w:w="616" w:type="dxa"/>
            <w:shd w:val="clear" w:color="auto" w:fill="auto"/>
            <w:vAlign w:val="center"/>
          </w:tcPr>
          <w:p w14:paraId="4E4F06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4FA757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085F9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416" w:type="dxa"/>
            <w:shd w:val="clear" w:color="auto" w:fill="auto"/>
            <w:vAlign w:val="center"/>
          </w:tcPr>
          <w:p w14:paraId="278686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499" w:type="dxa"/>
            <w:vMerge w:val="continue"/>
            <w:shd w:val="clear" w:color="auto" w:fill="auto"/>
            <w:vAlign w:val="center"/>
          </w:tcPr>
          <w:p w14:paraId="373B9151">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8E949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普通转运床</w:t>
            </w:r>
          </w:p>
        </w:tc>
        <w:tc>
          <w:tcPr>
            <w:tcW w:w="2856" w:type="dxa"/>
            <w:shd w:val="clear" w:color="auto" w:fill="auto"/>
            <w:vAlign w:val="center"/>
          </w:tcPr>
          <w:p w14:paraId="4E3C2F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95425" cy="1181100"/>
                  <wp:effectExtent l="0" t="0" r="9525" b="0"/>
                  <wp:docPr id="34" name="图片 3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5" descr="IMG_260"/>
                          <pic:cNvPicPr>
                            <a:picLocks noChangeAspect="1"/>
                          </pic:cNvPicPr>
                        </pic:nvPicPr>
                        <pic:blipFill>
                          <a:blip r:embed="rId8"/>
                          <a:stretch>
                            <a:fillRect/>
                          </a:stretch>
                        </pic:blipFill>
                        <pic:spPr>
                          <a:xfrm>
                            <a:off x="0" y="0"/>
                            <a:ext cx="1495425" cy="1181100"/>
                          </a:xfrm>
                          <a:prstGeom prst="rect">
                            <a:avLst/>
                          </a:prstGeom>
                          <a:noFill/>
                          <a:ln w="9525">
                            <a:noFill/>
                          </a:ln>
                        </pic:spPr>
                      </pic:pic>
                    </a:graphicData>
                  </a:graphic>
                </wp:inline>
              </w:drawing>
            </w:r>
          </w:p>
        </w:tc>
        <w:tc>
          <w:tcPr>
            <w:tcW w:w="8420" w:type="dxa"/>
            <w:gridSpan w:val="5"/>
            <w:shd w:val="clear" w:color="auto" w:fill="auto"/>
            <w:vAlign w:val="center"/>
          </w:tcPr>
          <w:p w14:paraId="1508F1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可升降60cm-80cm,长度198cm，宽度60cm。不锈钢耐腐蚀材质。双挡板。</w:t>
            </w:r>
          </w:p>
        </w:tc>
        <w:tc>
          <w:tcPr>
            <w:tcW w:w="616" w:type="dxa"/>
            <w:shd w:val="clear" w:color="auto" w:fill="auto"/>
            <w:vAlign w:val="center"/>
          </w:tcPr>
          <w:p w14:paraId="3ADA9F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781CB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7126D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416" w:type="dxa"/>
            <w:shd w:val="clear" w:color="auto" w:fill="auto"/>
            <w:vAlign w:val="center"/>
          </w:tcPr>
          <w:p w14:paraId="34134E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499" w:type="dxa"/>
            <w:vMerge w:val="continue"/>
            <w:shd w:val="clear" w:color="auto" w:fill="auto"/>
            <w:vAlign w:val="center"/>
          </w:tcPr>
          <w:p w14:paraId="3FC6755A">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E2D4D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助浴床</w:t>
            </w:r>
          </w:p>
        </w:tc>
        <w:tc>
          <w:tcPr>
            <w:tcW w:w="2856" w:type="dxa"/>
            <w:shd w:val="clear" w:color="auto" w:fill="auto"/>
            <w:vAlign w:val="center"/>
          </w:tcPr>
          <w:p w14:paraId="3C68FD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00200" cy="904875"/>
                  <wp:effectExtent l="0" t="0" r="0" b="9525"/>
                  <wp:docPr id="36" name="图片 3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IMG_261"/>
                          <pic:cNvPicPr>
                            <a:picLocks noChangeAspect="1"/>
                          </pic:cNvPicPr>
                        </pic:nvPicPr>
                        <pic:blipFill>
                          <a:blip r:embed="rId9"/>
                          <a:stretch>
                            <a:fillRect/>
                          </a:stretch>
                        </pic:blipFill>
                        <pic:spPr>
                          <a:xfrm>
                            <a:off x="0" y="0"/>
                            <a:ext cx="1600200" cy="904875"/>
                          </a:xfrm>
                          <a:prstGeom prst="rect">
                            <a:avLst/>
                          </a:prstGeom>
                          <a:noFill/>
                          <a:ln w="9525">
                            <a:noFill/>
                          </a:ln>
                        </pic:spPr>
                      </pic:pic>
                    </a:graphicData>
                  </a:graphic>
                </wp:inline>
              </w:drawing>
            </w:r>
          </w:p>
        </w:tc>
        <w:tc>
          <w:tcPr>
            <w:tcW w:w="8420" w:type="dxa"/>
            <w:gridSpan w:val="5"/>
            <w:shd w:val="clear" w:color="auto" w:fill="auto"/>
            <w:vAlign w:val="center"/>
          </w:tcPr>
          <w:p w14:paraId="5FF4A2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1、尺寸：全长：1900mm±50mm；全宽：550mm±50mm；床面离地高度：540mm±50mm~920mm±50mm；重量：≥38kg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2、主体管材材质为高强度铝合金和不锈钢。</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3、螺丝及其他零部件为不锈钢、铝合金，长时间与水接触不易生锈。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4、垫子添加抗菌剂的PU发泡材质；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5、功能：通过脚侧的摇杆进行高度升降调节，以迎合床、椅子高度进行调节，方便移乘。头部一端，靠背角度可调节。侧栏可竖起、放下，确保洗浴安全，方便移乘。手摇升降杆，调节高度。带刹车导向轮。</w:t>
            </w:r>
          </w:p>
        </w:tc>
        <w:tc>
          <w:tcPr>
            <w:tcW w:w="616" w:type="dxa"/>
            <w:shd w:val="clear" w:color="auto" w:fill="auto"/>
            <w:vAlign w:val="center"/>
          </w:tcPr>
          <w:p w14:paraId="5DFCB5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6421DC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72A2F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0" w:hRule="atLeast"/>
        </w:trPr>
        <w:tc>
          <w:tcPr>
            <w:tcW w:w="416" w:type="dxa"/>
            <w:shd w:val="clear" w:color="auto" w:fill="auto"/>
            <w:vAlign w:val="center"/>
          </w:tcPr>
          <w:p w14:paraId="1C187E3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499" w:type="dxa"/>
            <w:vMerge w:val="restart"/>
            <w:shd w:val="clear" w:color="auto" w:fill="auto"/>
            <w:vAlign w:val="center"/>
          </w:tcPr>
          <w:p w14:paraId="01A61D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智能设备及数字电器</w:t>
            </w:r>
          </w:p>
        </w:tc>
        <w:tc>
          <w:tcPr>
            <w:tcW w:w="1016" w:type="dxa"/>
            <w:gridSpan w:val="2"/>
            <w:shd w:val="clear" w:color="auto" w:fill="auto"/>
            <w:vAlign w:val="center"/>
          </w:tcPr>
          <w:p w14:paraId="670C58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浴霸（房间内）</w:t>
            </w:r>
          </w:p>
        </w:tc>
        <w:tc>
          <w:tcPr>
            <w:tcW w:w="2856" w:type="dxa"/>
            <w:shd w:val="clear" w:color="auto" w:fill="auto"/>
            <w:vAlign w:val="center"/>
          </w:tcPr>
          <w:p w14:paraId="1269FA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00125" cy="1714500"/>
                  <wp:effectExtent l="0" t="0" r="9525" b="0"/>
                  <wp:docPr id="37" name="图片 3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IMG_262"/>
                          <pic:cNvPicPr>
                            <a:picLocks noChangeAspect="1"/>
                          </pic:cNvPicPr>
                        </pic:nvPicPr>
                        <pic:blipFill>
                          <a:blip r:embed="rId10"/>
                          <a:stretch>
                            <a:fillRect/>
                          </a:stretch>
                        </pic:blipFill>
                        <pic:spPr>
                          <a:xfrm>
                            <a:off x="0" y="0"/>
                            <a:ext cx="1000125" cy="1714500"/>
                          </a:xfrm>
                          <a:prstGeom prst="rect">
                            <a:avLst/>
                          </a:prstGeom>
                          <a:noFill/>
                          <a:ln w="9525">
                            <a:noFill/>
                          </a:ln>
                        </pic:spPr>
                      </pic:pic>
                    </a:graphicData>
                  </a:graphic>
                </wp:inline>
              </w:drawing>
            </w:r>
          </w:p>
        </w:tc>
        <w:tc>
          <w:tcPr>
            <w:tcW w:w="8420" w:type="dxa"/>
            <w:gridSpan w:val="5"/>
            <w:shd w:val="clear" w:color="auto" w:fill="auto"/>
            <w:vAlign w:val="center"/>
          </w:tcPr>
          <w:p w14:paraId="544B024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1、产品功能：铂金除臭+风暖强+风暖弱+风向+换气+吹风+干燥+照明+待机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2、产品功率：2800W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3、箱体高度：84MM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4、安装高度:集成吊顶≥130mm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5、面罩尺寸:600*300mm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6、安装方式:集成吊顶安装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7、适配扣板:300*300mm、300*600mm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8、接线方式:主机接强电(零火线)/遥控开关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（原房间未预留实线，需含施工线路改造，弱电线开关连接）</w:t>
            </w:r>
          </w:p>
        </w:tc>
        <w:tc>
          <w:tcPr>
            <w:tcW w:w="616" w:type="dxa"/>
            <w:shd w:val="clear" w:color="auto" w:fill="auto"/>
            <w:vAlign w:val="center"/>
          </w:tcPr>
          <w:p w14:paraId="4F70D2D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124</w:t>
            </w:r>
          </w:p>
        </w:tc>
        <w:tc>
          <w:tcPr>
            <w:tcW w:w="526" w:type="dxa"/>
            <w:shd w:val="clear" w:color="auto" w:fill="auto"/>
            <w:vAlign w:val="center"/>
          </w:tcPr>
          <w:p w14:paraId="1E12F3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只</w:t>
            </w:r>
          </w:p>
        </w:tc>
      </w:tr>
      <w:tr w14:paraId="7F8D9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trPr>
        <w:tc>
          <w:tcPr>
            <w:tcW w:w="416" w:type="dxa"/>
            <w:shd w:val="clear" w:color="auto" w:fill="auto"/>
            <w:vAlign w:val="center"/>
          </w:tcPr>
          <w:p w14:paraId="3D693B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499" w:type="dxa"/>
            <w:vMerge w:val="continue"/>
            <w:shd w:val="clear" w:color="auto" w:fill="auto"/>
            <w:vAlign w:val="center"/>
          </w:tcPr>
          <w:p w14:paraId="3FD18B1E">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F2D3B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浴霸（公共浴室）</w:t>
            </w:r>
          </w:p>
        </w:tc>
        <w:tc>
          <w:tcPr>
            <w:tcW w:w="2856" w:type="dxa"/>
            <w:shd w:val="clear" w:color="auto" w:fill="auto"/>
            <w:vAlign w:val="center"/>
          </w:tcPr>
          <w:p w14:paraId="6CA50B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981075" cy="1676400"/>
                  <wp:effectExtent l="0" t="0" r="9525" b="0"/>
                  <wp:docPr id="38" name="图片 3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IMG_263"/>
                          <pic:cNvPicPr>
                            <a:picLocks noChangeAspect="1"/>
                          </pic:cNvPicPr>
                        </pic:nvPicPr>
                        <pic:blipFill>
                          <a:blip r:embed="rId11"/>
                          <a:stretch>
                            <a:fillRect/>
                          </a:stretch>
                        </pic:blipFill>
                        <pic:spPr>
                          <a:xfrm>
                            <a:off x="0" y="0"/>
                            <a:ext cx="981075" cy="1676400"/>
                          </a:xfrm>
                          <a:prstGeom prst="rect">
                            <a:avLst/>
                          </a:prstGeom>
                          <a:noFill/>
                          <a:ln w="9525">
                            <a:noFill/>
                          </a:ln>
                        </pic:spPr>
                      </pic:pic>
                    </a:graphicData>
                  </a:graphic>
                </wp:inline>
              </w:drawing>
            </w:r>
          </w:p>
        </w:tc>
        <w:tc>
          <w:tcPr>
            <w:tcW w:w="8420" w:type="dxa"/>
            <w:gridSpan w:val="5"/>
            <w:shd w:val="clear" w:color="auto" w:fill="auto"/>
            <w:vAlign w:val="center"/>
          </w:tcPr>
          <w:p w14:paraId="4EE9F82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Style w:val="6"/>
                <w:color w:val="auto"/>
                <w:lang w:val="en-US" w:eastAsia="zh-CN" w:bidi="ar"/>
              </w:rPr>
              <w:t>1、产品功能：铂金除臭+风暖强+风暖弱+风向+换气+吹风+干燥+照明+待机</w:t>
            </w:r>
            <w:r>
              <w:rPr>
                <w:rStyle w:val="6"/>
                <w:color w:val="auto"/>
                <w:lang w:val="en-US" w:eastAsia="zh-CN" w:bidi="ar"/>
              </w:rPr>
              <w:br w:type="textWrapping"/>
            </w:r>
            <w:r>
              <w:rPr>
                <w:rStyle w:val="6"/>
                <w:color w:val="auto"/>
                <w:lang w:val="en-US" w:eastAsia="zh-CN" w:bidi="ar"/>
              </w:rPr>
              <w:t>2、产品功率：2800W</w:t>
            </w:r>
            <w:r>
              <w:rPr>
                <w:rStyle w:val="6"/>
                <w:color w:val="auto"/>
                <w:lang w:val="en-US" w:eastAsia="zh-CN" w:bidi="ar"/>
              </w:rPr>
              <w:br w:type="textWrapping"/>
            </w:r>
            <w:r>
              <w:rPr>
                <w:rStyle w:val="6"/>
                <w:color w:val="auto"/>
                <w:lang w:val="en-US" w:eastAsia="zh-CN" w:bidi="ar"/>
              </w:rPr>
              <w:t>3、箱体高度：84MM</w:t>
            </w:r>
            <w:r>
              <w:rPr>
                <w:rStyle w:val="6"/>
                <w:color w:val="auto"/>
                <w:lang w:val="en-US" w:eastAsia="zh-CN" w:bidi="ar"/>
              </w:rPr>
              <w:br w:type="textWrapping"/>
            </w:r>
            <w:r>
              <w:rPr>
                <w:rStyle w:val="6"/>
                <w:color w:val="auto"/>
                <w:lang w:val="en-US" w:eastAsia="zh-CN" w:bidi="ar"/>
              </w:rPr>
              <w:t>4、安装高度:集成吊顶≥130mm</w:t>
            </w:r>
            <w:r>
              <w:rPr>
                <w:rStyle w:val="6"/>
                <w:color w:val="auto"/>
                <w:lang w:val="en-US" w:eastAsia="zh-CN" w:bidi="ar"/>
              </w:rPr>
              <w:br w:type="textWrapping"/>
            </w:r>
            <w:r>
              <w:rPr>
                <w:rStyle w:val="6"/>
                <w:color w:val="auto"/>
                <w:lang w:val="en-US" w:eastAsia="zh-CN" w:bidi="ar"/>
              </w:rPr>
              <w:t>5、面罩尺寸:600*300mm</w:t>
            </w:r>
            <w:r>
              <w:rPr>
                <w:rStyle w:val="6"/>
                <w:color w:val="auto"/>
                <w:lang w:val="en-US" w:eastAsia="zh-CN" w:bidi="ar"/>
              </w:rPr>
              <w:br w:type="textWrapping"/>
            </w:r>
            <w:r>
              <w:rPr>
                <w:rStyle w:val="6"/>
                <w:color w:val="auto"/>
                <w:lang w:val="en-US" w:eastAsia="zh-CN" w:bidi="ar"/>
              </w:rPr>
              <w:t>6、安装方式:集成吊顶安装</w:t>
            </w:r>
            <w:r>
              <w:rPr>
                <w:rStyle w:val="6"/>
                <w:color w:val="auto"/>
                <w:lang w:val="en-US" w:eastAsia="zh-CN" w:bidi="ar"/>
              </w:rPr>
              <w:br w:type="textWrapping"/>
            </w:r>
            <w:r>
              <w:rPr>
                <w:rStyle w:val="6"/>
                <w:color w:val="auto"/>
                <w:lang w:val="en-US" w:eastAsia="zh-CN" w:bidi="ar"/>
              </w:rPr>
              <w:t>7、适配扣板:300*300mm、300*600mm</w:t>
            </w:r>
            <w:r>
              <w:rPr>
                <w:rStyle w:val="6"/>
                <w:color w:val="auto"/>
                <w:lang w:val="en-US" w:eastAsia="zh-CN" w:bidi="ar"/>
              </w:rPr>
              <w:br w:type="textWrapping"/>
            </w:r>
            <w:r>
              <w:rPr>
                <w:rStyle w:val="6"/>
                <w:color w:val="auto"/>
                <w:lang w:val="en-US" w:eastAsia="zh-CN" w:bidi="ar"/>
              </w:rPr>
              <w:t>8、接线方式:主机接强电(零火线)/遥控开关</w:t>
            </w:r>
            <w:r>
              <w:rPr>
                <w:rStyle w:val="6"/>
                <w:color w:val="auto"/>
                <w:lang w:val="en-US" w:eastAsia="zh-CN" w:bidi="ar"/>
              </w:rPr>
              <w:br w:type="textWrapping"/>
            </w:r>
            <w:r>
              <w:rPr>
                <w:rStyle w:val="6"/>
                <w:color w:val="auto"/>
                <w:lang w:val="en-US" w:eastAsia="zh-CN" w:bidi="ar"/>
              </w:rPr>
              <w:t>（原房间未预留实线，线路搭设距离约为2000米，需含施工线路改造，弱电线开关连接）</w:t>
            </w:r>
          </w:p>
        </w:tc>
        <w:tc>
          <w:tcPr>
            <w:tcW w:w="616" w:type="dxa"/>
            <w:shd w:val="clear" w:color="auto" w:fill="auto"/>
            <w:vAlign w:val="center"/>
          </w:tcPr>
          <w:p w14:paraId="1C0B9AA0">
            <w:pPr>
              <w:keepNext w:val="0"/>
              <w:keepLines w:val="0"/>
              <w:widowControl/>
              <w:suppressLineNumbers w:val="0"/>
              <w:jc w:val="center"/>
              <w:textAlignment w:val="center"/>
              <w:rPr>
                <w:rFonts w:hint="eastAsia" w:ascii="等线" w:hAnsi="等线" w:eastAsia="等线" w:cs="等线"/>
                <w:i w:val="0"/>
                <w:iCs w:val="0"/>
                <w:color w:val="auto"/>
                <w:sz w:val="20"/>
                <w:szCs w:val="20"/>
                <w:u w:val="none"/>
              </w:rPr>
            </w:pPr>
            <w:r>
              <w:rPr>
                <w:rFonts w:hint="eastAsia" w:ascii="等线" w:hAnsi="等线" w:eastAsia="等线" w:cs="等线"/>
                <w:i w:val="0"/>
                <w:iCs w:val="0"/>
                <w:color w:val="auto"/>
                <w:kern w:val="0"/>
                <w:sz w:val="20"/>
                <w:szCs w:val="20"/>
                <w:u w:val="none"/>
                <w:lang w:val="en-US" w:eastAsia="zh-CN" w:bidi="ar"/>
              </w:rPr>
              <w:t>33</w:t>
            </w:r>
          </w:p>
        </w:tc>
        <w:tc>
          <w:tcPr>
            <w:tcW w:w="526" w:type="dxa"/>
            <w:shd w:val="clear" w:color="auto" w:fill="auto"/>
            <w:vAlign w:val="center"/>
          </w:tcPr>
          <w:p w14:paraId="496320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只</w:t>
            </w:r>
          </w:p>
        </w:tc>
      </w:tr>
      <w:tr w14:paraId="77C57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416" w:type="dxa"/>
            <w:shd w:val="clear" w:color="auto" w:fill="auto"/>
            <w:vAlign w:val="center"/>
          </w:tcPr>
          <w:p w14:paraId="0D0ECA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499" w:type="dxa"/>
            <w:vMerge w:val="continue"/>
            <w:shd w:val="clear" w:color="auto" w:fill="auto"/>
            <w:vAlign w:val="center"/>
          </w:tcPr>
          <w:p w14:paraId="78FF96F0">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AE106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生活区冰箱</w:t>
            </w:r>
          </w:p>
        </w:tc>
        <w:tc>
          <w:tcPr>
            <w:tcW w:w="2856" w:type="dxa"/>
            <w:shd w:val="clear" w:color="auto" w:fill="auto"/>
            <w:vAlign w:val="center"/>
          </w:tcPr>
          <w:p w14:paraId="2FFC48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561975" cy="1219200"/>
                  <wp:effectExtent l="0" t="0" r="9525" b="0"/>
                  <wp:docPr id="39" name="图片 3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IMG_264"/>
                          <pic:cNvPicPr>
                            <a:picLocks noChangeAspect="1"/>
                          </pic:cNvPicPr>
                        </pic:nvPicPr>
                        <pic:blipFill>
                          <a:blip r:embed="rId12"/>
                          <a:stretch>
                            <a:fillRect/>
                          </a:stretch>
                        </pic:blipFill>
                        <pic:spPr>
                          <a:xfrm>
                            <a:off x="0" y="0"/>
                            <a:ext cx="561975" cy="1219200"/>
                          </a:xfrm>
                          <a:prstGeom prst="rect">
                            <a:avLst/>
                          </a:prstGeom>
                          <a:noFill/>
                          <a:ln w="9525">
                            <a:noFill/>
                          </a:ln>
                        </pic:spPr>
                      </pic:pic>
                    </a:graphicData>
                  </a:graphic>
                </wp:inline>
              </w:drawing>
            </w:r>
          </w:p>
        </w:tc>
        <w:tc>
          <w:tcPr>
            <w:tcW w:w="8420" w:type="dxa"/>
            <w:gridSpan w:val="5"/>
            <w:shd w:val="clear" w:color="auto" w:fill="auto"/>
            <w:vAlign w:val="center"/>
          </w:tcPr>
          <w:p w14:paraId="3742BCE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1、总容积:9OL</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2、耗电量0.29kw.h/24h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3、噪音值：37dB(A)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4、能效等级：1级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5、散热位置：两侧散热</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6、面板颜色：冰雪白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7、深*宽*高：479*452*850mm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8、制冷方式：直冷</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9、额定电压/频率：220V150Hz</w:t>
            </w:r>
          </w:p>
        </w:tc>
        <w:tc>
          <w:tcPr>
            <w:tcW w:w="616" w:type="dxa"/>
            <w:shd w:val="clear" w:color="auto" w:fill="auto"/>
            <w:vAlign w:val="center"/>
          </w:tcPr>
          <w:p w14:paraId="2936A3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4F1E54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4158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0" w:hRule="atLeast"/>
        </w:trPr>
        <w:tc>
          <w:tcPr>
            <w:tcW w:w="416" w:type="dxa"/>
            <w:shd w:val="clear" w:color="auto" w:fill="auto"/>
            <w:vAlign w:val="center"/>
          </w:tcPr>
          <w:p w14:paraId="63B901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499" w:type="dxa"/>
            <w:vMerge w:val="continue"/>
            <w:shd w:val="clear" w:color="auto" w:fill="auto"/>
            <w:vAlign w:val="center"/>
          </w:tcPr>
          <w:p w14:paraId="7BC32281">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7F539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生活区饭菜保温加热柜</w:t>
            </w:r>
          </w:p>
        </w:tc>
        <w:tc>
          <w:tcPr>
            <w:tcW w:w="2856" w:type="dxa"/>
            <w:shd w:val="clear" w:color="auto" w:fill="auto"/>
            <w:vAlign w:val="center"/>
          </w:tcPr>
          <w:p w14:paraId="00856D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95425" cy="1104900"/>
                  <wp:effectExtent l="0" t="0" r="9525" b="0"/>
                  <wp:docPr id="40" name="图片 4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IMG_265"/>
                          <pic:cNvPicPr>
                            <a:picLocks noChangeAspect="1"/>
                          </pic:cNvPicPr>
                        </pic:nvPicPr>
                        <pic:blipFill>
                          <a:blip r:embed="rId13"/>
                          <a:stretch>
                            <a:fillRect/>
                          </a:stretch>
                        </pic:blipFill>
                        <pic:spPr>
                          <a:xfrm>
                            <a:off x="0" y="0"/>
                            <a:ext cx="1495425" cy="1104900"/>
                          </a:xfrm>
                          <a:prstGeom prst="rect">
                            <a:avLst/>
                          </a:prstGeom>
                          <a:noFill/>
                          <a:ln w="9525">
                            <a:noFill/>
                          </a:ln>
                        </pic:spPr>
                      </pic:pic>
                    </a:graphicData>
                  </a:graphic>
                </wp:inline>
              </w:drawing>
            </w:r>
          </w:p>
        </w:tc>
        <w:tc>
          <w:tcPr>
            <w:tcW w:w="8420" w:type="dxa"/>
            <w:gridSpan w:val="5"/>
            <w:shd w:val="clear" w:color="auto" w:fill="auto"/>
            <w:vAlign w:val="center"/>
          </w:tcPr>
          <w:p w14:paraId="0BF2CE2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1、额定功率:0.5KW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2、额定电压:220V/50Hz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3、机箱尺寸：51*39*52CM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4、层数：3层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5、加热系统：PTC陶瓷恒温加热器，温度40℃~85℃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6、材质：食品级304不锈钢；耐高温PP塑料。</w:t>
            </w:r>
          </w:p>
        </w:tc>
        <w:tc>
          <w:tcPr>
            <w:tcW w:w="616" w:type="dxa"/>
            <w:shd w:val="clear" w:color="auto" w:fill="auto"/>
            <w:vAlign w:val="center"/>
          </w:tcPr>
          <w:p w14:paraId="1772A2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5EFA90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6939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0" w:hRule="atLeast"/>
        </w:trPr>
        <w:tc>
          <w:tcPr>
            <w:tcW w:w="416" w:type="dxa"/>
            <w:shd w:val="clear" w:color="auto" w:fill="auto"/>
            <w:vAlign w:val="center"/>
          </w:tcPr>
          <w:p w14:paraId="67A938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499" w:type="dxa"/>
            <w:vMerge w:val="continue"/>
            <w:shd w:val="clear" w:color="auto" w:fill="auto"/>
            <w:vAlign w:val="center"/>
          </w:tcPr>
          <w:p w14:paraId="3E75811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3CCEC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滚筒洗衣机</w:t>
            </w:r>
          </w:p>
        </w:tc>
        <w:tc>
          <w:tcPr>
            <w:tcW w:w="2856" w:type="dxa"/>
            <w:shd w:val="clear" w:color="auto" w:fill="auto"/>
            <w:vAlign w:val="center"/>
          </w:tcPr>
          <w:p w14:paraId="319AA4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57275" cy="1476375"/>
                  <wp:effectExtent l="0" t="0" r="9525" b="9525"/>
                  <wp:docPr id="41" name="图片 4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IMG_266"/>
                          <pic:cNvPicPr>
                            <a:picLocks noChangeAspect="1"/>
                          </pic:cNvPicPr>
                        </pic:nvPicPr>
                        <pic:blipFill>
                          <a:blip r:embed="rId14"/>
                          <a:stretch>
                            <a:fillRect/>
                          </a:stretch>
                        </pic:blipFill>
                        <pic:spPr>
                          <a:xfrm>
                            <a:off x="0" y="0"/>
                            <a:ext cx="1057275" cy="1476375"/>
                          </a:xfrm>
                          <a:prstGeom prst="rect">
                            <a:avLst/>
                          </a:prstGeom>
                          <a:noFill/>
                          <a:ln w="9525">
                            <a:noFill/>
                          </a:ln>
                        </pic:spPr>
                      </pic:pic>
                    </a:graphicData>
                  </a:graphic>
                </wp:inline>
              </w:drawing>
            </w:r>
          </w:p>
        </w:tc>
        <w:tc>
          <w:tcPr>
            <w:tcW w:w="8420" w:type="dxa"/>
            <w:gridSpan w:val="5"/>
            <w:shd w:val="clear" w:color="auto" w:fill="auto"/>
            <w:vAlign w:val="center"/>
          </w:tcPr>
          <w:p w14:paraId="773D2FA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0000FF"/>
                <w:kern w:val="0"/>
                <w:sz w:val="20"/>
                <w:szCs w:val="20"/>
                <w:u w:val="none"/>
                <w:lang w:val="en-US" w:eastAsia="zh-CN" w:bidi="ar"/>
              </w:rPr>
              <w:t>☆1、等级能效一级能效（提供证明材料复印件加盖公章）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2、产品尺寸850mm*570mm*595mm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3、额定电压220v-/50Hz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4、进水水压（0.03-1）Mpa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5、额定洗涤容量10kg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6、额定脱水容量10kg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7、额定脱水转速1000rpm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8、洗涤噪音50dB（A计权）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9、脱水噪音66dB（A计权）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10、耗电量0.800（千瓦时/工作周期）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11、用水量56（升/工作周期）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0000FF"/>
                <w:kern w:val="0"/>
                <w:sz w:val="20"/>
                <w:szCs w:val="20"/>
                <w:u w:val="none"/>
                <w:lang w:val="en-US" w:eastAsia="zh-CN" w:bidi="ar"/>
              </w:rPr>
              <w:t>☆12、洗净比≥1.10（提供证明材料复印件加盖公章）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13、含现场安装与调试</w:t>
            </w:r>
          </w:p>
        </w:tc>
        <w:tc>
          <w:tcPr>
            <w:tcW w:w="616" w:type="dxa"/>
            <w:shd w:val="clear" w:color="auto" w:fill="auto"/>
            <w:vAlign w:val="center"/>
          </w:tcPr>
          <w:p w14:paraId="522717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526" w:type="dxa"/>
            <w:shd w:val="clear" w:color="auto" w:fill="auto"/>
            <w:vAlign w:val="center"/>
          </w:tcPr>
          <w:p w14:paraId="4113C8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4558F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0" w:hRule="atLeast"/>
        </w:trPr>
        <w:tc>
          <w:tcPr>
            <w:tcW w:w="416" w:type="dxa"/>
            <w:shd w:val="clear" w:color="auto" w:fill="auto"/>
            <w:vAlign w:val="center"/>
          </w:tcPr>
          <w:p w14:paraId="7B8A3D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499" w:type="dxa"/>
            <w:vMerge w:val="continue"/>
            <w:shd w:val="clear" w:color="auto" w:fill="auto"/>
            <w:vAlign w:val="center"/>
          </w:tcPr>
          <w:p w14:paraId="59B12FC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827F6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大容量洗衣机</w:t>
            </w:r>
          </w:p>
        </w:tc>
        <w:tc>
          <w:tcPr>
            <w:tcW w:w="2856" w:type="dxa"/>
            <w:shd w:val="clear" w:color="auto" w:fill="auto"/>
            <w:vAlign w:val="center"/>
          </w:tcPr>
          <w:p w14:paraId="058475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857250" cy="1400175"/>
                  <wp:effectExtent l="0" t="0" r="0" b="9525"/>
                  <wp:docPr id="44" name="图片 4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2" descr="IMG_267"/>
                          <pic:cNvPicPr>
                            <a:picLocks noChangeAspect="1"/>
                          </pic:cNvPicPr>
                        </pic:nvPicPr>
                        <pic:blipFill>
                          <a:blip r:embed="rId15"/>
                          <a:stretch>
                            <a:fillRect/>
                          </a:stretch>
                        </pic:blipFill>
                        <pic:spPr>
                          <a:xfrm>
                            <a:off x="0" y="0"/>
                            <a:ext cx="857250" cy="1400175"/>
                          </a:xfrm>
                          <a:prstGeom prst="rect">
                            <a:avLst/>
                          </a:prstGeom>
                          <a:noFill/>
                          <a:ln w="9525">
                            <a:noFill/>
                          </a:ln>
                        </pic:spPr>
                      </pic:pic>
                    </a:graphicData>
                  </a:graphic>
                </wp:inline>
              </w:drawing>
            </w:r>
          </w:p>
        </w:tc>
        <w:tc>
          <w:tcPr>
            <w:tcW w:w="8420" w:type="dxa"/>
            <w:gridSpan w:val="5"/>
            <w:shd w:val="clear" w:color="auto" w:fill="auto"/>
            <w:vAlign w:val="center"/>
          </w:tcPr>
          <w:p w14:paraId="3F51C53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1、产品类型 波轮洗衣机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2、洗涤容量(kg) 12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3、脱水容量(kg) 12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4、等级能效一级能效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5、电机类型 变频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6、尺寸(宽*高*深)mm ：610*980*620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7、支持下排水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8、支持童锁功能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9、支持桶自洁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10、支持水电分离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11、支持自编程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12、支持预约功能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13、耗电量0.119（千瓦时/工作周期）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14、用水量136（升/工作周期）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15、洗净比≥0.93</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16、洗涤/脱水容量12.0/12.0(公斤)</w:t>
            </w:r>
          </w:p>
        </w:tc>
        <w:tc>
          <w:tcPr>
            <w:tcW w:w="616" w:type="dxa"/>
            <w:shd w:val="clear" w:color="auto" w:fill="auto"/>
            <w:vAlign w:val="center"/>
          </w:tcPr>
          <w:p w14:paraId="44ADFC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17A0A3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C936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40" w:hRule="atLeast"/>
        </w:trPr>
        <w:tc>
          <w:tcPr>
            <w:tcW w:w="416" w:type="dxa"/>
            <w:shd w:val="clear" w:color="auto" w:fill="auto"/>
            <w:vAlign w:val="center"/>
          </w:tcPr>
          <w:p w14:paraId="51F0D7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499" w:type="dxa"/>
            <w:vMerge w:val="continue"/>
            <w:shd w:val="clear" w:color="auto" w:fill="auto"/>
            <w:vAlign w:val="center"/>
          </w:tcPr>
          <w:p w14:paraId="24DDE2D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297D3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房间电视机（55寸）</w:t>
            </w:r>
          </w:p>
        </w:tc>
        <w:tc>
          <w:tcPr>
            <w:tcW w:w="2856" w:type="dxa"/>
            <w:shd w:val="clear" w:color="auto" w:fill="auto"/>
            <w:vAlign w:val="center"/>
          </w:tcPr>
          <w:p w14:paraId="3D3526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047750"/>
                  <wp:effectExtent l="0" t="0" r="9525" b="0"/>
                  <wp:docPr id="42" name="图片 4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3" descr="IMG_268"/>
                          <pic:cNvPicPr>
                            <a:picLocks noChangeAspect="1"/>
                          </pic:cNvPicPr>
                        </pic:nvPicPr>
                        <pic:blipFill>
                          <a:blip r:embed="rId16"/>
                          <a:stretch>
                            <a:fillRect/>
                          </a:stretch>
                        </pic:blipFill>
                        <pic:spPr>
                          <a:xfrm>
                            <a:off x="0" y="0"/>
                            <a:ext cx="1666875" cy="1047750"/>
                          </a:xfrm>
                          <a:prstGeom prst="rect">
                            <a:avLst/>
                          </a:prstGeom>
                          <a:noFill/>
                          <a:ln w="9525">
                            <a:noFill/>
                          </a:ln>
                        </pic:spPr>
                      </pic:pic>
                    </a:graphicData>
                  </a:graphic>
                </wp:inline>
              </w:drawing>
            </w:r>
          </w:p>
        </w:tc>
        <w:tc>
          <w:tcPr>
            <w:tcW w:w="8420" w:type="dxa"/>
            <w:gridSpan w:val="5"/>
            <w:shd w:val="clear" w:color="auto" w:fill="auto"/>
            <w:vAlign w:val="center"/>
          </w:tcPr>
          <w:p w14:paraId="24C1091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1、分辨率：3840*2160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0000FF"/>
                <w:kern w:val="0"/>
                <w:sz w:val="20"/>
                <w:szCs w:val="20"/>
                <w:u w:val="none"/>
                <w:lang w:val="en-US" w:eastAsia="zh-CN" w:bidi="ar"/>
              </w:rPr>
              <w:t>☆2、BT709色域值：≥100%或‌DCI-P3色域值：≥74%</w:t>
            </w:r>
            <w:bookmarkStart w:id="0" w:name="_GoBack"/>
            <w:bookmarkEnd w:id="0"/>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3、运行内存：1.5GB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4、整机功率：100w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5、音效处理：杜比+DTS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6、产品尺寸(不含底座)：1116mm×648mm×82mm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7、安装方式:壁挂安装含支架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8、连接方式：有线/无线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9、存储内存：8GB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10、刷屏率60hz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11、HDMI接口：2*HDMI2.0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12、网络接口：1×网络接口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13、USB接口 2*USB2.0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14、含现场安装与调试</w:t>
            </w:r>
          </w:p>
        </w:tc>
        <w:tc>
          <w:tcPr>
            <w:tcW w:w="616" w:type="dxa"/>
            <w:shd w:val="clear" w:color="auto" w:fill="auto"/>
            <w:vAlign w:val="center"/>
          </w:tcPr>
          <w:p w14:paraId="138B90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147</w:t>
            </w:r>
          </w:p>
        </w:tc>
        <w:tc>
          <w:tcPr>
            <w:tcW w:w="526" w:type="dxa"/>
            <w:shd w:val="clear" w:color="auto" w:fill="auto"/>
            <w:vAlign w:val="center"/>
          </w:tcPr>
          <w:p w14:paraId="18A219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46CBC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60" w:hRule="atLeast"/>
        </w:trPr>
        <w:tc>
          <w:tcPr>
            <w:tcW w:w="416" w:type="dxa"/>
            <w:shd w:val="clear" w:color="auto" w:fill="auto"/>
            <w:vAlign w:val="center"/>
          </w:tcPr>
          <w:p w14:paraId="713AAD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499" w:type="dxa"/>
            <w:vMerge w:val="continue"/>
            <w:shd w:val="clear" w:color="auto" w:fill="auto"/>
            <w:vAlign w:val="center"/>
          </w:tcPr>
          <w:p w14:paraId="7AEED7D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9941B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公区电视机（75寸）</w:t>
            </w:r>
          </w:p>
        </w:tc>
        <w:tc>
          <w:tcPr>
            <w:tcW w:w="2856" w:type="dxa"/>
            <w:shd w:val="clear" w:color="auto" w:fill="auto"/>
            <w:vAlign w:val="center"/>
          </w:tcPr>
          <w:p w14:paraId="5D80E4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533525"/>
                  <wp:effectExtent l="0" t="0" r="9525" b="9525"/>
                  <wp:docPr id="43" name="图片 4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4" descr="IMG_269"/>
                          <pic:cNvPicPr>
                            <a:picLocks noChangeAspect="1"/>
                          </pic:cNvPicPr>
                        </pic:nvPicPr>
                        <pic:blipFill>
                          <a:blip r:embed="rId17"/>
                          <a:stretch>
                            <a:fillRect/>
                          </a:stretch>
                        </pic:blipFill>
                        <pic:spPr>
                          <a:xfrm>
                            <a:off x="0" y="0"/>
                            <a:ext cx="1666875" cy="1533525"/>
                          </a:xfrm>
                          <a:prstGeom prst="rect">
                            <a:avLst/>
                          </a:prstGeom>
                          <a:noFill/>
                          <a:ln w="9525">
                            <a:noFill/>
                          </a:ln>
                        </pic:spPr>
                      </pic:pic>
                    </a:graphicData>
                  </a:graphic>
                </wp:inline>
              </w:drawing>
            </w:r>
          </w:p>
        </w:tc>
        <w:tc>
          <w:tcPr>
            <w:tcW w:w="8420" w:type="dxa"/>
            <w:gridSpan w:val="5"/>
            <w:shd w:val="clear" w:color="auto" w:fill="auto"/>
            <w:vAlign w:val="center"/>
          </w:tcPr>
          <w:p w14:paraId="5CC5DC2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1、分辨率：3840*2160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2、BT709色域值：≥100%或‌DCI-P3色域值：≥74%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3、运行内存：2GB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4、整机功率：200w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5、音效处理：DTS/Dolby</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6、产品尺寸(不含底座)：1677mm*85mm*966mm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7、安装方式：壁挂安装含支架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8、连接方式：有线/无线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9、存储内存：16GB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10、刷屏率：50HZ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11、HDMI接口：2*HDMI2.0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12、USB接口：2×USB2.0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13、其他接口：Network连接网线，AV Input连接机顶盒，Antenna连接有线电视，S/PDIF连接外接音箱</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14、含现场安装与调试</w:t>
            </w:r>
          </w:p>
        </w:tc>
        <w:tc>
          <w:tcPr>
            <w:tcW w:w="616" w:type="dxa"/>
            <w:shd w:val="clear" w:color="auto" w:fill="auto"/>
            <w:vAlign w:val="center"/>
          </w:tcPr>
          <w:p w14:paraId="4285DD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013D7A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7D46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80" w:hRule="atLeast"/>
        </w:trPr>
        <w:tc>
          <w:tcPr>
            <w:tcW w:w="416" w:type="dxa"/>
            <w:shd w:val="clear" w:color="auto" w:fill="auto"/>
            <w:vAlign w:val="center"/>
          </w:tcPr>
          <w:p w14:paraId="12CD70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499" w:type="dxa"/>
            <w:vMerge w:val="continue"/>
            <w:shd w:val="clear" w:color="auto" w:fill="auto"/>
            <w:vAlign w:val="center"/>
          </w:tcPr>
          <w:p w14:paraId="22107017">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95016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移动音响</w:t>
            </w:r>
          </w:p>
        </w:tc>
        <w:tc>
          <w:tcPr>
            <w:tcW w:w="2856" w:type="dxa"/>
            <w:shd w:val="clear" w:color="auto" w:fill="auto"/>
            <w:vAlign w:val="center"/>
          </w:tcPr>
          <w:p w14:paraId="7926D6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657350"/>
                  <wp:effectExtent l="0" t="0" r="9525" b="0"/>
                  <wp:docPr id="107" name="图片 4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45" descr="IMG_270"/>
                          <pic:cNvPicPr>
                            <a:picLocks noChangeAspect="1"/>
                          </pic:cNvPicPr>
                        </pic:nvPicPr>
                        <pic:blipFill>
                          <a:blip r:embed="rId18"/>
                          <a:stretch>
                            <a:fillRect/>
                          </a:stretch>
                        </pic:blipFill>
                        <pic:spPr>
                          <a:xfrm>
                            <a:off x="0" y="0"/>
                            <a:ext cx="1666875" cy="1657350"/>
                          </a:xfrm>
                          <a:prstGeom prst="rect">
                            <a:avLst/>
                          </a:prstGeom>
                          <a:noFill/>
                          <a:ln w="9525">
                            <a:noFill/>
                          </a:ln>
                        </pic:spPr>
                      </pic:pic>
                    </a:graphicData>
                  </a:graphic>
                </wp:inline>
              </w:drawing>
            </w:r>
          </w:p>
        </w:tc>
        <w:tc>
          <w:tcPr>
            <w:tcW w:w="8420" w:type="dxa"/>
            <w:gridSpan w:val="5"/>
            <w:shd w:val="clear" w:color="auto" w:fill="auto"/>
            <w:vAlign w:val="center"/>
          </w:tcPr>
          <w:p w14:paraId="72FB9D0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1、音箱材质：皮革+木质箱体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2、低音单元:12寸重低音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3、高音单元:方形号角高音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4、中音单元:4寸+5.25寸泡边中音*2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5、电池规格：12V 12A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6、峰值功率：2600W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7、频率响应：20Hz-20KHz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8、阻抗：3.6欧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9、电源：AC 220V 50/60Hz外接12V输入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10、话筒配置：U段高端调频金属充电话筒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11、尺寸：360mm*320mm*660mm</w:t>
            </w:r>
          </w:p>
        </w:tc>
        <w:tc>
          <w:tcPr>
            <w:tcW w:w="616" w:type="dxa"/>
            <w:shd w:val="clear" w:color="auto" w:fill="auto"/>
            <w:vAlign w:val="center"/>
          </w:tcPr>
          <w:p w14:paraId="655E94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56CA0C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71CC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trPr>
        <w:tc>
          <w:tcPr>
            <w:tcW w:w="416" w:type="dxa"/>
            <w:shd w:val="clear" w:color="auto" w:fill="auto"/>
            <w:vAlign w:val="center"/>
          </w:tcPr>
          <w:p w14:paraId="648D73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499" w:type="dxa"/>
            <w:vMerge w:val="continue"/>
            <w:shd w:val="clear" w:color="auto" w:fill="auto"/>
            <w:vAlign w:val="center"/>
          </w:tcPr>
          <w:p w14:paraId="0903D8D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93E72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工作平板</w:t>
            </w:r>
          </w:p>
        </w:tc>
        <w:tc>
          <w:tcPr>
            <w:tcW w:w="2856" w:type="dxa"/>
            <w:shd w:val="clear" w:color="auto" w:fill="auto"/>
            <w:vAlign w:val="center"/>
          </w:tcPr>
          <w:p w14:paraId="46F7373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95425" cy="981075"/>
                  <wp:effectExtent l="0" t="0" r="9525" b="9525"/>
                  <wp:docPr id="108" name="图片 4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46" descr="IMG_271"/>
                          <pic:cNvPicPr>
                            <a:picLocks noChangeAspect="1"/>
                          </pic:cNvPicPr>
                        </pic:nvPicPr>
                        <pic:blipFill>
                          <a:blip r:embed="rId19"/>
                          <a:stretch>
                            <a:fillRect/>
                          </a:stretch>
                        </pic:blipFill>
                        <pic:spPr>
                          <a:xfrm>
                            <a:off x="0" y="0"/>
                            <a:ext cx="1495425" cy="981075"/>
                          </a:xfrm>
                          <a:prstGeom prst="rect">
                            <a:avLst/>
                          </a:prstGeom>
                          <a:noFill/>
                          <a:ln w="9525">
                            <a:noFill/>
                          </a:ln>
                        </pic:spPr>
                      </pic:pic>
                    </a:graphicData>
                  </a:graphic>
                </wp:inline>
              </w:drawing>
            </w:r>
          </w:p>
        </w:tc>
        <w:tc>
          <w:tcPr>
            <w:tcW w:w="8420" w:type="dxa"/>
            <w:gridSpan w:val="5"/>
            <w:shd w:val="clear" w:color="auto" w:fill="auto"/>
            <w:vAlign w:val="center"/>
          </w:tcPr>
          <w:p w14:paraId="529DD6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1、屏幕尺寸：≥11英寸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2、处理器：等同麒麟800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3、内存：8G+265G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4、赫兹：120HZ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5、电池容量：≥7700MAH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6、分辨率:2200x1440像素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7、机身重量:整机重量约499g(含电池)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8、网络类型：wifi</w:t>
            </w:r>
          </w:p>
        </w:tc>
        <w:tc>
          <w:tcPr>
            <w:tcW w:w="616" w:type="dxa"/>
            <w:shd w:val="clear" w:color="auto" w:fill="auto"/>
            <w:vAlign w:val="center"/>
          </w:tcPr>
          <w:p w14:paraId="601BEB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670EBD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25EC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6" w:hRule="atLeast"/>
        </w:trPr>
        <w:tc>
          <w:tcPr>
            <w:tcW w:w="416" w:type="dxa"/>
            <w:shd w:val="clear" w:color="auto" w:fill="auto"/>
            <w:vAlign w:val="center"/>
          </w:tcPr>
          <w:p w14:paraId="2BE6B7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499" w:type="dxa"/>
            <w:vMerge w:val="continue"/>
            <w:shd w:val="clear" w:color="auto" w:fill="auto"/>
            <w:vAlign w:val="center"/>
          </w:tcPr>
          <w:p w14:paraId="653D9688">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7C58E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工作手机</w:t>
            </w:r>
          </w:p>
        </w:tc>
        <w:tc>
          <w:tcPr>
            <w:tcW w:w="2856" w:type="dxa"/>
            <w:shd w:val="clear" w:color="auto" w:fill="auto"/>
            <w:vAlign w:val="center"/>
          </w:tcPr>
          <w:p w14:paraId="7AA871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2009775"/>
                  <wp:effectExtent l="0" t="0" r="9525" b="9525"/>
                  <wp:docPr id="109" name="图片 4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47" descr="IMG_272"/>
                          <pic:cNvPicPr>
                            <a:picLocks noChangeAspect="1"/>
                          </pic:cNvPicPr>
                        </pic:nvPicPr>
                        <pic:blipFill>
                          <a:blip r:embed="rId20"/>
                          <a:stretch>
                            <a:fillRect/>
                          </a:stretch>
                        </pic:blipFill>
                        <pic:spPr>
                          <a:xfrm>
                            <a:off x="0" y="0"/>
                            <a:ext cx="1666875" cy="2009775"/>
                          </a:xfrm>
                          <a:prstGeom prst="rect">
                            <a:avLst/>
                          </a:prstGeom>
                          <a:noFill/>
                          <a:ln w="9525">
                            <a:noFill/>
                          </a:ln>
                        </pic:spPr>
                      </pic:pic>
                    </a:graphicData>
                  </a:graphic>
                </wp:inline>
              </w:drawing>
            </w:r>
          </w:p>
        </w:tc>
        <w:tc>
          <w:tcPr>
            <w:tcW w:w="8420" w:type="dxa"/>
            <w:gridSpan w:val="5"/>
            <w:shd w:val="clear" w:color="auto" w:fill="auto"/>
            <w:vAlign w:val="center"/>
          </w:tcPr>
          <w:p w14:paraId="51BFC91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1、处理器性能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芯片制程：4nm工艺制程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CPU架构：八核处理器，最高主频≥3.2GHz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GPU性能：支持主流图形渲染技术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2、内存与存储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运行内存（RAM）：≥12GB LPDDR5X</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存储容量（ROM）：≥256GB UFS 4.0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3、操作系统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预装系统：Android 14及以上版本</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系统支持：承诺提供至少3年安全更新及系统升级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4、屏幕规格</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尺寸：6.67英寸±0.2英寸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分辨率：≥3200×1440像素（2K+级别）</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刷新率：≥120Hz自适应刷新率</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亮度：全局峰值亮度≥4000nit，支持HDR10+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5、网络制式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支持5G SA/NSA双模全网通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频段覆盖：至少支持n1/n3/n28/n41/n78等国内主流5G频段</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6、连接功能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Wi-Fi：支持Wi-Fi 7（802.11be）</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蓝牙：≥5.3版本，支持LDAC高清音频编码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定位：北斗/GPS/GLONASS/Galileo四模定位</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7、电池容量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连续视频播放时间≥18小时（亮度50%）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待机时间≥480小时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8、后置摄像头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主摄：≥5000万像素，传感器尺寸≥1/1.55"，支持OIS光学防抖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副摄：800万像素超广角镜头（120° FOV）+ 200万像素微距镜头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9、前置摄像头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分辨率：≥1600万像素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功能：支持人脸识别解锁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10、生物识别</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屏下指纹识别：支持光学/超声波指纹方案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人脸识别：支持活体检测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11、防护等级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防水防尘：IP68级防护</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12、数据安全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硬件级独立安全芯片，支持文件加密与隐私空间</w:t>
            </w:r>
          </w:p>
        </w:tc>
        <w:tc>
          <w:tcPr>
            <w:tcW w:w="616" w:type="dxa"/>
            <w:shd w:val="clear" w:color="auto" w:fill="auto"/>
            <w:vAlign w:val="center"/>
          </w:tcPr>
          <w:p w14:paraId="449A59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526" w:type="dxa"/>
            <w:shd w:val="clear" w:color="auto" w:fill="auto"/>
            <w:vAlign w:val="center"/>
          </w:tcPr>
          <w:p w14:paraId="6F7D71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4E68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trPr>
        <w:tc>
          <w:tcPr>
            <w:tcW w:w="416" w:type="dxa"/>
            <w:shd w:val="clear" w:color="auto" w:fill="auto"/>
            <w:vAlign w:val="center"/>
          </w:tcPr>
          <w:p w14:paraId="580C7E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c>
          <w:tcPr>
            <w:tcW w:w="499" w:type="dxa"/>
            <w:vMerge w:val="continue"/>
            <w:shd w:val="clear" w:color="auto" w:fill="auto"/>
            <w:vAlign w:val="center"/>
          </w:tcPr>
          <w:p w14:paraId="28C56D4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3ED70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航拍摄影机</w:t>
            </w:r>
          </w:p>
        </w:tc>
        <w:tc>
          <w:tcPr>
            <w:tcW w:w="2856" w:type="dxa"/>
            <w:shd w:val="clear" w:color="auto" w:fill="auto"/>
            <w:vAlign w:val="center"/>
          </w:tcPr>
          <w:p w14:paraId="3D34C2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962025"/>
                  <wp:effectExtent l="0" t="0" r="9525" b="9525"/>
                  <wp:docPr id="87" name="图片 4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48" descr="IMG_273"/>
                          <pic:cNvPicPr>
                            <a:picLocks noChangeAspect="1"/>
                          </pic:cNvPicPr>
                        </pic:nvPicPr>
                        <pic:blipFill>
                          <a:blip r:embed="rId21"/>
                          <a:stretch>
                            <a:fillRect/>
                          </a:stretch>
                        </pic:blipFill>
                        <pic:spPr>
                          <a:xfrm>
                            <a:off x="0" y="0"/>
                            <a:ext cx="1666875" cy="962025"/>
                          </a:xfrm>
                          <a:prstGeom prst="rect">
                            <a:avLst/>
                          </a:prstGeom>
                          <a:noFill/>
                          <a:ln w="9525">
                            <a:noFill/>
                          </a:ln>
                        </pic:spPr>
                      </pic:pic>
                    </a:graphicData>
                  </a:graphic>
                </wp:inline>
              </w:drawing>
            </w:r>
          </w:p>
        </w:tc>
        <w:tc>
          <w:tcPr>
            <w:tcW w:w="8420" w:type="dxa"/>
            <w:gridSpan w:val="5"/>
            <w:shd w:val="clear" w:color="auto" w:fill="auto"/>
            <w:vAlign w:val="center"/>
          </w:tcPr>
          <w:p w14:paraId="526D0AE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1、重量约724克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2、尺寸折叠（不带桨）:长214.19毫米，宽100.63毫米，高89.17毫米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3、尺寸展开（不带桨）:长266.11毫米，宽:325.47毫米，高 106.00毫米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4、最大上升速度:10米/秒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5、最大下降速度:10米/秒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6、续航≥45分钟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7、工作频率:2.400GHz至2.4835GHz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8、图传≥20公里</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9、1英寸CMOS 主摄，双摄 4K/60fps HDR 视频、14挡动态范围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10、机载内存≥42GB</w:t>
            </w:r>
          </w:p>
        </w:tc>
        <w:tc>
          <w:tcPr>
            <w:tcW w:w="616" w:type="dxa"/>
            <w:shd w:val="clear" w:color="auto" w:fill="auto"/>
            <w:vAlign w:val="center"/>
          </w:tcPr>
          <w:p w14:paraId="56EBE0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3ADA12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1FA9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0" w:hRule="atLeast"/>
        </w:trPr>
        <w:tc>
          <w:tcPr>
            <w:tcW w:w="416" w:type="dxa"/>
            <w:shd w:val="clear" w:color="auto" w:fill="auto"/>
            <w:vAlign w:val="center"/>
          </w:tcPr>
          <w:p w14:paraId="2637D0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c>
          <w:tcPr>
            <w:tcW w:w="499" w:type="dxa"/>
            <w:vMerge w:val="continue"/>
            <w:shd w:val="clear" w:color="auto" w:fill="auto"/>
            <w:vAlign w:val="center"/>
          </w:tcPr>
          <w:p w14:paraId="4A4E2991">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6034D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开水机</w:t>
            </w:r>
          </w:p>
        </w:tc>
        <w:tc>
          <w:tcPr>
            <w:tcW w:w="2856" w:type="dxa"/>
            <w:shd w:val="clear" w:color="auto" w:fill="auto"/>
            <w:vAlign w:val="center"/>
          </w:tcPr>
          <w:p w14:paraId="68E448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143000" cy="1352550"/>
                  <wp:effectExtent l="0" t="0" r="0" b="0"/>
                  <wp:docPr id="93" name="图片 4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49" descr="IMG_274"/>
                          <pic:cNvPicPr>
                            <a:picLocks noChangeAspect="1"/>
                          </pic:cNvPicPr>
                        </pic:nvPicPr>
                        <pic:blipFill>
                          <a:blip r:embed="rId22"/>
                          <a:stretch>
                            <a:fillRect/>
                          </a:stretch>
                        </pic:blipFill>
                        <pic:spPr>
                          <a:xfrm>
                            <a:off x="0" y="0"/>
                            <a:ext cx="1143000" cy="1352550"/>
                          </a:xfrm>
                          <a:prstGeom prst="rect">
                            <a:avLst/>
                          </a:prstGeom>
                          <a:noFill/>
                          <a:ln w="9525">
                            <a:noFill/>
                          </a:ln>
                        </pic:spPr>
                      </pic:pic>
                    </a:graphicData>
                  </a:graphic>
                </wp:inline>
              </w:drawing>
            </w:r>
          </w:p>
        </w:tc>
        <w:tc>
          <w:tcPr>
            <w:tcW w:w="8420" w:type="dxa"/>
            <w:gridSpan w:val="5"/>
            <w:shd w:val="clear" w:color="auto" w:fill="auto"/>
            <w:vAlign w:val="center"/>
          </w:tcPr>
          <w:p w14:paraId="6826650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1、尺寸：1100mm*500mm*1450mm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2、开水180L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3、50HZ/220v 4.5kw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4、4个龙头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5、加速加热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6、智能控制，具有定时开关机功能。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7、水胆材质:食品级316不锈钢</w:t>
            </w:r>
          </w:p>
        </w:tc>
        <w:tc>
          <w:tcPr>
            <w:tcW w:w="616" w:type="dxa"/>
            <w:shd w:val="clear" w:color="auto" w:fill="auto"/>
            <w:vAlign w:val="center"/>
          </w:tcPr>
          <w:p w14:paraId="768481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26" w:type="dxa"/>
            <w:shd w:val="clear" w:color="auto" w:fill="auto"/>
            <w:vAlign w:val="center"/>
          </w:tcPr>
          <w:p w14:paraId="4AFC18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DFE0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0" w:hRule="atLeast"/>
        </w:trPr>
        <w:tc>
          <w:tcPr>
            <w:tcW w:w="416" w:type="dxa"/>
            <w:shd w:val="clear" w:color="auto" w:fill="auto"/>
            <w:vAlign w:val="center"/>
          </w:tcPr>
          <w:p w14:paraId="447436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499" w:type="dxa"/>
            <w:vMerge w:val="continue"/>
            <w:shd w:val="clear" w:color="auto" w:fill="auto"/>
            <w:vAlign w:val="center"/>
          </w:tcPr>
          <w:p w14:paraId="0D9D35E9">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A13C9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空气消毒净化机</w:t>
            </w:r>
          </w:p>
        </w:tc>
        <w:tc>
          <w:tcPr>
            <w:tcW w:w="2856" w:type="dxa"/>
            <w:shd w:val="clear" w:color="auto" w:fill="auto"/>
            <w:vAlign w:val="center"/>
          </w:tcPr>
          <w:p w14:paraId="580F62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28775" cy="2114550"/>
                  <wp:effectExtent l="0" t="0" r="9525" b="0"/>
                  <wp:docPr id="94" name="图片 5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50" descr="IMG_275"/>
                          <pic:cNvPicPr>
                            <a:picLocks noChangeAspect="1"/>
                          </pic:cNvPicPr>
                        </pic:nvPicPr>
                        <pic:blipFill>
                          <a:blip r:embed="rId23"/>
                          <a:stretch>
                            <a:fillRect/>
                          </a:stretch>
                        </pic:blipFill>
                        <pic:spPr>
                          <a:xfrm>
                            <a:off x="0" y="0"/>
                            <a:ext cx="1628775" cy="2114550"/>
                          </a:xfrm>
                          <a:prstGeom prst="rect">
                            <a:avLst/>
                          </a:prstGeom>
                          <a:noFill/>
                          <a:ln w="9525">
                            <a:noFill/>
                          </a:ln>
                        </pic:spPr>
                      </pic:pic>
                    </a:graphicData>
                  </a:graphic>
                </wp:inline>
              </w:drawing>
            </w:r>
          </w:p>
        </w:tc>
        <w:tc>
          <w:tcPr>
            <w:tcW w:w="8420" w:type="dxa"/>
            <w:gridSpan w:val="5"/>
            <w:shd w:val="clear" w:color="auto" w:fill="auto"/>
            <w:vAlign w:val="center"/>
          </w:tcPr>
          <w:p w14:paraId="3304624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1、额定电压·频率：220V~50Hz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2、CADR颗粒物：605m*/h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3、CADR甲醛：341 m'/h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4、颗粒物净化能效：高效级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5、甲醛净化能效：高效级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6、颗粒物累积净化量：P4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7、甲醛累积净化量：F4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8、噪声：67dB(A)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9、适用面积：43m~72m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10、水箱容量：4升</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11、电源线长度：2.0m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12、产品尺寸468mm*350mm*699mm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13、产品重量：14.7kg</w:t>
            </w:r>
          </w:p>
        </w:tc>
        <w:tc>
          <w:tcPr>
            <w:tcW w:w="616" w:type="dxa"/>
            <w:shd w:val="clear" w:color="auto" w:fill="auto"/>
            <w:vAlign w:val="center"/>
          </w:tcPr>
          <w:p w14:paraId="09671A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62C7A1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D70D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416" w:type="dxa"/>
            <w:shd w:val="clear" w:color="auto" w:fill="auto"/>
            <w:vAlign w:val="center"/>
          </w:tcPr>
          <w:p w14:paraId="4F7855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w:t>
            </w:r>
          </w:p>
        </w:tc>
        <w:tc>
          <w:tcPr>
            <w:tcW w:w="499" w:type="dxa"/>
            <w:vMerge w:val="continue"/>
            <w:shd w:val="clear" w:color="auto" w:fill="auto"/>
            <w:vAlign w:val="center"/>
          </w:tcPr>
          <w:p w14:paraId="38321863">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CB075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对讲机</w:t>
            </w:r>
          </w:p>
        </w:tc>
        <w:tc>
          <w:tcPr>
            <w:tcW w:w="2856" w:type="dxa"/>
            <w:shd w:val="clear" w:color="auto" w:fill="auto"/>
            <w:vAlign w:val="center"/>
          </w:tcPr>
          <w:p w14:paraId="1EA809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990600" cy="1181100"/>
                  <wp:effectExtent l="0" t="0" r="0" b="0"/>
                  <wp:docPr id="77" name="图片 5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51" descr="IMG_276"/>
                          <pic:cNvPicPr>
                            <a:picLocks noChangeAspect="1"/>
                          </pic:cNvPicPr>
                        </pic:nvPicPr>
                        <pic:blipFill>
                          <a:blip r:embed="rId24"/>
                          <a:stretch>
                            <a:fillRect/>
                          </a:stretch>
                        </pic:blipFill>
                        <pic:spPr>
                          <a:xfrm>
                            <a:off x="0" y="0"/>
                            <a:ext cx="990600" cy="1181100"/>
                          </a:xfrm>
                          <a:prstGeom prst="rect">
                            <a:avLst/>
                          </a:prstGeom>
                          <a:noFill/>
                          <a:ln w="9525">
                            <a:noFill/>
                          </a:ln>
                        </pic:spPr>
                      </pic:pic>
                    </a:graphicData>
                  </a:graphic>
                </wp:inline>
              </w:drawing>
            </w:r>
          </w:p>
        </w:tc>
        <w:tc>
          <w:tcPr>
            <w:tcW w:w="8420" w:type="dxa"/>
            <w:gridSpan w:val="5"/>
            <w:shd w:val="clear" w:color="auto" w:fill="auto"/>
            <w:vAlign w:val="center"/>
          </w:tcPr>
          <w:p w14:paraId="0959DDB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1、对讲机功率：3W(不含)-5W(含)；</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2、电池容量：2190mAh；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3、通话距离：3km-5km(含5km)；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4、对讲机制式：模拟；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5、频道总数：100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6、耳机支持：3.5mm耳机，蓝牙耳机；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7、充电接口：Type-C</w:t>
            </w:r>
          </w:p>
        </w:tc>
        <w:tc>
          <w:tcPr>
            <w:tcW w:w="616" w:type="dxa"/>
            <w:shd w:val="clear" w:color="auto" w:fill="auto"/>
            <w:vAlign w:val="center"/>
          </w:tcPr>
          <w:p w14:paraId="5E5C54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526" w:type="dxa"/>
            <w:shd w:val="clear" w:color="auto" w:fill="auto"/>
            <w:vAlign w:val="center"/>
          </w:tcPr>
          <w:p w14:paraId="5831CD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DB63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0" w:hRule="atLeast"/>
        </w:trPr>
        <w:tc>
          <w:tcPr>
            <w:tcW w:w="416" w:type="dxa"/>
            <w:shd w:val="clear" w:color="auto" w:fill="auto"/>
            <w:vAlign w:val="center"/>
          </w:tcPr>
          <w:p w14:paraId="5472F9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499" w:type="dxa"/>
            <w:vMerge w:val="continue"/>
            <w:shd w:val="clear" w:color="auto" w:fill="auto"/>
            <w:vAlign w:val="center"/>
          </w:tcPr>
          <w:p w14:paraId="39FC5849">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744A7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跌倒检测雷达</w:t>
            </w:r>
          </w:p>
        </w:tc>
        <w:tc>
          <w:tcPr>
            <w:tcW w:w="2856" w:type="dxa"/>
            <w:shd w:val="clear" w:color="auto" w:fill="auto"/>
            <w:vAlign w:val="center"/>
          </w:tcPr>
          <w:p w14:paraId="0F25C9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581150"/>
                  <wp:effectExtent l="0" t="0" r="9525" b="0"/>
                  <wp:docPr id="78" name="图片 5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52" descr="IMG_277"/>
                          <pic:cNvPicPr>
                            <a:picLocks noChangeAspect="1"/>
                          </pic:cNvPicPr>
                        </pic:nvPicPr>
                        <pic:blipFill>
                          <a:blip r:embed="rId25"/>
                          <a:stretch>
                            <a:fillRect/>
                          </a:stretch>
                        </pic:blipFill>
                        <pic:spPr>
                          <a:xfrm>
                            <a:off x="0" y="0"/>
                            <a:ext cx="1666875" cy="1581150"/>
                          </a:xfrm>
                          <a:prstGeom prst="rect">
                            <a:avLst/>
                          </a:prstGeom>
                          <a:noFill/>
                          <a:ln w="9525">
                            <a:noFill/>
                          </a:ln>
                        </pic:spPr>
                      </pic:pic>
                    </a:graphicData>
                  </a:graphic>
                </wp:inline>
              </w:drawing>
            </w:r>
          </w:p>
        </w:tc>
        <w:tc>
          <w:tcPr>
            <w:tcW w:w="8420" w:type="dxa"/>
            <w:gridSpan w:val="5"/>
            <w:shd w:val="clear" w:color="auto" w:fill="auto"/>
            <w:vAlign w:val="center"/>
          </w:tcPr>
          <w:p w14:paraId="60585D0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集意外跌倒与坠床监测、活动轨迹监测、卫生间滞留功能为一体，实时获取用户生命体征重要参数，为老人监护服务提供科学信息。适用于卫生间或房间布置状况较为简单的场景。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1、电源供电：5V/2A DC USB-TypeC</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2、本体尺寸：Φ80 x 24（毫米）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3、毫米波雷达：60GHz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4、外壳材质：V0级PC</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5、通讯方式：4G Cat.1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6、安装方式：顶装/侧装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7、蓝牙：Bluetooth 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8、方位角 FOV（6dB）：76.5°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9、仰角 FOV（6dB）：79.5°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10、侧装时与垂直面夹角：20</w:t>
            </w:r>
          </w:p>
        </w:tc>
        <w:tc>
          <w:tcPr>
            <w:tcW w:w="616" w:type="dxa"/>
            <w:shd w:val="clear" w:color="auto" w:fill="auto"/>
            <w:vAlign w:val="center"/>
          </w:tcPr>
          <w:p w14:paraId="242A30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526" w:type="dxa"/>
            <w:shd w:val="clear" w:color="auto" w:fill="auto"/>
            <w:vAlign w:val="center"/>
          </w:tcPr>
          <w:p w14:paraId="5D05CD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6B19A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0" w:hRule="atLeast"/>
        </w:trPr>
        <w:tc>
          <w:tcPr>
            <w:tcW w:w="416" w:type="dxa"/>
            <w:shd w:val="clear" w:color="auto" w:fill="auto"/>
            <w:vAlign w:val="center"/>
          </w:tcPr>
          <w:p w14:paraId="53AF69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c>
          <w:tcPr>
            <w:tcW w:w="499" w:type="dxa"/>
            <w:vMerge w:val="continue"/>
            <w:shd w:val="clear" w:color="auto" w:fill="auto"/>
            <w:vAlign w:val="center"/>
          </w:tcPr>
          <w:p w14:paraId="381FC35E">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13124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人脸识别一体机</w:t>
            </w:r>
          </w:p>
        </w:tc>
        <w:tc>
          <w:tcPr>
            <w:tcW w:w="2856" w:type="dxa"/>
            <w:shd w:val="clear" w:color="auto" w:fill="auto"/>
            <w:vAlign w:val="center"/>
          </w:tcPr>
          <w:p w14:paraId="2858FE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43025" cy="1809750"/>
                  <wp:effectExtent l="0" t="0" r="9525" b="0"/>
                  <wp:docPr id="70" name="图片 5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53" descr="IMG_278"/>
                          <pic:cNvPicPr>
                            <a:picLocks noChangeAspect="1"/>
                          </pic:cNvPicPr>
                        </pic:nvPicPr>
                        <pic:blipFill>
                          <a:blip r:embed="rId26"/>
                          <a:stretch>
                            <a:fillRect/>
                          </a:stretch>
                        </pic:blipFill>
                        <pic:spPr>
                          <a:xfrm>
                            <a:off x="0" y="0"/>
                            <a:ext cx="1343025" cy="1809750"/>
                          </a:xfrm>
                          <a:prstGeom prst="rect">
                            <a:avLst/>
                          </a:prstGeom>
                          <a:noFill/>
                          <a:ln w="9525">
                            <a:noFill/>
                          </a:ln>
                        </pic:spPr>
                      </pic:pic>
                    </a:graphicData>
                  </a:graphic>
                </wp:inline>
              </w:drawing>
            </w:r>
          </w:p>
        </w:tc>
        <w:tc>
          <w:tcPr>
            <w:tcW w:w="8420" w:type="dxa"/>
            <w:gridSpan w:val="5"/>
            <w:shd w:val="clear" w:color="auto" w:fill="auto"/>
            <w:vAlign w:val="center"/>
          </w:tcPr>
          <w:p w14:paraId="25A6AC8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插座220V，网线/WiFi。</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1、8 ⼨ IPS ⾼清屏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2、双核处理器+1G 内存+8G 闪存</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3、最⼤5万⼈脸库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4、Linux 操作系统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5、双⽬ 210 万有效像素，1920*1080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6、识别准确率≥99.6%</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7、温度⾼于37.3°设备⾃动报警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8、识别速度≤150ms</w:t>
            </w:r>
          </w:p>
        </w:tc>
        <w:tc>
          <w:tcPr>
            <w:tcW w:w="616" w:type="dxa"/>
            <w:shd w:val="clear" w:color="auto" w:fill="auto"/>
            <w:vAlign w:val="center"/>
          </w:tcPr>
          <w:p w14:paraId="4CA1C9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418A89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24AA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trPr>
        <w:tc>
          <w:tcPr>
            <w:tcW w:w="416" w:type="dxa"/>
            <w:shd w:val="clear" w:color="auto" w:fill="auto"/>
            <w:vAlign w:val="center"/>
          </w:tcPr>
          <w:p w14:paraId="2D6A11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499" w:type="dxa"/>
            <w:vMerge w:val="continue"/>
            <w:shd w:val="clear" w:color="auto" w:fill="auto"/>
            <w:vAlign w:val="center"/>
          </w:tcPr>
          <w:p w14:paraId="3A07471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7F8FE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智能胸卡</w:t>
            </w:r>
          </w:p>
        </w:tc>
        <w:tc>
          <w:tcPr>
            <w:tcW w:w="2856" w:type="dxa"/>
            <w:shd w:val="clear" w:color="auto" w:fill="auto"/>
            <w:vAlign w:val="center"/>
          </w:tcPr>
          <w:p w14:paraId="1ADE91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38300" cy="1076325"/>
                  <wp:effectExtent l="0" t="0" r="0" b="9525"/>
                  <wp:docPr id="82" name="图片 5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54" descr="IMG_279"/>
                          <pic:cNvPicPr>
                            <a:picLocks noChangeAspect="1"/>
                          </pic:cNvPicPr>
                        </pic:nvPicPr>
                        <pic:blipFill>
                          <a:blip r:embed="rId27"/>
                          <a:stretch>
                            <a:fillRect/>
                          </a:stretch>
                        </pic:blipFill>
                        <pic:spPr>
                          <a:xfrm>
                            <a:off x="0" y="0"/>
                            <a:ext cx="1638300" cy="1076325"/>
                          </a:xfrm>
                          <a:prstGeom prst="rect">
                            <a:avLst/>
                          </a:prstGeom>
                          <a:noFill/>
                          <a:ln w="9525">
                            <a:noFill/>
                          </a:ln>
                        </pic:spPr>
                      </pic:pic>
                    </a:graphicData>
                  </a:graphic>
                </wp:inline>
              </w:drawing>
            </w:r>
          </w:p>
        </w:tc>
        <w:tc>
          <w:tcPr>
            <w:tcW w:w="8420" w:type="dxa"/>
            <w:gridSpan w:val="5"/>
            <w:shd w:val="clear" w:color="auto" w:fill="auto"/>
            <w:vAlign w:val="center"/>
          </w:tcPr>
          <w:p w14:paraId="75250C0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集成院内一卡通功能，可做为饭卡、签到打卡、定位、身份识别、SOS紧急报警使用。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1、NOBT,低功耗蓝牙BLE5.0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2、GPS/北斗+WiFi+BLE定位</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3、内存64Kbits SRAM + 1Mbits Flash (支持断点续传存储)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4、1000mAh电池，1个SOS大按键，USB充电</w:t>
            </w:r>
          </w:p>
        </w:tc>
        <w:tc>
          <w:tcPr>
            <w:tcW w:w="616" w:type="dxa"/>
            <w:shd w:val="clear" w:color="auto" w:fill="auto"/>
            <w:vAlign w:val="center"/>
          </w:tcPr>
          <w:p w14:paraId="7A2128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526" w:type="dxa"/>
            <w:shd w:val="clear" w:color="auto" w:fill="auto"/>
            <w:vAlign w:val="center"/>
          </w:tcPr>
          <w:p w14:paraId="67A9E28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D4C8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2" w:hRule="atLeast"/>
        </w:trPr>
        <w:tc>
          <w:tcPr>
            <w:tcW w:w="416" w:type="dxa"/>
            <w:shd w:val="clear" w:color="auto" w:fill="auto"/>
            <w:vAlign w:val="center"/>
          </w:tcPr>
          <w:p w14:paraId="4DC6EA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c>
          <w:tcPr>
            <w:tcW w:w="499" w:type="dxa"/>
            <w:vMerge w:val="continue"/>
            <w:shd w:val="clear" w:color="auto" w:fill="auto"/>
            <w:vAlign w:val="center"/>
          </w:tcPr>
          <w:p w14:paraId="6989D0C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3662A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多功能自助售卖机</w:t>
            </w:r>
          </w:p>
        </w:tc>
        <w:tc>
          <w:tcPr>
            <w:tcW w:w="2856" w:type="dxa"/>
            <w:shd w:val="clear" w:color="auto" w:fill="auto"/>
            <w:vAlign w:val="center"/>
          </w:tcPr>
          <w:p w14:paraId="695B57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71600" cy="2057400"/>
                  <wp:effectExtent l="0" t="0" r="0" b="0"/>
                  <wp:docPr id="72" name="图片 5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55" descr="IMG_280"/>
                          <pic:cNvPicPr>
                            <a:picLocks noChangeAspect="1"/>
                          </pic:cNvPicPr>
                        </pic:nvPicPr>
                        <pic:blipFill>
                          <a:blip r:embed="rId28"/>
                          <a:stretch>
                            <a:fillRect/>
                          </a:stretch>
                        </pic:blipFill>
                        <pic:spPr>
                          <a:xfrm>
                            <a:off x="0" y="0"/>
                            <a:ext cx="1371600" cy="2057400"/>
                          </a:xfrm>
                          <a:prstGeom prst="rect">
                            <a:avLst/>
                          </a:prstGeom>
                          <a:noFill/>
                          <a:ln w="9525">
                            <a:noFill/>
                          </a:ln>
                        </pic:spPr>
                      </pic:pic>
                    </a:graphicData>
                  </a:graphic>
                </wp:inline>
              </w:drawing>
            </w:r>
          </w:p>
        </w:tc>
        <w:tc>
          <w:tcPr>
            <w:tcW w:w="8420" w:type="dxa"/>
            <w:gridSpan w:val="5"/>
            <w:shd w:val="clear" w:color="auto" w:fill="auto"/>
            <w:vAlign w:val="center"/>
          </w:tcPr>
          <w:p w14:paraId="5F0FB40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1、机器尺寸：高1940mm宽1170 mm厚860mm。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2、重量：约250kg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3、屏幕尺寸：19寸操作屏可触控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4、容量规格：6层9货道外加21个常温格子柜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5、存货量：300件（按商品大小）外加21个格子柜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6、功率：450W 220V，50/60HZ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7、制冷系统：冷藏/常温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8、收银系统：微信，支付宝，刷脸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9、出货方式：弹簧旋转式出货，格子柜，柜门弹开自取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10、机身材料：镀锌发泡机箱结构为主，铝型材为辅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11、远程控制系统：远程交付，远程温度控制，及时性能监控，低库存警报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12、控制系统：智能管理功能，例如智能数据查询，统计，记帐和故障自诊断</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13、联网模式：4G/ WIFI/有线宽带</w:t>
            </w:r>
          </w:p>
        </w:tc>
        <w:tc>
          <w:tcPr>
            <w:tcW w:w="616" w:type="dxa"/>
            <w:shd w:val="clear" w:color="auto" w:fill="auto"/>
            <w:vAlign w:val="center"/>
          </w:tcPr>
          <w:p w14:paraId="49F4DB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BDBA0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66CFB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40" w:hRule="atLeast"/>
        </w:trPr>
        <w:tc>
          <w:tcPr>
            <w:tcW w:w="416" w:type="dxa"/>
            <w:shd w:val="clear" w:color="auto" w:fill="auto"/>
            <w:vAlign w:val="center"/>
          </w:tcPr>
          <w:p w14:paraId="427E93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499" w:type="dxa"/>
            <w:vMerge w:val="continue"/>
            <w:shd w:val="clear" w:color="auto" w:fill="auto"/>
            <w:vAlign w:val="center"/>
          </w:tcPr>
          <w:p w14:paraId="4265BA7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3D29BB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电钢琴套装</w:t>
            </w:r>
          </w:p>
        </w:tc>
        <w:tc>
          <w:tcPr>
            <w:tcW w:w="2856" w:type="dxa"/>
            <w:shd w:val="clear" w:color="auto" w:fill="auto"/>
            <w:vAlign w:val="center"/>
          </w:tcPr>
          <w:p w14:paraId="3EA897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323975"/>
                  <wp:effectExtent l="0" t="0" r="9525" b="9525"/>
                  <wp:docPr id="99" name="图片 5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56" descr="IMG_281"/>
                          <pic:cNvPicPr>
                            <a:picLocks noChangeAspect="1"/>
                          </pic:cNvPicPr>
                        </pic:nvPicPr>
                        <pic:blipFill>
                          <a:blip r:embed="rId29"/>
                          <a:stretch>
                            <a:fillRect/>
                          </a:stretch>
                        </pic:blipFill>
                        <pic:spPr>
                          <a:xfrm>
                            <a:off x="0" y="0"/>
                            <a:ext cx="1666875" cy="1323975"/>
                          </a:xfrm>
                          <a:prstGeom prst="rect">
                            <a:avLst/>
                          </a:prstGeom>
                          <a:noFill/>
                          <a:ln w="9525">
                            <a:noFill/>
                          </a:ln>
                        </pic:spPr>
                      </pic:pic>
                    </a:graphicData>
                  </a:graphic>
                </wp:inline>
              </w:drawing>
            </w:r>
          </w:p>
        </w:tc>
        <w:tc>
          <w:tcPr>
            <w:tcW w:w="8420" w:type="dxa"/>
            <w:gridSpan w:val="5"/>
            <w:shd w:val="clear" w:color="auto" w:fill="auto"/>
            <w:vAlign w:val="center"/>
          </w:tcPr>
          <w:p w14:paraId="3C2A76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1、电钢琴：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高 150mm / 宽 1305mm / 深 280mm / 重 12.5kg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额定功率: 35W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输入阻抗1: 68kΩ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输入阻抗 2: 68kΩ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低音: ±15dB @ 60Hz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高音: ±15dB @ 10kHz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CD输入: 3.5mm双声道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扬声器: 同轴(10" Woofer + 1" Tweeter)</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尺寸: 380(H) x 340(W) x 300(D)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净重: 12kg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毛重: 14kg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2、配套监听音响一台</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额定功率: 35W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输入阻抗1: 68kΩ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输入阻抗 2: 68kΩ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低音: ±15dB @ 60Hz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高音: ±15dB @ 10kHz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CD输入: 3.5mm双声道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扬声器: 同轴(10" Woofer + 1" Tweeter)</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尺寸: 380(H) x 340(W) x 300(D)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净重: 12kg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毛重: 14kg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3、钢琴凳：尺寸宽30cm*长45cm*高49cm，材质:金属+海绵+革</w:t>
            </w:r>
          </w:p>
        </w:tc>
        <w:tc>
          <w:tcPr>
            <w:tcW w:w="616" w:type="dxa"/>
            <w:shd w:val="clear" w:color="auto" w:fill="auto"/>
            <w:vAlign w:val="center"/>
          </w:tcPr>
          <w:p w14:paraId="10D20A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5B7C9B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53F18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6" w:hRule="atLeast"/>
        </w:trPr>
        <w:tc>
          <w:tcPr>
            <w:tcW w:w="416" w:type="dxa"/>
            <w:shd w:val="clear" w:color="auto" w:fill="auto"/>
            <w:vAlign w:val="center"/>
          </w:tcPr>
          <w:p w14:paraId="374498A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w:t>
            </w:r>
          </w:p>
        </w:tc>
        <w:tc>
          <w:tcPr>
            <w:tcW w:w="499" w:type="dxa"/>
            <w:vMerge w:val="continue"/>
            <w:shd w:val="clear" w:color="auto" w:fill="auto"/>
            <w:vAlign w:val="center"/>
          </w:tcPr>
          <w:p w14:paraId="3D073BE3">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BBFD0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电动移位洗头床</w:t>
            </w:r>
          </w:p>
        </w:tc>
        <w:tc>
          <w:tcPr>
            <w:tcW w:w="2856" w:type="dxa"/>
            <w:shd w:val="clear" w:color="auto" w:fill="auto"/>
            <w:vAlign w:val="center"/>
          </w:tcPr>
          <w:p w14:paraId="1BB3DF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09650" cy="1066800"/>
                  <wp:effectExtent l="0" t="0" r="0" b="0"/>
                  <wp:docPr id="79" name="图片 5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57" descr="IMG_282"/>
                          <pic:cNvPicPr>
                            <a:picLocks noChangeAspect="1"/>
                          </pic:cNvPicPr>
                        </pic:nvPicPr>
                        <pic:blipFill>
                          <a:blip r:embed="rId30"/>
                          <a:stretch>
                            <a:fillRect/>
                          </a:stretch>
                        </pic:blipFill>
                        <pic:spPr>
                          <a:xfrm>
                            <a:off x="0" y="0"/>
                            <a:ext cx="1009650" cy="1066800"/>
                          </a:xfrm>
                          <a:prstGeom prst="rect">
                            <a:avLst/>
                          </a:prstGeom>
                          <a:noFill/>
                          <a:ln w="9525">
                            <a:noFill/>
                          </a:ln>
                        </pic:spPr>
                      </pic:pic>
                    </a:graphicData>
                  </a:graphic>
                </wp:inline>
              </w:drawing>
            </w:r>
          </w:p>
        </w:tc>
        <w:tc>
          <w:tcPr>
            <w:tcW w:w="8420" w:type="dxa"/>
            <w:gridSpan w:val="5"/>
            <w:shd w:val="clear" w:color="auto" w:fill="auto"/>
            <w:vAlign w:val="center"/>
          </w:tcPr>
          <w:p w14:paraId="719A4F8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1、尺寸：总长190cm，台盆离地84cm，躺椅高位离地86cm，坐位坐垫离地49cm,坐位内宽47cm，坐位总宽70cm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2、优质电机，不锈钢底座。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3、智能按键启动，采用控制器智能操纵。</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4、增压花洒喷头冷/热切换不锈钢开关，自带洗发露按压瓶，自带硅胶海绵脖枕。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5、PU皮革，高密度细腻皮革，防水性能好，兼具透气。</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6、加深加宽头盆。</w:t>
            </w:r>
          </w:p>
        </w:tc>
        <w:tc>
          <w:tcPr>
            <w:tcW w:w="616" w:type="dxa"/>
            <w:shd w:val="clear" w:color="auto" w:fill="auto"/>
            <w:vAlign w:val="center"/>
          </w:tcPr>
          <w:p w14:paraId="712666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73F11B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220A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trPr>
        <w:tc>
          <w:tcPr>
            <w:tcW w:w="416" w:type="dxa"/>
            <w:shd w:val="clear" w:color="auto" w:fill="auto"/>
            <w:vAlign w:val="center"/>
          </w:tcPr>
          <w:p w14:paraId="560AD1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c>
          <w:tcPr>
            <w:tcW w:w="499" w:type="dxa"/>
            <w:vMerge w:val="continue"/>
            <w:shd w:val="clear" w:color="auto" w:fill="auto"/>
            <w:vAlign w:val="center"/>
          </w:tcPr>
          <w:p w14:paraId="60128090">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BE097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机器人</w:t>
            </w:r>
          </w:p>
        </w:tc>
        <w:tc>
          <w:tcPr>
            <w:tcW w:w="2856" w:type="dxa"/>
            <w:shd w:val="clear" w:color="auto" w:fill="auto"/>
            <w:vAlign w:val="center"/>
          </w:tcPr>
          <w:p w14:paraId="3B6783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181100"/>
                  <wp:effectExtent l="0" t="0" r="9525" b="0"/>
                  <wp:docPr id="80" name="图片 5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8" descr="IMG_283"/>
                          <pic:cNvPicPr>
                            <a:picLocks noChangeAspect="1"/>
                          </pic:cNvPicPr>
                        </pic:nvPicPr>
                        <pic:blipFill>
                          <a:blip r:embed="rId31"/>
                          <a:stretch>
                            <a:fillRect/>
                          </a:stretch>
                        </pic:blipFill>
                        <pic:spPr>
                          <a:xfrm>
                            <a:off x="0" y="0"/>
                            <a:ext cx="1666875" cy="1181100"/>
                          </a:xfrm>
                          <a:prstGeom prst="rect">
                            <a:avLst/>
                          </a:prstGeom>
                          <a:noFill/>
                          <a:ln w="9525">
                            <a:noFill/>
                          </a:ln>
                        </pic:spPr>
                      </pic:pic>
                    </a:graphicData>
                  </a:graphic>
                </wp:inline>
              </w:drawing>
            </w:r>
          </w:p>
        </w:tc>
        <w:tc>
          <w:tcPr>
            <w:tcW w:w="8420" w:type="dxa"/>
            <w:gridSpan w:val="5"/>
            <w:shd w:val="clear" w:color="auto" w:fill="auto"/>
            <w:vAlign w:val="center"/>
          </w:tcPr>
          <w:p w14:paraId="286905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1、产品尺寸:459*549*1081mm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2、舱内容量:上层舱体：39*38.5*30cm；下舱舱体：39*38.5*30cm；45L/层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3、舱体数量:W3 Lite-双仓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4、舱体负重:10kg/层  整机最大负重共计20kg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5、产品净重:40kg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6、主体材质:ABS塑胶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7、显示屏:10.1寸触摸显示屏，分辨率1280*720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8、定位导航方式:激光，IMU，编码器多传感器定位导航</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9、避障方式:立体视觉，激光雷达</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10、扬声器:1枚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11、电池容量:25.9V 10Ah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12、额定电压:DC24V</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13、额定电流:2.5A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14、额定功率:60W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15、行走速度:0.1-0.8m/s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16、最大爬坡角度:坡度≤8°</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17、最小通过宽度:70cm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18、最大过坎高度:15mm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19、续航时间:约9-12小时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20、充电时间:约6.5小时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21、待机电流:＜0.5A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22、无线配置:WIFI（2.4GHz）.4G.LORA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23、充电方式:支持自动/手动充电，输入电源：100-240V~2.5A，50/60Hz,输出29.4V，4.0A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24、充电桩尺寸:230*220*290mm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25、物联支持:电梯/闸机/自动门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26、智能音箱:语音唤起。</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27、业务功能：送物、引领、迎宾、巡游、派遣、小程序远程召唤 </w:t>
            </w:r>
          </w:p>
        </w:tc>
        <w:tc>
          <w:tcPr>
            <w:tcW w:w="616" w:type="dxa"/>
            <w:shd w:val="clear" w:color="auto" w:fill="auto"/>
            <w:vAlign w:val="center"/>
          </w:tcPr>
          <w:p w14:paraId="269A03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3871B2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2E1E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31" w:hRule="atLeast"/>
        </w:trPr>
        <w:tc>
          <w:tcPr>
            <w:tcW w:w="416" w:type="dxa"/>
            <w:vMerge w:val="restart"/>
            <w:shd w:val="clear" w:color="auto" w:fill="auto"/>
            <w:vAlign w:val="center"/>
          </w:tcPr>
          <w:p w14:paraId="126DEE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w:t>
            </w:r>
          </w:p>
        </w:tc>
        <w:tc>
          <w:tcPr>
            <w:tcW w:w="499" w:type="dxa"/>
            <w:vMerge w:val="continue"/>
            <w:shd w:val="clear" w:color="auto" w:fill="auto"/>
            <w:vAlign w:val="center"/>
          </w:tcPr>
          <w:p w14:paraId="6BD2B306">
            <w:pPr>
              <w:jc w:val="center"/>
              <w:rPr>
                <w:rFonts w:hint="eastAsia" w:ascii="宋体" w:hAnsi="宋体" w:eastAsia="宋体" w:cs="宋体"/>
                <w:i w:val="0"/>
                <w:iCs w:val="0"/>
                <w:color w:val="auto"/>
                <w:sz w:val="20"/>
                <w:szCs w:val="20"/>
                <w:u w:val="none"/>
              </w:rPr>
            </w:pPr>
          </w:p>
        </w:tc>
        <w:tc>
          <w:tcPr>
            <w:tcW w:w="1016" w:type="dxa"/>
            <w:gridSpan w:val="2"/>
            <w:vMerge w:val="restart"/>
            <w:shd w:val="clear" w:color="auto" w:fill="auto"/>
            <w:vAlign w:val="center"/>
          </w:tcPr>
          <w:p w14:paraId="55DF09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运营管理系统软件</w:t>
            </w:r>
          </w:p>
        </w:tc>
        <w:tc>
          <w:tcPr>
            <w:tcW w:w="2856" w:type="dxa"/>
            <w:vMerge w:val="restart"/>
            <w:shd w:val="clear" w:color="auto" w:fill="auto"/>
            <w:vAlign w:val="top"/>
          </w:tcPr>
          <w:p w14:paraId="0F918CDD">
            <w:pPr>
              <w:keepNext w:val="0"/>
              <w:keepLines w:val="0"/>
              <w:widowControl/>
              <w:suppressLineNumbers w:val="0"/>
              <w:jc w:val="center"/>
              <w:textAlignment w:val="top"/>
              <w:rPr>
                <w:rFonts w:hint="eastAsia" w:ascii="宋体" w:hAnsi="宋体" w:eastAsia="宋体" w:cs="宋体"/>
                <w:i w:val="0"/>
                <w:iCs w:val="0"/>
                <w:color w:val="auto"/>
                <w:sz w:val="20"/>
                <w:szCs w:val="20"/>
                <w:u w:val="none"/>
              </w:rPr>
            </w:pPr>
            <w:r>
              <w:rPr>
                <w:rStyle w:val="6"/>
                <w:color w:val="auto"/>
                <w:lang w:val="en-US" w:eastAsia="zh-CN" w:bidi="ar"/>
              </w:rPr>
              <w:t>平台实施,全面负责系统部署。提供用户现场培训,深度调试要求对接各类智能硬件设备。实现数据互联互通含</w:t>
            </w:r>
            <w:r>
              <w:rPr>
                <w:rFonts w:hint="eastAsia" w:ascii="宋体" w:hAnsi="宋体" w:eastAsia="宋体" w:cs="宋体"/>
                <w:i w:val="0"/>
                <w:iCs w:val="0"/>
                <w:color w:val="auto"/>
                <w:kern w:val="0"/>
                <w:sz w:val="20"/>
                <w:szCs w:val="20"/>
                <w:u w:val="none"/>
                <w:lang w:val="en-US" w:eastAsia="zh-CN" w:bidi="ar"/>
              </w:rPr>
              <w:t>7</w:t>
            </w:r>
            <w:r>
              <w:rPr>
                <w:rStyle w:val="6"/>
                <w:color w:val="auto"/>
                <w:lang w:val="en-US" w:eastAsia="zh-CN" w:bidi="ar"/>
              </w:rPr>
              <w:t>年系统维护,快速响应故障修复需求。</w:t>
            </w:r>
          </w:p>
        </w:tc>
        <w:tc>
          <w:tcPr>
            <w:tcW w:w="1132" w:type="dxa"/>
            <w:vMerge w:val="restart"/>
            <w:shd w:val="clear" w:color="auto" w:fill="auto"/>
            <w:vAlign w:val="top"/>
          </w:tcPr>
          <w:p w14:paraId="73CA5CC8">
            <w:pPr>
              <w:keepNext w:val="0"/>
              <w:keepLines w:val="0"/>
              <w:widowControl/>
              <w:suppressLineNumbers w:val="0"/>
              <w:jc w:val="center"/>
              <w:textAlignment w:val="top"/>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养老机构运营管理系统</w:t>
            </w:r>
          </w:p>
        </w:tc>
        <w:tc>
          <w:tcPr>
            <w:tcW w:w="984" w:type="dxa"/>
            <w:vMerge w:val="restart"/>
            <w:shd w:val="clear" w:color="auto" w:fill="auto"/>
            <w:vAlign w:val="center"/>
          </w:tcPr>
          <w:p w14:paraId="3B2544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工作台</w:t>
            </w:r>
          </w:p>
        </w:tc>
        <w:tc>
          <w:tcPr>
            <w:tcW w:w="1166" w:type="dxa"/>
            <w:shd w:val="clear" w:color="auto" w:fill="auto"/>
            <w:vAlign w:val="center"/>
          </w:tcPr>
          <w:p w14:paraId="546C9A3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我的地盘（前台）</w:t>
            </w:r>
          </w:p>
        </w:tc>
        <w:tc>
          <w:tcPr>
            <w:tcW w:w="5138" w:type="dxa"/>
            <w:gridSpan w:val="2"/>
            <w:shd w:val="clear" w:color="auto" w:fill="auto"/>
            <w:vAlign w:val="center"/>
          </w:tcPr>
          <w:p w14:paraId="5BEC67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为前台打造的高效工作平台，集成快捷服务入口（咨询登记、入院申请、请假管理、更换床位）、长者信息统计（咨询客户、今日新增、今日访客）、日程通知、咨询接待（咨询客户、今日新增、今日交互）功能。旨在简化流程，提升服务效率，优化长者及访客体验，助力养老机构服务质量升级。</w:t>
            </w:r>
          </w:p>
        </w:tc>
        <w:tc>
          <w:tcPr>
            <w:tcW w:w="616" w:type="dxa"/>
            <w:vMerge w:val="restart"/>
            <w:shd w:val="clear" w:color="auto" w:fill="auto"/>
            <w:vAlign w:val="center"/>
          </w:tcPr>
          <w:p w14:paraId="50732D0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vMerge w:val="restart"/>
            <w:shd w:val="clear" w:color="auto" w:fill="auto"/>
            <w:vAlign w:val="center"/>
          </w:tcPr>
          <w:p w14:paraId="3CC140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43D05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8" w:hRule="atLeast"/>
        </w:trPr>
        <w:tc>
          <w:tcPr>
            <w:tcW w:w="416" w:type="dxa"/>
            <w:vMerge w:val="continue"/>
            <w:shd w:val="clear" w:color="auto" w:fill="auto"/>
            <w:vAlign w:val="center"/>
          </w:tcPr>
          <w:p w14:paraId="5F1F047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4A4E27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25B540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D5891A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9E2EBF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9A5C72C">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2CF40D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我的地盘（医护）</w:t>
            </w:r>
          </w:p>
        </w:tc>
        <w:tc>
          <w:tcPr>
            <w:tcW w:w="5138" w:type="dxa"/>
            <w:gridSpan w:val="2"/>
            <w:shd w:val="clear" w:color="auto" w:fill="auto"/>
            <w:vAlign w:val="center"/>
          </w:tcPr>
          <w:p w14:paraId="3A4A1A9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为医护人员打造的综合管理平台，集成快捷服务入口（能力评估、护理计划、重点关注）、长者健康档案管理、重点关注长者（试住、异常、刚出院长者、体征异常长者、巡房异常长者）、工作日程，任务完成情况统计功能，旨在提升医疗服务效率，确保长者健康安全，优化医护团队协作。</w:t>
            </w:r>
          </w:p>
        </w:tc>
        <w:tc>
          <w:tcPr>
            <w:tcW w:w="616" w:type="dxa"/>
            <w:vMerge w:val="continue"/>
            <w:shd w:val="clear" w:color="auto" w:fill="auto"/>
            <w:vAlign w:val="center"/>
          </w:tcPr>
          <w:p w14:paraId="51B21D0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AC8DF6">
            <w:pPr>
              <w:jc w:val="center"/>
              <w:rPr>
                <w:rFonts w:hint="eastAsia" w:ascii="宋体" w:hAnsi="宋体" w:eastAsia="宋体" w:cs="宋体"/>
                <w:i w:val="0"/>
                <w:iCs w:val="0"/>
                <w:color w:val="auto"/>
                <w:sz w:val="20"/>
                <w:szCs w:val="20"/>
                <w:u w:val="none"/>
              </w:rPr>
            </w:pPr>
          </w:p>
        </w:tc>
      </w:tr>
      <w:tr w14:paraId="405F2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416" w:type="dxa"/>
            <w:vMerge w:val="continue"/>
            <w:shd w:val="clear" w:color="auto" w:fill="auto"/>
            <w:vAlign w:val="center"/>
          </w:tcPr>
          <w:p w14:paraId="0DB69DB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C62312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E52F41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38EAD6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A6EB70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61FB63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7605814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工单中心</w:t>
            </w:r>
          </w:p>
        </w:tc>
        <w:tc>
          <w:tcPr>
            <w:tcW w:w="5138" w:type="dxa"/>
            <w:gridSpan w:val="2"/>
            <w:shd w:val="clear" w:color="auto" w:fill="auto"/>
            <w:vAlign w:val="center"/>
          </w:tcPr>
          <w:p w14:paraId="39C3274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展示不同角色的工单任务统计，按照任务状态进行看板展示，查看工单任务完成进度（待执行、执行中、已执行、已取消）。</w:t>
            </w:r>
          </w:p>
        </w:tc>
        <w:tc>
          <w:tcPr>
            <w:tcW w:w="616" w:type="dxa"/>
            <w:vMerge w:val="continue"/>
            <w:shd w:val="clear" w:color="auto" w:fill="auto"/>
            <w:vAlign w:val="center"/>
          </w:tcPr>
          <w:p w14:paraId="3ED4FF4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15571FA">
            <w:pPr>
              <w:jc w:val="center"/>
              <w:rPr>
                <w:rFonts w:hint="eastAsia" w:ascii="宋体" w:hAnsi="宋体" w:eastAsia="宋体" w:cs="宋体"/>
                <w:i w:val="0"/>
                <w:iCs w:val="0"/>
                <w:color w:val="auto"/>
                <w:sz w:val="20"/>
                <w:szCs w:val="20"/>
                <w:u w:val="none"/>
              </w:rPr>
            </w:pPr>
          </w:p>
        </w:tc>
      </w:tr>
      <w:tr w14:paraId="53099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416" w:type="dxa"/>
            <w:vMerge w:val="continue"/>
            <w:shd w:val="clear" w:color="auto" w:fill="auto"/>
            <w:vAlign w:val="center"/>
          </w:tcPr>
          <w:p w14:paraId="28641A6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42D211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738743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5CFC3D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998364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08F8A21">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8514FD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房态中心</w:t>
            </w:r>
          </w:p>
        </w:tc>
        <w:tc>
          <w:tcPr>
            <w:tcW w:w="5138" w:type="dxa"/>
            <w:gridSpan w:val="2"/>
            <w:shd w:val="clear" w:color="auto" w:fill="auto"/>
            <w:vAlign w:val="center"/>
          </w:tcPr>
          <w:p w14:paraId="6397B7D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以房间和床位为展现形式，对院内的房间分布、长者状态进行总览，并支持查看入住床位的长者信息和床位信息。</w:t>
            </w:r>
          </w:p>
        </w:tc>
        <w:tc>
          <w:tcPr>
            <w:tcW w:w="616" w:type="dxa"/>
            <w:vMerge w:val="continue"/>
            <w:shd w:val="clear" w:color="auto" w:fill="auto"/>
            <w:vAlign w:val="center"/>
          </w:tcPr>
          <w:p w14:paraId="3DEE0F7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724D839">
            <w:pPr>
              <w:jc w:val="center"/>
              <w:rPr>
                <w:rFonts w:hint="eastAsia" w:ascii="宋体" w:hAnsi="宋体" w:eastAsia="宋体" w:cs="宋体"/>
                <w:i w:val="0"/>
                <w:iCs w:val="0"/>
                <w:color w:val="auto"/>
                <w:sz w:val="20"/>
                <w:szCs w:val="20"/>
                <w:u w:val="none"/>
              </w:rPr>
            </w:pPr>
          </w:p>
        </w:tc>
      </w:tr>
      <w:tr w14:paraId="402A2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416" w:type="dxa"/>
            <w:vMerge w:val="continue"/>
            <w:shd w:val="clear" w:color="auto" w:fill="auto"/>
            <w:vAlign w:val="center"/>
          </w:tcPr>
          <w:p w14:paraId="75D2897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F23AC6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9BAECE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BF4D0B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0BDD69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505C97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81B9EB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长者中心</w:t>
            </w:r>
          </w:p>
        </w:tc>
        <w:tc>
          <w:tcPr>
            <w:tcW w:w="5138" w:type="dxa"/>
            <w:gridSpan w:val="2"/>
            <w:shd w:val="clear" w:color="auto" w:fill="auto"/>
            <w:vAlign w:val="center"/>
          </w:tcPr>
          <w:p w14:paraId="6491D0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以长者为核心，根据不同角色的职能，呈现不同的操作面板，帮助不同的角色快捷为长者进行服务。包括打开长者主页，查看长者基本信息、家属信息、合同信息、请假记录、评估记录、护理计划、试住观察记录。提供常用操作，修改长者信息，家属信息，跳转收费，更换床位，更换护理等级。</w:t>
            </w:r>
          </w:p>
        </w:tc>
        <w:tc>
          <w:tcPr>
            <w:tcW w:w="616" w:type="dxa"/>
            <w:vMerge w:val="continue"/>
            <w:shd w:val="clear" w:color="auto" w:fill="auto"/>
            <w:vAlign w:val="center"/>
          </w:tcPr>
          <w:p w14:paraId="6C7D577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54D741C">
            <w:pPr>
              <w:jc w:val="center"/>
              <w:rPr>
                <w:rFonts w:hint="eastAsia" w:ascii="宋体" w:hAnsi="宋体" w:eastAsia="宋体" w:cs="宋体"/>
                <w:i w:val="0"/>
                <w:iCs w:val="0"/>
                <w:color w:val="auto"/>
                <w:sz w:val="20"/>
                <w:szCs w:val="20"/>
                <w:u w:val="none"/>
              </w:rPr>
            </w:pPr>
          </w:p>
        </w:tc>
      </w:tr>
      <w:tr w14:paraId="202FA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trPr>
        <w:tc>
          <w:tcPr>
            <w:tcW w:w="416" w:type="dxa"/>
            <w:vMerge w:val="continue"/>
            <w:shd w:val="clear" w:color="auto" w:fill="auto"/>
            <w:vAlign w:val="center"/>
          </w:tcPr>
          <w:p w14:paraId="0A83C01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553A7A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55337A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641D4F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3B5243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76629E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5A436C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床位监控看板</w:t>
            </w:r>
          </w:p>
        </w:tc>
        <w:tc>
          <w:tcPr>
            <w:tcW w:w="5138" w:type="dxa"/>
            <w:gridSpan w:val="2"/>
            <w:shd w:val="clear" w:color="auto" w:fill="auto"/>
            <w:vAlign w:val="center"/>
          </w:tcPr>
          <w:p w14:paraId="728A50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以床位看板形式呈现每位院内长者基础信息（头像、性别、年龄、护理等级），长者所属标签。并通过对接智能监测设备实时展示长者的呼吸、心率、翻身情况，接收处理设备的异常告警信息。</w:t>
            </w:r>
          </w:p>
        </w:tc>
        <w:tc>
          <w:tcPr>
            <w:tcW w:w="616" w:type="dxa"/>
            <w:vMerge w:val="continue"/>
            <w:shd w:val="clear" w:color="auto" w:fill="auto"/>
            <w:vAlign w:val="center"/>
          </w:tcPr>
          <w:p w14:paraId="3C72F5C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7F1F168">
            <w:pPr>
              <w:jc w:val="center"/>
              <w:rPr>
                <w:rFonts w:hint="eastAsia" w:ascii="宋体" w:hAnsi="宋体" w:eastAsia="宋体" w:cs="宋体"/>
                <w:i w:val="0"/>
                <w:iCs w:val="0"/>
                <w:color w:val="auto"/>
                <w:sz w:val="20"/>
                <w:szCs w:val="20"/>
                <w:u w:val="none"/>
              </w:rPr>
            </w:pPr>
          </w:p>
        </w:tc>
      </w:tr>
      <w:tr w14:paraId="43E25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416" w:type="dxa"/>
            <w:vMerge w:val="continue"/>
            <w:shd w:val="clear" w:color="auto" w:fill="auto"/>
            <w:vAlign w:val="center"/>
          </w:tcPr>
          <w:p w14:paraId="0EE01EA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CD0B0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2BDCDC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83DCC9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9E33BB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96B12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D61B1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驾驶舱</w:t>
            </w:r>
          </w:p>
        </w:tc>
        <w:tc>
          <w:tcPr>
            <w:tcW w:w="5138" w:type="dxa"/>
            <w:gridSpan w:val="2"/>
            <w:shd w:val="clear" w:color="auto" w:fill="auto"/>
            <w:vAlign w:val="center"/>
          </w:tcPr>
          <w:p w14:paraId="1A30612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于基准数据库、专题数据及其他业务数据，以智慧入住、智慧餐饮、智慧管理运营、智慧生活照护、智慧健康管理、智慧安全防护六大主题，进行数据汇总、挖掘分析、辅助决策分析，以支撑面向决策部门的应用服务。</w:t>
            </w:r>
          </w:p>
        </w:tc>
        <w:tc>
          <w:tcPr>
            <w:tcW w:w="616" w:type="dxa"/>
            <w:vMerge w:val="continue"/>
            <w:shd w:val="clear" w:color="auto" w:fill="auto"/>
            <w:vAlign w:val="center"/>
          </w:tcPr>
          <w:p w14:paraId="6892839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A358E0C">
            <w:pPr>
              <w:jc w:val="center"/>
              <w:rPr>
                <w:rFonts w:hint="eastAsia" w:ascii="宋体" w:hAnsi="宋体" w:eastAsia="宋体" w:cs="宋体"/>
                <w:i w:val="0"/>
                <w:iCs w:val="0"/>
                <w:color w:val="auto"/>
                <w:sz w:val="20"/>
                <w:szCs w:val="20"/>
                <w:u w:val="none"/>
              </w:rPr>
            </w:pPr>
          </w:p>
        </w:tc>
      </w:tr>
      <w:tr w14:paraId="0FC4A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E1C2E2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DD685B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438D18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92B4A5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89C3B77">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7E0820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接待管理</w:t>
            </w:r>
          </w:p>
        </w:tc>
        <w:tc>
          <w:tcPr>
            <w:tcW w:w="1166" w:type="dxa"/>
            <w:vMerge w:val="restart"/>
            <w:shd w:val="clear" w:color="auto" w:fill="auto"/>
            <w:vAlign w:val="center"/>
          </w:tcPr>
          <w:p w14:paraId="484A53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咨询接待</w:t>
            </w:r>
          </w:p>
        </w:tc>
        <w:tc>
          <w:tcPr>
            <w:tcW w:w="1067" w:type="dxa"/>
            <w:shd w:val="clear" w:color="auto" w:fill="auto"/>
            <w:vAlign w:val="center"/>
          </w:tcPr>
          <w:p w14:paraId="3AB45E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咨询登记</w:t>
            </w:r>
          </w:p>
        </w:tc>
        <w:tc>
          <w:tcPr>
            <w:tcW w:w="4071" w:type="dxa"/>
            <w:shd w:val="clear" w:color="auto" w:fill="auto"/>
            <w:vAlign w:val="center"/>
          </w:tcPr>
          <w:p w14:paraId="16D01AC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对来访的客户进行登记，记录客户的咨询信息。</w:t>
            </w:r>
          </w:p>
        </w:tc>
        <w:tc>
          <w:tcPr>
            <w:tcW w:w="616" w:type="dxa"/>
            <w:vMerge w:val="restart"/>
            <w:shd w:val="clear" w:color="auto" w:fill="auto"/>
            <w:vAlign w:val="center"/>
          </w:tcPr>
          <w:p w14:paraId="72AB2E1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30C8195">
            <w:pPr>
              <w:jc w:val="center"/>
              <w:rPr>
                <w:rFonts w:hint="eastAsia" w:ascii="宋体" w:hAnsi="宋体" w:eastAsia="宋体" w:cs="宋体"/>
                <w:i w:val="0"/>
                <w:iCs w:val="0"/>
                <w:color w:val="auto"/>
                <w:sz w:val="20"/>
                <w:szCs w:val="20"/>
                <w:u w:val="none"/>
              </w:rPr>
            </w:pPr>
          </w:p>
        </w:tc>
      </w:tr>
      <w:tr w14:paraId="24D10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39F2267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48B1DC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04298D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8C067B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3A4D0D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952CF0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D9BF4D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4E01B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咨询回访</w:t>
            </w:r>
          </w:p>
        </w:tc>
        <w:tc>
          <w:tcPr>
            <w:tcW w:w="4071" w:type="dxa"/>
            <w:shd w:val="clear" w:color="auto" w:fill="auto"/>
            <w:vAlign w:val="center"/>
          </w:tcPr>
          <w:p w14:paraId="45EC81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对历史来访的客户进行回访。</w:t>
            </w:r>
          </w:p>
        </w:tc>
        <w:tc>
          <w:tcPr>
            <w:tcW w:w="616" w:type="dxa"/>
            <w:vMerge w:val="continue"/>
            <w:shd w:val="clear" w:color="auto" w:fill="auto"/>
            <w:vAlign w:val="center"/>
          </w:tcPr>
          <w:p w14:paraId="773E23B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0445BE7">
            <w:pPr>
              <w:jc w:val="center"/>
              <w:rPr>
                <w:rFonts w:hint="eastAsia" w:ascii="宋体" w:hAnsi="宋体" w:eastAsia="宋体" w:cs="宋体"/>
                <w:i w:val="0"/>
                <w:iCs w:val="0"/>
                <w:color w:val="auto"/>
                <w:sz w:val="20"/>
                <w:szCs w:val="20"/>
                <w:u w:val="none"/>
              </w:rPr>
            </w:pPr>
          </w:p>
        </w:tc>
      </w:tr>
      <w:tr w14:paraId="0C278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8F710F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F0602D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8C522A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733256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83739B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C53B18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BEF36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访客管理</w:t>
            </w:r>
          </w:p>
        </w:tc>
        <w:tc>
          <w:tcPr>
            <w:tcW w:w="1067" w:type="dxa"/>
            <w:shd w:val="clear" w:color="auto" w:fill="auto"/>
            <w:vAlign w:val="center"/>
          </w:tcPr>
          <w:p w14:paraId="1C3BEA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访客登记</w:t>
            </w:r>
          </w:p>
        </w:tc>
        <w:tc>
          <w:tcPr>
            <w:tcW w:w="4071" w:type="dxa"/>
            <w:shd w:val="clear" w:color="auto" w:fill="auto"/>
            <w:vAlign w:val="center"/>
          </w:tcPr>
          <w:p w14:paraId="291A027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支持院方下载访客登记二维码，访客进入养老机构时通过扫访客码进行访客信息登记。</w:t>
            </w:r>
          </w:p>
        </w:tc>
        <w:tc>
          <w:tcPr>
            <w:tcW w:w="616" w:type="dxa"/>
            <w:vMerge w:val="continue"/>
            <w:shd w:val="clear" w:color="auto" w:fill="auto"/>
            <w:vAlign w:val="center"/>
          </w:tcPr>
          <w:p w14:paraId="01FB088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0F58317">
            <w:pPr>
              <w:jc w:val="center"/>
              <w:rPr>
                <w:rFonts w:hint="eastAsia" w:ascii="宋体" w:hAnsi="宋体" w:eastAsia="宋体" w:cs="宋体"/>
                <w:i w:val="0"/>
                <w:iCs w:val="0"/>
                <w:color w:val="auto"/>
                <w:sz w:val="20"/>
                <w:szCs w:val="20"/>
                <w:u w:val="none"/>
              </w:rPr>
            </w:pPr>
          </w:p>
        </w:tc>
      </w:tr>
      <w:tr w14:paraId="28591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05355B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9DC9A7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C27ABC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6767BC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715452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BCC4B34">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3886B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入院办理</w:t>
            </w:r>
          </w:p>
        </w:tc>
        <w:tc>
          <w:tcPr>
            <w:tcW w:w="1067" w:type="dxa"/>
            <w:shd w:val="clear" w:color="auto" w:fill="auto"/>
            <w:vAlign w:val="center"/>
          </w:tcPr>
          <w:p w14:paraId="33ACF31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入住申请</w:t>
            </w:r>
          </w:p>
        </w:tc>
        <w:tc>
          <w:tcPr>
            <w:tcW w:w="4071" w:type="dxa"/>
            <w:shd w:val="clear" w:color="auto" w:fill="auto"/>
            <w:vAlign w:val="center"/>
          </w:tcPr>
          <w:p w14:paraId="2955C90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支持对高意向程度的客户进行入住申请登记。</w:t>
            </w:r>
          </w:p>
        </w:tc>
        <w:tc>
          <w:tcPr>
            <w:tcW w:w="616" w:type="dxa"/>
            <w:vMerge w:val="continue"/>
            <w:shd w:val="clear" w:color="auto" w:fill="auto"/>
            <w:vAlign w:val="center"/>
          </w:tcPr>
          <w:p w14:paraId="1B79D93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50BC480">
            <w:pPr>
              <w:jc w:val="center"/>
              <w:rPr>
                <w:rFonts w:hint="eastAsia" w:ascii="宋体" w:hAnsi="宋体" w:eastAsia="宋体" w:cs="宋体"/>
                <w:i w:val="0"/>
                <w:iCs w:val="0"/>
                <w:color w:val="auto"/>
                <w:sz w:val="20"/>
                <w:szCs w:val="20"/>
                <w:u w:val="none"/>
              </w:rPr>
            </w:pPr>
          </w:p>
        </w:tc>
      </w:tr>
      <w:tr w14:paraId="49A80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0D415C4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A1A505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348DBF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42489B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92759D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371C7E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65FF2F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4F7330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入住评估</w:t>
            </w:r>
          </w:p>
        </w:tc>
        <w:tc>
          <w:tcPr>
            <w:tcW w:w="4071" w:type="dxa"/>
            <w:shd w:val="clear" w:color="auto" w:fill="auto"/>
            <w:vAlign w:val="center"/>
          </w:tcPr>
          <w:p w14:paraId="04122F8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依据长者的健康状况、生活自理能力、认知能力进行国家标准老年人能力评估。评估结果将作为制定护理计划的重要依据，并记录在老年人的健康档案。</w:t>
            </w:r>
          </w:p>
        </w:tc>
        <w:tc>
          <w:tcPr>
            <w:tcW w:w="616" w:type="dxa"/>
            <w:vMerge w:val="continue"/>
            <w:shd w:val="clear" w:color="auto" w:fill="auto"/>
            <w:vAlign w:val="center"/>
          </w:tcPr>
          <w:p w14:paraId="3C4BEB6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832EB41">
            <w:pPr>
              <w:jc w:val="center"/>
              <w:rPr>
                <w:rFonts w:hint="eastAsia" w:ascii="宋体" w:hAnsi="宋体" w:eastAsia="宋体" w:cs="宋体"/>
                <w:i w:val="0"/>
                <w:iCs w:val="0"/>
                <w:color w:val="auto"/>
                <w:sz w:val="20"/>
                <w:szCs w:val="20"/>
                <w:u w:val="none"/>
              </w:rPr>
            </w:pPr>
          </w:p>
        </w:tc>
      </w:tr>
      <w:tr w14:paraId="4297A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5FF45DD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B77393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A500C9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5A1809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9743A6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7DB9F2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E78AF9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FC17CA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制定护理计划</w:t>
            </w:r>
          </w:p>
        </w:tc>
        <w:tc>
          <w:tcPr>
            <w:tcW w:w="4071" w:type="dxa"/>
            <w:shd w:val="clear" w:color="auto" w:fill="auto"/>
            <w:vAlign w:val="center"/>
          </w:tcPr>
          <w:p w14:paraId="1D57D9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根据入住评估结果，为老年人制定个性化的护理计划，在满足老年人的健康需求和生活需求。护理计划可根据老年人的实际情况进行动态调整。</w:t>
            </w:r>
          </w:p>
        </w:tc>
        <w:tc>
          <w:tcPr>
            <w:tcW w:w="616" w:type="dxa"/>
            <w:vMerge w:val="continue"/>
            <w:shd w:val="clear" w:color="auto" w:fill="auto"/>
            <w:vAlign w:val="center"/>
          </w:tcPr>
          <w:p w14:paraId="20BB4E6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62682CA">
            <w:pPr>
              <w:jc w:val="center"/>
              <w:rPr>
                <w:rFonts w:hint="eastAsia" w:ascii="宋体" w:hAnsi="宋体" w:eastAsia="宋体" w:cs="宋体"/>
                <w:i w:val="0"/>
                <w:iCs w:val="0"/>
                <w:color w:val="auto"/>
                <w:sz w:val="20"/>
                <w:szCs w:val="20"/>
                <w:u w:val="none"/>
              </w:rPr>
            </w:pPr>
          </w:p>
        </w:tc>
      </w:tr>
      <w:tr w14:paraId="1FBF7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304970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A3C1E9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E4DA78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808712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DEAAD3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593687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8D61E5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953BE5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入院签约</w:t>
            </w:r>
          </w:p>
        </w:tc>
        <w:tc>
          <w:tcPr>
            <w:tcW w:w="4071" w:type="dxa"/>
            <w:shd w:val="clear" w:color="auto" w:fill="auto"/>
            <w:vAlign w:val="center"/>
          </w:tcPr>
          <w:p w14:paraId="102DDBC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确定长者，选定长者所属房间，填写长者相关费用项、金额、优惠，并上传合同文件，正式入住签约。</w:t>
            </w:r>
          </w:p>
        </w:tc>
        <w:tc>
          <w:tcPr>
            <w:tcW w:w="616" w:type="dxa"/>
            <w:vMerge w:val="continue"/>
            <w:shd w:val="clear" w:color="auto" w:fill="auto"/>
            <w:vAlign w:val="center"/>
          </w:tcPr>
          <w:p w14:paraId="6B3AD7E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065AC24">
            <w:pPr>
              <w:jc w:val="center"/>
              <w:rPr>
                <w:rFonts w:hint="eastAsia" w:ascii="宋体" w:hAnsi="宋体" w:eastAsia="宋体" w:cs="宋体"/>
                <w:i w:val="0"/>
                <w:iCs w:val="0"/>
                <w:color w:val="auto"/>
                <w:sz w:val="20"/>
                <w:szCs w:val="20"/>
                <w:u w:val="none"/>
              </w:rPr>
            </w:pPr>
          </w:p>
        </w:tc>
      </w:tr>
      <w:tr w14:paraId="52B9E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071DE8D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A53C43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3F9B50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5A0019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DD8CC1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E43B80D">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B61B53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7F94F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入院收费</w:t>
            </w:r>
          </w:p>
        </w:tc>
        <w:tc>
          <w:tcPr>
            <w:tcW w:w="4071" w:type="dxa"/>
            <w:shd w:val="clear" w:color="auto" w:fill="auto"/>
            <w:vAlign w:val="center"/>
          </w:tcPr>
          <w:p w14:paraId="3E226BC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可根据签约费用项金额及计费规则生成入住账单，并对账单进行收费、打印。包括护理费、床位费、伙食费、水电费、应急备用金。</w:t>
            </w:r>
          </w:p>
        </w:tc>
        <w:tc>
          <w:tcPr>
            <w:tcW w:w="616" w:type="dxa"/>
            <w:vMerge w:val="continue"/>
            <w:shd w:val="clear" w:color="auto" w:fill="auto"/>
            <w:vAlign w:val="center"/>
          </w:tcPr>
          <w:p w14:paraId="0439AB3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05BCA01">
            <w:pPr>
              <w:jc w:val="center"/>
              <w:rPr>
                <w:rFonts w:hint="eastAsia" w:ascii="宋体" w:hAnsi="宋体" w:eastAsia="宋体" w:cs="宋体"/>
                <w:i w:val="0"/>
                <w:iCs w:val="0"/>
                <w:color w:val="auto"/>
                <w:sz w:val="20"/>
                <w:szCs w:val="20"/>
                <w:u w:val="none"/>
              </w:rPr>
            </w:pPr>
          </w:p>
        </w:tc>
      </w:tr>
      <w:tr w14:paraId="1E0BD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690BDFE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DBA223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2B8FB3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AEB75E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867F12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9BF20B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506CD3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68D328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入住交接</w:t>
            </w:r>
          </w:p>
        </w:tc>
        <w:tc>
          <w:tcPr>
            <w:tcW w:w="4071" w:type="dxa"/>
            <w:shd w:val="clear" w:color="auto" w:fill="auto"/>
            <w:vAlign w:val="center"/>
          </w:tcPr>
          <w:p w14:paraId="75C390F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在长者入住前，与长者或其家属进行自带物品入住交接。交接内容包括档案交接记录、自带物品交接记录、药品交接记录、初始水电表读数。</w:t>
            </w:r>
          </w:p>
        </w:tc>
        <w:tc>
          <w:tcPr>
            <w:tcW w:w="616" w:type="dxa"/>
            <w:vMerge w:val="continue"/>
            <w:shd w:val="clear" w:color="auto" w:fill="auto"/>
            <w:vAlign w:val="center"/>
          </w:tcPr>
          <w:p w14:paraId="338A186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75411DE">
            <w:pPr>
              <w:jc w:val="center"/>
              <w:rPr>
                <w:rFonts w:hint="eastAsia" w:ascii="宋体" w:hAnsi="宋体" w:eastAsia="宋体" w:cs="宋体"/>
                <w:i w:val="0"/>
                <w:iCs w:val="0"/>
                <w:color w:val="auto"/>
                <w:sz w:val="20"/>
                <w:szCs w:val="20"/>
                <w:u w:val="none"/>
              </w:rPr>
            </w:pPr>
          </w:p>
        </w:tc>
      </w:tr>
      <w:tr w14:paraId="344DA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80A5EA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690774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CB242D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D44C2B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891CBA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2390B7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AE198C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EB2B10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试住观察</w:t>
            </w:r>
          </w:p>
        </w:tc>
        <w:tc>
          <w:tcPr>
            <w:tcW w:w="4071" w:type="dxa"/>
            <w:shd w:val="clear" w:color="auto" w:fill="auto"/>
            <w:vAlign w:val="center"/>
          </w:tcPr>
          <w:p w14:paraId="2F1B9AD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对进行试住体验的客户进行七天试住观察登记，并支持快捷试住转入住。或办理退住，退住时按天计费。</w:t>
            </w:r>
          </w:p>
        </w:tc>
        <w:tc>
          <w:tcPr>
            <w:tcW w:w="616" w:type="dxa"/>
            <w:vMerge w:val="continue"/>
            <w:shd w:val="clear" w:color="auto" w:fill="auto"/>
            <w:vAlign w:val="center"/>
          </w:tcPr>
          <w:p w14:paraId="6C886D2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550E0EB">
            <w:pPr>
              <w:jc w:val="center"/>
              <w:rPr>
                <w:rFonts w:hint="eastAsia" w:ascii="宋体" w:hAnsi="宋体" w:eastAsia="宋体" w:cs="宋体"/>
                <w:i w:val="0"/>
                <w:iCs w:val="0"/>
                <w:color w:val="auto"/>
                <w:sz w:val="20"/>
                <w:szCs w:val="20"/>
                <w:u w:val="none"/>
              </w:rPr>
            </w:pPr>
          </w:p>
        </w:tc>
      </w:tr>
      <w:tr w14:paraId="73B13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3E1007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65EDF8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C37B53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3A52C6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490143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1C282C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58842F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11CDC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正式入住</w:t>
            </w:r>
          </w:p>
        </w:tc>
        <w:tc>
          <w:tcPr>
            <w:tcW w:w="4071" w:type="dxa"/>
            <w:shd w:val="clear" w:color="auto" w:fill="auto"/>
            <w:vAlign w:val="center"/>
          </w:tcPr>
          <w:p w14:paraId="3F0C17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支持为长者登记基本信息，费用信息，家属信息，并录入长者照片、身份证信息、合同文件，快速为长者建档。</w:t>
            </w:r>
          </w:p>
        </w:tc>
        <w:tc>
          <w:tcPr>
            <w:tcW w:w="616" w:type="dxa"/>
            <w:vMerge w:val="continue"/>
            <w:shd w:val="clear" w:color="auto" w:fill="auto"/>
            <w:vAlign w:val="center"/>
          </w:tcPr>
          <w:p w14:paraId="780EE69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83A4F66">
            <w:pPr>
              <w:jc w:val="center"/>
              <w:rPr>
                <w:rFonts w:hint="eastAsia" w:ascii="宋体" w:hAnsi="宋体" w:eastAsia="宋体" w:cs="宋体"/>
                <w:i w:val="0"/>
                <w:iCs w:val="0"/>
                <w:color w:val="auto"/>
                <w:sz w:val="20"/>
                <w:szCs w:val="20"/>
                <w:u w:val="none"/>
              </w:rPr>
            </w:pPr>
          </w:p>
        </w:tc>
      </w:tr>
      <w:tr w14:paraId="414DF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416" w:type="dxa"/>
            <w:vMerge w:val="continue"/>
            <w:shd w:val="clear" w:color="auto" w:fill="auto"/>
            <w:vAlign w:val="center"/>
          </w:tcPr>
          <w:p w14:paraId="1F05C4F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A24D95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2B5D92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B795CA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150836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691F44B">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377A6A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合同变更</w:t>
            </w:r>
          </w:p>
        </w:tc>
        <w:tc>
          <w:tcPr>
            <w:tcW w:w="1067" w:type="dxa"/>
            <w:shd w:val="clear" w:color="auto" w:fill="auto"/>
            <w:vAlign w:val="center"/>
          </w:tcPr>
          <w:p w14:paraId="06F72D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床位变更</w:t>
            </w:r>
          </w:p>
        </w:tc>
        <w:tc>
          <w:tcPr>
            <w:tcW w:w="4071" w:type="dxa"/>
            <w:shd w:val="clear" w:color="auto" w:fill="auto"/>
            <w:vAlign w:val="center"/>
          </w:tcPr>
          <w:p w14:paraId="22B010C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对长者的床位进行变更操作，包括原床位信息、新床位、价格、变更生效时间、与家属沟通结果、附件（变更协议、照片）。</w:t>
            </w:r>
          </w:p>
        </w:tc>
        <w:tc>
          <w:tcPr>
            <w:tcW w:w="616" w:type="dxa"/>
            <w:vMerge w:val="continue"/>
            <w:shd w:val="clear" w:color="auto" w:fill="auto"/>
            <w:vAlign w:val="center"/>
          </w:tcPr>
          <w:p w14:paraId="6EA57DC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0CB2407">
            <w:pPr>
              <w:jc w:val="center"/>
              <w:rPr>
                <w:rFonts w:hint="eastAsia" w:ascii="宋体" w:hAnsi="宋体" w:eastAsia="宋体" w:cs="宋体"/>
                <w:i w:val="0"/>
                <w:iCs w:val="0"/>
                <w:color w:val="auto"/>
                <w:sz w:val="20"/>
                <w:szCs w:val="20"/>
                <w:u w:val="none"/>
              </w:rPr>
            </w:pPr>
          </w:p>
        </w:tc>
      </w:tr>
      <w:tr w14:paraId="32338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1DE838C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2A6F8C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8199F9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9E02CD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1648EC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B83C1E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5784EF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2F7B4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护理等级变更</w:t>
            </w:r>
          </w:p>
        </w:tc>
        <w:tc>
          <w:tcPr>
            <w:tcW w:w="4071" w:type="dxa"/>
            <w:shd w:val="clear" w:color="auto" w:fill="auto"/>
            <w:vAlign w:val="center"/>
          </w:tcPr>
          <w:p w14:paraId="43E6073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对长者的护理等级进行变更操作，包括原护理等级信息、当前能力等级、新护理等级、价格、变更生效时间、与家属沟通结果、附件（变更协议、照片）。</w:t>
            </w:r>
          </w:p>
        </w:tc>
        <w:tc>
          <w:tcPr>
            <w:tcW w:w="616" w:type="dxa"/>
            <w:vMerge w:val="continue"/>
            <w:shd w:val="clear" w:color="auto" w:fill="auto"/>
            <w:vAlign w:val="center"/>
          </w:tcPr>
          <w:p w14:paraId="3B0D5D3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8F9E48A">
            <w:pPr>
              <w:jc w:val="center"/>
              <w:rPr>
                <w:rFonts w:hint="eastAsia" w:ascii="宋体" w:hAnsi="宋体" w:eastAsia="宋体" w:cs="宋体"/>
                <w:i w:val="0"/>
                <w:iCs w:val="0"/>
                <w:color w:val="auto"/>
                <w:sz w:val="20"/>
                <w:szCs w:val="20"/>
                <w:u w:val="none"/>
              </w:rPr>
            </w:pPr>
          </w:p>
        </w:tc>
      </w:tr>
      <w:tr w14:paraId="318C2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3645D1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2C9AF6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D6E778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8FEF69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B41B47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91D51FD">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BFD6CE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9E22E3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变更记录</w:t>
            </w:r>
          </w:p>
        </w:tc>
        <w:tc>
          <w:tcPr>
            <w:tcW w:w="4071" w:type="dxa"/>
            <w:shd w:val="clear" w:color="auto" w:fill="auto"/>
            <w:vAlign w:val="center"/>
          </w:tcPr>
          <w:p w14:paraId="20E1A33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记录每位长者的床位变更记录和护理等级变更记录。</w:t>
            </w:r>
          </w:p>
        </w:tc>
        <w:tc>
          <w:tcPr>
            <w:tcW w:w="616" w:type="dxa"/>
            <w:vMerge w:val="continue"/>
            <w:shd w:val="clear" w:color="auto" w:fill="auto"/>
            <w:vAlign w:val="center"/>
          </w:tcPr>
          <w:p w14:paraId="6B6F44B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30CB1F9">
            <w:pPr>
              <w:jc w:val="center"/>
              <w:rPr>
                <w:rFonts w:hint="eastAsia" w:ascii="宋体" w:hAnsi="宋体" w:eastAsia="宋体" w:cs="宋体"/>
                <w:i w:val="0"/>
                <w:iCs w:val="0"/>
                <w:color w:val="auto"/>
                <w:sz w:val="20"/>
                <w:szCs w:val="20"/>
                <w:u w:val="none"/>
              </w:rPr>
            </w:pPr>
          </w:p>
        </w:tc>
      </w:tr>
      <w:tr w14:paraId="24B26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24E308B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E60AC5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16FA71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0321D2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346560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F6BB99C">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6B35C6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请假管理</w:t>
            </w:r>
          </w:p>
        </w:tc>
        <w:tc>
          <w:tcPr>
            <w:tcW w:w="1067" w:type="dxa"/>
            <w:shd w:val="clear" w:color="auto" w:fill="auto"/>
            <w:vAlign w:val="center"/>
          </w:tcPr>
          <w:p w14:paraId="6EC59A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请假登记</w:t>
            </w:r>
          </w:p>
        </w:tc>
        <w:tc>
          <w:tcPr>
            <w:tcW w:w="4071" w:type="dxa"/>
            <w:shd w:val="clear" w:color="auto" w:fill="auto"/>
            <w:vAlign w:val="center"/>
          </w:tcPr>
          <w:p w14:paraId="4E3F8D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为长者进行请假登记，记录请假时间、请假原因（回家、转诊、陪同就医、其他）、接送人、外出地址、预计返院时间、接送人联系方式。</w:t>
            </w:r>
          </w:p>
        </w:tc>
        <w:tc>
          <w:tcPr>
            <w:tcW w:w="616" w:type="dxa"/>
            <w:vMerge w:val="continue"/>
            <w:shd w:val="clear" w:color="auto" w:fill="auto"/>
            <w:vAlign w:val="center"/>
          </w:tcPr>
          <w:p w14:paraId="1D3F150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A809648">
            <w:pPr>
              <w:jc w:val="center"/>
              <w:rPr>
                <w:rFonts w:hint="eastAsia" w:ascii="宋体" w:hAnsi="宋体" w:eastAsia="宋体" w:cs="宋体"/>
                <w:i w:val="0"/>
                <w:iCs w:val="0"/>
                <w:color w:val="auto"/>
                <w:sz w:val="20"/>
                <w:szCs w:val="20"/>
                <w:u w:val="none"/>
              </w:rPr>
            </w:pPr>
          </w:p>
        </w:tc>
      </w:tr>
      <w:tr w14:paraId="3C833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355C2B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57AC4D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486923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9A386E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94D6D7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8412BB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62B4D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3816F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销假</w:t>
            </w:r>
          </w:p>
        </w:tc>
        <w:tc>
          <w:tcPr>
            <w:tcW w:w="4071" w:type="dxa"/>
            <w:shd w:val="clear" w:color="auto" w:fill="auto"/>
            <w:vAlign w:val="center"/>
          </w:tcPr>
          <w:p w14:paraId="3D9E40C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为请假归院长者进行销假，记录长者实际返院时间，销假后自动计算长者请假退费账单。</w:t>
            </w:r>
          </w:p>
        </w:tc>
        <w:tc>
          <w:tcPr>
            <w:tcW w:w="616" w:type="dxa"/>
            <w:vMerge w:val="continue"/>
            <w:shd w:val="clear" w:color="auto" w:fill="auto"/>
            <w:vAlign w:val="center"/>
          </w:tcPr>
          <w:p w14:paraId="4AFB6E5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918789F">
            <w:pPr>
              <w:jc w:val="center"/>
              <w:rPr>
                <w:rFonts w:hint="eastAsia" w:ascii="宋体" w:hAnsi="宋体" w:eastAsia="宋体" w:cs="宋体"/>
                <w:i w:val="0"/>
                <w:iCs w:val="0"/>
                <w:color w:val="auto"/>
                <w:sz w:val="20"/>
                <w:szCs w:val="20"/>
                <w:u w:val="none"/>
              </w:rPr>
            </w:pPr>
          </w:p>
        </w:tc>
      </w:tr>
      <w:tr w14:paraId="45A81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63B9688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C47EF0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ED22F2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A44850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739A37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3D6170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B2C60C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CB8EF8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请假记录</w:t>
            </w:r>
          </w:p>
        </w:tc>
        <w:tc>
          <w:tcPr>
            <w:tcW w:w="4071" w:type="dxa"/>
            <w:shd w:val="clear" w:color="auto" w:fill="auto"/>
            <w:vAlign w:val="center"/>
          </w:tcPr>
          <w:p w14:paraId="45FD47F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记录长者的请假登记、销假情况详细信息。</w:t>
            </w:r>
          </w:p>
        </w:tc>
        <w:tc>
          <w:tcPr>
            <w:tcW w:w="616" w:type="dxa"/>
            <w:vMerge w:val="continue"/>
            <w:shd w:val="clear" w:color="auto" w:fill="auto"/>
            <w:vAlign w:val="center"/>
          </w:tcPr>
          <w:p w14:paraId="4D7C2EC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7732268">
            <w:pPr>
              <w:jc w:val="center"/>
              <w:rPr>
                <w:rFonts w:hint="eastAsia" w:ascii="宋体" w:hAnsi="宋体" w:eastAsia="宋体" w:cs="宋体"/>
                <w:i w:val="0"/>
                <w:iCs w:val="0"/>
                <w:color w:val="auto"/>
                <w:sz w:val="20"/>
                <w:szCs w:val="20"/>
                <w:u w:val="none"/>
              </w:rPr>
            </w:pPr>
          </w:p>
        </w:tc>
      </w:tr>
      <w:tr w14:paraId="03EFB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B35940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D01C66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13B1A4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4E41EE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5253EA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BD0E446">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5BD22A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离院办理</w:t>
            </w:r>
          </w:p>
        </w:tc>
        <w:tc>
          <w:tcPr>
            <w:tcW w:w="1067" w:type="dxa"/>
            <w:shd w:val="clear" w:color="auto" w:fill="auto"/>
            <w:vAlign w:val="center"/>
          </w:tcPr>
          <w:p w14:paraId="74F767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离院申请</w:t>
            </w:r>
          </w:p>
        </w:tc>
        <w:tc>
          <w:tcPr>
            <w:tcW w:w="4071" w:type="dxa"/>
            <w:shd w:val="clear" w:color="auto" w:fill="auto"/>
            <w:vAlign w:val="center"/>
          </w:tcPr>
          <w:p w14:paraId="1068B62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支持长者和家属发起离院申请。包括离院长者、离院原因、离院时间。</w:t>
            </w:r>
          </w:p>
        </w:tc>
        <w:tc>
          <w:tcPr>
            <w:tcW w:w="616" w:type="dxa"/>
            <w:vMerge w:val="continue"/>
            <w:shd w:val="clear" w:color="auto" w:fill="auto"/>
            <w:vAlign w:val="center"/>
          </w:tcPr>
          <w:p w14:paraId="48D2497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48047D7">
            <w:pPr>
              <w:jc w:val="center"/>
              <w:rPr>
                <w:rFonts w:hint="eastAsia" w:ascii="宋体" w:hAnsi="宋体" w:eastAsia="宋体" w:cs="宋体"/>
                <w:i w:val="0"/>
                <w:iCs w:val="0"/>
                <w:color w:val="auto"/>
                <w:sz w:val="20"/>
                <w:szCs w:val="20"/>
                <w:u w:val="none"/>
              </w:rPr>
            </w:pPr>
          </w:p>
        </w:tc>
      </w:tr>
      <w:tr w14:paraId="44BF8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EF8762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80C4D3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08BAF6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522943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60AD95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1719C2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AAAB50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2434A4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离院沟通</w:t>
            </w:r>
          </w:p>
        </w:tc>
        <w:tc>
          <w:tcPr>
            <w:tcW w:w="4071" w:type="dxa"/>
            <w:shd w:val="clear" w:color="auto" w:fill="auto"/>
            <w:vAlign w:val="center"/>
          </w:tcPr>
          <w:p w14:paraId="3C4A71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院方收到长者或家属的离院申请后，院方进一步沟通确认长者离院意向，并记录沟通结果。</w:t>
            </w:r>
          </w:p>
        </w:tc>
        <w:tc>
          <w:tcPr>
            <w:tcW w:w="616" w:type="dxa"/>
            <w:vMerge w:val="continue"/>
            <w:shd w:val="clear" w:color="auto" w:fill="auto"/>
            <w:vAlign w:val="center"/>
          </w:tcPr>
          <w:p w14:paraId="096ABDC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090645D">
            <w:pPr>
              <w:jc w:val="center"/>
              <w:rPr>
                <w:rFonts w:hint="eastAsia" w:ascii="宋体" w:hAnsi="宋体" w:eastAsia="宋体" w:cs="宋体"/>
                <w:i w:val="0"/>
                <w:iCs w:val="0"/>
                <w:color w:val="auto"/>
                <w:sz w:val="20"/>
                <w:szCs w:val="20"/>
                <w:u w:val="none"/>
              </w:rPr>
            </w:pPr>
          </w:p>
        </w:tc>
      </w:tr>
      <w:tr w14:paraId="786D2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417E54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A4EE4F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8A6864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CCDB07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592569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1BF927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E37750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4C990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物品清点退房</w:t>
            </w:r>
          </w:p>
        </w:tc>
        <w:tc>
          <w:tcPr>
            <w:tcW w:w="4071" w:type="dxa"/>
            <w:shd w:val="clear" w:color="auto" w:fill="auto"/>
            <w:vAlign w:val="center"/>
          </w:tcPr>
          <w:p w14:paraId="60A12B4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离院时对长者自带物药品、租借物品进行清点移交登记。</w:t>
            </w:r>
          </w:p>
        </w:tc>
        <w:tc>
          <w:tcPr>
            <w:tcW w:w="616" w:type="dxa"/>
            <w:vMerge w:val="continue"/>
            <w:shd w:val="clear" w:color="auto" w:fill="auto"/>
            <w:vAlign w:val="center"/>
          </w:tcPr>
          <w:p w14:paraId="3AFA6BC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48D4E24">
            <w:pPr>
              <w:jc w:val="center"/>
              <w:rPr>
                <w:rFonts w:hint="eastAsia" w:ascii="宋体" w:hAnsi="宋体" w:eastAsia="宋体" w:cs="宋体"/>
                <w:i w:val="0"/>
                <w:iCs w:val="0"/>
                <w:color w:val="auto"/>
                <w:sz w:val="20"/>
                <w:szCs w:val="20"/>
                <w:u w:val="none"/>
              </w:rPr>
            </w:pPr>
          </w:p>
        </w:tc>
      </w:tr>
      <w:tr w14:paraId="4DF3D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1ADB50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461A14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7D9AE0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E0E910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1AA568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DA16F8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94F8B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6DE3F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费用结算</w:t>
            </w:r>
          </w:p>
        </w:tc>
        <w:tc>
          <w:tcPr>
            <w:tcW w:w="4071" w:type="dxa"/>
            <w:shd w:val="clear" w:color="auto" w:fill="auto"/>
            <w:vAlign w:val="center"/>
          </w:tcPr>
          <w:p w14:paraId="25A5E82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对明确意向的离院长者进行离院结算，根据计费规则自动计算长者离院结算账单，并办理退房。</w:t>
            </w:r>
          </w:p>
        </w:tc>
        <w:tc>
          <w:tcPr>
            <w:tcW w:w="616" w:type="dxa"/>
            <w:vMerge w:val="continue"/>
            <w:shd w:val="clear" w:color="auto" w:fill="auto"/>
            <w:vAlign w:val="center"/>
          </w:tcPr>
          <w:p w14:paraId="21E7429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9C4086B">
            <w:pPr>
              <w:jc w:val="center"/>
              <w:rPr>
                <w:rFonts w:hint="eastAsia" w:ascii="宋体" w:hAnsi="宋体" w:eastAsia="宋体" w:cs="宋体"/>
                <w:i w:val="0"/>
                <w:iCs w:val="0"/>
                <w:color w:val="auto"/>
                <w:sz w:val="20"/>
                <w:szCs w:val="20"/>
                <w:u w:val="none"/>
              </w:rPr>
            </w:pPr>
          </w:p>
        </w:tc>
      </w:tr>
      <w:tr w14:paraId="3DE07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1F7D7C9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1A5531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29E25B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21DD08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720532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886154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B72BCB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C144A5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离院小结</w:t>
            </w:r>
          </w:p>
        </w:tc>
        <w:tc>
          <w:tcPr>
            <w:tcW w:w="4071" w:type="dxa"/>
            <w:shd w:val="clear" w:color="auto" w:fill="auto"/>
            <w:vAlign w:val="center"/>
          </w:tcPr>
          <w:p w14:paraId="6A2A73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记录总结长者在养老院住院期间的健康情况，为长者的出院后的康复和护理提供了重要依据。</w:t>
            </w:r>
          </w:p>
        </w:tc>
        <w:tc>
          <w:tcPr>
            <w:tcW w:w="616" w:type="dxa"/>
            <w:vMerge w:val="continue"/>
            <w:shd w:val="clear" w:color="auto" w:fill="auto"/>
            <w:vAlign w:val="center"/>
          </w:tcPr>
          <w:p w14:paraId="6996913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2FA6BA2">
            <w:pPr>
              <w:jc w:val="center"/>
              <w:rPr>
                <w:rFonts w:hint="eastAsia" w:ascii="宋体" w:hAnsi="宋体" w:eastAsia="宋体" w:cs="宋体"/>
                <w:i w:val="0"/>
                <w:iCs w:val="0"/>
                <w:color w:val="auto"/>
                <w:sz w:val="20"/>
                <w:szCs w:val="20"/>
                <w:u w:val="none"/>
              </w:rPr>
            </w:pPr>
          </w:p>
        </w:tc>
      </w:tr>
      <w:tr w14:paraId="12B56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07F2FCA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346EE0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946849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D26975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998920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B34A85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D73871">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25403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已离院长者</w:t>
            </w:r>
          </w:p>
        </w:tc>
        <w:tc>
          <w:tcPr>
            <w:tcW w:w="4071" w:type="dxa"/>
            <w:shd w:val="clear" w:color="auto" w:fill="auto"/>
            <w:vAlign w:val="center"/>
          </w:tcPr>
          <w:p w14:paraId="05C1CD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展示所有离院长者名单，并保留离院长者档案。包括长者基本信息、家属信息、合同信息、请假记录、评估记录、护理计划、离院申请记录、离院小结。</w:t>
            </w:r>
          </w:p>
        </w:tc>
        <w:tc>
          <w:tcPr>
            <w:tcW w:w="616" w:type="dxa"/>
            <w:vMerge w:val="continue"/>
            <w:shd w:val="clear" w:color="auto" w:fill="auto"/>
            <w:vAlign w:val="center"/>
          </w:tcPr>
          <w:p w14:paraId="1EB94C7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38ACF97">
            <w:pPr>
              <w:jc w:val="center"/>
              <w:rPr>
                <w:rFonts w:hint="eastAsia" w:ascii="宋体" w:hAnsi="宋体" w:eastAsia="宋体" w:cs="宋体"/>
                <w:i w:val="0"/>
                <w:iCs w:val="0"/>
                <w:color w:val="auto"/>
                <w:sz w:val="20"/>
                <w:szCs w:val="20"/>
                <w:u w:val="none"/>
              </w:rPr>
            </w:pPr>
          </w:p>
        </w:tc>
      </w:tr>
      <w:tr w14:paraId="2F430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169E22C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0408AE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532E74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1DE16D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791E46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43D57FD">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45670A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01A0E7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再次入院</w:t>
            </w:r>
          </w:p>
        </w:tc>
        <w:tc>
          <w:tcPr>
            <w:tcW w:w="4071" w:type="dxa"/>
            <w:shd w:val="clear" w:color="auto" w:fill="auto"/>
            <w:vAlign w:val="center"/>
          </w:tcPr>
          <w:p w14:paraId="1BD1CDC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对二次入住的长者进行快速办理，减少长者基本信息重复填写。</w:t>
            </w:r>
          </w:p>
        </w:tc>
        <w:tc>
          <w:tcPr>
            <w:tcW w:w="616" w:type="dxa"/>
            <w:vMerge w:val="continue"/>
            <w:shd w:val="clear" w:color="auto" w:fill="auto"/>
            <w:vAlign w:val="center"/>
          </w:tcPr>
          <w:p w14:paraId="62A880C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EBA0CA3">
            <w:pPr>
              <w:jc w:val="center"/>
              <w:rPr>
                <w:rFonts w:hint="eastAsia" w:ascii="宋体" w:hAnsi="宋体" w:eastAsia="宋体" w:cs="宋体"/>
                <w:i w:val="0"/>
                <w:iCs w:val="0"/>
                <w:color w:val="auto"/>
                <w:sz w:val="20"/>
                <w:szCs w:val="20"/>
                <w:u w:val="none"/>
              </w:rPr>
            </w:pPr>
          </w:p>
        </w:tc>
      </w:tr>
      <w:tr w14:paraId="3AE58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B95D9D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F47492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45665E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6CE56A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7677C3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34F41FA">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4B5D67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事件上报</w:t>
            </w:r>
          </w:p>
        </w:tc>
        <w:tc>
          <w:tcPr>
            <w:tcW w:w="1067" w:type="dxa"/>
            <w:shd w:val="clear" w:color="auto" w:fill="auto"/>
            <w:vAlign w:val="center"/>
          </w:tcPr>
          <w:p w14:paraId="25B75E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不良事件上报</w:t>
            </w:r>
          </w:p>
        </w:tc>
        <w:tc>
          <w:tcPr>
            <w:tcW w:w="4071" w:type="dxa"/>
            <w:shd w:val="clear" w:color="auto" w:fill="auto"/>
            <w:vAlign w:val="center"/>
          </w:tcPr>
          <w:p w14:paraId="57E866A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对院内长者发生的不良事件进行上报。包括事件名称、事件类型、发生时间、地点、事件描述。</w:t>
            </w:r>
          </w:p>
        </w:tc>
        <w:tc>
          <w:tcPr>
            <w:tcW w:w="616" w:type="dxa"/>
            <w:vMerge w:val="continue"/>
            <w:shd w:val="clear" w:color="auto" w:fill="auto"/>
            <w:vAlign w:val="center"/>
          </w:tcPr>
          <w:p w14:paraId="3D83CF3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F03EA11">
            <w:pPr>
              <w:jc w:val="center"/>
              <w:rPr>
                <w:rFonts w:hint="eastAsia" w:ascii="宋体" w:hAnsi="宋体" w:eastAsia="宋体" w:cs="宋体"/>
                <w:i w:val="0"/>
                <w:iCs w:val="0"/>
                <w:color w:val="auto"/>
                <w:sz w:val="20"/>
                <w:szCs w:val="20"/>
                <w:u w:val="none"/>
              </w:rPr>
            </w:pPr>
          </w:p>
        </w:tc>
      </w:tr>
      <w:tr w14:paraId="7A70A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116D09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95F725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31B79F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F91C2A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9F0D7D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1BF334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B3FF12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985F17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意见反馈上报</w:t>
            </w:r>
          </w:p>
        </w:tc>
        <w:tc>
          <w:tcPr>
            <w:tcW w:w="4071" w:type="dxa"/>
            <w:shd w:val="clear" w:color="auto" w:fill="auto"/>
            <w:vAlign w:val="center"/>
          </w:tcPr>
          <w:p w14:paraId="779AF4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对长者或家属的意见反馈进行登记上报。</w:t>
            </w:r>
          </w:p>
        </w:tc>
        <w:tc>
          <w:tcPr>
            <w:tcW w:w="616" w:type="dxa"/>
            <w:vMerge w:val="continue"/>
            <w:shd w:val="clear" w:color="auto" w:fill="auto"/>
            <w:vAlign w:val="center"/>
          </w:tcPr>
          <w:p w14:paraId="62AF959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28E1153">
            <w:pPr>
              <w:jc w:val="center"/>
              <w:rPr>
                <w:rFonts w:hint="eastAsia" w:ascii="宋体" w:hAnsi="宋体" w:eastAsia="宋体" w:cs="宋体"/>
                <w:i w:val="0"/>
                <w:iCs w:val="0"/>
                <w:color w:val="auto"/>
                <w:sz w:val="20"/>
                <w:szCs w:val="20"/>
                <w:u w:val="none"/>
              </w:rPr>
            </w:pPr>
          </w:p>
        </w:tc>
      </w:tr>
      <w:tr w14:paraId="74E69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366B444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283F64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488823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78A91F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CBC96A5">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9DEA9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照护管理</w:t>
            </w:r>
          </w:p>
        </w:tc>
        <w:tc>
          <w:tcPr>
            <w:tcW w:w="1166" w:type="dxa"/>
            <w:vMerge w:val="restart"/>
            <w:shd w:val="clear" w:color="auto" w:fill="auto"/>
            <w:vAlign w:val="center"/>
          </w:tcPr>
          <w:p w14:paraId="2E9E1A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长者总览</w:t>
            </w:r>
          </w:p>
        </w:tc>
        <w:tc>
          <w:tcPr>
            <w:tcW w:w="1067" w:type="dxa"/>
            <w:shd w:val="clear" w:color="auto" w:fill="auto"/>
            <w:vAlign w:val="center"/>
          </w:tcPr>
          <w:p w14:paraId="16D85A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在院长者</w:t>
            </w:r>
          </w:p>
        </w:tc>
        <w:tc>
          <w:tcPr>
            <w:tcW w:w="4071" w:type="dxa"/>
            <w:shd w:val="clear" w:color="auto" w:fill="auto"/>
            <w:vAlign w:val="center"/>
          </w:tcPr>
          <w:p w14:paraId="483F196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展示所有在院档案名单，并支持查看长者档案信息。包括长者基本信息、家属信息、合同信息、请假记录、评估记录、护理计划。并支持打印长者档案。</w:t>
            </w:r>
          </w:p>
        </w:tc>
        <w:tc>
          <w:tcPr>
            <w:tcW w:w="616" w:type="dxa"/>
            <w:vMerge w:val="continue"/>
            <w:shd w:val="clear" w:color="auto" w:fill="auto"/>
            <w:vAlign w:val="center"/>
          </w:tcPr>
          <w:p w14:paraId="79B2517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F1150E1">
            <w:pPr>
              <w:jc w:val="center"/>
              <w:rPr>
                <w:rFonts w:hint="eastAsia" w:ascii="宋体" w:hAnsi="宋体" w:eastAsia="宋体" w:cs="宋体"/>
                <w:i w:val="0"/>
                <w:iCs w:val="0"/>
                <w:color w:val="auto"/>
                <w:sz w:val="20"/>
                <w:szCs w:val="20"/>
                <w:u w:val="none"/>
              </w:rPr>
            </w:pPr>
          </w:p>
        </w:tc>
      </w:tr>
      <w:tr w14:paraId="35E73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5057ADB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8AC426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BBC448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7E69DA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FC2F89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068EFB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FB8B86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529A74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试住长者</w:t>
            </w:r>
          </w:p>
        </w:tc>
        <w:tc>
          <w:tcPr>
            <w:tcW w:w="4071" w:type="dxa"/>
            <w:shd w:val="clear" w:color="auto" w:fill="auto"/>
            <w:vAlign w:val="center"/>
          </w:tcPr>
          <w:p w14:paraId="7BFBC8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展示所有试住长者名单，并支持查看长者档案信息。包括长者基本信息、家属信息、合同信息、请假记录、评估记录、护理计划、试住观察记录。并支持打印长者档案。</w:t>
            </w:r>
          </w:p>
        </w:tc>
        <w:tc>
          <w:tcPr>
            <w:tcW w:w="616" w:type="dxa"/>
            <w:vMerge w:val="continue"/>
            <w:shd w:val="clear" w:color="auto" w:fill="auto"/>
            <w:vAlign w:val="center"/>
          </w:tcPr>
          <w:p w14:paraId="143A691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ED8A86D">
            <w:pPr>
              <w:jc w:val="center"/>
              <w:rPr>
                <w:rFonts w:hint="eastAsia" w:ascii="宋体" w:hAnsi="宋体" w:eastAsia="宋体" w:cs="宋体"/>
                <w:i w:val="0"/>
                <w:iCs w:val="0"/>
                <w:color w:val="auto"/>
                <w:sz w:val="20"/>
                <w:szCs w:val="20"/>
                <w:u w:val="none"/>
              </w:rPr>
            </w:pPr>
          </w:p>
        </w:tc>
      </w:tr>
      <w:tr w14:paraId="59167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DB556D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799851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A96CE1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1713C1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581225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5FB790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1B3542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5DC2D6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重点关注</w:t>
            </w:r>
          </w:p>
        </w:tc>
        <w:tc>
          <w:tcPr>
            <w:tcW w:w="4071" w:type="dxa"/>
            <w:shd w:val="clear" w:color="auto" w:fill="auto"/>
            <w:vAlign w:val="center"/>
          </w:tcPr>
          <w:p w14:paraId="0B8BCAC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支持手动添加/解除重点长者，并设置重点关注标签、原因。（试住、异常、刚出院长者、体征异常长者、巡房异常长者）</w:t>
            </w:r>
          </w:p>
        </w:tc>
        <w:tc>
          <w:tcPr>
            <w:tcW w:w="616" w:type="dxa"/>
            <w:vMerge w:val="continue"/>
            <w:shd w:val="clear" w:color="auto" w:fill="auto"/>
            <w:vAlign w:val="center"/>
          </w:tcPr>
          <w:p w14:paraId="5EA302E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835B29A">
            <w:pPr>
              <w:jc w:val="center"/>
              <w:rPr>
                <w:rFonts w:hint="eastAsia" w:ascii="宋体" w:hAnsi="宋体" w:eastAsia="宋体" w:cs="宋体"/>
                <w:i w:val="0"/>
                <w:iCs w:val="0"/>
                <w:color w:val="auto"/>
                <w:sz w:val="20"/>
                <w:szCs w:val="20"/>
                <w:u w:val="none"/>
              </w:rPr>
            </w:pPr>
          </w:p>
        </w:tc>
      </w:tr>
      <w:tr w14:paraId="01296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13C2BC1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4F9C57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383ED3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33C183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BED7AE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64ABF2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959EB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健康档案</w:t>
            </w:r>
          </w:p>
        </w:tc>
        <w:tc>
          <w:tcPr>
            <w:tcW w:w="1067" w:type="dxa"/>
            <w:shd w:val="clear" w:color="auto" w:fill="auto"/>
            <w:vAlign w:val="center"/>
          </w:tcPr>
          <w:p w14:paraId="304CFCB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健康主页</w:t>
            </w:r>
          </w:p>
        </w:tc>
        <w:tc>
          <w:tcPr>
            <w:tcW w:w="4071" w:type="dxa"/>
            <w:shd w:val="clear" w:color="auto" w:fill="auto"/>
            <w:vAlign w:val="center"/>
          </w:tcPr>
          <w:p w14:paraId="2BE21F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收集展示长者健康数据，形成长者健康档案，包括基本信息、健康检测、体检报告、既往病史、就医报告、生活习惯。</w:t>
            </w:r>
          </w:p>
        </w:tc>
        <w:tc>
          <w:tcPr>
            <w:tcW w:w="616" w:type="dxa"/>
            <w:vMerge w:val="continue"/>
            <w:shd w:val="clear" w:color="auto" w:fill="auto"/>
            <w:vAlign w:val="center"/>
          </w:tcPr>
          <w:p w14:paraId="6676CEE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2040CCD">
            <w:pPr>
              <w:jc w:val="center"/>
              <w:rPr>
                <w:rFonts w:hint="eastAsia" w:ascii="宋体" w:hAnsi="宋体" w:eastAsia="宋体" w:cs="宋体"/>
                <w:i w:val="0"/>
                <w:iCs w:val="0"/>
                <w:color w:val="auto"/>
                <w:sz w:val="20"/>
                <w:szCs w:val="20"/>
                <w:u w:val="none"/>
              </w:rPr>
            </w:pPr>
          </w:p>
        </w:tc>
      </w:tr>
      <w:tr w14:paraId="72CAA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91281B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80D40E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2CCEC3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E9CB4E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B7B8F8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146E809">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1FBA6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评估管理</w:t>
            </w:r>
          </w:p>
        </w:tc>
        <w:tc>
          <w:tcPr>
            <w:tcW w:w="1067" w:type="dxa"/>
            <w:shd w:val="clear" w:color="auto" w:fill="auto"/>
            <w:vAlign w:val="center"/>
          </w:tcPr>
          <w:p w14:paraId="4196855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评估任务</w:t>
            </w:r>
          </w:p>
        </w:tc>
        <w:tc>
          <w:tcPr>
            <w:tcW w:w="4071" w:type="dxa"/>
            <w:shd w:val="clear" w:color="auto" w:fill="auto"/>
            <w:vAlign w:val="center"/>
          </w:tcPr>
          <w:p w14:paraId="07B1EC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根据长者入住评估和定期评估设置，生成国家标准老年人能力等级评估任务。评估人员为长者进行评估，生成评估报告。</w:t>
            </w:r>
          </w:p>
        </w:tc>
        <w:tc>
          <w:tcPr>
            <w:tcW w:w="616" w:type="dxa"/>
            <w:vMerge w:val="continue"/>
            <w:shd w:val="clear" w:color="auto" w:fill="auto"/>
            <w:vAlign w:val="center"/>
          </w:tcPr>
          <w:p w14:paraId="03D4456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A77F102">
            <w:pPr>
              <w:jc w:val="center"/>
              <w:rPr>
                <w:rFonts w:hint="eastAsia" w:ascii="宋体" w:hAnsi="宋体" w:eastAsia="宋体" w:cs="宋体"/>
                <w:i w:val="0"/>
                <w:iCs w:val="0"/>
                <w:color w:val="auto"/>
                <w:sz w:val="20"/>
                <w:szCs w:val="20"/>
                <w:u w:val="none"/>
              </w:rPr>
            </w:pPr>
          </w:p>
        </w:tc>
      </w:tr>
      <w:tr w14:paraId="52C4A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789598A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BABE5E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D968AD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E74F97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DEAC42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06D095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9C0087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CE9C3C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任务记录</w:t>
            </w:r>
          </w:p>
        </w:tc>
        <w:tc>
          <w:tcPr>
            <w:tcW w:w="4071" w:type="dxa"/>
            <w:shd w:val="clear" w:color="auto" w:fill="auto"/>
            <w:vAlign w:val="center"/>
          </w:tcPr>
          <w:p w14:paraId="0BD3B1F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汇总长者相关评估任务完成记录。</w:t>
            </w:r>
          </w:p>
        </w:tc>
        <w:tc>
          <w:tcPr>
            <w:tcW w:w="616" w:type="dxa"/>
            <w:vMerge w:val="continue"/>
            <w:shd w:val="clear" w:color="auto" w:fill="auto"/>
            <w:vAlign w:val="center"/>
          </w:tcPr>
          <w:p w14:paraId="79B6A6B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5B321D2">
            <w:pPr>
              <w:jc w:val="center"/>
              <w:rPr>
                <w:rFonts w:hint="eastAsia" w:ascii="宋体" w:hAnsi="宋体" w:eastAsia="宋体" w:cs="宋体"/>
                <w:i w:val="0"/>
                <w:iCs w:val="0"/>
                <w:color w:val="auto"/>
                <w:sz w:val="20"/>
                <w:szCs w:val="20"/>
                <w:u w:val="none"/>
              </w:rPr>
            </w:pPr>
          </w:p>
        </w:tc>
      </w:tr>
      <w:tr w14:paraId="14FB7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6FC4B05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A5FFEE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B6659D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A4861E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6DD865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F4947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C7609D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906036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国标长者能力评估</w:t>
            </w:r>
          </w:p>
        </w:tc>
        <w:tc>
          <w:tcPr>
            <w:tcW w:w="4071" w:type="dxa"/>
            <w:shd w:val="clear" w:color="auto" w:fill="auto"/>
            <w:vAlign w:val="center"/>
          </w:tcPr>
          <w:p w14:paraId="56D2DBE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依据长者的健康状况、生活自理能力、认知能力进行国家标准老年人能力评估。可根据不同护理等级设置不同的评估周期，定期生成评估任务。</w:t>
            </w:r>
          </w:p>
        </w:tc>
        <w:tc>
          <w:tcPr>
            <w:tcW w:w="616" w:type="dxa"/>
            <w:vMerge w:val="continue"/>
            <w:shd w:val="clear" w:color="auto" w:fill="auto"/>
            <w:vAlign w:val="center"/>
          </w:tcPr>
          <w:p w14:paraId="737AB2B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FBA2B02">
            <w:pPr>
              <w:jc w:val="center"/>
              <w:rPr>
                <w:rFonts w:hint="eastAsia" w:ascii="宋体" w:hAnsi="宋体" w:eastAsia="宋体" w:cs="宋体"/>
                <w:i w:val="0"/>
                <w:iCs w:val="0"/>
                <w:color w:val="auto"/>
                <w:sz w:val="20"/>
                <w:szCs w:val="20"/>
                <w:u w:val="none"/>
              </w:rPr>
            </w:pPr>
          </w:p>
        </w:tc>
      </w:tr>
      <w:tr w14:paraId="1CBED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416" w:type="dxa"/>
            <w:vMerge w:val="continue"/>
            <w:shd w:val="clear" w:color="auto" w:fill="auto"/>
            <w:vAlign w:val="center"/>
          </w:tcPr>
          <w:p w14:paraId="185E7DA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9DDE92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1D6861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139CCA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9CE0C0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A2FA51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70EE14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95B7E2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九防风险评估</w:t>
            </w:r>
          </w:p>
        </w:tc>
        <w:tc>
          <w:tcPr>
            <w:tcW w:w="4071" w:type="dxa"/>
            <w:shd w:val="clear" w:color="auto" w:fill="auto"/>
            <w:vAlign w:val="center"/>
          </w:tcPr>
          <w:p w14:paraId="328C92A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对老年人九类主要风险点内容进行评估记录，包括噎食风险、食品药品误食风险、压疮风险、烫伤风险、坠床风险、跌倒风险、他伤和自伤风险、走失风险、文娱活动意外风险、</w:t>
            </w:r>
          </w:p>
        </w:tc>
        <w:tc>
          <w:tcPr>
            <w:tcW w:w="616" w:type="dxa"/>
            <w:vMerge w:val="continue"/>
            <w:shd w:val="clear" w:color="auto" w:fill="auto"/>
            <w:vAlign w:val="center"/>
          </w:tcPr>
          <w:p w14:paraId="35BE516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E916CA8">
            <w:pPr>
              <w:jc w:val="center"/>
              <w:rPr>
                <w:rFonts w:hint="eastAsia" w:ascii="宋体" w:hAnsi="宋体" w:eastAsia="宋体" w:cs="宋体"/>
                <w:i w:val="0"/>
                <w:iCs w:val="0"/>
                <w:color w:val="auto"/>
                <w:sz w:val="20"/>
                <w:szCs w:val="20"/>
                <w:u w:val="none"/>
              </w:rPr>
            </w:pPr>
          </w:p>
        </w:tc>
      </w:tr>
      <w:tr w14:paraId="5D331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014C44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333C60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5DF6EE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14938C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53F5B1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8E68E0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15FE7C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EACE74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康复治疗评估</w:t>
            </w:r>
          </w:p>
        </w:tc>
        <w:tc>
          <w:tcPr>
            <w:tcW w:w="4071" w:type="dxa"/>
            <w:shd w:val="clear" w:color="auto" w:fill="auto"/>
            <w:vAlign w:val="center"/>
          </w:tcPr>
          <w:p w14:paraId="4E019AA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通过检查长者康复治疗情况，进行对长者进行康复治疗评估记录。</w:t>
            </w:r>
          </w:p>
        </w:tc>
        <w:tc>
          <w:tcPr>
            <w:tcW w:w="616" w:type="dxa"/>
            <w:vMerge w:val="continue"/>
            <w:shd w:val="clear" w:color="auto" w:fill="auto"/>
            <w:vAlign w:val="center"/>
          </w:tcPr>
          <w:p w14:paraId="38E63C4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1BD43DE">
            <w:pPr>
              <w:jc w:val="center"/>
              <w:rPr>
                <w:rFonts w:hint="eastAsia" w:ascii="宋体" w:hAnsi="宋体" w:eastAsia="宋体" w:cs="宋体"/>
                <w:i w:val="0"/>
                <w:iCs w:val="0"/>
                <w:color w:val="auto"/>
                <w:sz w:val="20"/>
                <w:szCs w:val="20"/>
                <w:u w:val="none"/>
              </w:rPr>
            </w:pPr>
          </w:p>
        </w:tc>
      </w:tr>
      <w:tr w14:paraId="08E5F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26ADB3E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396A21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BC7864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9645A2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1F03CB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B48CF1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E6222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D3EE07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营养状况评估</w:t>
            </w:r>
          </w:p>
        </w:tc>
        <w:tc>
          <w:tcPr>
            <w:tcW w:w="4071" w:type="dxa"/>
            <w:shd w:val="clear" w:color="auto" w:fill="auto"/>
            <w:vAlign w:val="center"/>
          </w:tcPr>
          <w:p w14:paraId="5E14663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依据营养状况评估量表，对长者的身体营养所需进行评估记录。并可设置对应的禁忌饮食标签。</w:t>
            </w:r>
          </w:p>
        </w:tc>
        <w:tc>
          <w:tcPr>
            <w:tcW w:w="616" w:type="dxa"/>
            <w:vMerge w:val="continue"/>
            <w:shd w:val="clear" w:color="auto" w:fill="auto"/>
            <w:vAlign w:val="center"/>
          </w:tcPr>
          <w:p w14:paraId="70C0FC1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6A7A3FA">
            <w:pPr>
              <w:jc w:val="center"/>
              <w:rPr>
                <w:rFonts w:hint="eastAsia" w:ascii="宋体" w:hAnsi="宋体" w:eastAsia="宋体" w:cs="宋体"/>
                <w:i w:val="0"/>
                <w:iCs w:val="0"/>
                <w:color w:val="auto"/>
                <w:sz w:val="20"/>
                <w:szCs w:val="20"/>
                <w:u w:val="none"/>
              </w:rPr>
            </w:pPr>
          </w:p>
        </w:tc>
      </w:tr>
      <w:tr w14:paraId="4CB43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68283E4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98794C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5DB1E6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EE541E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625A5E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34E2925">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3FEDD9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风险告知书</w:t>
            </w:r>
          </w:p>
        </w:tc>
        <w:tc>
          <w:tcPr>
            <w:tcW w:w="1067" w:type="dxa"/>
            <w:shd w:val="clear" w:color="auto" w:fill="auto"/>
            <w:vAlign w:val="center"/>
          </w:tcPr>
          <w:p w14:paraId="446986A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风险告知书记录</w:t>
            </w:r>
          </w:p>
        </w:tc>
        <w:tc>
          <w:tcPr>
            <w:tcW w:w="4071" w:type="dxa"/>
            <w:shd w:val="clear" w:color="auto" w:fill="auto"/>
            <w:vAlign w:val="center"/>
          </w:tcPr>
          <w:p w14:paraId="6453EB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明确长者存在服务风险后，可选择风险告知书模板，发送告知书至家属端进行风险告知书签字。</w:t>
            </w:r>
          </w:p>
        </w:tc>
        <w:tc>
          <w:tcPr>
            <w:tcW w:w="616" w:type="dxa"/>
            <w:vMerge w:val="continue"/>
            <w:shd w:val="clear" w:color="auto" w:fill="auto"/>
            <w:vAlign w:val="center"/>
          </w:tcPr>
          <w:p w14:paraId="0190A6B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2821086">
            <w:pPr>
              <w:jc w:val="center"/>
              <w:rPr>
                <w:rFonts w:hint="eastAsia" w:ascii="宋体" w:hAnsi="宋体" w:eastAsia="宋体" w:cs="宋体"/>
                <w:i w:val="0"/>
                <w:iCs w:val="0"/>
                <w:color w:val="auto"/>
                <w:sz w:val="20"/>
                <w:szCs w:val="20"/>
                <w:u w:val="none"/>
              </w:rPr>
            </w:pPr>
          </w:p>
        </w:tc>
      </w:tr>
      <w:tr w14:paraId="299EE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041EDF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E756A1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7D67DC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A4BF26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F58539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64BCDD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4CB4F19">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4B2D08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告知书模板</w:t>
            </w:r>
          </w:p>
        </w:tc>
        <w:tc>
          <w:tcPr>
            <w:tcW w:w="4071" w:type="dxa"/>
            <w:shd w:val="clear" w:color="auto" w:fill="auto"/>
            <w:vAlign w:val="center"/>
          </w:tcPr>
          <w:p w14:paraId="1F476A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可制定风险告知书模板，包括告知书名称、告知书内容、注意事项。</w:t>
            </w:r>
          </w:p>
        </w:tc>
        <w:tc>
          <w:tcPr>
            <w:tcW w:w="616" w:type="dxa"/>
            <w:vMerge w:val="continue"/>
            <w:shd w:val="clear" w:color="auto" w:fill="auto"/>
            <w:vAlign w:val="center"/>
          </w:tcPr>
          <w:p w14:paraId="2A44E0D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3BC113A">
            <w:pPr>
              <w:jc w:val="center"/>
              <w:rPr>
                <w:rFonts w:hint="eastAsia" w:ascii="宋体" w:hAnsi="宋体" w:eastAsia="宋体" w:cs="宋体"/>
                <w:i w:val="0"/>
                <w:iCs w:val="0"/>
                <w:color w:val="auto"/>
                <w:sz w:val="20"/>
                <w:szCs w:val="20"/>
                <w:u w:val="none"/>
              </w:rPr>
            </w:pPr>
          </w:p>
        </w:tc>
      </w:tr>
      <w:tr w14:paraId="53026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2F66A0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FA2D55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FC2A77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8DD386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515AF7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1CE88F8">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5BCEC5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护理服务</w:t>
            </w:r>
          </w:p>
        </w:tc>
        <w:tc>
          <w:tcPr>
            <w:tcW w:w="1067" w:type="dxa"/>
            <w:shd w:val="clear" w:color="auto" w:fill="auto"/>
            <w:vAlign w:val="center"/>
          </w:tcPr>
          <w:p w14:paraId="3ACA6D6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护理项目</w:t>
            </w:r>
          </w:p>
        </w:tc>
        <w:tc>
          <w:tcPr>
            <w:tcW w:w="4071" w:type="dxa"/>
            <w:shd w:val="clear" w:color="auto" w:fill="auto"/>
            <w:vAlign w:val="center"/>
          </w:tcPr>
          <w:p w14:paraId="5D30C1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支持添加院内护理项目，设置护理项目实施周期和频率。</w:t>
            </w:r>
          </w:p>
        </w:tc>
        <w:tc>
          <w:tcPr>
            <w:tcW w:w="616" w:type="dxa"/>
            <w:vMerge w:val="continue"/>
            <w:shd w:val="clear" w:color="auto" w:fill="auto"/>
            <w:vAlign w:val="center"/>
          </w:tcPr>
          <w:p w14:paraId="4DCBF9B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469EA60">
            <w:pPr>
              <w:jc w:val="center"/>
              <w:rPr>
                <w:rFonts w:hint="eastAsia" w:ascii="宋体" w:hAnsi="宋体" w:eastAsia="宋体" w:cs="宋体"/>
                <w:i w:val="0"/>
                <w:iCs w:val="0"/>
                <w:color w:val="auto"/>
                <w:sz w:val="20"/>
                <w:szCs w:val="20"/>
                <w:u w:val="none"/>
              </w:rPr>
            </w:pPr>
          </w:p>
        </w:tc>
      </w:tr>
      <w:tr w14:paraId="1CF9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7BC424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DD3B65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9EB15A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86CBB8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C9BBDF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DE556A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34DC011">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9A94FA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护理模板</w:t>
            </w:r>
          </w:p>
        </w:tc>
        <w:tc>
          <w:tcPr>
            <w:tcW w:w="4071" w:type="dxa"/>
            <w:shd w:val="clear" w:color="auto" w:fill="auto"/>
            <w:vAlign w:val="center"/>
          </w:tcPr>
          <w:p w14:paraId="4B26AD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可设置护理等级相应的护理模板，长者选择相应的护理等级，可根据护理模板生成相应的计划。</w:t>
            </w:r>
          </w:p>
        </w:tc>
        <w:tc>
          <w:tcPr>
            <w:tcW w:w="616" w:type="dxa"/>
            <w:vMerge w:val="continue"/>
            <w:shd w:val="clear" w:color="auto" w:fill="auto"/>
            <w:vAlign w:val="center"/>
          </w:tcPr>
          <w:p w14:paraId="03A1012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644C69E">
            <w:pPr>
              <w:jc w:val="center"/>
              <w:rPr>
                <w:rFonts w:hint="eastAsia" w:ascii="宋体" w:hAnsi="宋体" w:eastAsia="宋体" w:cs="宋体"/>
                <w:i w:val="0"/>
                <w:iCs w:val="0"/>
                <w:color w:val="auto"/>
                <w:sz w:val="20"/>
                <w:szCs w:val="20"/>
                <w:u w:val="none"/>
              </w:rPr>
            </w:pPr>
          </w:p>
        </w:tc>
      </w:tr>
      <w:tr w14:paraId="4FB31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182AD8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E13FD8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0BB3D3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1D6E9D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C13147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A11228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9F70E5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85D69E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服务计划</w:t>
            </w:r>
          </w:p>
        </w:tc>
        <w:tc>
          <w:tcPr>
            <w:tcW w:w="4071" w:type="dxa"/>
            <w:shd w:val="clear" w:color="auto" w:fill="auto"/>
            <w:vAlign w:val="center"/>
          </w:tcPr>
          <w:p w14:paraId="0752F4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根据护理模板生成护理计划，也可针对长者个性化需求，添加长者专属的护理项目。</w:t>
            </w:r>
          </w:p>
        </w:tc>
        <w:tc>
          <w:tcPr>
            <w:tcW w:w="616" w:type="dxa"/>
            <w:vMerge w:val="continue"/>
            <w:shd w:val="clear" w:color="auto" w:fill="auto"/>
            <w:vAlign w:val="center"/>
          </w:tcPr>
          <w:p w14:paraId="4055C62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38E45D8">
            <w:pPr>
              <w:jc w:val="center"/>
              <w:rPr>
                <w:rFonts w:hint="eastAsia" w:ascii="宋体" w:hAnsi="宋体" w:eastAsia="宋体" w:cs="宋体"/>
                <w:i w:val="0"/>
                <w:iCs w:val="0"/>
                <w:color w:val="auto"/>
                <w:sz w:val="20"/>
                <w:szCs w:val="20"/>
                <w:u w:val="none"/>
              </w:rPr>
            </w:pPr>
          </w:p>
        </w:tc>
      </w:tr>
      <w:tr w14:paraId="613D5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0416A42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EAFA2F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1258CC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D0712A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8667EC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44220A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C2A78A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82E0F8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护理任务</w:t>
            </w:r>
          </w:p>
        </w:tc>
        <w:tc>
          <w:tcPr>
            <w:tcW w:w="4071" w:type="dxa"/>
            <w:shd w:val="clear" w:color="auto" w:fill="auto"/>
            <w:vAlign w:val="center"/>
          </w:tcPr>
          <w:p w14:paraId="1CC87E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可根据护理计划生成相应的护理任务。</w:t>
            </w:r>
          </w:p>
        </w:tc>
        <w:tc>
          <w:tcPr>
            <w:tcW w:w="616" w:type="dxa"/>
            <w:vMerge w:val="continue"/>
            <w:shd w:val="clear" w:color="auto" w:fill="auto"/>
            <w:vAlign w:val="center"/>
          </w:tcPr>
          <w:p w14:paraId="0727DBD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E875048">
            <w:pPr>
              <w:jc w:val="center"/>
              <w:rPr>
                <w:rFonts w:hint="eastAsia" w:ascii="宋体" w:hAnsi="宋体" w:eastAsia="宋体" w:cs="宋体"/>
                <w:i w:val="0"/>
                <w:iCs w:val="0"/>
                <w:color w:val="auto"/>
                <w:sz w:val="20"/>
                <w:szCs w:val="20"/>
                <w:u w:val="none"/>
              </w:rPr>
            </w:pPr>
          </w:p>
        </w:tc>
      </w:tr>
      <w:tr w14:paraId="1B632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74CE9F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5F8E22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112787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2DAF05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624C38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DE5D15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A4DAB2C">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DE8FF9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护理统计</w:t>
            </w:r>
          </w:p>
        </w:tc>
        <w:tc>
          <w:tcPr>
            <w:tcW w:w="4071" w:type="dxa"/>
            <w:shd w:val="clear" w:color="auto" w:fill="auto"/>
            <w:vAlign w:val="center"/>
          </w:tcPr>
          <w:p w14:paraId="6ECA13C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以长者和员工为统计视角，统计每位长者和员工每月护理任务完成情况。</w:t>
            </w:r>
          </w:p>
        </w:tc>
        <w:tc>
          <w:tcPr>
            <w:tcW w:w="616" w:type="dxa"/>
            <w:vMerge w:val="continue"/>
            <w:shd w:val="clear" w:color="auto" w:fill="auto"/>
            <w:vAlign w:val="center"/>
          </w:tcPr>
          <w:p w14:paraId="7647520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619F96A">
            <w:pPr>
              <w:jc w:val="center"/>
              <w:rPr>
                <w:rFonts w:hint="eastAsia" w:ascii="宋体" w:hAnsi="宋体" w:eastAsia="宋体" w:cs="宋体"/>
                <w:i w:val="0"/>
                <w:iCs w:val="0"/>
                <w:color w:val="auto"/>
                <w:sz w:val="20"/>
                <w:szCs w:val="20"/>
                <w:u w:val="none"/>
              </w:rPr>
            </w:pPr>
          </w:p>
        </w:tc>
      </w:tr>
      <w:tr w14:paraId="7BE06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BC9EC8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439FB5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3E256B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ABE3F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87E7E2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B8E7372">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702B4E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巡房服务</w:t>
            </w:r>
          </w:p>
        </w:tc>
        <w:tc>
          <w:tcPr>
            <w:tcW w:w="1067" w:type="dxa"/>
            <w:shd w:val="clear" w:color="auto" w:fill="auto"/>
            <w:vAlign w:val="center"/>
          </w:tcPr>
          <w:p w14:paraId="5663DAF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巡房计划</w:t>
            </w:r>
          </w:p>
        </w:tc>
        <w:tc>
          <w:tcPr>
            <w:tcW w:w="4071" w:type="dxa"/>
            <w:shd w:val="clear" w:color="auto" w:fill="auto"/>
            <w:vAlign w:val="center"/>
          </w:tcPr>
          <w:p w14:paraId="0260F3C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根据不同的能力等级设置不同的巡房时间段和间隔时长。并可根据个别长者身体情况进行调整。</w:t>
            </w:r>
          </w:p>
        </w:tc>
        <w:tc>
          <w:tcPr>
            <w:tcW w:w="616" w:type="dxa"/>
            <w:vMerge w:val="continue"/>
            <w:shd w:val="clear" w:color="auto" w:fill="auto"/>
            <w:vAlign w:val="center"/>
          </w:tcPr>
          <w:p w14:paraId="30D4CE4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D08854A">
            <w:pPr>
              <w:jc w:val="center"/>
              <w:rPr>
                <w:rFonts w:hint="eastAsia" w:ascii="宋体" w:hAnsi="宋体" w:eastAsia="宋体" w:cs="宋体"/>
                <w:i w:val="0"/>
                <w:iCs w:val="0"/>
                <w:color w:val="auto"/>
                <w:sz w:val="20"/>
                <w:szCs w:val="20"/>
                <w:u w:val="none"/>
              </w:rPr>
            </w:pPr>
          </w:p>
        </w:tc>
      </w:tr>
      <w:tr w14:paraId="46D2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4BD49F3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85DDC5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C0A38E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1C7742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D6056F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8B4E24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31A0F5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1DA755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巡房任务</w:t>
            </w:r>
          </w:p>
        </w:tc>
        <w:tc>
          <w:tcPr>
            <w:tcW w:w="4071" w:type="dxa"/>
            <w:shd w:val="clear" w:color="auto" w:fill="auto"/>
            <w:vAlign w:val="center"/>
          </w:tcPr>
          <w:p w14:paraId="4A387C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根据巡房计划生成巡房任务。</w:t>
            </w:r>
          </w:p>
        </w:tc>
        <w:tc>
          <w:tcPr>
            <w:tcW w:w="616" w:type="dxa"/>
            <w:vMerge w:val="continue"/>
            <w:shd w:val="clear" w:color="auto" w:fill="auto"/>
            <w:vAlign w:val="center"/>
          </w:tcPr>
          <w:p w14:paraId="0AADA71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7B281FC">
            <w:pPr>
              <w:jc w:val="center"/>
              <w:rPr>
                <w:rFonts w:hint="eastAsia" w:ascii="宋体" w:hAnsi="宋体" w:eastAsia="宋体" w:cs="宋体"/>
                <w:i w:val="0"/>
                <w:iCs w:val="0"/>
                <w:color w:val="auto"/>
                <w:sz w:val="20"/>
                <w:szCs w:val="20"/>
                <w:u w:val="none"/>
              </w:rPr>
            </w:pPr>
          </w:p>
        </w:tc>
      </w:tr>
      <w:tr w14:paraId="03619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1A562C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F9BDE4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B93909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5C3933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1D9B0C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AFC71E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A9AC2C9">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F07691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异常事件处理</w:t>
            </w:r>
          </w:p>
        </w:tc>
        <w:tc>
          <w:tcPr>
            <w:tcW w:w="4071" w:type="dxa"/>
            <w:shd w:val="clear" w:color="auto" w:fill="auto"/>
            <w:vAlign w:val="center"/>
          </w:tcPr>
          <w:p w14:paraId="1728637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对巡房过程中的异常事件进行收集和处理记录。</w:t>
            </w:r>
          </w:p>
        </w:tc>
        <w:tc>
          <w:tcPr>
            <w:tcW w:w="616" w:type="dxa"/>
            <w:vMerge w:val="continue"/>
            <w:shd w:val="clear" w:color="auto" w:fill="auto"/>
            <w:vAlign w:val="center"/>
          </w:tcPr>
          <w:p w14:paraId="65DE2BB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8C0EF5C">
            <w:pPr>
              <w:jc w:val="center"/>
              <w:rPr>
                <w:rFonts w:hint="eastAsia" w:ascii="宋体" w:hAnsi="宋体" w:eastAsia="宋体" w:cs="宋体"/>
                <w:i w:val="0"/>
                <w:iCs w:val="0"/>
                <w:color w:val="auto"/>
                <w:sz w:val="20"/>
                <w:szCs w:val="20"/>
                <w:u w:val="none"/>
              </w:rPr>
            </w:pPr>
          </w:p>
        </w:tc>
      </w:tr>
      <w:tr w14:paraId="38668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99F6FD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2706D9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559C0A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555453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727512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8B72555">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66C95D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不良事件</w:t>
            </w:r>
          </w:p>
        </w:tc>
        <w:tc>
          <w:tcPr>
            <w:tcW w:w="1067" w:type="dxa"/>
            <w:shd w:val="clear" w:color="auto" w:fill="auto"/>
            <w:vAlign w:val="center"/>
          </w:tcPr>
          <w:p w14:paraId="6820A8C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紧急告警处理</w:t>
            </w:r>
          </w:p>
        </w:tc>
        <w:tc>
          <w:tcPr>
            <w:tcW w:w="4071" w:type="dxa"/>
            <w:shd w:val="clear" w:color="auto" w:fill="auto"/>
            <w:vAlign w:val="center"/>
          </w:tcPr>
          <w:p w14:paraId="57B209C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对接智能告警设备，接受设备告警数据，员工端推送提醒告警信息。</w:t>
            </w:r>
          </w:p>
        </w:tc>
        <w:tc>
          <w:tcPr>
            <w:tcW w:w="616" w:type="dxa"/>
            <w:vMerge w:val="continue"/>
            <w:shd w:val="clear" w:color="auto" w:fill="auto"/>
            <w:vAlign w:val="center"/>
          </w:tcPr>
          <w:p w14:paraId="3B06A45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AC5DBC8">
            <w:pPr>
              <w:jc w:val="center"/>
              <w:rPr>
                <w:rFonts w:hint="eastAsia" w:ascii="宋体" w:hAnsi="宋体" w:eastAsia="宋体" w:cs="宋体"/>
                <w:i w:val="0"/>
                <w:iCs w:val="0"/>
                <w:color w:val="auto"/>
                <w:sz w:val="20"/>
                <w:szCs w:val="20"/>
                <w:u w:val="none"/>
              </w:rPr>
            </w:pPr>
          </w:p>
        </w:tc>
      </w:tr>
      <w:tr w14:paraId="2D588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103839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1302E7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AB856C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388AB1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073035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3DC43C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E12D5E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3D2502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告警处理记录</w:t>
            </w:r>
          </w:p>
        </w:tc>
        <w:tc>
          <w:tcPr>
            <w:tcW w:w="4071" w:type="dxa"/>
            <w:shd w:val="clear" w:color="auto" w:fill="auto"/>
            <w:vAlign w:val="center"/>
          </w:tcPr>
          <w:p w14:paraId="0F35E5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记录告警信息处理结果，包括告警设备、告警时间、告警地点、处理人、处理结果、处理时间。</w:t>
            </w:r>
          </w:p>
        </w:tc>
        <w:tc>
          <w:tcPr>
            <w:tcW w:w="616" w:type="dxa"/>
            <w:vMerge w:val="continue"/>
            <w:shd w:val="clear" w:color="auto" w:fill="auto"/>
            <w:vAlign w:val="center"/>
          </w:tcPr>
          <w:p w14:paraId="160DF09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2E6D482">
            <w:pPr>
              <w:jc w:val="center"/>
              <w:rPr>
                <w:rFonts w:hint="eastAsia" w:ascii="宋体" w:hAnsi="宋体" w:eastAsia="宋体" w:cs="宋体"/>
                <w:i w:val="0"/>
                <w:iCs w:val="0"/>
                <w:color w:val="auto"/>
                <w:sz w:val="20"/>
                <w:szCs w:val="20"/>
                <w:u w:val="none"/>
              </w:rPr>
            </w:pPr>
          </w:p>
        </w:tc>
      </w:tr>
      <w:tr w14:paraId="3B47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F1EFE4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8E65A1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3BE588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C9C987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5092278">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B24D4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健康管理</w:t>
            </w:r>
          </w:p>
        </w:tc>
        <w:tc>
          <w:tcPr>
            <w:tcW w:w="1166" w:type="dxa"/>
            <w:vMerge w:val="restart"/>
            <w:shd w:val="clear" w:color="auto" w:fill="auto"/>
            <w:vAlign w:val="center"/>
          </w:tcPr>
          <w:p w14:paraId="1CDB34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健康总览</w:t>
            </w:r>
          </w:p>
        </w:tc>
        <w:tc>
          <w:tcPr>
            <w:tcW w:w="1067" w:type="dxa"/>
            <w:shd w:val="clear" w:color="auto" w:fill="auto"/>
            <w:vAlign w:val="center"/>
          </w:tcPr>
          <w:p w14:paraId="7736F78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不良事件处理</w:t>
            </w:r>
          </w:p>
        </w:tc>
        <w:tc>
          <w:tcPr>
            <w:tcW w:w="4071" w:type="dxa"/>
            <w:shd w:val="clear" w:color="auto" w:fill="auto"/>
            <w:vAlign w:val="center"/>
          </w:tcPr>
          <w:p w14:paraId="5DB446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对院内长者发生的不良事件进行记录。包括事件名称、事件类型、事件描述、负责人、处理结果。</w:t>
            </w:r>
          </w:p>
        </w:tc>
        <w:tc>
          <w:tcPr>
            <w:tcW w:w="616" w:type="dxa"/>
            <w:vMerge w:val="continue"/>
            <w:shd w:val="clear" w:color="auto" w:fill="auto"/>
            <w:vAlign w:val="center"/>
          </w:tcPr>
          <w:p w14:paraId="3FA67A0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A9D1EA3">
            <w:pPr>
              <w:jc w:val="center"/>
              <w:rPr>
                <w:rFonts w:hint="eastAsia" w:ascii="宋体" w:hAnsi="宋体" w:eastAsia="宋体" w:cs="宋体"/>
                <w:i w:val="0"/>
                <w:iCs w:val="0"/>
                <w:color w:val="auto"/>
                <w:sz w:val="20"/>
                <w:szCs w:val="20"/>
                <w:u w:val="none"/>
              </w:rPr>
            </w:pPr>
          </w:p>
        </w:tc>
      </w:tr>
      <w:tr w14:paraId="4EA18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8FB83B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664493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E0CD64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C50F2C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5942EE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AB165B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52106C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8FEFA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不良事件统计</w:t>
            </w:r>
          </w:p>
        </w:tc>
        <w:tc>
          <w:tcPr>
            <w:tcW w:w="4071" w:type="dxa"/>
            <w:shd w:val="clear" w:color="auto" w:fill="auto"/>
            <w:vAlign w:val="center"/>
          </w:tcPr>
          <w:p w14:paraId="2A59932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对不同事件类型的发生次数和频率进行统计。</w:t>
            </w:r>
          </w:p>
        </w:tc>
        <w:tc>
          <w:tcPr>
            <w:tcW w:w="616" w:type="dxa"/>
            <w:vMerge w:val="continue"/>
            <w:shd w:val="clear" w:color="auto" w:fill="auto"/>
            <w:vAlign w:val="center"/>
          </w:tcPr>
          <w:p w14:paraId="237F8BD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447179C">
            <w:pPr>
              <w:jc w:val="center"/>
              <w:rPr>
                <w:rFonts w:hint="eastAsia" w:ascii="宋体" w:hAnsi="宋体" w:eastAsia="宋体" w:cs="宋体"/>
                <w:i w:val="0"/>
                <w:iCs w:val="0"/>
                <w:color w:val="auto"/>
                <w:sz w:val="20"/>
                <w:szCs w:val="20"/>
                <w:u w:val="none"/>
              </w:rPr>
            </w:pPr>
          </w:p>
        </w:tc>
      </w:tr>
      <w:tr w14:paraId="7B9A8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12BAB9C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70BEE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14B37D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B1EC80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814B4D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7939765">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907DAE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BE0948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健康主页</w:t>
            </w:r>
          </w:p>
        </w:tc>
        <w:tc>
          <w:tcPr>
            <w:tcW w:w="4071" w:type="dxa"/>
            <w:shd w:val="clear" w:color="auto" w:fill="auto"/>
            <w:vAlign w:val="center"/>
          </w:tcPr>
          <w:p w14:paraId="26C3991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收集长者健康数据，形成长者健康档案，包括基本信息、健康检测、体检报告、既往病史、就医报告、生活习惯。</w:t>
            </w:r>
          </w:p>
        </w:tc>
        <w:tc>
          <w:tcPr>
            <w:tcW w:w="616" w:type="dxa"/>
            <w:vMerge w:val="continue"/>
            <w:shd w:val="clear" w:color="auto" w:fill="auto"/>
            <w:vAlign w:val="center"/>
          </w:tcPr>
          <w:p w14:paraId="3F5A398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BC4BD7A">
            <w:pPr>
              <w:jc w:val="center"/>
              <w:rPr>
                <w:rFonts w:hint="eastAsia" w:ascii="宋体" w:hAnsi="宋体" w:eastAsia="宋体" w:cs="宋体"/>
                <w:i w:val="0"/>
                <w:iCs w:val="0"/>
                <w:color w:val="auto"/>
                <w:sz w:val="20"/>
                <w:szCs w:val="20"/>
                <w:u w:val="none"/>
              </w:rPr>
            </w:pPr>
          </w:p>
        </w:tc>
      </w:tr>
      <w:tr w14:paraId="2CCDA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6389C6C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594A89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54A524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98F298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81F41C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B514A3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4ADE4A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AB0CF8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体征测量记录</w:t>
            </w:r>
          </w:p>
        </w:tc>
        <w:tc>
          <w:tcPr>
            <w:tcW w:w="4071" w:type="dxa"/>
            <w:shd w:val="clear" w:color="auto" w:fill="auto"/>
            <w:vAlign w:val="center"/>
          </w:tcPr>
          <w:p w14:paraId="4CC7D26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记录长者的历史体征测量数据。</w:t>
            </w:r>
          </w:p>
        </w:tc>
        <w:tc>
          <w:tcPr>
            <w:tcW w:w="616" w:type="dxa"/>
            <w:vMerge w:val="continue"/>
            <w:shd w:val="clear" w:color="auto" w:fill="auto"/>
            <w:vAlign w:val="center"/>
          </w:tcPr>
          <w:p w14:paraId="3B49334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AE6FB36">
            <w:pPr>
              <w:jc w:val="center"/>
              <w:rPr>
                <w:rFonts w:hint="eastAsia" w:ascii="宋体" w:hAnsi="宋体" w:eastAsia="宋体" w:cs="宋体"/>
                <w:i w:val="0"/>
                <w:iCs w:val="0"/>
                <w:color w:val="auto"/>
                <w:sz w:val="20"/>
                <w:szCs w:val="20"/>
                <w:u w:val="none"/>
              </w:rPr>
            </w:pPr>
          </w:p>
        </w:tc>
      </w:tr>
      <w:tr w14:paraId="58C73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29A038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B224EB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4F796F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F3E1F0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81DC95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348695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3AA5A0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89195B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内外就医记录</w:t>
            </w:r>
          </w:p>
        </w:tc>
        <w:tc>
          <w:tcPr>
            <w:tcW w:w="4071" w:type="dxa"/>
            <w:shd w:val="clear" w:color="auto" w:fill="auto"/>
            <w:vAlign w:val="center"/>
          </w:tcPr>
          <w:p w14:paraId="522B3AB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对长者内外就医记录进行登记，包括就医时间、就医地点、疾病信息、就诊结果、出院时间、医嘱描述。</w:t>
            </w:r>
          </w:p>
        </w:tc>
        <w:tc>
          <w:tcPr>
            <w:tcW w:w="616" w:type="dxa"/>
            <w:vMerge w:val="continue"/>
            <w:shd w:val="clear" w:color="auto" w:fill="auto"/>
            <w:vAlign w:val="center"/>
          </w:tcPr>
          <w:p w14:paraId="14E7FFE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810CB7C">
            <w:pPr>
              <w:jc w:val="center"/>
              <w:rPr>
                <w:rFonts w:hint="eastAsia" w:ascii="宋体" w:hAnsi="宋体" w:eastAsia="宋体" w:cs="宋体"/>
                <w:i w:val="0"/>
                <w:iCs w:val="0"/>
                <w:color w:val="auto"/>
                <w:sz w:val="20"/>
                <w:szCs w:val="20"/>
                <w:u w:val="none"/>
              </w:rPr>
            </w:pPr>
          </w:p>
        </w:tc>
      </w:tr>
      <w:tr w14:paraId="5EC10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23F09E1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4EDDEE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491127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3BABA5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642797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C0C001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44D2B8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2EC4E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体格体检记录</w:t>
            </w:r>
          </w:p>
        </w:tc>
        <w:tc>
          <w:tcPr>
            <w:tcW w:w="4071" w:type="dxa"/>
            <w:shd w:val="clear" w:color="auto" w:fill="auto"/>
            <w:vAlign w:val="center"/>
          </w:tcPr>
          <w:p w14:paraId="0F9FD72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记录长者核心的体格体检数据，并支持体检报告上传。包括身高、体重、收缩压、舒张压、血糖、心率、体温、血氧。</w:t>
            </w:r>
          </w:p>
        </w:tc>
        <w:tc>
          <w:tcPr>
            <w:tcW w:w="616" w:type="dxa"/>
            <w:vMerge w:val="continue"/>
            <w:shd w:val="clear" w:color="auto" w:fill="auto"/>
            <w:vAlign w:val="center"/>
          </w:tcPr>
          <w:p w14:paraId="3C6C6C9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4EC5247">
            <w:pPr>
              <w:jc w:val="center"/>
              <w:rPr>
                <w:rFonts w:hint="eastAsia" w:ascii="宋体" w:hAnsi="宋体" w:eastAsia="宋体" w:cs="宋体"/>
                <w:i w:val="0"/>
                <w:iCs w:val="0"/>
                <w:color w:val="auto"/>
                <w:sz w:val="20"/>
                <w:szCs w:val="20"/>
                <w:u w:val="none"/>
              </w:rPr>
            </w:pPr>
          </w:p>
        </w:tc>
      </w:tr>
      <w:tr w14:paraId="58AA1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3AB2E2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2A0BCC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0C28DC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70F22E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6EA95E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716945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3E8A97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87C8AD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精神状态追踪</w:t>
            </w:r>
          </w:p>
        </w:tc>
        <w:tc>
          <w:tcPr>
            <w:tcW w:w="4071" w:type="dxa"/>
            <w:shd w:val="clear" w:color="auto" w:fill="auto"/>
            <w:vAlign w:val="center"/>
          </w:tcPr>
          <w:p w14:paraId="37EA54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对长者的异常精神情况进行登记。包括发生时间、发生地点、精神描述、处理结果、跟进人员。</w:t>
            </w:r>
          </w:p>
        </w:tc>
        <w:tc>
          <w:tcPr>
            <w:tcW w:w="616" w:type="dxa"/>
            <w:vMerge w:val="continue"/>
            <w:shd w:val="clear" w:color="auto" w:fill="auto"/>
            <w:vAlign w:val="center"/>
          </w:tcPr>
          <w:p w14:paraId="0021232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F4C0893">
            <w:pPr>
              <w:jc w:val="center"/>
              <w:rPr>
                <w:rFonts w:hint="eastAsia" w:ascii="宋体" w:hAnsi="宋体" w:eastAsia="宋体" w:cs="宋体"/>
                <w:i w:val="0"/>
                <w:iCs w:val="0"/>
                <w:color w:val="auto"/>
                <w:sz w:val="20"/>
                <w:szCs w:val="20"/>
                <w:u w:val="none"/>
              </w:rPr>
            </w:pPr>
          </w:p>
        </w:tc>
      </w:tr>
      <w:tr w14:paraId="350F9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BD565A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E35C10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21E90C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CAC349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3EBF9D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3FCBEF1">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75E7A4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用药管理</w:t>
            </w:r>
          </w:p>
        </w:tc>
        <w:tc>
          <w:tcPr>
            <w:tcW w:w="1067" w:type="dxa"/>
            <w:shd w:val="clear" w:color="auto" w:fill="auto"/>
            <w:vAlign w:val="center"/>
          </w:tcPr>
          <w:p w14:paraId="54D07FA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应急备用药记录</w:t>
            </w:r>
          </w:p>
        </w:tc>
        <w:tc>
          <w:tcPr>
            <w:tcW w:w="4071" w:type="dxa"/>
            <w:shd w:val="clear" w:color="auto" w:fill="auto"/>
            <w:vAlign w:val="center"/>
          </w:tcPr>
          <w:p w14:paraId="1580CD1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对院内应急备用药进行登记汇总，并可进行应急备用药出库，记录登记入库和出库记录。</w:t>
            </w:r>
          </w:p>
        </w:tc>
        <w:tc>
          <w:tcPr>
            <w:tcW w:w="616" w:type="dxa"/>
            <w:vMerge w:val="continue"/>
            <w:shd w:val="clear" w:color="auto" w:fill="auto"/>
            <w:vAlign w:val="center"/>
          </w:tcPr>
          <w:p w14:paraId="03BA5CB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7E06471">
            <w:pPr>
              <w:jc w:val="center"/>
              <w:rPr>
                <w:rFonts w:hint="eastAsia" w:ascii="宋体" w:hAnsi="宋体" w:eastAsia="宋体" w:cs="宋体"/>
                <w:i w:val="0"/>
                <w:iCs w:val="0"/>
                <w:color w:val="auto"/>
                <w:sz w:val="20"/>
                <w:szCs w:val="20"/>
                <w:u w:val="none"/>
              </w:rPr>
            </w:pPr>
          </w:p>
        </w:tc>
      </w:tr>
      <w:tr w14:paraId="587E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4A42B7D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84387F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FEDD24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3316B5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E9DDFB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4B1537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18F3D5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C98F59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自带药品登记</w:t>
            </w:r>
          </w:p>
        </w:tc>
        <w:tc>
          <w:tcPr>
            <w:tcW w:w="4071" w:type="dxa"/>
            <w:shd w:val="clear" w:color="auto" w:fill="auto"/>
            <w:vAlign w:val="center"/>
          </w:tcPr>
          <w:p w14:paraId="081738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对长者自带药品进行登记入库。</w:t>
            </w:r>
          </w:p>
        </w:tc>
        <w:tc>
          <w:tcPr>
            <w:tcW w:w="616" w:type="dxa"/>
            <w:vMerge w:val="continue"/>
            <w:shd w:val="clear" w:color="auto" w:fill="auto"/>
            <w:vAlign w:val="center"/>
          </w:tcPr>
          <w:p w14:paraId="683207E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920B86B">
            <w:pPr>
              <w:jc w:val="center"/>
              <w:rPr>
                <w:rFonts w:hint="eastAsia" w:ascii="宋体" w:hAnsi="宋体" w:eastAsia="宋体" w:cs="宋体"/>
                <w:i w:val="0"/>
                <w:iCs w:val="0"/>
                <w:color w:val="auto"/>
                <w:sz w:val="20"/>
                <w:szCs w:val="20"/>
                <w:u w:val="none"/>
              </w:rPr>
            </w:pPr>
          </w:p>
        </w:tc>
      </w:tr>
      <w:tr w14:paraId="74D9B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416" w:type="dxa"/>
            <w:vMerge w:val="continue"/>
            <w:shd w:val="clear" w:color="auto" w:fill="auto"/>
            <w:vAlign w:val="center"/>
          </w:tcPr>
          <w:p w14:paraId="49F84EE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6618DD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E17E7E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33CE15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F33E74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EFBD90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F97E295">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34C684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药品库</w:t>
            </w:r>
          </w:p>
        </w:tc>
        <w:tc>
          <w:tcPr>
            <w:tcW w:w="4071" w:type="dxa"/>
            <w:shd w:val="clear" w:color="auto" w:fill="auto"/>
            <w:vAlign w:val="center"/>
          </w:tcPr>
          <w:p w14:paraId="00FDF2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可进行药品出库，记录登记入库和出库记录明细。</w:t>
            </w:r>
          </w:p>
        </w:tc>
        <w:tc>
          <w:tcPr>
            <w:tcW w:w="616" w:type="dxa"/>
            <w:vMerge w:val="continue"/>
            <w:shd w:val="clear" w:color="auto" w:fill="auto"/>
            <w:vAlign w:val="center"/>
          </w:tcPr>
          <w:p w14:paraId="4A19347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E87F51F">
            <w:pPr>
              <w:jc w:val="center"/>
              <w:rPr>
                <w:rFonts w:hint="eastAsia" w:ascii="宋体" w:hAnsi="宋体" w:eastAsia="宋体" w:cs="宋体"/>
                <w:i w:val="0"/>
                <w:iCs w:val="0"/>
                <w:color w:val="auto"/>
                <w:sz w:val="20"/>
                <w:szCs w:val="20"/>
                <w:u w:val="none"/>
              </w:rPr>
            </w:pPr>
          </w:p>
        </w:tc>
      </w:tr>
      <w:tr w14:paraId="4E269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7BED196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3DCA75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4A6B68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2F99CA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2E10CD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F1B0A4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5F1212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E0262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用药医嘱</w:t>
            </w:r>
          </w:p>
        </w:tc>
        <w:tc>
          <w:tcPr>
            <w:tcW w:w="4071" w:type="dxa"/>
            <w:shd w:val="clear" w:color="auto" w:fill="auto"/>
            <w:vAlign w:val="center"/>
          </w:tcPr>
          <w:p w14:paraId="79183CC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医护人员根据长者的健康状况和医生开具的处方或医嘱，制定用药计划。</w:t>
            </w:r>
          </w:p>
        </w:tc>
        <w:tc>
          <w:tcPr>
            <w:tcW w:w="616" w:type="dxa"/>
            <w:vMerge w:val="continue"/>
            <w:shd w:val="clear" w:color="auto" w:fill="auto"/>
            <w:vAlign w:val="center"/>
          </w:tcPr>
          <w:p w14:paraId="307A3C2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8B676D6">
            <w:pPr>
              <w:jc w:val="center"/>
              <w:rPr>
                <w:rFonts w:hint="eastAsia" w:ascii="宋体" w:hAnsi="宋体" w:eastAsia="宋体" w:cs="宋体"/>
                <w:i w:val="0"/>
                <w:iCs w:val="0"/>
                <w:color w:val="auto"/>
                <w:sz w:val="20"/>
                <w:szCs w:val="20"/>
                <w:u w:val="none"/>
              </w:rPr>
            </w:pPr>
          </w:p>
        </w:tc>
      </w:tr>
      <w:tr w14:paraId="55688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7133DA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733825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FD53AC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B35657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50B94F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C2CE19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836EC51">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E3380A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服药计划</w:t>
            </w:r>
          </w:p>
        </w:tc>
        <w:tc>
          <w:tcPr>
            <w:tcW w:w="4071" w:type="dxa"/>
            <w:shd w:val="clear" w:color="auto" w:fill="auto"/>
            <w:vAlign w:val="center"/>
          </w:tcPr>
          <w:p w14:paraId="6A9BBD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基于用药医嘱，为每位长者制定个性化的服药计划。包括姓名、床号、药品名称、剂量、服用时间信息。</w:t>
            </w:r>
          </w:p>
        </w:tc>
        <w:tc>
          <w:tcPr>
            <w:tcW w:w="616" w:type="dxa"/>
            <w:vMerge w:val="continue"/>
            <w:shd w:val="clear" w:color="auto" w:fill="auto"/>
            <w:vAlign w:val="center"/>
          </w:tcPr>
          <w:p w14:paraId="5F25DF8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2A5F750">
            <w:pPr>
              <w:jc w:val="center"/>
              <w:rPr>
                <w:rFonts w:hint="eastAsia" w:ascii="宋体" w:hAnsi="宋体" w:eastAsia="宋体" w:cs="宋体"/>
                <w:i w:val="0"/>
                <w:iCs w:val="0"/>
                <w:color w:val="auto"/>
                <w:sz w:val="20"/>
                <w:szCs w:val="20"/>
                <w:u w:val="none"/>
              </w:rPr>
            </w:pPr>
          </w:p>
        </w:tc>
      </w:tr>
      <w:tr w14:paraId="2DEF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7BCB70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1E15E1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ADC705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7FE768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FBC6E6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908AE9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D9D9AE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3B3E2B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发药单</w:t>
            </w:r>
          </w:p>
        </w:tc>
        <w:tc>
          <w:tcPr>
            <w:tcW w:w="4071" w:type="dxa"/>
            <w:shd w:val="clear" w:color="auto" w:fill="auto"/>
            <w:vAlign w:val="center"/>
          </w:tcPr>
          <w:p w14:paraId="15634AB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系统自动根据服药计划生成发药单。</w:t>
            </w:r>
          </w:p>
        </w:tc>
        <w:tc>
          <w:tcPr>
            <w:tcW w:w="616" w:type="dxa"/>
            <w:vMerge w:val="continue"/>
            <w:shd w:val="clear" w:color="auto" w:fill="auto"/>
            <w:vAlign w:val="center"/>
          </w:tcPr>
          <w:p w14:paraId="0522CDF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984EEDE">
            <w:pPr>
              <w:jc w:val="center"/>
              <w:rPr>
                <w:rFonts w:hint="eastAsia" w:ascii="宋体" w:hAnsi="宋体" w:eastAsia="宋体" w:cs="宋体"/>
                <w:i w:val="0"/>
                <w:iCs w:val="0"/>
                <w:color w:val="auto"/>
                <w:sz w:val="20"/>
                <w:szCs w:val="20"/>
                <w:u w:val="none"/>
              </w:rPr>
            </w:pPr>
          </w:p>
        </w:tc>
      </w:tr>
      <w:tr w14:paraId="772DE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CF9691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B6480B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8F1147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62286F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28AE34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06DE15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9B6C709">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9CE641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发药记录</w:t>
            </w:r>
          </w:p>
        </w:tc>
        <w:tc>
          <w:tcPr>
            <w:tcW w:w="4071" w:type="dxa"/>
            <w:shd w:val="clear" w:color="auto" w:fill="auto"/>
            <w:vAlign w:val="center"/>
          </w:tcPr>
          <w:p w14:paraId="442BF79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记录员工发药信息，包括发药确认人、药品信息、发药剂量、发药时间。</w:t>
            </w:r>
          </w:p>
        </w:tc>
        <w:tc>
          <w:tcPr>
            <w:tcW w:w="616" w:type="dxa"/>
            <w:vMerge w:val="continue"/>
            <w:shd w:val="clear" w:color="auto" w:fill="auto"/>
            <w:vAlign w:val="center"/>
          </w:tcPr>
          <w:p w14:paraId="5D05CC9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D3AB5CB">
            <w:pPr>
              <w:jc w:val="center"/>
              <w:rPr>
                <w:rFonts w:hint="eastAsia" w:ascii="宋体" w:hAnsi="宋体" w:eastAsia="宋体" w:cs="宋体"/>
                <w:i w:val="0"/>
                <w:iCs w:val="0"/>
                <w:color w:val="auto"/>
                <w:sz w:val="20"/>
                <w:szCs w:val="20"/>
                <w:u w:val="none"/>
              </w:rPr>
            </w:pPr>
          </w:p>
        </w:tc>
      </w:tr>
      <w:tr w14:paraId="72138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EDE4B8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00B893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5FEE40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B21799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03299D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7584B9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8DE7C9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6E7CF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过期提醒</w:t>
            </w:r>
          </w:p>
        </w:tc>
        <w:tc>
          <w:tcPr>
            <w:tcW w:w="4071" w:type="dxa"/>
            <w:shd w:val="clear" w:color="auto" w:fill="auto"/>
            <w:vAlign w:val="center"/>
          </w:tcPr>
          <w:p w14:paraId="1900CE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根据自带药品和应急备用药登记的有效期，提前一个月进行药品过期提醒。</w:t>
            </w:r>
          </w:p>
        </w:tc>
        <w:tc>
          <w:tcPr>
            <w:tcW w:w="616" w:type="dxa"/>
            <w:vMerge w:val="continue"/>
            <w:shd w:val="clear" w:color="auto" w:fill="auto"/>
            <w:vAlign w:val="center"/>
          </w:tcPr>
          <w:p w14:paraId="07CEE99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052D85">
            <w:pPr>
              <w:jc w:val="center"/>
              <w:rPr>
                <w:rFonts w:hint="eastAsia" w:ascii="宋体" w:hAnsi="宋体" w:eastAsia="宋体" w:cs="宋体"/>
                <w:i w:val="0"/>
                <w:iCs w:val="0"/>
                <w:color w:val="auto"/>
                <w:sz w:val="20"/>
                <w:szCs w:val="20"/>
                <w:u w:val="none"/>
              </w:rPr>
            </w:pPr>
          </w:p>
        </w:tc>
      </w:tr>
      <w:tr w14:paraId="6D448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6D7A270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D91828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39378C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392575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EF6A0C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F3F068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E76B06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15A35A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药品离院交接记录</w:t>
            </w:r>
          </w:p>
        </w:tc>
        <w:tc>
          <w:tcPr>
            <w:tcW w:w="4071" w:type="dxa"/>
            <w:shd w:val="clear" w:color="auto" w:fill="auto"/>
            <w:vAlign w:val="center"/>
          </w:tcPr>
          <w:p w14:paraId="2B681D4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展示离院长者的自带药品清点移交记录。</w:t>
            </w:r>
          </w:p>
        </w:tc>
        <w:tc>
          <w:tcPr>
            <w:tcW w:w="616" w:type="dxa"/>
            <w:vMerge w:val="continue"/>
            <w:shd w:val="clear" w:color="auto" w:fill="auto"/>
            <w:vAlign w:val="center"/>
          </w:tcPr>
          <w:p w14:paraId="3594D5F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A4C7DEF">
            <w:pPr>
              <w:jc w:val="center"/>
              <w:rPr>
                <w:rFonts w:hint="eastAsia" w:ascii="宋体" w:hAnsi="宋体" w:eastAsia="宋体" w:cs="宋体"/>
                <w:i w:val="0"/>
                <w:iCs w:val="0"/>
                <w:color w:val="auto"/>
                <w:sz w:val="20"/>
                <w:szCs w:val="20"/>
                <w:u w:val="none"/>
              </w:rPr>
            </w:pPr>
          </w:p>
        </w:tc>
      </w:tr>
      <w:tr w14:paraId="75FE2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600B59F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894997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8262E8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DA22C7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0CF29A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FF5DB6D">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975D6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体征测量</w:t>
            </w:r>
          </w:p>
        </w:tc>
        <w:tc>
          <w:tcPr>
            <w:tcW w:w="1067" w:type="dxa"/>
            <w:shd w:val="clear" w:color="auto" w:fill="auto"/>
            <w:vAlign w:val="center"/>
          </w:tcPr>
          <w:p w14:paraId="0284EB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体征测量记录</w:t>
            </w:r>
          </w:p>
        </w:tc>
        <w:tc>
          <w:tcPr>
            <w:tcW w:w="4071" w:type="dxa"/>
            <w:shd w:val="clear" w:color="auto" w:fill="auto"/>
            <w:vAlign w:val="center"/>
          </w:tcPr>
          <w:p w14:paraId="4DE54D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支持手动或对接健康检测设备（包括健康一体机）对长者的身高、体重、收缩压、舒张压、血糖、心率、体温、血氧信息进行登记。</w:t>
            </w:r>
          </w:p>
        </w:tc>
        <w:tc>
          <w:tcPr>
            <w:tcW w:w="616" w:type="dxa"/>
            <w:vMerge w:val="continue"/>
            <w:shd w:val="clear" w:color="auto" w:fill="auto"/>
            <w:vAlign w:val="center"/>
          </w:tcPr>
          <w:p w14:paraId="3699CA2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4D7D507">
            <w:pPr>
              <w:jc w:val="center"/>
              <w:rPr>
                <w:rFonts w:hint="eastAsia" w:ascii="宋体" w:hAnsi="宋体" w:eastAsia="宋体" w:cs="宋体"/>
                <w:i w:val="0"/>
                <w:iCs w:val="0"/>
                <w:color w:val="auto"/>
                <w:sz w:val="20"/>
                <w:szCs w:val="20"/>
                <w:u w:val="none"/>
              </w:rPr>
            </w:pPr>
          </w:p>
        </w:tc>
      </w:tr>
      <w:tr w14:paraId="564F8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87A6F1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85EF05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083B80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07921F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A3D943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FC34BB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AE0611C">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7ED8B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体征健康分析</w:t>
            </w:r>
          </w:p>
        </w:tc>
        <w:tc>
          <w:tcPr>
            <w:tcW w:w="4071" w:type="dxa"/>
            <w:shd w:val="clear" w:color="auto" w:fill="auto"/>
            <w:vAlign w:val="center"/>
          </w:tcPr>
          <w:p w14:paraId="378AB5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对长者近期的生命体征数据进行趋势统计。</w:t>
            </w:r>
          </w:p>
        </w:tc>
        <w:tc>
          <w:tcPr>
            <w:tcW w:w="616" w:type="dxa"/>
            <w:vMerge w:val="continue"/>
            <w:shd w:val="clear" w:color="auto" w:fill="auto"/>
            <w:vAlign w:val="center"/>
          </w:tcPr>
          <w:p w14:paraId="72E70EA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5F89C8F">
            <w:pPr>
              <w:jc w:val="center"/>
              <w:rPr>
                <w:rFonts w:hint="eastAsia" w:ascii="宋体" w:hAnsi="宋体" w:eastAsia="宋体" w:cs="宋体"/>
                <w:i w:val="0"/>
                <w:iCs w:val="0"/>
                <w:color w:val="auto"/>
                <w:sz w:val="20"/>
                <w:szCs w:val="20"/>
                <w:u w:val="none"/>
              </w:rPr>
            </w:pPr>
          </w:p>
        </w:tc>
      </w:tr>
      <w:tr w14:paraId="386C0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7FC733C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076C4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359473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12C3AE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1FA6050">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5E5ED0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财务管理</w:t>
            </w:r>
          </w:p>
        </w:tc>
        <w:tc>
          <w:tcPr>
            <w:tcW w:w="1166" w:type="dxa"/>
            <w:shd w:val="clear" w:color="auto" w:fill="auto"/>
            <w:vAlign w:val="center"/>
          </w:tcPr>
          <w:p w14:paraId="247979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计费规则设置</w:t>
            </w:r>
          </w:p>
        </w:tc>
        <w:tc>
          <w:tcPr>
            <w:tcW w:w="1067" w:type="dxa"/>
            <w:shd w:val="clear" w:color="auto" w:fill="auto"/>
            <w:vAlign w:val="center"/>
          </w:tcPr>
          <w:p w14:paraId="55CEB8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计费规则设置</w:t>
            </w:r>
          </w:p>
        </w:tc>
        <w:tc>
          <w:tcPr>
            <w:tcW w:w="4071" w:type="dxa"/>
            <w:shd w:val="clear" w:color="auto" w:fill="auto"/>
            <w:vAlign w:val="center"/>
          </w:tcPr>
          <w:p w14:paraId="400EC96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支持根据计费规则进行自定义计费设置，包括收费规则，请假规则。</w:t>
            </w:r>
          </w:p>
        </w:tc>
        <w:tc>
          <w:tcPr>
            <w:tcW w:w="616" w:type="dxa"/>
            <w:vMerge w:val="continue"/>
            <w:shd w:val="clear" w:color="auto" w:fill="auto"/>
            <w:vAlign w:val="center"/>
          </w:tcPr>
          <w:p w14:paraId="13C1F26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764E498">
            <w:pPr>
              <w:jc w:val="center"/>
              <w:rPr>
                <w:rFonts w:hint="eastAsia" w:ascii="宋体" w:hAnsi="宋体" w:eastAsia="宋体" w:cs="宋体"/>
                <w:i w:val="0"/>
                <w:iCs w:val="0"/>
                <w:color w:val="auto"/>
                <w:sz w:val="20"/>
                <w:szCs w:val="20"/>
                <w:u w:val="none"/>
              </w:rPr>
            </w:pPr>
          </w:p>
        </w:tc>
      </w:tr>
      <w:tr w14:paraId="1E2DB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2A813AF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818584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444747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A7AC3B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88AFD2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77EA25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41D79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水电抄表</w:t>
            </w:r>
          </w:p>
        </w:tc>
        <w:tc>
          <w:tcPr>
            <w:tcW w:w="1067" w:type="dxa"/>
            <w:shd w:val="clear" w:color="auto" w:fill="auto"/>
            <w:vAlign w:val="center"/>
          </w:tcPr>
          <w:p w14:paraId="31E3C8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抄表记录</w:t>
            </w:r>
          </w:p>
        </w:tc>
        <w:tc>
          <w:tcPr>
            <w:tcW w:w="4071" w:type="dxa"/>
            <w:shd w:val="clear" w:color="auto" w:fill="auto"/>
            <w:vAlign w:val="center"/>
          </w:tcPr>
          <w:p w14:paraId="589D44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支持手动抄表录入长者房间水电读数，并生成账单。</w:t>
            </w:r>
          </w:p>
        </w:tc>
        <w:tc>
          <w:tcPr>
            <w:tcW w:w="616" w:type="dxa"/>
            <w:vMerge w:val="continue"/>
            <w:shd w:val="clear" w:color="auto" w:fill="auto"/>
            <w:vAlign w:val="center"/>
          </w:tcPr>
          <w:p w14:paraId="0EF3E68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FDEDE2F">
            <w:pPr>
              <w:jc w:val="center"/>
              <w:rPr>
                <w:rFonts w:hint="eastAsia" w:ascii="宋体" w:hAnsi="宋体" w:eastAsia="宋体" w:cs="宋体"/>
                <w:i w:val="0"/>
                <w:iCs w:val="0"/>
                <w:color w:val="auto"/>
                <w:sz w:val="20"/>
                <w:szCs w:val="20"/>
                <w:u w:val="none"/>
              </w:rPr>
            </w:pPr>
          </w:p>
        </w:tc>
      </w:tr>
      <w:tr w14:paraId="52333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0828F3E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E677ED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3407CE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AAA8FA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6A06CA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FE3E512">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211D7D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账户管理</w:t>
            </w:r>
          </w:p>
        </w:tc>
        <w:tc>
          <w:tcPr>
            <w:tcW w:w="1067" w:type="dxa"/>
            <w:shd w:val="clear" w:color="auto" w:fill="auto"/>
            <w:vAlign w:val="center"/>
          </w:tcPr>
          <w:p w14:paraId="1D0325F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账户充值</w:t>
            </w:r>
          </w:p>
        </w:tc>
        <w:tc>
          <w:tcPr>
            <w:tcW w:w="4071" w:type="dxa"/>
            <w:shd w:val="clear" w:color="auto" w:fill="auto"/>
            <w:vAlign w:val="center"/>
          </w:tcPr>
          <w:p w14:paraId="46BD610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支持为长者账户进行充值，并保留、打印充值记录。</w:t>
            </w:r>
          </w:p>
        </w:tc>
        <w:tc>
          <w:tcPr>
            <w:tcW w:w="616" w:type="dxa"/>
            <w:vMerge w:val="continue"/>
            <w:shd w:val="clear" w:color="auto" w:fill="auto"/>
            <w:vAlign w:val="center"/>
          </w:tcPr>
          <w:p w14:paraId="3725C5F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9B5CD09">
            <w:pPr>
              <w:jc w:val="center"/>
              <w:rPr>
                <w:rFonts w:hint="eastAsia" w:ascii="宋体" w:hAnsi="宋体" w:eastAsia="宋体" w:cs="宋体"/>
                <w:i w:val="0"/>
                <w:iCs w:val="0"/>
                <w:color w:val="auto"/>
                <w:sz w:val="20"/>
                <w:szCs w:val="20"/>
                <w:u w:val="none"/>
              </w:rPr>
            </w:pPr>
          </w:p>
        </w:tc>
      </w:tr>
      <w:tr w14:paraId="0D01A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6B24555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EFBA5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8DC044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71D3D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E662A3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F2A2B35">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1A196C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3FA4B9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账户退款</w:t>
            </w:r>
          </w:p>
        </w:tc>
        <w:tc>
          <w:tcPr>
            <w:tcW w:w="4071" w:type="dxa"/>
            <w:shd w:val="clear" w:color="auto" w:fill="auto"/>
            <w:vAlign w:val="center"/>
          </w:tcPr>
          <w:p w14:paraId="4D5268C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对充值错误的记录进行退款操作，或对离院长者进行退款注销。</w:t>
            </w:r>
          </w:p>
        </w:tc>
        <w:tc>
          <w:tcPr>
            <w:tcW w:w="616" w:type="dxa"/>
            <w:vMerge w:val="continue"/>
            <w:shd w:val="clear" w:color="auto" w:fill="auto"/>
            <w:vAlign w:val="center"/>
          </w:tcPr>
          <w:p w14:paraId="2B61610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C30FE62">
            <w:pPr>
              <w:jc w:val="center"/>
              <w:rPr>
                <w:rFonts w:hint="eastAsia" w:ascii="宋体" w:hAnsi="宋体" w:eastAsia="宋体" w:cs="宋体"/>
                <w:i w:val="0"/>
                <w:iCs w:val="0"/>
                <w:color w:val="auto"/>
                <w:sz w:val="20"/>
                <w:szCs w:val="20"/>
                <w:u w:val="none"/>
              </w:rPr>
            </w:pPr>
          </w:p>
        </w:tc>
      </w:tr>
      <w:tr w14:paraId="56664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73DC771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25419E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01A4FF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D712FD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3B884D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F46FDA5">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D31D9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账单录入</w:t>
            </w:r>
          </w:p>
        </w:tc>
        <w:tc>
          <w:tcPr>
            <w:tcW w:w="1067" w:type="dxa"/>
            <w:shd w:val="clear" w:color="auto" w:fill="auto"/>
            <w:vAlign w:val="center"/>
          </w:tcPr>
          <w:p w14:paraId="016C09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账单录入</w:t>
            </w:r>
          </w:p>
        </w:tc>
        <w:tc>
          <w:tcPr>
            <w:tcW w:w="4071" w:type="dxa"/>
            <w:shd w:val="clear" w:color="auto" w:fill="auto"/>
            <w:vAlign w:val="center"/>
          </w:tcPr>
          <w:p w14:paraId="64DA50A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选择费用项、账单备注、账单所属时间，对长者账单进行补录，生成新账单。</w:t>
            </w:r>
          </w:p>
        </w:tc>
        <w:tc>
          <w:tcPr>
            <w:tcW w:w="616" w:type="dxa"/>
            <w:vMerge w:val="continue"/>
            <w:shd w:val="clear" w:color="auto" w:fill="auto"/>
            <w:vAlign w:val="center"/>
          </w:tcPr>
          <w:p w14:paraId="79D0BC0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862923A">
            <w:pPr>
              <w:jc w:val="center"/>
              <w:rPr>
                <w:rFonts w:hint="eastAsia" w:ascii="宋体" w:hAnsi="宋体" w:eastAsia="宋体" w:cs="宋体"/>
                <w:i w:val="0"/>
                <w:iCs w:val="0"/>
                <w:color w:val="auto"/>
                <w:sz w:val="20"/>
                <w:szCs w:val="20"/>
                <w:u w:val="none"/>
              </w:rPr>
            </w:pPr>
          </w:p>
        </w:tc>
      </w:tr>
      <w:tr w14:paraId="7BD2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091CD75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7B62C5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20C84E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53414F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24BBEE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C7D122E">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2A8487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费用收费</w:t>
            </w:r>
          </w:p>
        </w:tc>
        <w:tc>
          <w:tcPr>
            <w:tcW w:w="1067" w:type="dxa"/>
            <w:shd w:val="clear" w:color="auto" w:fill="auto"/>
            <w:vAlign w:val="center"/>
          </w:tcPr>
          <w:p w14:paraId="730D8A2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账单生成</w:t>
            </w:r>
          </w:p>
        </w:tc>
        <w:tc>
          <w:tcPr>
            <w:tcW w:w="4071" w:type="dxa"/>
            <w:shd w:val="clear" w:color="auto" w:fill="auto"/>
            <w:vAlign w:val="center"/>
          </w:tcPr>
          <w:p w14:paraId="584668A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可根据计费规则生成账单，并对账单进行收费、打印。包括护理费、床位费、伙食费、水电费。</w:t>
            </w:r>
          </w:p>
        </w:tc>
        <w:tc>
          <w:tcPr>
            <w:tcW w:w="616" w:type="dxa"/>
            <w:vMerge w:val="continue"/>
            <w:shd w:val="clear" w:color="auto" w:fill="auto"/>
            <w:vAlign w:val="center"/>
          </w:tcPr>
          <w:p w14:paraId="71B9C64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087F8DE">
            <w:pPr>
              <w:jc w:val="center"/>
              <w:rPr>
                <w:rFonts w:hint="eastAsia" w:ascii="宋体" w:hAnsi="宋体" w:eastAsia="宋体" w:cs="宋体"/>
                <w:i w:val="0"/>
                <w:iCs w:val="0"/>
                <w:color w:val="auto"/>
                <w:sz w:val="20"/>
                <w:szCs w:val="20"/>
                <w:u w:val="none"/>
              </w:rPr>
            </w:pPr>
          </w:p>
        </w:tc>
      </w:tr>
      <w:tr w14:paraId="41A67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25CD015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7BBE67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669B29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DD2BDF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79972F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50974A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5C9F545">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62A9E6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费用缴费</w:t>
            </w:r>
          </w:p>
        </w:tc>
        <w:tc>
          <w:tcPr>
            <w:tcW w:w="4071" w:type="dxa"/>
            <w:shd w:val="clear" w:color="auto" w:fill="auto"/>
            <w:vAlign w:val="center"/>
          </w:tcPr>
          <w:p w14:paraId="2682E12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对生成的账单进行收费和打印凭证。</w:t>
            </w:r>
          </w:p>
        </w:tc>
        <w:tc>
          <w:tcPr>
            <w:tcW w:w="616" w:type="dxa"/>
            <w:vMerge w:val="continue"/>
            <w:shd w:val="clear" w:color="auto" w:fill="auto"/>
            <w:vAlign w:val="center"/>
          </w:tcPr>
          <w:p w14:paraId="5ED6179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ED07B8C">
            <w:pPr>
              <w:jc w:val="center"/>
              <w:rPr>
                <w:rFonts w:hint="eastAsia" w:ascii="宋体" w:hAnsi="宋体" w:eastAsia="宋体" w:cs="宋体"/>
                <w:i w:val="0"/>
                <w:iCs w:val="0"/>
                <w:color w:val="auto"/>
                <w:sz w:val="20"/>
                <w:szCs w:val="20"/>
                <w:u w:val="none"/>
              </w:rPr>
            </w:pPr>
          </w:p>
        </w:tc>
      </w:tr>
      <w:tr w14:paraId="50AB1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48D7075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DBAEE8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39DD95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4C25BA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9ACB74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051C347">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0555A7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离院收费</w:t>
            </w:r>
          </w:p>
        </w:tc>
        <w:tc>
          <w:tcPr>
            <w:tcW w:w="1067" w:type="dxa"/>
            <w:shd w:val="clear" w:color="auto" w:fill="auto"/>
            <w:vAlign w:val="center"/>
          </w:tcPr>
          <w:p w14:paraId="68AAD5C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离院收费</w:t>
            </w:r>
          </w:p>
        </w:tc>
        <w:tc>
          <w:tcPr>
            <w:tcW w:w="4071" w:type="dxa"/>
            <w:shd w:val="clear" w:color="auto" w:fill="auto"/>
            <w:vAlign w:val="center"/>
          </w:tcPr>
          <w:p w14:paraId="5941A4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支持对离院长者进行离院结算，并办理退房。</w:t>
            </w:r>
          </w:p>
        </w:tc>
        <w:tc>
          <w:tcPr>
            <w:tcW w:w="616" w:type="dxa"/>
            <w:vMerge w:val="continue"/>
            <w:shd w:val="clear" w:color="auto" w:fill="auto"/>
            <w:vAlign w:val="center"/>
          </w:tcPr>
          <w:p w14:paraId="3AFE2D5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32B4CC1">
            <w:pPr>
              <w:jc w:val="center"/>
              <w:rPr>
                <w:rFonts w:hint="eastAsia" w:ascii="宋体" w:hAnsi="宋体" w:eastAsia="宋体" w:cs="宋体"/>
                <w:i w:val="0"/>
                <w:iCs w:val="0"/>
                <w:color w:val="auto"/>
                <w:sz w:val="20"/>
                <w:szCs w:val="20"/>
                <w:u w:val="none"/>
              </w:rPr>
            </w:pPr>
          </w:p>
        </w:tc>
      </w:tr>
      <w:tr w14:paraId="19A26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62C336B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7BA06B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BC85C5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86E971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35F7AB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81F2AE0">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1D2BD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收费记录</w:t>
            </w:r>
          </w:p>
        </w:tc>
        <w:tc>
          <w:tcPr>
            <w:tcW w:w="1067" w:type="dxa"/>
            <w:shd w:val="clear" w:color="auto" w:fill="auto"/>
            <w:vAlign w:val="center"/>
          </w:tcPr>
          <w:p w14:paraId="5A5B0A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历史账单明细</w:t>
            </w:r>
          </w:p>
        </w:tc>
        <w:tc>
          <w:tcPr>
            <w:tcW w:w="4071" w:type="dxa"/>
            <w:shd w:val="clear" w:color="auto" w:fill="auto"/>
            <w:vAlign w:val="center"/>
          </w:tcPr>
          <w:p w14:paraId="3A99E0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记录历史账单明细，包括账单生成时间、收费项、收款金额、收款方式、收款时间、收款人。</w:t>
            </w:r>
          </w:p>
        </w:tc>
        <w:tc>
          <w:tcPr>
            <w:tcW w:w="616" w:type="dxa"/>
            <w:vMerge w:val="continue"/>
            <w:shd w:val="clear" w:color="auto" w:fill="auto"/>
            <w:vAlign w:val="center"/>
          </w:tcPr>
          <w:p w14:paraId="749DF36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4456E29">
            <w:pPr>
              <w:jc w:val="center"/>
              <w:rPr>
                <w:rFonts w:hint="eastAsia" w:ascii="宋体" w:hAnsi="宋体" w:eastAsia="宋体" w:cs="宋体"/>
                <w:i w:val="0"/>
                <w:iCs w:val="0"/>
                <w:color w:val="auto"/>
                <w:sz w:val="20"/>
                <w:szCs w:val="20"/>
                <w:u w:val="none"/>
              </w:rPr>
            </w:pPr>
          </w:p>
        </w:tc>
      </w:tr>
      <w:tr w14:paraId="046F3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7357184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9945BE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A4F759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27CDFB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761D09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09400B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AEE3BC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票据管理</w:t>
            </w:r>
          </w:p>
        </w:tc>
        <w:tc>
          <w:tcPr>
            <w:tcW w:w="1067" w:type="dxa"/>
            <w:shd w:val="clear" w:color="auto" w:fill="auto"/>
            <w:vAlign w:val="center"/>
          </w:tcPr>
          <w:p w14:paraId="394BF49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收费凭证记录</w:t>
            </w:r>
          </w:p>
        </w:tc>
        <w:tc>
          <w:tcPr>
            <w:tcW w:w="4071" w:type="dxa"/>
            <w:shd w:val="clear" w:color="auto" w:fill="auto"/>
            <w:vAlign w:val="center"/>
          </w:tcPr>
          <w:p w14:paraId="79D92AE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对长者的历史收费凭证进行记录和打印。</w:t>
            </w:r>
          </w:p>
        </w:tc>
        <w:tc>
          <w:tcPr>
            <w:tcW w:w="616" w:type="dxa"/>
            <w:vMerge w:val="continue"/>
            <w:shd w:val="clear" w:color="auto" w:fill="auto"/>
            <w:vAlign w:val="center"/>
          </w:tcPr>
          <w:p w14:paraId="2820DE6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45FD587">
            <w:pPr>
              <w:jc w:val="center"/>
              <w:rPr>
                <w:rFonts w:hint="eastAsia" w:ascii="宋体" w:hAnsi="宋体" w:eastAsia="宋体" w:cs="宋体"/>
                <w:i w:val="0"/>
                <w:iCs w:val="0"/>
                <w:color w:val="auto"/>
                <w:sz w:val="20"/>
                <w:szCs w:val="20"/>
                <w:u w:val="none"/>
              </w:rPr>
            </w:pPr>
          </w:p>
        </w:tc>
      </w:tr>
      <w:tr w14:paraId="1442A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7A3E70B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AD63A9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501A65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7A8BCD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5B4B2A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979935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8B827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收费统计</w:t>
            </w:r>
          </w:p>
        </w:tc>
        <w:tc>
          <w:tcPr>
            <w:tcW w:w="1067" w:type="dxa"/>
            <w:shd w:val="clear" w:color="auto" w:fill="auto"/>
            <w:vAlign w:val="center"/>
          </w:tcPr>
          <w:p w14:paraId="53EF669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每月收费统计</w:t>
            </w:r>
          </w:p>
        </w:tc>
        <w:tc>
          <w:tcPr>
            <w:tcW w:w="4071" w:type="dxa"/>
            <w:shd w:val="clear" w:color="auto" w:fill="auto"/>
            <w:vAlign w:val="center"/>
          </w:tcPr>
          <w:p w14:paraId="2CB6AB5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统计每月应收汇总、实收汇总、支付方式统计。方便财务进行对账和管理。</w:t>
            </w:r>
          </w:p>
        </w:tc>
        <w:tc>
          <w:tcPr>
            <w:tcW w:w="616" w:type="dxa"/>
            <w:vMerge w:val="continue"/>
            <w:shd w:val="clear" w:color="auto" w:fill="auto"/>
            <w:vAlign w:val="center"/>
          </w:tcPr>
          <w:p w14:paraId="7EC05E2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63CE32B">
            <w:pPr>
              <w:jc w:val="center"/>
              <w:rPr>
                <w:rFonts w:hint="eastAsia" w:ascii="宋体" w:hAnsi="宋体" w:eastAsia="宋体" w:cs="宋体"/>
                <w:i w:val="0"/>
                <w:iCs w:val="0"/>
                <w:color w:val="auto"/>
                <w:sz w:val="20"/>
                <w:szCs w:val="20"/>
                <w:u w:val="none"/>
              </w:rPr>
            </w:pPr>
          </w:p>
        </w:tc>
      </w:tr>
      <w:tr w14:paraId="4F10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6EAE5C8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972FC4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DE66CB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D6B71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63FB68B">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67D26A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行政管理</w:t>
            </w:r>
          </w:p>
        </w:tc>
        <w:tc>
          <w:tcPr>
            <w:tcW w:w="1166" w:type="dxa"/>
            <w:vMerge w:val="restart"/>
            <w:shd w:val="clear" w:color="auto" w:fill="auto"/>
            <w:vAlign w:val="center"/>
          </w:tcPr>
          <w:p w14:paraId="750424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员工管理</w:t>
            </w:r>
          </w:p>
        </w:tc>
        <w:tc>
          <w:tcPr>
            <w:tcW w:w="1067" w:type="dxa"/>
            <w:shd w:val="clear" w:color="auto" w:fill="auto"/>
            <w:vAlign w:val="center"/>
          </w:tcPr>
          <w:p w14:paraId="2C0DACF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入职办理</w:t>
            </w:r>
          </w:p>
        </w:tc>
        <w:tc>
          <w:tcPr>
            <w:tcW w:w="4071" w:type="dxa"/>
            <w:shd w:val="clear" w:color="auto" w:fill="auto"/>
            <w:vAlign w:val="center"/>
          </w:tcPr>
          <w:p w14:paraId="66F5AA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对机构对在职员工进行档案信息管理，包括基本信息、上岗资质、任职情况。</w:t>
            </w:r>
          </w:p>
        </w:tc>
        <w:tc>
          <w:tcPr>
            <w:tcW w:w="616" w:type="dxa"/>
            <w:vMerge w:val="continue"/>
            <w:shd w:val="clear" w:color="auto" w:fill="auto"/>
            <w:vAlign w:val="center"/>
          </w:tcPr>
          <w:p w14:paraId="706A3C8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6A9AB26">
            <w:pPr>
              <w:jc w:val="center"/>
              <w:rPr>
                <w:rFonts w:hint="eastAsia" w:ascii="宋体" w:hAnsi="宋体" w:eastAsia="宋体" w:cs="宋体"/>
                <w:i w:val="0"/>
                <w:iCs w:val="0"/>
                <w:color w:val="auto"/>
                <w:sz w:val="20"/>
                <w:szCs w:val="20"/>
                <w:u w:val="none"/>
              </w:rPr>
            </w:pPr>
          </w:p>
        </w:tc>
      </w:tr>
      <w:tr w14:paraId="38053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053B3D1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7FE39B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1D212D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0B1FD9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6190A4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EEE0BA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B9588A0">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083AE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离职办理</w:t>
            </w:r>
          </w:p>
        </w:tc>
        <w:tc>
          <w:tcPr>
            <w:tcW w:w="4071" w:type="dxa"/>
            <w:shd w:val="clear" w:color="auto" w:fill="auto"/>
            <w:vAlign w:val="center"/>
          </w:tcPr>
          <w:p w14:paraId="475B0A9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对在职员工进行离职办理，并自动注销相关系统账号。</w:t>
            </w:r>
          </w:p>
        </w:tc>
        <w:tc>
          <w:tcPr>
            <w:tcW w:w="616" w:type="dxa"/>
            <w:vMerge w:val="continue"/>
            <w:shd w:val="clear" w:color="auto" w:fill="auto"/>
            <w:vAlign w:val="center"/>
          </w:tcPr>
          <w:p w14:paraId="06253CF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8D3B820">
            <w:pPr>
              <w:jc w:val="center"/>
              <w:rPr>
                <w:rFonts w:hint="eastAsia" w:ascii="宋体" w:hAnsi="宋体" w:eastAsia="宋体" w:cs="宋体"/>
                <w:i w:val="0"/>
                <w:iCs w:val="0"/>
                <w:color w:val="auto"/>
                <w:sz w:val="20"/>
                <w:szCs w:val="20"/>
                <w:u w:val="none"/>
              </w:rPr>
            </w:pPr>
          </w:p>
        </w:tc>
      </w:tr>
      <w:tr w14:paraId="107EB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16" w:type="dxa"/>
            <w:vMerge w:val="continue"/>
            <w:shd w:val="clear" w:color="auto" w:fill="auto"/>
            <w:vAlign w:val="center"/>
          </w:tcPr>
          <w:p w14:paraId="6BB4367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AB35FF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B65391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8DC31C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318A01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6598348">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F23C9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会议管理</w:t>
            </w:r>
          </w:p>
        </w:tc>
        <w:tc>
          <w:tcPr>
            <w:tcW w:w="1067" w:type="dxa"/>
            <w:shd w:val="clear" w:color="auto" w:fill="auto"/>
            <w:vAlign w:val="center"/>
          </w:tcPr>
          <w:p w14:paraId="2CED697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会议记录</w:t>
            </w:r>
          </w:p>
        </w:tc>
        <w:tc>
          <w:tcPr>
            <w:tcW w:w="4071" w:type="dxa"/>
            <w:shd w:val="clear" w:color="auto" w:fill="auto"/>
            <w:vAlign w:val="center"/>
          </w:tcPr>
          <w:p w14:paraId="4C73A6F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记录会议相关内容，包括会议主题、会议时间、地点、参与人员、会议内容、附件。</w:t>
            </w:r>
          </w:p>
        </w:tc>
        <w:tc>
          <w:tcPr>
            <w:tcW w:w="616" w:type="dxa"/>
            <w:vMerge w:val="continue"/>
            <w:shd w:val="clear" w:color="auto" w:fill="auto"/>
            <w:vAlign w:val="center"/>
          </w:tcPr>
          <w:p w14:paraId="6664F86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36278A6">
            <w:pPr>
              <w:jc w:val="center"/>
              <w:rPr>
                <w:rFonts w:hint="eastAsia" w:ascii="宋体" w:hAnsi="宋体" w:eastAsia="宋体" w:cs="宋体"/>
                <w:i w:val="0"/>
                <w:iCs w:val="0"/>
                <w:color w:val="auto"/>
                <w:sz w:val="20"/>
                <w:szCs w:val="20"/>
                <w:u w:val="none"/>
              </w:rPr>
            </w:pPr>
          </w:p>
        </w:tc>
      </w:tr>
      <w:tr w14:paraId="5A304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5738766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501332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C64E1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700DAE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88093E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BC61FB1">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6E25F5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绩效考核</w:t>
            </w:r>
          </w:p>
        </w:tc>
        <w:tc>
          <w:tcPr>
            <w:tcW w:w="1067" w:type="dxa"/>
            <w:shd w:val="clear" w:color="auto" w:fill="auto"/>
            <w:vAlign w:val="center"/>
          </w:tcPr>
          <w:p w14:paraId="11F8A75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月度考核</w:t>
            </w:r>
          </w:p>
        </w:tc>
        <w:tc>
          <w:tcPr>
            <w:tcW w:w="4071" w:type="dxa"/>
            <w:shd w:val="clear" w:color="auto" w:fill="auto"/>
            <w:vAlign w:val="center"/>
          </w:tcPr>
          <w:p w14:paraId="3A21E9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对养老机构不同考核小组的员工月度工作表现进行定期评估。</w:t>
            </w:r>
          </w:p>
        </w:tc>
        <w:tc>
          <w:tcPr>
            <w:tcW w:w="616" w:type="dxa"/>
            <w:vMerge w:val="continue"/>
            <w:shd w:val="clear" w:color="auto" w:fill="auto"/>
            <w:vAlign w:val="center"/>
          </w:tcPr>
          <w:p w14:paraId="776FE62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493B932">
            <w:pPr>
              <w:jc w:val="center"/>
              <w:rPr>
                <w:rFonts w:hint="eastAsia" w:ascii="宋体" w:hAnsi="宋体" w:eastAsia="宋体" w:cs="宋体"/>
                <w:i w:val="0"/>
                <w:iCs w:val="0"/>
                <w:color w:val="auto"/>
                <w:sz w:val="20"/>
                <w:szCs w:val="20"/>
                <w:u w:val="none"/>
              </w:rPr>
            </w:pPr>
          </w:p>
        </w:tc>
      </w:tr>
      <w:tr w14:paraId="333E5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4B6CBAC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1A4930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DDC7C4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E84420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31ACD1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044EC80">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E991D0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4DC98A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年度考核</w:t>
            </w:r>
          </w:p>
        </w:tc>
        <w:tc>
          <w:tcPr>
            <w:tcW w:w="4071" w:type="dxa"/>
            <w:shd w:val="clear" w:color="auto" w:fill="auto"/>
            <w:vAlign w:val="center"/>
          </w:tcPr>
          <w:p w14:paraId="06A627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对养老机构不同考核小组的员工全年工作表现进行全面评估，</w:t>
            </w:r>
          </w:p>
        </w:tc>
        <w:tc>
          <w:tcPr>
            <w:tcW w:w="616" w:type="dxa"/>
            <w:vMerge w:val="continue"/>
            <w:shd w:val="clear" w:color="auto" w:fill="auto"/>
            <w:vAlign w:val="center"/>
          </w:tcPr>
          <w:p w14:paraId="219FCFD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4AF8D99">
            <w:pPr>
              <w:jc w:val="center"/>
              <w:rPr>
                <w:rFonts w:hint="eastAsia" w:ascii="宋体" w:hAnsi="宋体" w:eastAsia="宋体" w:cs="宋体"/>
                <w:i w:val="0"/>
                <w:iCs w:val="0"/>
                <w:color w:val="auto"/>
                <w:sz w:val="20"/>
                <w:szCs w:val="20"/>
                <w:u w:val="none"/>
              </w:rPr>
            </w:pPr>
          </w:p>
        </w:tc>
      </w:tr>
      <w:tr w14:paraId="1F100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3C118F5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D3DE88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C2B1FE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7DF380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609EBB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2AAAA0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FCEAEE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304D9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考核项配置</w:t>
            </w:r>
          </w:p>
        </w:tc>
        <w:tc>
          <w:tcPr>
            <w:tcW w:w="4071" w:type="dxa"/>
            <w:shd w:val="clear" w:color="auto" w:fill="auto"/>
            <w:vAlign w:val="center"/>
          </w:tcPr>
          <w:p w14:paraId="2004137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配置考核项目标题、考核内容、分值。</w:t>
            </w:r>
          </w:p>
        </w:tc>
        <w:tc>
          <w:tcPr>
            <w:tcW w:w="616" w:type="dxa"/>
            <w:vMerge w:val="continue"/>
            <w:shd w:val="clear" w:color="auto" w:fill="auto"/>
            <w:vAlign w:val="center"/>
          </w:tcPr>
          <w:p w14:paraId="1474194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1455E74">
            <w:pPr>
              <w:jc w:val="center"/>
              <w:rPr>
                <w:rFonts w:hint="eastAsia" w:ascii="宋体" w:hAnsi="宋体" w:eastAsia="宋体" w:cs="宋体"/>
                <w:i w:val="0"/>
                <w:iCs w:val="0"/>
                <w:color w:val="auto"/>
                <w:sz w:val="20"/>
                <w:szCs w:val="20"/>
                <w:u w:val="none"/>
              </w:rPr>
            </w:pPr>
          </w:p>
        </w:tc>
      </w:tr>
      <w:tr w14:paraId="43518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43F54B8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A448AF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99CBAC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A379EA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3D98D7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2847D5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46A435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75EB84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考核小组配置</w:t>
            </w:r>
          </w:p>
        </w:tc>
        <w:tc>
          <w:tcPr>
            <w:tcW w:w="4071" w:type="dxa"/>
            <w:shd w:val="clear" w:color="auto" w:fill="auto"/>
            <w:vAlign w:val="center"/>
          </w:tcPr>
          <w:p w14:paraId="4CBBD3E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对不同岗位职责的员工进行考核小组分配，并设置考核人。</w:t>
            </w:r>
          </w:p>
        </w:tc>
        <w:tc>
          <w:tcPr>
            <w:tcW w:w="616" w:type="dxa"/>
            <w:vMerge w:val="continue"/>
            <w:shd w:val="clear" w:color="auto" w:fill="auto"/>
            <w:vAlign w:val="center"/>
          </w:tcPr>
          <w:p w14:paraId="50C1BE2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C537CB0">
            <w:pPr>
              <w:jc w:val="center"/>
              <w:rPr>
                <w:rFonts w:hint="eastAsia" w:ascii="宋体" w:hAnsi="宋体" w:eastAsia="宋体" w:cs="宋体"/>
                <w:i w:val="0"/>
                <w:iCs w:val="0"/>
                <w:color w:val="auto"/>
                <w:sz w:val="20"/>
                <w:szCs w:val="20"/>
                <w:u w:val="none"/>
              </w:rPr>
            </w:pPr>
          </w:p>
        </w:tc>
      </w:tr>
      <w:tr w14:paraId="5BDC3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14ECC16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6D5710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AD53BC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FB296C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B12129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09ADEC0">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48A85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员工培训</w:t>
            </w:r>
          </w:p>
        </w:tc>
        <w:tc>
          <w:tcPr>
            <w:tcW w:w="1067" w:type="dxa"/>
            <w:shd w:val="clear" w:color="auto" w:fill="auto"/>
            <w:vAlign w:val="center"/>
          </w:tcPr>
          <w:p w14:paraId="600118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培训发布</w:t>
            </w:r>
          </w:p>
        </w:tc>
        <w:tc>
          <w:tcPr>
            <w:tcW w:w="4071" w:type="dxa"/>
            <w:shd w:val="clear" w:color="auto" w:fill="auto"/>
            <w:vAlign w:val="center"/>
          </w:tcPr>
          <w:p w14:paraId="5D40CEF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发布员工培训课程，包括发起人、培训时间、讲师、授课主题、授课内容、参与人员、附件，系统自动签到码。</w:t>
            </w:r>
          </w:p>
        </w:tc>
        <w:tc>
          <w:tcPr>
            <w:tcW w:w="616" w:type="dxa"/>
            <w:vMerge w:val="continue"/>
            <w:shd w:val="clear" w:color="auto" w:fill="auto"/>
            <w:vAlign w:val="center"/>
          </w:tcPr>
          <w:p w14:paraId="276EC59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E857A0">
            <w:pPr>
              <w:jc w:val="center"/>
              <w:rPr>
                <w:rFonts w:hint="eastAsia" w:ascii="宋体" w:hAnsi="宋体" w:eastAsia="宋体" w:cs="宋体"/>
                <w:i w:val="0"/>
                <w:iCs w:val="0"/>
                <w:color w:val="auto"/>
                <w:sz w:val="20"/>
                <w:szCs w:val="20"/>
                <w:u w:val="none"/>
              </w:rPr>
            </w:pPr>
          </w:p>
        </w:tc>
      </w:tr>
      <w:tr w14:paraId="1F8DB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7331043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6D813D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0486B7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4410E7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705C67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AE2B1C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E0A184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A689D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培训签到</w:t>
            </w:r>
          </w:p>
        </w:tc>
        <w:tc>
          <w:tcPr>
            <w:tcW w:w="4071" w:type="dxa"/>
            <w:shd w:val="clear" w:color="auto" w:fill="auto"/>
            <w:vAlign w:val="center"/>
          </w:tcPr>
          <w:p w14:paraId="3BD3CB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培训课程开始后，相关员工可扫签到码进行培训签到。</w:t>
            </w:r>
          </w:p>
        </w:tc>
        <w:tc>
          <w:tcPr>
            <w:tcW w:w="616" w:type="dxa"/>
            <w:vMerge w:val="continue"/>
            <w:shd w:val="clear" w:color="auto" w:fill="auto"/>
            <w:vAlign w:val="center"/>
          </w:tcPr>
          <w:p w14:paraId="472E906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B11CAB6">
            <w:pPr>
              <w:jc w:val="center"/>
              <w:rPr>
                <w:rFonts w:hint="eastAsia" w:ascii="宋体" w:hAnsi="宋体" w:eastAsia="宋体" w:cs="宋体"/>
                <w:i w:val="0"/>
                <w:iCs w:val="0"/>
                <w:color w:val="auto"/>
                <w:sz w:val="20"/>
                <w:szCs w:val="20"/>
                <w:u w:val="none"/>
              </w:rPr>
            </w:pPr>
          </w:p>
        </w:tc>
      </w:tr>
      <w:tr w14:paraId="36FD4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7A06086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4D2EA3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D6CD1D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E4C3BA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CD3239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B0ECC7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1152BF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CC7529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培训记录</w:t>
            </w:r>
          </w:p>
        </w:tc>
        <w:tc>
          <w:tcPr>
            <w:tcW w:w="4071" w:type="dxa"/>
            <w:shd w:val="clear" w:color="auto" w:fill="auto"/>
            <w:vAlign w:val="center"/>
          </w:tcPr>
          <w:p w14:paraId="4984F5C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记录培训课程信息和签到情况。</w:t>
            </w:r>
          </w:p>
        </w:tc>
        <w:tc>
          <w:tcPr>
            <w:tcW w:w="616" w:type="dxa"/>
            <w:vMerge w:val="continue"/>
            <w:shd w:val="clear" w:color="auto" w:fill="auto"/>
            <w:vAlign w:val="center"/>
          </w:tcPr>
          <w:p w14:paraId="47DBB01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F4BB3E1">
            <w:pPr>
              <w:jc w:val="center"/>
              <w:rPr>
                <w:rFonts w:hint="eastAsia" w:ascii="宋体" w:hAnsi="宋体" w:eastAsia="宋体" w:cs="宋体"/>
                <w:i w:val="0"/>
                <w:iCs w:val="0"/>
                <w:color w:val="auto"/>
                <w:sz w:val="20"/>
                <w:szCs w:val="20"/>
                <w:u w:val="none"/>
              </w:rPr>
            </w:pPr>
          </w:p>
        </w:tc>
      </w:tr>
      <w:tr w14:paraId="46A8F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2AE5E36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775460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6BBA18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2C291F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DD6DB2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87695F1">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1D4842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活动管理</w:t>
            </w:r>
          </w:p>
        </w:tc>
        <w:tc>
          <w:tcPr>
            <w:tcW w:w="1067" w:type="dxa"/>
            <w:shd w:val="clear" w:color="auto" w:fill="auto"/>
            <w:vAlign w:val="center"/>
          </w:tcPr>
          <w:p w14:paraId="2F1C0B4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活动月程表</w:t>
            </w:r>
          </w:p>
        </w:tc>
        <w:tc>
          <w:tcPr>
            <w:tcW w:w="4071" w:type="dxa"/>
            <w:shd w:val="clear" w:color="auto" w:fill="auto"/>
            <w:vAlign w:val="center"/>
          </w:tcPr>
          <w:p w14:paraId="0344293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可按月、按周展示院内的活动计划。</w:t>
            </w:r>
          </w:p>
        </w:tc>
        <w:tc>
          <w:tcPr>
            <w:tcW w:w="616" w:type="dxa"/>
            <w:vMerge w:val="continue"/>
            <w:shd w:val="clear" w:color="auto" w:fill="auto"/>
            <w:vAlign w:val="center"/>
          </w:tcPr>
          <w:p w14:paraId="2FA2260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86F7397">
            <w:pPr>
              <w:jc w:val="center"/>
              <w:rPr>
                <w:rFonts w:hint="eastAsia" w:ascii="宋体" w:hAnsi="宋体" w:eastAsia="宋体" w:cs="宋体"/>
                <w:i w:val="0"/>
                <w:iCs w:val="0"/>
                <w:color w:val="auto"/>
                <w:sz w:val="20"/>
                <w:szCs w:val="20"/>
                <w:u w:val="none"/>
              </w:rPr>
            </w:pPr>
          </w:p>
        </w:tc>
      </w:tr>
      <w:tr w14:paraId="612EF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6796A83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CE6263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A0C69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5BEBC6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3B06EF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252E3C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45FD2A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9C69C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活动发布</w:t>
            </w:r>
          </w:p>
        </w:tc>
        <w:tc>
          <w:tcPr>
            <w:tcW w:w="4071" w:type="dxa"/>
            <w:shd w:val="clear" w:color="auto" w:fill="auto"/>
            <w:vAlign w:val="center"/>
          </w:tcPr>
          <w:p w14:paraId="5B03608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发布院内的活动，包括活动名称、活动时间、活动地点、活动简介、活动积分相关信息。</w:t>
            </w:r>
          </w:p>
        </w:tc>
        <w:tc>
          <w:tcPr>
            <w:tcW w:w="616" w:type="dxa"/>
            <w:vMerge w:val="continue"/>
            <w:shd w:val="clear" w:color="auto" w:fill="auto"/>
            <w:vAlign w:val="center"/>
          </w:tcPr>
          <w:p w14:paraId="2808E75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441548F">
            <w:pPr>
              <w:jc w:val="center"/>
              <w:rPr>
                <w:rFonts w:hint="eastAsia" w:ascii="宋体" w:hAnsi="宋体" w:eastAsia="宋体" w:cs="宋体"/>
                <w:i w:val="0"/>
                <w:iCs w:val="0"/>
                <w:color w:val="auto"/>
                <w:sz w:val="20"/>
                <w:szCs w:val="20"/>
                <w:u w:val="none"/>
              </w:rPr>
            </w:pPr>
          </w:p>
        </w:tc>
      </w:tr>
      <w:tr w14:paraId="59F8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587457B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D5DD79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6B53C0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0A2AA3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F4AEFB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32B447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6530D5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6089E7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活动报名</w:t>
            </w:r>
          </w:p>
        </w:tc>
        <w:tc>
          <w:tcPr>
            <w:tcW w:w="4071" w:type="dxa"/>
            <w:shd w:val="clear" w:color="auto" w:fill="auto"/>
            <w:vAlign w:val="center"/>
          </w:tcPr>
          <w:p w14:paraId="45932F3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记录院内长者活动报名情况。</w:t>
            </w:r>
          </w:p>
        </w:tc>
        <w:tc>
          <w:tcPr>
            <w:tcW w:w="616" w:type="dxa"/>
            <w:vMerge w:val="continue"/>
            <w:shd w:val="clear" w:color="auto" w:fill="auto"/>
            <w:vAlign w:val="center"/>
          </w:tcPr>
          <w:p w14:paraId="66C744B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7EF97E3">
            <w:pPr>
              <w:jc w:val="center"/>
              <w:rPr>
                <w:rFonts w:hint="eastAsia" w:ascii="宋体" w:hAnsi="宋体" w:eastAsia="宋体" w:cs="宋体"/>
                <w:i w:val="0"/>
                <w:iCs w:val="0"/>
                <w:color w:val="auto"/>
                <w:sz w:val="20"/>
                <w:szCs w:val="20"/>
                <w:u w:val="none"/>
              </w:rPr>
            </w:pPr>
          </w:p>
        </w:tc>
      </w:tr>
      <w:tr w14:paraId="027B3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4781DE3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B371EA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728A75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D506EF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2ACD09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008931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829D2C5">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81A594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活动签到</w:t>
            </w:r>
          </w:p>
        </w:tc>
        <w:tc>
          <w:tcPr>
            <w:tcW w:w="4071" w:type="dxa"/>
            <w:shd w:val="clear" w:color="auto" w:fill="auto"/>
            <w:vAlign w:val="center"/>
          </w:tcPr>
          <w:p w14:paraId="0C2ADD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记录院内长者活动签到情况，签到后可给予对于的活动积分。</w:t>
            </w:r>
          </w:p>
        </w:tc>
        <w:tc>
          <w:tcPr>
            <w:tcW w:w="616" w:type="dxa"/>
            <w:vMerge w:val="continue"/>
            <w:shd w:val="clear" w:color="auto" w:fill="auto"/>
            <w:vAlign w:val="center"/>
          </w:tcPr>
          <w:p w14:paraId="4214FF2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D8AD15A">
            <w:pPr>
              <w:jc w:val="center"/>
              <w:rPr>
                <w:rFonts w:hint="eastAsia" w:ascii="宋体" w:hAnsi="宋体" w:eastAsia="宋体" w:cs="宋体"/>
                <w:i w:val="0"/>
                <w:iCs w:val="0"/>
                <w:color w:val="auto"/>
                <w:sz w:val="20"/>
                <w:szCs w:val="20"/>
                <w:u w:val="none"/>
              </w:rPr>
            </w:pPr>
          </w:p>
        </w:tc>
      </w:tr>
      <w:tr w14:paraId="6555C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4A93145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58E1F1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85012F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780D02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AB100F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85F7AD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DCFBC3C">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3126FD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活动台账</w:t>
            </w:r>
          </w:p>
        </w:tc>
        <w:tc>
          <w:tcPr>
            <w:tcW w:w="4071" w:type="dxa"/>
            <w:shd w:val="clear" w:color="auto" w:fill="auto"/>
            <w:vAlign w:val="center"/>
          </w:tcPr>
          <w:p w14:paraId="0A9BA1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活动结束后，可生成活动台账，记录活动信息、报名情况、签到情况。</w:t>
            </w:r>
          </w:p>
        </w:tc>
        <w:tc>
          <w:tcPr>
            <w:tcW w:w="616" w:type="dxa"/>
            <w:vMerge w:val="continue"/>
            <w:shd w:val="clear" w:color="auto" w:fill="auto"/>
            <w:vAlign w:val="center"/>
          </w:tcPr>
          <w:p w14:paraId="160A2F7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8A42857">
            <w:pPr>
              <w:jc w:val="center"/>
              <w:rPr>
                <w:rFonts w:hint="eastAsia" w:ascii="宋体" w:hAnsi="宋体" w:eastAsia="宋体" w:cs="宋体"/>
                <w:i w:val="0"/>
                <w:iCs w:val="0"/>
                <w:color w:val="auto"/>
                <w:sz w:val="20"/>
                <w:szCs w:val="20"/>
                <w:u w:val="none"/>
              </w:rPr>
            </w:pPr>
          </w:p>
        </w:tc>
      </w:tr>
      <w:tr w14:paraId="6F26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4DB8713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136B6A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C148ED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15FB34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F01652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C957A3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E9F1C0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62E18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积分商城</w:t>
            </w:r>
          </w:p>
        </w:tc>
        <w:tc>
          <w:tcPr>
            <w:tcW w:w="4071" w:type="dxa"/>
            <w:shd w:val="clear" w:color="auto" w:fill="auto"/>
            <w:vAlign w:val="center"/>
          </w:tcPr>
          <w:p w14:paraId="4BB8EF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发布物品清单，支持通过积分为长者兑换所需物品，并保留兑换记录。</w:t>
            </w:r>
          </w:p>
        </w:tc>
        <w:tc>
          <w:tcPr>
            <w:tcW w:w="616" w:type="dxa"/>
            <w:vMerge w:val="continue"/>
            <w:shd w:val="clear" w:color="auto" w:fill="auto"/>
            <w:vAlign w:val="center"/>
          </w:tcPr>
          <w:p w14:paraId="6B78053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9ECAEE4">
            <w:pPr>
              <w:jc w:val="center"/>
              <w:rPr>
                <w:rFonts w:hint="eastAsia" w:ascii="宋体" w:hAnsi="宋体" w:eastAsia="宋体" w:cs="宋体"/>
                <w:i w:val="0"/>
                <w:iCs w:val="0"/>
                <w:color w:val="auto"/>
                <w:sz w:val="20"/>
                <w:szCs w:val="20"/>
                <w:u w:val="none"/>
              </w:rPr>
            </w:pPr>
          </w:p>
        </w:tc>
      </w:tr>
      <w:tr w14:paraId="2F56C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416" w:type="dxa"/>
            <w:vMerge w:val="continue"/>
            <w:shd w:val="clear" w:color="auto" w:fill="auto"/>
            <w:vAlign w:val="center"/>
          </w:tcPr>
          <w:p w14:paraId="0507101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4C7EBF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DC2D75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26821C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64FCCE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5C81A6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592C18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39F683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积分兑换</w:t>
            </w:r>
          </w:p>
        </w:tc>
        <w:tc>
          <w:tcPr>
            <w:tcW w:w="4071" w:type="dxa"/>
            <w:shd w:val="clear" w:color="auto" w:fill="auto"/>
            <w:vAlign w:val="center"/>
          </w:tcPr>
          <w:p w14:paraId="66A8954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帮助长者进行积分兑换，记录积分兑换明细。</w:t>
            </w:r>
          </w:p>
        </w:tc>
        <w:tc>
          <w:tcPr>
            <w:tcW w:w="616" w:type="dxa"/>
            <w:vMerge w:val="continue"/>
            <w:shd w:val="clear" w:color="auto" w:fill="auto"/>
            <w:vAlign w:val="center"/>
          </w:tcPr>
          <w:p w14:paraId="4524E55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28D018C">
            <w:pPr>
              <w:jc w:val="center"/>
              <w:rPr>
                <w:rFonts w:hint="eastAsia" w:ascii="宋体" w:hAnsi="宋体" w:eastAsia="宋体" w:cs="宋体"/>
                <w:i w:val="0"/>
                <w:iCs w:val="0"/>
                <w:color w:val="auto"/>
                <w:sz w:val="20"/>
                <w:szCs w:val="20"/>
                <w:u w:val="none"/>
              </w:rPr>
            </w:pPr>
          </w:p>
        </w:tc>
      </w:tr>
      <w:tr w14:paraId="5E27D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7333BAE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F6D9FC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DD4484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CC4858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21E48A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0F27594">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4AB6E3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机构微站</w:t>
            </w:r>
          </w:p>
        </w:tc>
        <w:tc>
          <w:tcPr>
            <w:tcW w:w="1067" w:type="dxa"/>
            <w:shd w:val="clear" w:color="auto" w:fill="auto"/>
            <w:vAlign w:val="center"/>
          </w:tcPr>
          <w:p w14:paraId="25A75D3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机构介绍</w:t>
            </w:r>
          </w:p>
        </w:tc>
        <w:tc>
          <w:tcPr>
            <w:tcW w:w="4071" w:type="dxa"/>
            <w:shd w:val="clear" w:color="auto" w:fill="auto"/>
            <w:vAlign w:val="center"/>
          </w:tcPr>
          <w:p w14:paraId="2530CE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对家属端运营信息进行维护。包括机构介绍、机构照片、入院指南、活动资讯等。</w:t>
            </w:r>
          </w:p>
        </w:tc>
        <w:tc>
          <w:tcPr>
            <w:tcW w:w="616" w:type="dxa"/>
            <w:vMerge w:val="continue"/>
            <w:shd w:val="clear" w:color="auto" w:fill="auto"/>
            <w:vAlign w:val="center"/>
          </w:tcPr>
          <w:p w14:paraId="4881830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7DC0105">
            <w:pPr>
              <w:jc w:val="center"/>
              <w:rPr>
                <w:rFonts w:hint="eastAsia" w:ascii="宋体" w:hAnsi="宋体" w:eastAsia="宋体" w:cs="宋体"/>
                <w:i w:val="0"/>
                <w:iCs w:val="0"/>
                <w:color w:val="auto"/>
                <w:sz w:val="20"/>
                <w:szCs w:val="20"/>
                <w:u w:val="none"/>
              </w:rPr>
            </w:pPr>
          </w:p>
        </w:tc>
      </w:tr>
      <w:tr w14:paraId="3EA90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3D72C55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63A00D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43BF0C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F7185C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3C308D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4605C0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D87014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8A41A8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机构照片</w:t>
            </w:r>
          </w:p>
        </w:tc>
        <w:tc>
          <w:tcPr>
            <w:tcW w:w="4071" w:type="dxa"/>
            <w:shd w:val="clear" w:color="auto" w:fill="auto"/>
            <w:vAlign w:val="center"/>
          </w:tcPr>
          <w:p w14:paraId="276BA66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上传机构的宣传照片。</w:t>
            </w:r>
          </w:p>
        </w:tc>
        <w:tc>
          <w:tcPr>
            <w:tcW w:w="616" w:type="dxa"/>
            <w:vMerge w:val="continue"/>
            <w:shd w:val="clear" w:color="auto" w:fill="auto"/>
            <w:vAlign w:val="center"/>
          </w:tcPr>
          <w:p w14:paraId="0A5E1A1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69F9EEE">
            <w:pPr>
              <w:jc w:val="center"/>
              <w:rPr>
                <w:rFonts w:hint="eastAsia" w:ascii="宋体" w:hAnsi="宋体" w:eastAsia="宋体" w:cs="宋体"/>
                <w:i w:val="0"/>
                <w:iCs w:val="0"/>
                <w:color w:val="auto"/>
                <w:sz w:val="20"/>
                <w:szCs w:val="20"/>
                <w:u w:val="none"/>
              </w:rPr>
            </w:pPr>
          </w:p>
        </w:tc>
      </w:tr>
      <w:tr w14:paraId="56D44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443D7DA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CE4A3D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B4FB60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6AA5DE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97677E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A5E3685">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AD63350">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25C8E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入院指南</w:t>
            </w:r>
          </w:p>
        </w:tc>
        <w:tc>
          <w:tcPr>
            <w:tcW w:w="4071" w:type="dxa"/>
            <w:shd w:val="clear" w:color="auto" w:fill="auto"/>
            <w:vAlign w:val="center"/>
          </w:tcPr>
          <w:p w14:paraId="5CEECF9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上传机构的入院指南信息。</w:t>
            </w:r>
          </w:p>
        </w:tc>
        <w:tc>
          <w:tcPr>
            <w:tcW w:w="616" w:type="dxa"/>
            <w:vMerge w:val="continue"/>
            <w:shd w:val="clear" w:color="auto" w:fill="auto"/>
            <w:vAlign w:val="center"/>
          </w:tcPr>
          <w:p w14:paraId="08D5D13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E64FE91">
            <w:pPr>
              <w:jc w:val="center"/>
              <w:rPr>
                <w:rFonts w:hint="eastAsia" w:ascii="宋体" w:hAnsi="宋体" w:eastAsia="宋体" w:cs="宋体"/>
                <w:i w:val="0"/>
                <w:iCs w:val="0"/>
                <w:color w:val="auto"/>
                <w:sz w:val="20"/>
                <w:szCs w:val="20"/>
                <w:u w:val="none"/>
              </w:rPr>
            </w:pPr>
          </w:p>
        </w:tc>
      </w:tr>
      <w:tr w14:paraId="5A1D0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2AF567D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90BE75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BB2F43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4C3724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B644EB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3CDA280">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E8EDA2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7F3503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活动展示</w:t>
            </w:r>
          </w:p>
        </w:tc>
        <w:tc>
          <w:tcPr>
            <w:tcW w:w="4071" w:type="dxa"/>
            <w:shd w:val="clear" w:color="auto" w:fill="auto"/>
            <w:vAlign w:val="center"/>
          </w:tcPr>
          <w:p w14:paraId="0E34A5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上传机构的活动宣传信息。</w:t>
            </w:r>
          </w:p>
        </w:tc>
        <w:tc>
          <w:tcPr>
            <w:tcW w:w="616" w:type="dxa"/>
            <w:vMerge w:val="continue"/>
            <w:shd w:val="clear" w:color="auto" w:fill="auto"/>
            <w:vAlign w:val="center"/>
          </w:tcPr>
          <w:p w14:paraId="2025160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9C92FA5">
            <w:pPr>
              <w:jc w:val="center"/>
              <w:rPr>
                <w:rFonts w:hint="eastAsia" w:ascii="宋体" w:hAnsi="宋体" w:eastAsia="宋体" w:cs="宋体"/>
                <w:i w:val="0"/>
                <w:iCs w:val="0"/>
                <w:color w:val="auto"/>
                <w:sz w:val="20"/>
                <w:szCs w:val="20"/>
                <w:u w:val="none"/>
              </w:rPr>
            </w:pPr>
          </w:p>
        </w:tc>
      </w:tr>
      <w:tr w14:paraId="6E27D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7BE78B6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6C14F0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653119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17DA6A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387966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DBC8E3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17B16F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56302E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新闻资讯</w:t>
            </w:r>
          </w:p>
        </w:tc>
        <w:tc>
          <w:tcPr>
            <w:tcW w:w="4071" w:type="dxa"/>
            <w:shd w:val="clear" w:color="auto" w:fill="auto"/>
            <w:vAlign w:val="center"/>
          </w:tcPr>
          <w:p w14:paraId="3FCBA64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上传机构的新闻资讯信息。</w:t>
            </w:r>
          </w:p>
        </w:tc>
        <w:tc>
          <w:tcPr>
            <w:tcW w:w="616" w:type="dxa"/>
            <w:vMerge w:val="continue"/>
            <w:shd w:val="clear" w:color="auto" w:fill="auto"/>
            <w:vAlign w:val="center"/>
          </w:tcPr>
          <w:p w14:paraId="6B0DFFD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86AB24A">
            <w:pPr>
              <w:jc w:val="center"/>
              <w:rPr>
                <w:rFonts w:hint="eastAsia" w:ascii="宋体" w:hAnsi="宋体" w:eastAsia="宋体" w:cs="宋体"/>
                <w:i w:val="0"/>
                <w:iCs w:val="0"/>
                <w:color w:val="auto"/>
                <w:sz w:val="20"/>
                <w:szCs w:val="20"/>
                <w:u w:val="none"/>
              </w:rPr>
            </w:pPr>
          </w:p>
        </w:tc>
      </w:tr>
      <w:tr w14:paraId="4F196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16" w:type="dxa"/>
            <w:vMerge w:val="continue"/>
            <w:shd w:val="clear" w:color="auto" w:fill="auto"/>
            <w:vAlign w:val="center"/>
          </w:tcPr>
          <w:p w14:paraId="7485053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8879E2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D04165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E95091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C04D43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1CC151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F6B7A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意见反馈</w:t>
            </w:r>
          </w:p>
        </w:tc>
        <w:tc>
          <w:tcPr>
            <w:tcW w:w="1067" w:type="dxa"/>
            <w:shd w:val="clear" w:color="auto" w:fill="auto"/>
            <w:vAlign w:val="center"/>
          </w:tcPr>
          <w:p w14:paraId="38B55AF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意见反馈处理</w:t>
            </w:r>
          </w:p>
        </w:tc>
        <w:tc>
          <w:tcPr>
            <w:tcW w:w="4071" w:type="dxa"/>
            <w:shd w:val="clear" w:color="auto" w:fill="auto"/>
            <w:vAlign w:val="center"/>
          </w:tcPr>
          <w:p w14:paraId="23F2F6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查看家属的意见反馈信息，并进行答复处理。</w:t>
            </w:r>
          </w:p>
        </w:tc>
        <w:tc>
          <w:tcPr>
            <w:tcW w:w="616" w:type="dxa"/>
            <w:vMerge w:val="continue"/>
            <w:shd w:val="clear" w:color="auto" w:fill="auto"/>
            <w:vAlign w:val="center"/>
          </w:tcPr>
          <w:p w14:paraId="64BD615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84FEB20">
            <w:pPr>
              <w:jc w:val="center"/>
              <w:rPr>
                <w:rFonts w:hint="eastAsia" w:ascii="宋体" w:hAnsi="宋体" w:eastAsia="宋体" w:cs="宋体"/>
                <w:i w:val="0"/>
                <w:iCs w:val="0"/>
                <w:color w:val="auto"/>
                <w:sz w:val="20"/>
                <w:szCs w:val="20"/>
                <w:u w:val="none"/>
              </w:rPr>
            </w:pPr>
          </w:p>
        </w:tc>
      </w:tr>
      <w:tr w14:paraId="0DDDB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16" w:type="dxa"/>
            <w:vMerge w:val="continue"/>
            <w:shd w:val="clear" w:color="auto" w:fill="auto"/>
            <w:vAlign w:val="center"/>
          </w:tcPr>
          <w:p w14:paraId="1F931BE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D9CE6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C7C013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9EA42F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A36277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DA96B9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707F05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公告通知</w:t>
            </w:r>
          </w:p>
        </w:tc>
        <w:tc>
          <w:tcPr>
            <w:tcW w:w="1067" w:type="dxa"/>
            <w:shd w:val="clear" w:color="auto" w:fill="auto"/>
            <w:vAlign w:val="center"/>
          </w:tcPr>
          <w:p w14:paraId="1EBB9DD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公告发送</w:t>
            </w:r>
          </w:p>
        </w:tc>
        <w:tc>
          <w:tcPr>
            <w:tcW w:w="4071" w:type="dxa"/>
            <w:shd w:val="clear" w:color="auto" w:fill="auto"/>
            <w:vAlign w:val="center"/>
          </w:tcPr>
          <w:p w14:paraId="25190A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撰写机构公告，并选择查看对象，包括长者、家属、员工（部门）。</w:t>
            </w:r>
          </w:p>
        </w:tc>
        <w:tc>
          <w:tcPr>
            <w:tcW w:w="616" w:type="dxa"/>
            <w:vMerge w:val="continue"/>
            <w:shd w:val="clear" w:color="auto" w:fill="auto"/>
            <w:vAlign w:val="center"/>
          </w:tcPr>
          <w:p w14:paraId="31A499F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37DCA61">
            <w:pPr>
              <w:jc w:val="center"/>
              <w:rPr>
                <w:rFonts w:hint="eastAsia" w:ascii="宋体" w:hAnsi="宋体" w:eastAsia="宋体" w:cs="宋体"/>
                <w:i w:val="0"/>
                <w:iCs w:val="0"/>
                <w:color w:val="auto"/>
                <w:sz w:val="20"/>
                <w:szCs w:val="20"/>
                <w:u w:val="none"/>
              </w:rPr>
            </w:pPr>
          </w:p>
        </w:tc>
      </w:tr>
      <w:tr w14:paraId="26DAF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2BCCDCF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D4E758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F7E63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384A0C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C150918">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496C27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后勤管理</w:t>
            </w:r>
          </w:p>
        </w:tc>
        <w:tc>
          <w:tcPr>
            <w:tcW w:w="1166" w:type="dxa"/>
            <w:vMerge w:val="restart"/>
            <w:shd w:val="clear" w:color="auto" w:fill="auto"/>
            <w:vAlign w:val="center"/>
          </w:tcPr>
          <w:p w14:paraId="6C3728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用餐管理</w:t>
            </w:r>
          </w:p>
        </w:tc>
        <w:tc>
          <w:tcPr>
            <w:tcW w:w="1067" w:type="dxa"/>
            <w:shd w:val="clear" w:color="auto" w:fill="auto"/>
            <w:vAlign w:val="center"/>
          </w:tcPr>
          <w:p w14:paraId="461BC7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菜品标签</w:t>
            </w:r>
          </w:p>
        </w:tc>
        <w:tc>
          <w:tcPr>
            <w:tcW w:w="4071" w:type="dxa"/>
            <w:shd w:val="clear" w:color="auto" w:fill="auto"/>
            <w:vAlign w:val="center"/>
          </w:tcPr>
          <w:p w14:paraId="32D4DA8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支持对菜品进行标签类型录入，用于长者禁忌饮食、饮食喜好等筛选、统计。</w:t>
            </w:r>
          </w:p>
        </w:tc>
        <w:tc>
          <w:tcPr>
            <w:tcW w:w="616" w:type="dxa"/>
            <w:vMerge w:val="continue"/>
            <w:shd w:val="clear" w:color="auto" w:fill="auto"/>
            <w:vAlign w:val="center"/>
          </w:tcPr>
          <w:p w14:paraId="6CFB5F4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5DC649A">
            <w:pPr>
              <w:jc w:val="center"/>
              <w:rPr>
                <w:rFonts w:hint="eastAsia" w:ascii="宋体" w:hAnsi="宋体" w:eastAsia="宋体" w:cs="宋体"/>
                <w:i w:val="0"/>
                <w:iCs w:val="0"/>
                <w:color w:val="auto"/>
                <w:sz w:val="20"/>
                <w:szCs w:val="20"/>
                <w:u w:val="none"/>
              </w:rPr>
            </w:pPr>
          </w:p>
        </w:tc>
      </w:tr>
      <w:tr w14:paraId="27D37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499CC2D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5DA95B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6DFB46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FCAE0B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A0782B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99AB741">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203624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16423F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菜品库</w:t>
            </w:r>
          </w:p>
        </w:tc>
        <w:tc>
          <w:tcPr>
            <w:tcW w:w="4071" w:type="dxa"/>
            <w:shd w:val="clear" w:color="auto" w:fill="auto"/>
            <w:vAlign w:val="center"/>
          </w:tcPr>
          <w:p w14:paraId="6D88E23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支持上传菜品，并录入菜品所属标签、所用食材及重量。包括菜品名称、菜品介绍、菜品类别、菜品标签、价格。</w:t>
            </w:r>
          </w:p>
        </w:tc>
        <w:tc>
          <w:tcPr>
            <w:tcW w:w="616" w:type="dxa"/>
            <w:vMerge w:val="continue"/>
            <w:shd w:val="clear" w:color="auto" w:fill="auto"/>
            <w:vAlign w:val="center"/>
          </w:tcPr>
          <w:p w14:paraId="372B5E5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97819F2">
            <w:pPr>
              <w:jc w:val="center"/>
              <w:rPr>
                <w:rFonts w:hint="eastAsia" w:ascii="宋体" w:hAnsi="宋体" w:eastAsia="宋体" w:cs="宋体"/>
                <w:i w:val="0"/>
                <w:iCs w:val="0"/>
                <w:color w:val="auto"/>
                <w:sz w:val="20"/>
                <w:szCs w:val="20"/>
                <w:u w:val="none"/>
              </w:rPr>
            </w:pPr>
          </w:p>
        </w:tc>
      </w:tr>
      <w:tr w14:paraId="208E5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28849F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99D9C9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040E7F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72E6C7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7EDF34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D252A8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73FA800">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0BE58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每周菜单发布</w:t>
            </w:r>
          </w:p>
        </w:tc>
        <w:tc>
          <w:tcPr>
            <w:tcW w:w="4071" w:type="dxa"/>
            <w:shd w:val="clear" w:color="auto" w:fill="auto"/>
            <w:vAlign w:val="center"/>
          </w:tcPr>
          <w:p w14:paraId="0FC4DE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发布每周的早餐、中餐、晚餐菜单，可供院内长者和员工进行点餐预约。并将菜单同步到员工端和点餐机。</w:t>
            </w:r>
          </w:p>
        </w:tc>
        <w:tc>
          <w:tcPr>
            <w:tcW w:w="616" w:type="dxa"/>
            <w:vMerge w:val="continue"/>
            <w:shd w:val="clear" w:color="auto" w:fill="auto"/>
            <w:vAlign w:val="center"/>
          </w:tcPr>
          <w:p w14:paraId="13F47B9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DE719EF">
            <w:pPr>
              <w:jc w:val="center"/>
              <w:rPr>
                <w:rFonts w:hint="eastAsia" w:ascii="宋体" w:hAnsi="宋体" w:eastAsia="宋体" w:cs="宋体"/>
                <w:i w:val="0"/>
                <w:iCs w:val="0"/>
                <w:color w:val="auto"/>
                <w:sz w:val="20"/>
                <w:szCs w:val="20"/>
                <w:u w:val="none"/>
              </w:rPr>
            </w:pPr>
          </w:p>
        </w:tc>
      </w:tr>
      <w:tr w14:paraId="4DA5F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37A79C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FC733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2BD187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87C5A3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443C91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60994C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49C321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B0D95A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单点菜品记录</w:t>
            </w:r>
          </w:p>
        </w:tc>
        <w:tc>
          <w:tcPr>
            <w:tcW w:w="4071" w:type="dxa"/>
            <w:shd w:val="clear" w:color="auto" w:fill="auto"/>
            <w:vAlign w:val="center"/>
          </w:tcPr>
          <w:p w14:paraId="7206029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记录长者所属单点菜品信息。包括点单长者、菜品、用餐时间、餐段、价格等。支持小票打印。</w:t>
            </w:r>
          </w:p>
        </w:tc>
        <w:tc>
          <w:tcPr>
            <w:tcW w:w="616" w:type="dxa"/>
            <w:vMerge w:val="continue"/>
            <w:shd w:val="clear" w:color="auto" w:fill="auto"/>
            <w:vAlign w:val="center"/>
          </w:tcPr>
          <w:p w14:paraId="40387A7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5E653D9">
            <w:pPr>
              <w:jc w:val="center"/>
              <w:rPr>
                <w:rFonts w:hint="eastAsia" w:ascii="宋体" w:hAnsi="宋体" w:eastAsia="宋体" w:cs="宋体"/>
                <w:i w:val="0"/>
                <w:iCs w:val="0"/>
                <w:color w:val="auto"/>
                <w:sz w:val="20"/>
                <w:szCs w:val="20"/>
                <w:u w:val="none"/>
              </w:rPr>
            </w:pPr>
          </w:p>
        </w:tc>
      </w:tr>
      <w:tr w14:paraId="2A9B7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5E6C5E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FAFF60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F21952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9831DB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81CDEA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463927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F36BBA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8D0982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长者点餐记录</w:t>
            </w:r>
          </w:p>
        </w:tc>
        <w:tc>
          <w:tcPr>
            <w:tcW w:w="4071" w:type="dxa"/>
            <w:shd w:val="clear" w:color="auto" w:fill="auto"/>
            <w:vAlign w:val="center"/>
          </w:tcPr>
          <w:p w14:paraId="406D5E0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记录长者每日菜单（套餐模式）预约信息。包括长者、菜品、预约时间、用餐时间、餐段、点餐员等。并支持小票打印。</w:t>
            </w:r>
          </w:p>
        </w:tc>
        <w:tc>
          <w:tcPr>
            <w:tcW w:w="616" w:type="dxa"/>
            <w:vMerge w:val="continue"/>
            <w:shd w:val="clear" w:color="auto" w:fill="auto"/>
            <w:vAlign w:val="center"/>
          </w:tcPr>
          <w:p w14:paraId="0A24675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843A695">
            <w:pPr>
              <w:jc w:val="center"/>
              <w:rPr>
                <w:rFonts w:hint="eastAsia" w:ascii="宋体" w:hAnsi="宋体" w:eastAsia="宋体" w:cs="宋体"/>
                <w:i w:val="0"/>
                <w:iCs w:val="0"/>
                <w:color w:val="auto"/>
                <w:sz w:val="20"/>
                <w:szCs w:val="20"/>
                <w:u w:val="none"/>
              </w:rPr>
            </w:pPr>
          </w:p>
        </w:tc>
      </w:tr>
      <w:tr w14:paraId="1CAEE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3FA05AC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FC7E8C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643F2C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240132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97F6D6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4F4D76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524A31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3E5B08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员工点餐记录</w:t>
            </w:r>
          </w:p>
        </w:tc>
        <w:tc>
          <w:tcPr>
            <w:tcW w:w="4071" w:type="dxa"/>
            <w:shd w:val="clear" w:color="auto" w:fill="auto"/>
            <w:vAlign w:val="center"/>
          </w:tcPr>
          <w:p w14:paraId="10E355F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记录员工每日的预约信息。包括员工姓名、菜品、点餐餐日期、餐段、价格等内容。并支持小票打印。</w:t>
            </w:r>
          </w:p>
        </w:tc>
        <w:tc>
          <w:tcPr>
            <w:tcW w:w="616" w:type="dxa"/>
            <w:vMerge w:val="continue"/>
            <w:shd w:val="clear" w:color="auto" w:fill="auto"/>
            <w:vAlign w:val="center"/>
          </w:tcPr>
          <w:p w14:paraId="3E81454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E466F66">
            <w:pPr>
              <w:jc w:val="center"/>
              <w:rPr>
                <w:rFonts w:hint="eastAsia" w:ascii="宋体" w:hAnsi="宋体" w:eastAsia="宋体" w:cs="宋体"/>
                <w:i w:val="0"/>
                <w:iCs w:val="0"/>
                <w:color w:val="auto"/>
                <w:sz w:val="20"/>
                <w:szCs w:val="20"/>
                <w:u w:val="none"/>
              </w:rPr>
            </w:pPr>
          </w:p>
        </w:tc>
      </w:tr>
      <w:tr w14:paraId="02DFC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B00CF6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256EDB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3D0290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AC2324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C9B0D3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EBFC3F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290EA3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F00522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单点菜品记录</w:t>
            </w:r>
          </w:p>
        </w:tc>
        <w:tc>
          <w:tcPr>
            <w:tcW w:w="4071" w:type="dxa"/>
            <w:shd w:val="clear" w:color="auto" w:fill="auto"/>
            <w:vAlign w:val="center"/>
          </w:tcPr>
          <w:p w14:paraId="571518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记录长者所属单点菜品信息。包括点单长者、菜品、用餐时间、餐段、价格等。支持小票打印。</w:t>
            </w:r>
          </w:p>
        </w:tc>
        <w:tc>
          <w:tcPr>
            <w:tcW w:w="616" w:type="dxa"/>
            <w:vMerge w:val="continue"/>
            <w:shd w:val="clear" w:color="auto" w:fill="auto"/>
            <w:vAlign w:val="center"/>
          </w:tcPr>
          <w:p w14:paraId="13FD93B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540EB09">
            <w:pPr>
              <w:jc w:val="center"/>
              <w:rPr>
                <w:rFonts w:hint="eastAsia" w:ascii="宋体" w:hAnsi="宋体" w:eastAsia="宋体" w:cs="宋体"/>
                <w:i w:val="0"/>
                <w:iCs w:val="0"/>
                <w:color w:val="auto"/>
                <w:sz w:val="20"/>
                <w:szCs w:val="20"/>
                <w:u w:val="none"/>
              </w:rPr>
            </w:pPr>
          </w:p>
        </w:tc>
      </w:tr>
      <w:tr w14:paraId="432A8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77A700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BA68C2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035233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8D452A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07E10D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B21EF2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68B350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CDE4D5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买菜统计</w:t>
            </w:r>
          </w:p>
        </w:tc>
        <w:tc>
          <w:tcPr>
            <w:tcW w:w="4071" w:type="dxa"/>
            <w:shd w:val="clear" w:color="auto" w:fill="auto"/>
            <w:vAlign w:val="center"/>
          </w:tcPr>
          <w:p w14:paraId="17C384F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根据长者和员工每天所点菜品，统计每道菜品的预约菜品总数及所需食材数量。并根据食材所属数量进行采购。</w:t>
            </w:r>
          </w:p>
        </w:tc>
        <w:tc>
          <w:tcPr>
            <w:tcW w:w="616" w:type="dxa"/>
            <w:vMerge w:val="continue"/>
            <w:shd w:val="clear" w:color="auto" w:fill="auto"/>
            <w:vAlign w:val="center"/>
          </w:tcPr>
          <w:p w14:paraId="3012BAE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2662005">
            <w:pPr>
              <w:jc w:val="center"/>
              <w:rPr>
                <w:rFonts w:hint="eastAsia" w:ascii="宋体" w:hAnsi="宋体" w:eastAsia="宋体" w:cs="宋体"/>
                <w:i w:val="0"/>
                <w:iCs w:val="0"/>
                <w:color w:val="auto"/>
                <w:sz w:val="20"/>
                <w:szCs w:val="20"/>
                <w:u w:val="none"/>
              </w:rPr>
            </w:pPr>
          </w:p>
        </w:tc>
      </w:tr>
      <w:tr w14:paraId="32AF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6CF9CAC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9DA2AD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5304A6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E99081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9F902B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D860CF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5F4290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A2D339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配送统计</w:t>
            </w:r>
          </w:p>
        </w:tc>
        <w:tc>
          <w:tcPr>
            <w:tcW w:w="4071" w:type="dxa"/>
            <w:shd w:val="clear" w:color="auto" w:fill="auto"/>
            <w:vAlign w:val="center"/>
          </w:tcPr>
          <w:p w14:paraId="789FB96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根据长者所点菜品，自动生成长者餐段菜品配送统计表。</w:t>
            </w:r>
          </w:p>
        </w:tc>
        <w:tc>
          <w:tcPr>
            <w:tcW w:w="616" w:type="dxa"/>
            <w:vMerge w:val="continue"/>
            <w:shd w:val="clear" w:color="auto" w:fill="auto"/>
            <w:vAlign w:val="center"/>
          </w:tcPr>
          <w:p w14:paraId="4EB77BE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1BC50FD">
            <w:pPr>
              <w:jc w:val="center"/>
              <w:rPr>
                <w:rFonts w:hint="eastAsia" w:ascii="宋体" w:hAnsi="宋体" w:eastAsia="宋体" w:cs="宋体"/>
                <w:i w:val="0"/>
                <w:iCs w:val="0"/>
                <w:color w:val="auto"/>
                <w:sz w:val="20"/>
                <w:szCs w:val="20"/>
                <w:u w:val="none"/>
              </w:rPr>
            </w:pPr>
          </w:p>
        </w:tc>
      </w:tr>
      <w:tr w14:paraId="387E5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7AD971B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7B1881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A1173E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24FCEF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AC6E25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190F265">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C0EEB5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3B366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食品安全记录</w:t>
            </w:r>
          </w:p>
        </w:tc>
        <w:tc>
          <w:tcPr>
            <w:tcW w:w="4071" w:type="dxa"/>
            <w:shd w:val="clear" w:color="auto" w:fill="auto"/>
            <w:vAlign w:val="center"/>
          </w:tcPr>
          <w:p w14:paraId="0BE7D9D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包括厨房剩菜处理记录、食品留样记录、卫生检查记录、餐具消毒记录、厨房清洁记录。</w:t>
            </w:r>
          </w:p>
        </w:tc>
        <w:tc>
          <w:tcPr>
            <w:tcW w:w="616" w:type="dxa"/>
            <w:vMerge w:val="continue"/>
            <w:shd w:val="clear" w:color="auto" w:fill="auto"/>
            <w:vAlign w:val="center"/>
          </w:tcPr>
          <w:p w14:paraId="52EC0B7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4B20F7A">
            <w:pPr>
              <w:jc w:val="center"/>
              <w:rPr>
                <w:rFonts w:hint="eastAsia" w:ascii="宋体" w:hAnsi="宋体" w:eastAsia="宋体" w:cs="宋体"/>
                <w:i w:val="0"/>
                <w:iCs w:val="0"/>
                <w:color w:val="auto"/>
                <w:sz w:val="20"/>
                <w:szCs w:val="20"/>
                <w:u w:val="none"/>
              </w:rPr>
            </w:pPr>
          </w:p>
        </w:tc>
      </w:tr>
      <w:tr w14:paraId="18995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799FF07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510227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308AFE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39E211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1EEBAA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662C187">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EDB7D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固定资产管理</w:t>
            </w:r>
          </w:p>
        </w:tc>
        <w:tc>
          <w:tcPr>
            <w:tcW w:w="1067" w:type="dxa"/>
            <w:shd w:val="clear" w:color="auto" w:fill="auto"/>
            <w:vAlign w:val="center"/>
          </w:tcPr>
          <w:p w14:paraId="2337B25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固定资产二维码</w:t>
            </w:r>
          </w:p>
        </w:tc>
        <w:tc>
          <w:tcPr>
            <w:tcW w:w="4071" w:type="dxa"/>
            <w:shd w:val="clear" w:color="auto" w:fill="auto"/>
            <w:vAlign w:val="center"/>
          </w:tcPr>
          <w:p w14:paraId="14FF59A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过为每一项固定资产分配唯一的二维码标签，实现资产的快速识别、追踪。</w:t>
            </w:r>
          </w:p>
        </w:tc>
        <w:tc>
          <w:tcPr>
            <w:tcW w:w="616" w:type="dxa"/>
            <w:vMerge w:val="continue"/>
            <w:shd w:val="clear" w:color="auto" w:fill="auto"/>
            <w:vAlign w:val="center"/>
          </w:tcPr>
          <w:p w14:paraId="527124C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ED2647A">
            <w:pPr>
              <w:jc w:val="center"/>
              <w:rPr>
                <w:rFonts w:hint="eastAsia" w:ascii="宋体" w:hAnsi="宋体" w:eastAsia="宋体" w:cs="宋体"/>
                <w:i w:val="0"/>
                <w:iCs w:val="0"/>
                <w:color w:val="auto"/>
                <w:sz w:val="20"/>
                <w:szCs w:val="20"/>
                <w:u w:val="none"/>
              </w:rPr>
            </w:pPr>
          </w:p>
        </w:tc>
      </w:tr>
      <w:tr w14:paraId="331C6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087174B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43D369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EE7A07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079D30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161B39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BF0398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1EB41B9">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A3F36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资产入库</w:t>
            </w:r>
          </w:p>
        </w:tc>
        <w:tc>
          <w:tcPr>
            <w:tcW w:w="4071" w:type="dxa"/>
            <w:shd w:val="clear" w:color="auto" w:fill="auto"/>
            <w:vAlign w:val="center"/>
          </w:tcPr>
          <w:p w14:paraId="7DD876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将固定资产进行入库，登记资产基本信息，包括资产名称、类型、数量、价格、报修期、图片，并自动生成资产二维码，</w:t>
            </w:r>
          </w:p>
        </w:tc>
        <w:tc>
          <w:tcPr>
            <w:tcW w:w="616" w:type="dxa"/>
            <w:vMerge w:val="continue"/>
            <w:shd w:val="clear" w:color="auto" w:fill="auto"/>
            <w:vAlign w:val="center"/>
          </w:tcPr>
          <w:p w14:paraId="119E201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FFB395A">
            <w:pPr>
              <w:jc w:val="center"/>
              <w:rPr>
                <w:rFonts w:hint="eastAsia" w:ascii="宋体" w:hAnsi="宋体" w:eastAsia="宋体" w:cs="宋体"/>
                <w:i w:val="0"/>
                <w:iCs w:val="0"/>
                <w:color w:val="auto"/>
                <w:sz w:val="20"/>
                <w:szCs w:val="20"/>
                <w:u w:val="none"/>
              </w:rPr>
            </w:pPr>
          </w:p>
        </w:tc>
      </w:tr>
      <w:tr w14:paraId="65691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2D5F710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7D8C79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32D540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319960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C62176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DCD9D7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673540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835B5A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资产盘点</w:t>
            </w:r>
          </w:p>
        </w:tc>
        <w:tc>
          <w:tcPr>
            <w:tcW w:w="4071" w:type="dxa"/>
            <w:shd w:val="clear" w:color="auto" w:fill="auto"/>
            <w:vAlign w:val="center"/>
          </w:tcPr>
          <w:p w14:paraId="3BAE295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定期对固定资产进行盘点，核实资产实物与系统记录的一致性，及时发现并处理差异。</w:t>
            </w:r>
          </w:p>
        </w:tc>
        <w:tc>
          <w:tcPr>
            <w:tcW w:w="616" w:type="dxa"/>
            <w:vMerge w:val="continue"/>
            <w:shd w:val="clear" w:color="auto" w:fill="auto"/>
            <w:vAlign w:val="center"/>
          </w:tcPr>
          <w:p w14:paraId="7ECBDBA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97B7276">
            <w:pPr>
              <w:jc w:val="center"/>
              <w:rPr>
                <w:rFonts w:hint="eastAsia" w:ascii="宋体" w:hAnsi="宋体" w:eastAsia="宋体" w:cs="宋体"/>
                <w:i w:val="0"/>
                <w:iCs w:val="0"/>
                <w:color w:val="auto"/>
                <w:sz w:val="20"/>
                <w:szCs w:val="20"/>
                <w:u w:val="none"/>
              </w:rPr>
            </w:pPr>
          </w:p>
        </w:tc>
      </w:tr>
      <w:tr w14:paraId="19D69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C9B69E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87F7D8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7444EF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C778D1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34348F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23FF7C5">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E419BDC">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6CFC05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资产借用</w:t>
            </w:r>
          </w:p>
        </w:tc>
        <w:tc>
          <w:tcPr>
            <w:tcW w:w="4071" w:type="dxa"/>
            <w:shd w:val="clear" w:color="auto" w:fill="auto"/>
            <w:vAlign w:val="center"/>
          </w:tcPr>
          <w:p w14:paraId="4FD4A87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登记员工借用信息，包括物资信息、借用部门、员工、借用数量、借用原因、预计归还日期信息。</w:t>
            </w:r>
          </w:p>
        </w:tc>
        <w:tc>
          <w:tcPr>
            <w:tcW w:w="616" w:type="dxa"/>
            <w:vMerge w:val="continue"/>
            <w:shd w:val="clear" w:color="auto" w:fill="auto"/>
            <w:vAlign w:val="center"/>
          </w:tcPr>
          <w:p w14:paraId="3528755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1A600FB">
            <w:pPr>
              <w:jc w:val="center"/>
              <w:rPr>
                <w:rFonts w:hint="eastAsia" w:ascii="宋体" w:hAnsi="宋体" w:eastAsia="宋体" w:cs="宋体"/>
                <w:i w:val="0"/>
                <w:iCs w:val="0"/>
                <w:color w:val="auto"/>
                <w:sz w:val="20"/>
                <w:szCs w:val="20"/>
                <w:u w:val="none"/>
              </w:rPr>
            </w:pPr>
          </w:p>
        </w:tc>
      </w:tr>
      <w:tr w14:paraId="2A4EA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ACDE7E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B822B1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BD96F8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65020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47F6FD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569C0A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0B1E4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8EF3E0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资产变更记录</w:t>
            </w:r>
          </w:p>
        </w:tc>
        <w:tc>
          <w:tcPr>
            <w:tcW w:w="4071" w:type="dxa"/>
            <w:shd w:val="clear" w:color="auto" w:fill="auto"/>
            <w:vAlign w:val="center"/>
          </w:tcPr>
          <w:p w14:paraId="65F2FAF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记录资产在整个生命周期内的所有重要变动，包括借用、维修、报废处理。</w:t>
            </w:r>
          </w:p>
        </w:tc>
        <w:tc>
          <w:tcPr>
            <w:tcW w:w="616" w:type="dxa"/>
            <w:vMerge w:val="continue"/>
            <w:shd w:val="clear" w:color="auto" w:fill="auto"/>
            <w:vAlign w:val="center"/>
          </w:tcPr>
          <w:p w14:paraId="45CA269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A3F606A">
            <w:pPr>
              <w:jc w:val="center"/>
              <w:rPr>
                <w:rFonts w:hint="eastAsia" w:ascii="宋体" w:hAnsi="宋体" w:eastAsia="宋体" w:cs="宋体"/>
                <w:i w:val="0"/>
                <w:iCs w:val="0"/>
                <w:color w:val="auto"/>
                <w:sz w:val="20"/>
                <w:szCs w:val="20"/>
                <w:u w:val="none"/>
              </w:rPr>
            </w:pPr>
          </w:p>
        </w:tc>
      </w:tr>
      <w:tr w14:paraId="47A75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6D7565B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B527BB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827B14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D6DD6F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CDF12A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54B3E90">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F6110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消耗品管理</w:t>
            </w:r>
          </w:p>
        </w:tc>
        <w:tc>
          <w:tcPr>
            <w:tcW w:w="1067" w:type="dxa"/>
            <w:shd w:val="clear" w:color="auto" w:fill="auto"/>
            <w:vAlign w:val="center"/>
          </w:tcPr>
          <w:p w14:paraId="761D70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消耗品入库</w:t>
            </w:r>
          </w:p>
        </w:tc>
        <w:tc>
          <w:tcPr>
            <w:tcW w:w="4071" w:type="dxa"/>
            <w:shd w:val="clear" w:color="auto" w:fill="auto"/>
            <w:vAlign w:val="center"/>
          </w:tcPr>
          <w:p w14:paraId="3A208C4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将到货的消耗品进行录入，包括消耗品的名称、规格、数量、供应商信息、采购价格。</w:t>
            </w:r>
          </w:p>
        </w:tc>
        <w:tc>
          <w:tcPr>
            <w:tcW w:w="616" w:type="dxa"/>
            <w:vMerge w:val="continue"/>
            <w:shd w:val="clear" w:color="auto" w:fill="auto"/>
            <w:vAlign w:val="center"/>
          </w:tcPr>
          <w:p w14:paraId="35CD603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4C9165A">
            <w:pPr>
              <w:jc w:val="center"/>
              <w:rPr>
                <w:rFonts w:hint="eastAsia" w:ascii="宋体" w:hAnsi="宋体" w:eastAsia="宋体" w:cs="宋体"/>
                <w:i w:val="0"/>
                <w:iCs w:val="0"/>
                <w:color w:val="auto"/>
                <w:sz w:val="20"/>
                <w:szCs w:val="20"/>
                <w:u w:val="none"/>
              </w:rPr>
            </w:pPr>
          </w:p>
        </w:tc>
      </w:tr>
      <w:tr w14:paraId="501C3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EDF823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090993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FA1A9D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1AFBD8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1697C8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CB5C5F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B66090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162BC5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消耗品申领</w:t>
            </w:r>
          </w:p>
        </w:tc>
        <w:tc>
          <w:tcPr>
            <w:tcW w:w="4071" w:type="dxa"/>
            <w:shd w:val="clear" w:color="auto" w:fill="auto"/>
            <w:vAlign w:val="center"/>
          </w:tcPr>
          <w:p w14:paraId="3EFDAA5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员工发起消耗品领用申请，包括领用物资、领用部门、领用人、领用数量、领用时间。</w:t>
            </w:r>
          </w:p>
        </w:tc>
        <w:tc>
          <w:tcPr>
            <w:tcW w:w="616" w:type="dxa"/>
            <w:vMerge w:val="continue"/>
            <w:shd w:val="clear" w:color="auto" w:fill="auto"/>
            <w:vAlign w:val="center"/>
          </w:tcPr>
          <w:p w14:paraId="4C39BC4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B7C118A">
            <w:pPr>
              <w:jc w:val="center"/>
              <w:rPr>
                <w:rFonts w:hint="eastAsia" w:ascii="宋体" w:hAnsi="宋体" w:eastAsia="宋体" w:cs="宋体"/>
                <w:i w:val="0"/>
                <w:iCs w:val="0"/>
                <w:color w:val="auto"/>
                <w:sz w:val="20"/>
                <w:szCs w:val="20"/>
                <w:u w:val="none"/>
              </w:rPr>
            </w:pPr>
          </w:p>
        </w:tc>
      </w:tr>
      <w:tr w14:paraId="32414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594EF85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6E152D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88F349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93F819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FF8DA9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32C288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E40941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762058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消耗品出库</w:t>
            </w:r>
          </w:p>
        </w:tc>
        <w:tc>
          <w:tcPr>
            <w:tcW w:w="4071" w:type="dxa"/>
            <w:shd w:val="clear" w:color="auto" w:fill="auto"/>
            <w:vAlign w:val="center"/>
          </w:tcPr>
          <w:p w14:paraId="3E8A712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根据发起的领用申请，由仓库管理员在确认消耗品的名称、规格、数量、领用人信息无误后，进行出库操作。</w:t>
            </w:r>
          </w:p>
        </w:tc>
        <w:tc>
          <w:tcPr>
            <w:tcW w:w="616" w:type="dxa"/>
            <w:vMerge w:val="continue"/>
            <w:shd w:val="clear" w:color="auto" w:fill="auto"/>
            <w:vAlign w:val="center"/>
          </w:tcPr>
          <w:p w14:paraId="0B49BA8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52A69CF">
            <w:pPr>
              <w:jc w:val="center"/>
              <w:rPr>
                <w:rFonts w:hint="eastAsia" w:ascii="宋体" w:hAnsi="宋体" w:eastAsia="宋体" w:cs="宋体"/>
                <w:i w:val="0"/>
                <w:iCs w:val="0"/>
                <w:color w:val="auto"/>
                <w:sz w:val="20"/>
                <w:szCs w:val="20"/>
                <w:u w:val="none"/>
              </w:rPr>
            </w:pPr>
          </w:p>
        </w:tc>
      </w:tr>
      <w:tr w14:paraId="37688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3684F8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6982B7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392E05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D7E338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AA0CC8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66F3E1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688509C">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35899E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消耗品盘点</w:t>
            </w:r>
          </w:p>
        </w:tc>
        <w:tc>
          <w:tcPr>
            <w:tcW w:w="4071" w:type="dxa"/>
            <w:shd w:val="clear" w:color="auto" w:fill="auto"/>
            <w:vAlign w:val="center"/>
          </w:tcPr>
          <w:p w14:paraId="3EC9FB4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期对消耗品进行盘点，确保库存数量与系统记录一致，及时发现并处理差异。</w:t>
            </w:r>
          </w:p>
        </w:tc>
        <w:tc>
          <w:tcPr>
            <w:tcW w:w="616" w:type="dxa"/>
            <w:vMerge w:val="continue"/>
            <w:shd w:val="clear" w:color="auto" w:fill="auto"/>
            <w:vAlign w:val="center"/>
          </w:tcPr>
          <w:p w14:paraId="2B202A1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9022E51">
            <w:pPr>
              <w:jc w:val="center"/>
              <w:rPr>
                <w:rFonts w:hint="eastAsia" w:ascii="宋体" w:hAnsi="宋体" w:eastAsia="宋体" w:cs="宋体"/>
                <w:i w:val="0"/>
                <w:iCs w:val="0"/>
                <w:color w:val="auto"/>
                <w:sz w:val="20"/>
                <w:szCs w:val="20"/>
                <w:u w:val="none"/>
              </w:rPr>
            </w:pPr>
          </w:p>
        </w:tc>
      </w:tr>
      <w:tr w14:paraId="10384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875CBD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AF0B90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3CC8C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CDF198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CDDB3E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197FEE0">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3807279">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DE45B0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库存预警</w:t>
            </w:r>
          </w:p>
        </w:tc>
        <w:tc>
          <w:tcPr>
            <w:tcW w:w="4071" w:type="dxa"/>
            <w:shd w:val="clear" w:color="auto" w:fill="auto"/>
            <w:vAlign w:val="center"/>
          </w:tcPr>
          <w:p w14:paraId="228A65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通过设置库存预警阈值，提前发现库存不足或过剩的情况，及时采取措施进行补货或调整。</w:t>
            </w:r>
          </w:p>
        </w:tc>
        <w:tc>
          <w:tcPr>
            <w:tcW w:w="616" w:type="dxa"/>
            <w:vMerge w:val="continue"/>
            <w:shd w:val="clear" w:color="auto" w:fill="auto"/>
            <w:vAlign w:val="center"/>
          </w:tcPr>
          <w:p w14:paraId="3A0CCE6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651C0C5">
            <w:pPr>
              <w:jc w:val="center"/>
              <w:rPr>
                <w:rFonts w:hint="eastAsia" w:ascii="宋体" w:hAnsi="宋体" w:eastAsia="宋体" w:cs="宋体"/>
                <w:i w:val="0"/>
                <w:iCs w:val="0"/>
                <w:color w:val="auto"/>
                <w:sz w:val="20"/>
                <w:szCs w:val="20"/>
                <w:u w:val="none"/>
              </w:rPr>
            </w:pPr>
          </w:p>
        </w:tc>
      </w:tr>
      <w:tr w14:paraId="57713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671CB9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D6952B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1EE2BC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7F07E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412AC2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9CC13F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7C3D04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1CFF2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过期提醒</w:t>
            </w:r>
          </w:p>
        </w:tc>
        <w:tc>
          <w:tcPr>
            <w:tcW w:w="4071" w:type="dxa"/>
            <w:shd w:val="clear" w:color="auto" w:fill="auto"/>
            <w:vAlign w:val="center"/>
          </w:tcPr>
          <w:p w14:paraId="0312494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根据登记的有效期，提前一周进行过期提醒。</w:t>
            </w:r>
          </w:p>
        </w:tc>
        <w:tc>
          <w:tcPr>
            <w:tcW w:w="616" w:type="dxa"/>
            <w:vMerge w:val="continue"/>
            <w:shd w:val="clear" w:color="auto" w:fill="auto"/>
            <w:vAlign w:val="center"/>
          </w:tcPr>
          <w:p w14:paraId="76C0978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76C6AE6">
            <w:pPr>
              <w:jc w:val="center"/>
              <w:rPr>
                <w:rFonts w:hint="eastAsia" w:ascii="宋体" w:hAnsi="宋体" w:eastAsia="宋体" w:cs="宋体"/>
                <w:i w:val="0"/>
                <w:iCs w:val="0"/>
                <w:color w:val="auto"/>
                <w:sz w:val="20"/>
                <w:szCs w:val="20"/>
                <w:u w:val="none"/>
              </w:rPr>
            </w:pPr>
          </w:p>
        </w:tc>
      </w:tr>
      <w:tr w14:paraId="5783F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807D58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8FF39D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075ABC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106DA3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DE9C72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457CAA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C26209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2FB799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消耗品统计</w:t>
            </w:r>
          </w:p>
        </w:tc>
        <w:tc>
          <w:tcPr>
            <w:tcW w:w="4071" w:type="dxa"/>
            <w:shd w:val="clear" w:color="auto" w:fill="auto"/>
            <w:vAlign w:val="center"/>
          </w:tcPr>
          <w:p w14:paraId="18AE193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按月对消耗品的采购、领用、库存信息进行统计分析。</w:t>
            </w:r>
          </w:p>
        </w:tc>
        <w:tc>
          <w:tcPr>
            <w:tcW w:w="616" w:type="dxa"/>
            <w:vMerge w:val="continue"/>
            <w:shd w:val="clear" w:color="auto" w:fill="auto"/>
            <w:vAlign w:val="center"/>
          </w:tcPr>
          <w:p w14:paraId="4A74916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CDE689C">
            <w:pPr>
              <w:jc w:val="center"/>
              <w:rPr>
                <w:rFonts w:hint="eastAsia" w:ascii="宋体" w:hAnsi="宋体" w:eastAsia="宋体" w:cs="宋体"/>
                <w:i w:val="0"/>
                <w:iCs w:val="0"/>
                <w:color w:val="auto"/>
                <w:sz w:val="20"/>
                <w:szCs w:val="20"/>
                <w:u w:val="none"/>
              </w:rPr>
            </w:pPr>
          </w:p>
        </w:tc>
      </w:tr>
      <w:tr w14:paraId="42247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8D17B2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3407AE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E3EC2F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4509AE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29654B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6C0C81E">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09181B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智能设备管理</w:t>
            </w:r>
          </w:p>
        </w:tc>
        <w:tc>
          <w:tcPr>
            <w:tcW w:w="1067" w:type="dxa"/>
            <w:shd w:val="clear" w:color="auto" w:fill="auto"/>
            <w:vAlign w:val="center"/>
          </w:tcPr>
          <w:p w14:paraId="492E81E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设备绑定</w:t>
            </w:r>
          </w:p>
        </w:tc>
        <w:tc>
          <w:tcPr>
            <w:tcW w:w="4071" w:type="dxa"/>
            <w:shd w:val="clear" w:color="auto" w:fill="auto"/>
            <w:vAlign w:val="center"/>
          </w:tcPr>
          <w:p w14:paraId="2C40366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0000FF"/>
                <w:kern w:val="0"/>
                <w:sz w:val="20"/>
                <w:szCs w:val="20"/>
                <w:u w:val="none"/>
                <w:lang w:val="en-US" w:eastAsia="zh-CN" w:bidi="ar"/>
              </w:rPr>
              <w:t>☆支持对机构智能硬件设备进行入库和绑定，实时管理设备运行状态。</w:t>
            </w:r>
          </w:p>
        </w:tc>
        <w:tc>
          <w:tcPr>
            <w:tcW w:w="616" w:type="dxa"/>
            <w:vMerge w:val="continue"/>
            <w:shd w:val="clear" w:color="auto" w:fill="auto"/>
            <w:vAlign w:val="center"/>
          </w:tcPr>
          <w:p w14:paraId="2F1DA09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CDA5055">
            <w:pPr>
              <w:jc w:val="center"/>
              <w:rPr>
                <w:rFonts w:hint="eastAsia" w:ascii="宋体" w:hAnsi="宋体" w:eastAsia="宋体" w:cs="宋体"/>
                <w:i w:val="0"/>
                <w:iCs w:val="0"/>
                <w:color w:val="auto"/>
                <w:sz w:val="20"/>
                <w:szCs w:val="20"/>
                <w:u w:val="none"/>
              </w:rPr>
            </w:pPr>
          </w:p>
        </w:tc>
      </w:tr>
      <w:tr w14:paraId="5035F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0F05B3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59C8C4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AEC8C0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48096A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F92681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31D4A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6BAB31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C9AACB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设备监测数据</w:t>
            </w:r>
          </w:p>
        </w:tc>
        <w:tc>
          <w:tcPr>
            <w:tcW w:w="4071" w:type="dxa"/>
            <w:shd w:val="clear" w:color="auto" w:fill="auto"/>
            <w:vAlign w:val="center"/>
          </w:tcPr>
          <w:p w14:paraId="097C87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对接智能硬件设备，记录设备产生的历史数据。</w:t>
            </w:r>
          </w:p>
        </w:tc>
        <w:tc>
          <w:tcPr>
            <w:tcW w:w="616" w:type="dxa"/>
            <w:vMerge w:val="continue"/>
            <w:shd w:val="clear" w:color="auto" w:fill="auto"/>
            <w:vAlign w:val="center"/>
          </w:tcPr>
          <w:p w14:paraId="7C8546F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FBEB53C">
            <w:pPr>
              <w:jc w:val="center"/>
              <w:rPr>
                <w:rFonts w:hint="eastAsia" w:ascii="宋体" w:hAnsi="宋体" w:eastAsia="宋体" w:cs="宋体"/>
                <w:i w:val="0"/>
                <w:iCs w:val="0"/>
                <w:color w:val="auto"/>
                <w:sz w:val="20"/>
                <w:szCs w:val="20"/>
                <w:u w:val="none"/>
              </w:rPr>
            </w:pPr>
          </w:p>
        </w:tc>
      </w:tr>
      <w:tr w14:paraId="00482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3550FC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9182E7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A0982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5FFFA4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60080F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BD38EA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7AD5CE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1B1AFA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设备告警记录</w:t>
            </w:r>
          </w:p>
        </w:tc>
        <w:tc>
          <w:tcPr>
            <w:tcW w:w="4071" w:type="dxa"/>
            <w:shd w:val="clear" w:color="auto" w:fill="auto"/>
            <w:vAlign w:val="center"/>
          </w:tcPr>
          <w:p w14:paraId="233DF6A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对智能硬件设备产生报警信息进行记录。包括呼叫报警，跌倒报警、烟感报警。</w:t>
            </w:r>
          </w:p>
        </w:tc>
        <w:tc>
          <w:tcPr>
            <w:tcW w:w="616" w:type="dxa"/>
            <w:vMerge w:val="continue"/>
            <w:shd w:val="clear" w:color="auto" w:fill="auto"/>
            <w:vAlign w:val="center"/>
          </w:tcPr>
          <w:p w14:paraId="35700C4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6C6D7A1">
            <w:pPr>
              <w:jc w:val="center"/>
              <w:rPr>
                <w:rFonts w:hint="eastAsia" w:ascii="宋体" w:hAnsi="宋体" w:eastAsia="宋体" w:cs="宋体"/>
                <w:i w:val="0"/>
                <w:iCs w:val="0"/>
                <w:color w:val="auto"/>
                <w:sz w:val="20"/>
                <w:szCs w:val="20"/>
                <w:u w:val="none"/>
              </w:rPr>
            </w:pPr>
          </w:p>
        </w:tc>
      </w:tr>
      <w:tr w14:paraId="6EC7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16" w:type="dxa"/>
            <w:vMerge w:val="continue"/>
            <w:shd w:val="clear" w:color="auto" w:fill="auto"/>
            <w:vAlign w:val="center"/>
          </w:tcPr>
          <w:p w14:paraId="4EACD8B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0289ED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DAAC95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A6F38E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0CAF57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C7163A5">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10C32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水电抄表</w:t>
            </w:r>
          </w:p>
        </w:tc>
        <w:tc>
          <w:tcPr>
            <w:tcW w:w="1067" w:type="dxa"/>
            <w:shd w:val="clear" w:color="auto" w:fill="auto"/>
            <w:vAlign w:val="center"/>
          </w:tcPr>
          <w:p w14:paraId="1C5F8E9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抄表记录</w:t>
            </w:r>
          </w:p>
        </w:tc>
        <w:tc>
          <w:tcPr>
            <w:tcW w:w="4071" w:type="dxa"/>
            <w:shd w:val="clear" w:color="auto" w:fill="auto"/>
            <w:vAlign w:val="center"/>
          </w:tcPr>
          <w:p w14:paraId="0E3AC65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支持手动抄表录入长者房间水电读数，并生成账单。</w:t>
            </w:r>
          </w:p>
        </w:tc>
        <w:tc>
          <w:tcPr>
            <w:tcW w:w="616" w:type="dxa"/>
            <w:vMerge w:val="continue"/>
            <w:shd w:val="clear" w:color="auto" w:fill="auto"/>
            <w:vAlign w:val="center"/>
          </w:tcPr>
          <w:p w14:paraId="5430C2B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24A160">
            <w:pPr>
              <w:jc w:val="center"/>
              <w:rPr>
                <w:rFonts w:hint="eastAsia" w:ascii="宋体" w:hAnsi="宋体" w:eastAsia="宋体" w:cs="宋体"/>
                <w:i w:val="0"/>
                <w:iCs w:val="0"/>
                <w:color w:val="auto"/>
                <w:sz w:val="20"/>
                <w:szCs w:val="20"/>
                <w:u w:val="none"/>
              </w:rPr>
            </w:pPr>
          </w:p>
        </w:tc>
      </w:tr>
      <w:tr w14:paraId="5CBFF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1B0C7A2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F24EE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7C51AE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99FBC4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EFA6AB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AAB55BE">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27514F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AI快捷输入</w:t>
            </w:r>
          </w:p>
        </w:tc>
        <w:tc>
          <w:tcPr>
            <w:tcW w:w="1067" w:type="dxa"/>
            <w:shd w:val="clear" w:color="auto" w:fill="auto"/>
            <w:vAlign w:val="center"/>
          </w:tcPr>
          <w:p w14:paraId="57EA16B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健康数据录入</w:t>
            </w:r>
          </w:p>
        </w:tc>
        <w:tc>
          <w:tcPr>
            <w:tcW w:w="4071" w:type="dxa"/>
            <w:shd w:val="clear" w:color="auto" w:fill="auto"/>
            <w:vAlign w:val="center"/>
          </w:tcPr>
          <w:p w14:paraId="293E6A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通过AI技术（文字、语音识别、图像识别等）快速录入老人的血压、血糖、心率等健康数据，减少人工录入的时间和错误率。</w:t>
            </w:r>
          </w:p>
        </w:tc>
        <w:tc>
          <w:tcPr>
            <w:tcW w:w="616" w:type="dxa"/>
            <w:vMerge w:val="continue"/>
            <w:shd w:val="clear" w:color="auto" w:fill="auto"/>
            <w:vAlign w:val="center"/>
          </w:tcPr>
          <w:p w14:paraId="63B158B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603A2F">
            <w:pPr>
              <w:jc w:val="center"/>
              <w:rPr>
                <w:rFonts w:hint="eastAsia" w:ascii="宋体" w:hAnsi="宋体" w:eastAsia="宋体" w:cs="宋体"/>
                <w:i w:val="0"/>
                <w:iCs w:val="0"/>
                <w:color w:val="auto"/>
                <w:sz w:val="20"/>
                <w:szCs w:val="20"/>
                <w:u w:val="none"/>
              </w:rPr>
            </w:pPr>
          </w:p>
        </w:tc>
      </w:tr>
      <w:tr w14:paraId="24F5D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89759F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9BEA94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2655AC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3B684B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BA6DFE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572772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2B60F80">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867A1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水电抄表录入</w:t>
            </w:r>
          </w:p>
        </w:tc>
        <w:tc>
          <w:tcPr>
            <w:tcW w:w="4071" w:type="dxa"/>
            <w:shd w:val="clear" w:color="auto" w:fill="auto"/>
            <w:vAlign w:val="center"/>
          </w:tcPr>
          <w:p w14:paraId="30B82A4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利用AI图像、语音识别技术，自动识别水电表读数，并自动录入系统，提高抄表效率和准确性。</w:t>
            </w:r>
          </w:p>
        </w:tc>
        <w:tc>
          <w:tcPr>
            <w:tcW w:w="616" w:type="dxa"/>
            <w:vMerge w:val="continue"/>
            <w:shd w:val="clear" w:color="auto" w:fill="auto"/>
            <w:vAlign w:val="center"/>
          </w:tcPr>
          <w:p w14:paraId="097A317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F0913FF">
            <w:pPr>
              <w:jc w:val="center"/>
              <w:rPr>
                <w:rFonts w:hint="eastAsia" w:ascii="宋体" w:hAnsi="宋体" w:eastAsia="宋体" w:cs="宋体"/>
                <w:i w:val="0"/>
                <w:iCs w:val="0"/>
                <w:color w:val="auto"/>
                <w:sz w:val="20"/>
                <w:szCs w:val="20"/>
                <w:u w:val="none"/>
              </w:rPr>
            </w:pPr>
          </w:p>
        </w:tc>
      </w:tr>
      <w:tr w14:paraId="1D054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0B7078F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4620C4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2E788A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202D63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1721B5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79B340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DD32EF7">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7FCA41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异常事件录入</w:t>
            </w:r>
          </w:p>
        </w:tc>
        <w:tc>
          <w:tcPr>
            <w:tcW w:w="4071" w:type="dxa"/>
            <w:shd w:val="clear" w:color="auto" w:fill="auto"/>
            <w:vAlign w:val="center"/>
          </w:tcPr>
          <w:p w14:paraId="50334D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通过AI语音识别或界面快速录入养老院中发生的异常事件，如摔倒、突发疾病等，并实时通知相关人员进行处理。</w:t>
            </w:r>
          </w:p>
        </w:tc>
        <w:tc>
          <w:tcPr>
            <w:tcW w:w="616" w:type="dxa"/>
            <w:vMerge w:val="continue"/>
            <w:shd w:val="clear" w:color="auto" w:fill="auto"/>
            <w:vAlign w:val="center"/>
          </w:tcPr>
          <w:p w14:paraId="35B265D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E48756E">
            <w:pPr>
              <w:jc w:val="center"/>
              <w:rPr>
                <w:rFonts w:hint="eastAsia" w:ascii="宋体" w:hAnsi="宋体" w:eastAsia="宋体" w:cs="宋体"/>
                <w:i w:val="0"/>
                <w:iCs w:val="0"/>
                <w:color w:val="auto"/>
                <w:sz w:val="20"/>
                <w:szCs w:val="20"/>
                <w:u w:val="none"/>
              </w:rPr>
            </w:pPr>
          </w:p>
        </w:tc>
      </w:tr>
      <w:tr w14:paraId="4D6B7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416" w:type="dxa"/>
            <w:vMerge w:val="continue"/>
            <w:shd w:val="clear" w:color="auto" w:fill="auto"/>
            <w:vAlign w:val="center"/>
          </w:tcPr>
          <w:p w14:paraId="2CAA6CF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9CD0F9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7E325B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F4E169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B390E7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0251F2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23C2D195">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1CB1D7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巡房信息录入</w:t>
            </w:r>
          </w:p>
        </w:tc>
        <w:tc>
          <w:tcPr>
            <w:tcW w:w="4071" w:type="dxa"/>
            <w:shd w:val="clear" w:color="auto" w:fill="auto"/>
            <w:vAlign w:val="center"/>
          </w:tcPr>
          <w:p w14:paraId="19561A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通过IC卡或二维码绑定巡房地点，刷卡/扫码自动记录巡房人员的区域、时间以，AI拍照、语音记录巡房过程中的重要信息，确保巡房工作的全面性和及时性。</w:t>
            </w:r>
          </w:p>
        </w:tc>
        <w:tc>
          <w:tcPr>
            <w:tcW w:w="616" w:type="dxa"/>
            <w:vMerge w:val="continue"/>
            <w:shd w:val="clear" w:color="auto" w:fill="auto"/>
            <w:vAlign w:val="center"/>
          </w:tcPr>
          <w:p w14:paraId="420B63A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6BCB398">
            <w:pPr>
              <w:jc w:val="center"/>
              <w:rPr>
                <w:rFonts w:hint="eastAsia" w:ascii="宋体" w:hAnsi="宋体" w:eastAsia="宋体" w:cs="宋体"/>
                <w:i w:val="0"/>
                <w:iCs w:val="0"/>
                <w:color w:val="auto"/>
                <w:sz w:val="20"/>
                <w:szCs w:val="20"/>
                <w:u w:val="none"/>
              </w:rPr>
            </w:pPr>
          </w:p>
        </w:tc>
      </w:tr>
      <w:tr w14:paraId="6A0F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6BDF43B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6016CC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C921B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1BF663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02A3F1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27EFA8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EBB8604">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C9A6F9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医护巡视录入</w:t>
            </w:r>
          </w:p>
        </w:tc>
        <w:tc>
          <w:tcPr>
            <w:tcW w:w="4071" w:type="dxa"/>
            <w:shd w:val="clear" w:color="auto" w:fill="auto"/>
            <w:vAlign w:val="center"/>
          </w:tcPr>
          <w:p w14:paraId="239A1FE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通过AI技术记录医护人员的巡视情况，包括巡视时间、医嘱执行情况等，方便后续的医疗质量评估和患者管理。</w:t>
            </w:r>
          </w:p>
        </w:tc>
        <w:tc>
          <w:tcPr>
            <w:tcW w:w="616" w:type="dxa"/>
            <w:vMerge w:val="continue"/>
            <w:shd w:val="clear" w:color="auto" w:fill="auto"/>
            <w:vAlign w:val="center"/>
          </w:tcPr>
          <w:p w14:paraId="6283B1A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06A8818">
            <w:pPr>
              <w:jc w:val="center"/>
              <w:rPr>
                <w:rFonts w:hint="eastAsia" w:ascii="宋体" w:hAnsi="宋体" w:eastAsia="宋体" w:cs="宋体"/>
                <w:i w:val="0"/>
                <w:iCs w:val="0"/>
                <w:color w:val="auto"/>
                <w:sz w:val="20"/>
                <w:szCs w:val="20"/>
                <w:u w:val="none"/>
              </w:rPr>
            </w:pPr>
          </w:p>
        </w:tc>
      </w:tr>
      <w:tr w14:paraId="4C345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602258F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5A0A92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57CD98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102011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663443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E2C1C1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19A0CF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8E70A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兴趣爱好录入</w:t>
            </w:r>
          </w:p>
        </w:tc>
        <w:tc>
          <w:tcPr>
            <w:tcW w:w="4071" w:type="dxa"/>
            <w:shd w:val="clear" w:color="auto" w:fill="auto"/>
            <w:vAlign w:val="center"/>
          </w:tcPr>
          <w:p w14:paraId="061565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通过文字或AI语音识别或界面快速录入老人的兴趣爱好，为养老院组织活动提供参考，提高老人生活质量。</w:t>
            </w:r>
          </w:p>
        </w:tc>
        <w:tc>
          <w:tcPr>
            <w:tcW w:w="616" w:type="dxa"/>
            <w:vMerge w:val="continue"/>
            <w:shd w:val="clear" w:color="auto" w:fill="auto"/>
            <w:vAlign w:val="center"/>
          </w:tcPr>
          <w:p w14:paraId="00C2BAB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4F4C8DE">
            <w:pPr>
              <w:jc w:val="center"/>
              <w:rPr>
                <w:rFonts w:hint="eastAsia" w:ascii="宋体" w:hAnsi="宋体" w:eastAsia="宋体" w:cs="宋体"/>
                <w:i w:val="0"/>
                <w:iCs w:val="0"/>
                <w:color w:val="auto"/>
                <w:sz w:val="20"/>
                <w:szCs w:val="20"/>
                <w:u w:val="none"/>
              </w:rPr>
            </w:pPr>
          </w:p>
        </w:tc>
      </w:tr>
      <w:tr w14:paraId="5A7D3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6F23052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A1AE40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F06C32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F57D57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2FBFBF4">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6FDAF8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AI应用</w:t>
            </w:r>
          </w:p>
        </w:tc>
        <w:tc>
          <w:tcPr>
            <w:tcW w:w="1166" w:type="dxa"/>
            <w:vMerge w:val="restart"/>
            <w:shd w:val="clear" w:color="auto" w:fill="auto"/>
            <w:vAlign w:val="center"/>
          </w:tcPr>
          <w:p w14:paraId="0F8E18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AI智能补全</w:t>
            </w:r>
          </w:p>
        </w:tc>
        <w:tc>
          <w:tcPr>
            <w:tcW w:w="1067" w:type="dxa"/>
            <w:shd w:val="clear" w:color="auto" w:fill="auto"/>
            <w:vAlign w:val="center"/>
          </w:tcPr>
          <w:p w14:paraId="0770B4D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菜品信息补全</w:t>
            </w:r>
          </w:p>
        </w:tc>
        <w:tc>
          <w:tcPr>
            <w:tcW w:w="4071" w:type="dxa"/>
            <w:shd w:val="clear" w:color="auto" w:fill="auto"/>
            <w:vAlign w:val="center"/>
          </w:tcPr>
          <w:p w14:paraId="2192DA1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根据历史数据和营养学知识，自动补全菜品信息中的缺失部分，如营养成分、热量等，为老人提供更为全面的饮食建议。</w:t>
            </w:r>
          </w:p>
        </w:tc>
        <w:tc>
          <w:tcPr>
            <w:tcW w:w="616" w:type="dxa"/>
            <w:vMerge w:val="continue"/>
            <w:shd w:val="clear" w:color="auto" w:fill="auto"/>
            <w:vAlign w:val="center"/>
          </w:tcPr>
          <w:p w14:paraId="07CD889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086444A">
            <w:pPr>
              <w:jc w:val="center"/>
              <w:rPr>
                <w:rFonts w:hint="eastAsia" w:ascii="宋体" w:hAnsi="宋体" w:eastAsia="宋体" w:cs="宋体"/>
                <w:i w:val="0"/>
                <w:iCs w:val="0"/>
                <w:color w:val="auto"/>
                <w:sz w:val="20"/>
                <w:szCs w:val="20"/>
                <w:u w:val="none"/>
              </w:rPr>
            </w:pPr>
          </w:p>
        </w:tc>
      </w:tr>
      <w:tr w14:paraId="0BA35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7BE431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DF1811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456F5A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862F64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A55CFE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D6E602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984095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84DDA6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医嘱信息补全</w:t>
            </w:r>
          </w:p>
        </w:tc>
        <w:tc>
          <w:tcPr>
            <w:tcW w:w="4071" w:type="dxa"/>
            <w:shd w:val="clear" w:color="auto" w:fill="auto"/>
            <w:vAlign w:val="center"/>
          </w:tcPr>
          <w:p w14:paraId="3610874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通过AI技术自动检查医嘱信息的完整性，对于缺失或模糊的部分进行智能补全，确保医嘱的准确性和可执行性。</w:t>
            </w:r>
          </w:p>
        </w:tc>
        <w:tc>
          <w:tcPr>
            <w:tcW w:w="616" w:type="dxa"/>
            <w:vMerge w:val="continue"/>
            <w:shd w:val="clear" w:color="auto" w:fill="auto"/>
            <w:vAlign w:val="center"/>
          </w:tcPr>
          <w:p w14:paraId="69519E2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62B3644">
            <w:pPr>
              <w:jc w:val="center"/>
              <w:rPr>
                <w:rFonts w:hint="eastAsia" w:ascii="宋体" w:hAnsi="宋体" w:eastAsia="宋体" w:cs="宋体"/>
                <w:i w:val="0"/>
                <w:iCs w:val="0"/>
                <w:color w:val="auto"/>
                <w:sz w:val="20"/>
                <w:szCs w:val="20"/>
                <w:u w:val="none"/>
              </w:rPr>
            </w:pPr>
          </w:p>
        </w:tc>
      </w:tr>
      <w:tr w14:paraId="1AA5D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22422CF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5858FF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4707A3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72E489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BBF6F3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96D7A10">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0885E88">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420BD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照护计划补全</w:t>
            </w:r>
          </w:p>
        </w:tc>
        <w:tc>
          <w:tcPr>
            <w:tcW w:w="4071" w:type="dxa"/>
            <w:shd w:val="clear" w:color="auto" w:fill="auto"/>
            <w:vAlign w:val="center"/>
          </w:tcPr>
          <w:p w14:paraId="5646A3F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根据老人的健康数据和生活习惯，自动补全照护计划中的缺失部分，为照护人员提供更为全面的照护指导。</w:t>
            </w:r>
          </w:p>
        </w:tc>
        <w:tc>
          <w:tcPr>
            <w:tcW w:w="616" w:type="dxa"/>
            <w:vMerge w:val="continue"/>
            <w:shd w:val="clear" w:color="auto" w:fill="auto"/>
            <w:vAlign w:val="center"/>
          </w:tcPr>
          <w:p w14:paraId="41D00AC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AAB43C1">
            <w:pPr>
              <w:jc w:val="center"/>
              <w:rPr>
                <w:rFonts w:hint="eastAsia" w:ascii="宋体" w:hAnsi="宋体" w:eastAsia="宋体" w:cs="宋体"/>
                <w:i w:val="0"/>
                <w:iCs w:val="0"/>
                <w:color w:val="auto"/>
                <w:sz w:val="20"/>
                <w:szCs w:val="20"/>
                <w:u w:val="none"/>
              </w:rPr>
            </w:pPr>
          </w:p>
        </w:tc>
      </w:tr>
      <w:tr w14:paraId="0E77A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7B5D895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BA98E6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6145CB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34580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8D0CAD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5560A3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5AA461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69C0DB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活动信息补全</w:t>
            </w:r>
          </w:p>
        </w:tc>
        <w:tc>
          <w:tcPr>
            <w:tcW w:w="4071" w:type="dxa"/>
            <w:shd w:val="clear" w:color="auto" w:fill="auto"/>
            <w:vAlign w:val="center"/>
          </w:tcPr>
          <w:p w14:paraId="00D10F6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通过AI技术自动检查活动信息的完整性，对于缺失或模糊的部分进行智能补全，确保活动的顺利进行。</w:t>
            </w:r>
          </w:p>
        </w:tc>
        <w:tc>
          <w:tcPr>
            <w:tcW w:w="616" w:type="dxa"/>
            <w:vMerge w:val="continue"/>
            <w:shd w:val="clear" w:color="auto" w:fill="auto"/>
            <w:vAlign w:val="center"/>
          </w:tcPr>
          <w:p w14:paraId="58D6CAD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52AC7A6">
            <w:pPr>
              <w:jc w:val="center"/>
              <w:rPr>
                <w:rFonts w:hint="eastAsia" w:ascii="宋体" w:hAnsi="宋体" w:eastAsia="宋体" w:cs="宋体"/>
                <w:i w:val="0"/>
                <w:iCs w:val="0"/>
                <w:color w:val="auto"/>
                <w:sz w:val="20"/>
                <w:szCs w:val="20"/>
                <w:u w:val="none"/>
              </w:rPr>
            </w:pPr>
          </w:p>
        </w:tc>
      </w:tr>
      <w:tr w14:paraId="54E2A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6F87CC2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C47A37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8F24A9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2E290E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ED1FCF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46D01F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FE94D4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6D09B8F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公众推文补全</w:t>
            </w:r>
          </w:p>
        </w:tc>
        <w:tc>
          <w:tcPr>
            <w:tcW w:w="4071" w:type="dxa"/>
            <w:shd w:val="clear" w:color="auto" w:fill="auto"/>
            <w:vAlign w:val="center"/>
          </w:tcPr>
          <w:p w14:paraId="5EE1AB4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在撰写养老院公众号推文时，AI能够根据推文的主题和风格，智能补全文章的内容或结构，提高推文的吸引力和传播效果。</w:t>
            </w:r>
          </w:p>
        </w:tc>
        <w:tc>
          <w:tcPr>
            <w:tcW w:w="616" w:type="dxa"/>
            <w:vMerge w:val="continue"/>
            <w:shd w:val="clear" w:color="auto" w:fill="auto"/>
            <w:vAlign w:val="center"/>
          </w:tcPr>
          <w:p w14:paraId="363CCAF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CBDD5DA">
            <w:pPr>
              <w:jc w:val="center"/>
              <w:rPr>
                <w:rFonts w:hint="eastAsia" w:ascii="宋体" w:hAnsi="宋体" w:eastAsia="宋体" w:cs="宋体"/>
                <w:i w:val="0"/>
                <w:iCs w:val="0"/>
                <w:color w:val="auto"/>
                <w:sz w:val="20"/>
                <w:szCs w:val="20"/>
                <w:u w:val="none"/>
              </w:rPr>
            </w:pPr>
          </w:p>
        </w:tc>
      </w:tr>
      <w:tr w14:paraId="7A002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B80DA2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5346C0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88D6EC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3084A3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CB9D5B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6D3114E">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4054AF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AI智能编排</w:t>
            </w:r>
          </w:p>
        </w:tc>
        <w:tc>
          <w:tcPr>
            <w:tcW w:w="1067" w:type="dxa"/>
            <w:shd w:val="clear" w:color="auto" w:fill="auto"/>
            <w:vAlign w:val="center"/>
          </w:tcPr>
          <w:p w14:paraId="62F2467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每周菜单编排</w:t>
            </w:r>
          </w:p>
        </w:tc>
        <w:tc>
          <w:tcPr>
            <w:tcW w:w="4071" w:type="dxa"/>
            <w:shd w:val="clear" w:color="auto" w:fill="auto"/>
            <w:vAlign w:val="center"/>
          </w:tcPr>
          <w:p w14:paraId="139E1CB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根据老人的饮食偏好、营养需求和食材供应情况，AI能够自动编排每周的菜单，确保饮食的多样性和营养均衡。</w:t>
            </w:r>
          </w:p>
        </w:tc>
        <w:tc>
          <w:tcPr>
            <w:tcW w:w="616" w:type="dxa"/>
            <w:vMerge w:val="continue"/>
            <w:shd w:val="clear" w:color="auto" w:fill="auto"/>
            <w:vAlign w:val="center"/>
          </w:tcPr>
          <w:p w14:paraId="384A0CA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37F55A0">
            <w:pPr>
              <w:jc w:val="center"/>
              <w:rPr>
                <w:rFonts w:hint="eastAsia" w:ascii="宋体" w:hAnsi="宋体" w:eastAsia="宋体" w:cs="宋体"/>
                <w:i w:val="0"/>
                <w:iCs w:val="0"/>
                <w:color w:val="auto"/>
                <w:sz w:val="20"/>
                <w:szCs w:val="20"/>
                <w:u w:val="none"/>
              </w:rPr>
            </w:pPr>
          </w:p>
        </w:tc>
      </w:tr>
      <w:tr w14:paraId="7F3A7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36429C7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F3A01B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4A77C3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EE3A84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3FB06E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A26805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C4EDF6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E4DF8C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每月排班编排</w:t>
            </w:r>
          </w:p>
        </w:tc>
        <w:tc>
          <w:tcPr>
            <w:tcW w:w="4071" w:type="dxa"/>
            <w:shd w:val="clear" w:color="auto" w:fill="auto"/>
            <w:vAlign w:val="center"/>
          </w:tcPr>
          <w:p w14:paraId="7D2865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根据养老院的工作需求和人员情况，AI能够自动编排每月的排班计划，确保工作的连续性和人员的合理安排。</w:t>
            </w:r>
          </w:p>
        </w:tc>
        <w:tc>
          <w:tcPr>
            <w:tcW w:w="616" w:type="dxa"/>
            <w:vMerge w:val="continue"/>
            <w:shd w:val="clear" w:color="auto" w:fill="auto"/>
            <w:vAlign w:val="center"/>
          </w:tcPr>
          <w:p w14:paraId="1FE92DF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4F81755">
            <w:pPr>
              <w:jc w:val="center"/>
              <w:rPr>
                <w:rFonts w:hint="eastAsia" w:ascii="宋体" w:hAnsi="宋体" w:eastAsia="宋体" w:cs="宋体"/>
                <w:i w:val="0"/>
                <w:iCs w:val="0"/>
                <w:color w:val="auto"/>
                <w:sz w:val="20"/>
                <w:szCs w:val="20"/>
                <w:u w:val="none"/>
              </w:rPr>
            </w:pPr>
          </w:p>
        </w:tc>
      </w:tr>
      <w:tr w14:paraId="1DB66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503DE9A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F43377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09B049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99719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6053B0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FC17B6B">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6807C9B">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1B7A33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活动室资源编排</w:t>
            </w:r>
          </w:p>
        </w:tc>
        <w:tc>
          <w:tcPr>
            <w:tcW w:w="4071" w:type="dxa"/>
            <w:shd w:val="clear" w:color="auto" w:fill="auto"/>
            <w:vAlign w:val="center"/>
          </w:tcPr>
          <w:p w14:paraId="4C5C13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据活动计划和资源使用情况，AI能够自动编排活动室的使用时间，确保资源的充分利用和活动的顺利进行。</w:t>
            </w:r>
          </w:p>
        </w:tc>
        <w:tc>
          <w:tcPr>
            <w:tcW w:w="616" w:type="dxa"/>
            <w:vMerge w:val="continue"/>
            <w:shd w:val="clear" w:color="auto" w:fill="auto"/>
            <w:vAlign w:val="center"/>
          </w:tcPr>
          <w:p w14:paraId="169C682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EF08047">
            <w:pPr>
              <w:jc w:val="center"/>
              <w:rPr>
                <w:rFonts w:hint="eastAsia" w:ascii="宋体" w:hAnsi="宋体" w:eastAsia="宋体" w:cs="宋体"/>
                <w:i w:val="0"/>
                <w:iCs w:val="0"/>
                <w:color w:val="auto"/>
                <w:sz w:val="20"/>
                <w:szCs w:val="20"/>
                <w:u w:val="none"/>
              </w:rPr>
            </w:pPr>
          </w:p>
        </w:tc>
      </w:tr>
      <w:tr w14:paraId="6F370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0F4A2F2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41F6BB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D3EC8F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383B3D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CDC695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4A0F553">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942965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759322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照护计划实施编排</w:t>
            </w:r>
          </w:p>
        </w:tc>
        <w:tc>
          <w:tcPr>
            <w:tcW w:w="4071" w:type="dxa"/>
            <w:shd w:val="clear" w:color="auto" w:fill="auto"/>
            <w:vAlign w:val="center"/>
          </w:tcPr>
          <w:p w14:paraId="57A4AFA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根据老人的照护需求和照护人员的工作安排，AI能够自动编排照护计划的实施时间和内容，确保照护工作的有序进行。</w:t>
            </w:r>
          </w:p>
        </w:tc>
        <w:tc>
          <w:tcPr>
            <w:tcW w:w="616" w:type="dxa"/>
            <w:vMerge w:val="continue"/>
            <w:shd w:val="clear" w:color="auto" w:fill="auto"/>
            <w:vAlign w:val="center"/>
          </w:tcPr>
          <w:p w14:paraId="31D38E7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BB42928">
            <w:pPr>
              <w:jc w:val="center"/>
              <w:rPr>
                <w:rFonts w:hint="eastAsia" w:ascii="宋体" w:hAnsi="宋体" w:eastAsia="宋体" w:cs="宋体"/>
                <w:i w:val="0"/>
                <w:iCs w:val="0"/>
                <w:color w:val="auto"/>
                <w:sz w:val="20"/>
                <w:szCs w:val="20"/>
                <w:u w:val="none"/>
              </w:rPr>
            </w:pPr>
          </w:p>
        </w:tc>
      </w:tr>
      <w:tr w14:paraId="35325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2586F19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2D8275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58A150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740D7D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D605BE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38E389C">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139DBB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AI智能分析</w:t>
            </w:r>
          </w:p>
        </w:tc>
        <w:tc>
          <w:tcPr>
            <w:tcW w:w="1067" w:type="dxa"/>
            <w:shd w:val="clear" w:color="auto" w:fill="auto"/>
            <w:vAlign w:val="center"/>
          </w:tcPr>
          <w:p w14:paraId="0910023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历史评估对比分析</w:t>
            </w:r>
          </w:p>
        </w:tc>
        <w:tc>
          <w:tcPr>
            <w:tcW w:w="4071" w:type="dxa"/>
            <w:shd w:val="clear" w:color="auto" w:fill="auto"/>
            <w:vAlign w:val="center"/>
          </w:tcPr>
          <w:p w14:paraId="4FB22B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对老人的历史评估数据进行对比分析，发现老人的健康状况变化趋势和潜在问题，为医疗护理提供参考。</w:t>
            </w:r>
          </w:p>
        </w:tc>
        <w:tc>
          <w:tcPr>
            <w:tcW w:w="616" w:type="dxa"/>
            <w:vMerge w:val="continue"/>
            <w:shd w:val="clear" w:color="auto" w:fill="auto"/>
            <w:vAlign w:val="center"/>
          </w:tcPr>
          <w:p w14:paraId="3807C56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2FCBF5A">
            <w:pPr>
              <w:jc w:val="center"/>
              <w:rPr>
                <w:rFonts w:hint="eastAsia" w:ascii="宋体" w:hAnsi="宋体" w:eastAsia="宋体" w:cs="宋体"/>
                <w:i w:val="0"/>
                <w:iCs w:val="0"/>
                <w:color w:val="auto"/>
                <w:sz w:val="20"/>
                <w:szCs w:val="20"/>
                <w:u w:val="none"/>
              </w:rPr>
            </w:pPr>
          </w:p>
        </w:tc>
      </w:tr>
      <w:tr w14:paraId="3734D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37493D3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14B803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F2D2BD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8E1500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CB7F37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D8DA07C">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8C8C9B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D74AB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体征数据对比分析</w:t>
            </w:r>
          </w:p>
        </w:tc>
        <w:tc>
          <w:tcPr>
            <w:tcW w:w="4071" w:type="dxa"/>
            <w:shd w:val="clear" w:color="auto" w:fill="auto"/>
            <w:vAlign w:val="center"/>
          </w:tcPr>
          <w:p w14:paraId="10F2189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对老人的体征数据进行对比分析，如血压、血糖等，发现异常数据和潜在的健康风险，及时采取措施进行干预。</w:t>
            </w:r>
          </w:p>
        </w:tc>
        <w:tc>
          <w:tcPr>
            <w:tcW w:w="616" w:type="dxa"/>
            <w:vMerge w:val="continue"/>
            <w:shd w:val="clear" w:color="auto" w:fill="auto"/>
            <w:vAlign w:val="center"/>
          </w:tcPr>
          <w:p w14:paraId="08583EE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48C983D">
            <w:pPr>
              <w:jc w:val="center"/>
              <w:rPr>
                <w:rFonts w:hint="eastAsia" w:ascii="宋体" w:hAnsi="宋体" w:eastAsia="宋体" w:cs="宋体"/>
                <w:i w:val="0"/>
                <w:iCs w:val="0"/>
                <w:color w:val="auto"/>
                <w:sz w:val="20"/>
                <w:szCs w:val="20"/>
                <w:u w:val="none"/>
              </w:rPr>
            </w:pPr>
          </w:p>
        </w:tc>
      </w:tr>
      <w:tr w14:paraId="664E2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6D4F199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6C8AFA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6796D0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8D10AB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4C860A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213178F">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B2F05CF">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8A7E0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康复对比分析</w:t>
            </w:r>
          </w:p>
        </w:tc>
        <w:tc>
          <w:tcPr>
            <w:tcW w:w="4071" w:type="dxa"/>
            <w:shd w:val="clear" w:color="auto" w:fill="auto"/>
            <w:vAlign w:val="center"/>
          </w:tcPr>
          <w:p w14:paraId="1C18275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根据老人的康复数据和康复计划，分析康复效果和存在的问题，为康复治疗和护理提供参考。</w:t>
            </w:r>
          </w:p>
        </w:tc>
        <w:tc>
          <w:tcPr>
            <w:tcW w:w="616" w:type="dxa"/>
            <w:vMerge w:val="continue"/>
            <w:shd w:val="clear" w:color="auto" w:fill="auto"/>
            <w:vAlign w:val="center"/>
          </w:tcPr>
          <w:p w14:paraId="143297E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F237DE3">
            <w:pPr>
              <w:jc w:val="center"/>
              <w:rPr>
                <w:rFonts w:hint="eastAsia" w:ascii="宋体" w:hAnsi="宋体" w:eastAsia="宋体" w:cs="宋体"/>
                <w:i w:val="0"/>
                <w:iCs w:val="0"/>
                <w:color w:val="auto"/>
                <w:sz w:val="20"/>
                <w:szCs w:val="20"/>
                <w:u w:val="none"/>
              </w:rPr>
            </w:pPr>
          </w:p>
        </w:tc>
      </w:tr>
      <w:tr w14:paraId="0DD1C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3ED7EE6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2BB0FC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9A111A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14730E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C43192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3625D09">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080C273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350CB9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照护对比分析</w:t>
            </w:r>
          </w:p>
        </w:tc>
        <w:tc>
          <w:tcPr>
            <w:tcW w:w="4071" w:type="dxa"/>
            <w:shd w:val="clear" w:color="auto" w:fill="auto"/>
            <w:vAlign w:val="center"/>
          </w:tcPr>
          <w:p w14:paraId="7FA341E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对照护计划的执行情况和老人的健康状态进行分析，评估照护效果，发现照护中存在的问题和不足，提出改进建议。</w:t>
            </w:r>
          </w:p>
        </w:tc>
        <w:tc>
          <w:tcPr>
            <w:tcW w:w="616" w:type="dxa"/>
            <w:vMerge w:val="continue"/>
            <w:shd w:val="clear" w:color="auto" w:fill="auto"/>
            <w:vAlign w:val="center"/>
          </w:tcPr>
          <w:p w14:paraId="192E2A8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509400F">
            <w:pPr>
              <w:jc w:val="center"/>
              <w:rPr>
                <w:rFonts w:hint="eastAsia" w:ascii="宋体" w:hAnsi="宋体" w:eastAsia="宋体" w:cs="宋体"/>
                <w:i w:val="0"/>
                <w:iCs w:val="0"/>
                <w:color w:val="auto"/>
                <w:sz w:val="20"/>
                <w:szCs w:val="20"/>
                <w:u w:val="none"/>
              </w:rPr>
            </w:pPr>
          </w:p>
        </w:tc>
      </w:tr>
      <w:tr w14:paraId="50734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1C6CEB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8BB16F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F334F3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572E4F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2B9E86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83FC737">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4AD2BB6">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381A0DA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营养膳食分析</w:t>
            </w:r>
          </w:p>
        </w:tc>
        <w:tc>
          <w:tcPr>
            <w:tcW w:w="4071" w:type="dxa"/>
            <w:shd w:val="clear" w:color="auto" w:fill="auto"/>
            <w:vAlign w:val="center"/>
          </w:tcPr>
          <w:p w14:paraId="118EEB7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对老人的饮食数据进行营养分析，评估老人的营养摄入情况和健康状况，为饮食调配提供参考。</w:t>
            </w:r>
          </w:p>
        </w:tc>
        <w:tc>
          <w:tcPr>
            <w:tcW w:w="616" w:type="dxa"/>
            <w:vMerge w:val="continue"/>
            <w:shd w:val="clear" w:color="auto" w:fill="auto"/>
            <w:vAlign w:val="center"/>
          </w:tcPr>
          <w:p w14:paraId="218F8FB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07B26DD">
            <w:pPr>
              <w:jc w:val="center"/>
              <w:rPr>
                <w:rFonts w:hint="eastAsia" w:ascii="宋体" w:hAnsi="宋体" w:eastAsia="宋体" w:cs="宋体"/>
                <w:i w:val="0"/>
                <w:iCs w:val="0"/>
                <w:color w:val="auto"/>
                <w:sz w:val="20"/>
                <w:szCs w:val="20"/>
                <w:u w:val="none"/>
              </w:rPr>
            </w:pPr>
          </w:p>
        </w:tc>
      </w:tr>
      <w:tr w14:paraId="2E6F5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16" w:type="dxa"/>
            <w:vMerge w:val="continue"/>
            <w:shd w:val="clear" w:color="auto" w:fill="auto"/>
            <w:vAlign w:val="center"/>
          </w:tcPr>
          <w:p w14:paraId="34E4936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E282CE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BE3D0F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5E2F1C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28CB80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0B7A29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5BCE060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A9BD82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心理健康趋势分析</w:t>
            </w:r>
          </w:p>
        </w:tc>
        <w:tc>
          <w:tcPr>
            <w:tcW w:w="4071" w:type="dxa"/>
            <w:shd w:val="clear" w:color="auto" w:fill="auto"/>
            <w:vAlign w:val="center"/>
          </w:tcPr>
          <w:p w14:paraId="0427C33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根据老人的心理健康评估数据和日常行为表现，分析老人的心理状态和潜在问题，为心理干预提供参考。</w:t>
            </w:r>
          </w:p>
        </w:tc>
        <w:tc>
          <w:tcPr>
            <w:tcW w:w="616" w:type="dxa"/>
            <w:vMerge w:val="continue"/>
            <w:shd w:val="clear" w:color="auto" w:fill="auto"/>
            <w:vAlign w:val="center"/>
          </w:tcPr>
          <w:p w14:paraId="207823F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3DEC2A5">
            <w:pPr>
              <w:jc w:val="center"/>
              <w:rPr>
                <w:rFonts w:hint="eastAsia" w:ascii="宋体" w:hAnsi="宋体" w:eastAsia="宋体" w:cs="宋体"/>
                <w:i w:val="0"/>
                <w:iCs w:val="0"/>
                <w:color w:val="auto"/>
                <w:sz w:val="20"/>
                <w:szCs w:val="20"/>
                <w:u w:val="none"/>
              </w:rPr>
            </w:pPr>
          </w:p>
        </w:tc>
      </w:tr>
      <w:tr w14:paraId="2A64A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276BE76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60D9CB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B6EBDA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BA02E8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4C0BE8F">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4EC94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系统设置</w:t>
            </w:r>
          </w:p>
        </w:tc>
        <w:tc>
          <w:tcPr>
            <w:tcW w:w="1166" w:type="dxa"/>
            <w:shd w:val="clear" w:color="auto" w:fill="auto"/>
            <w:vAlign w:val="center"/>
          </w:tcPr>
          <w:p w14:paraId="410F6C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房间管理</w:t>
            </w:r>
          </w:p>
        </w:tc>
        <w:tc>
          <w:tcPr>
            <w:tcW w:w="5138" w:type="dxa"/>
            <w:gridSpan w:val="2"/>
            <w:shd w:val="clear" w:color="auto" w:fill="auto"/>
            <w:vAlign w:val="center"/>
          </w:tcPr>
          <w:p w14:paraId="00B17FC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创建管理院内所有的房间信息，包括房间的楼宇、楼层、房间号、容纳人数、占用状态、房间类型（单人间/双人间/多人间、面积。</w:t>
            </w:r>
          </w:p>
        </w:tc>
        <w:tc>
          <w:tcPr>
            <w:tcW w:w="616" w:type="dxa"/>
            <w:vMerge w:val="restart"/>
            <w:shd w:val="clear" w:color="auto" w:fill="auto"/>
            <w:vAlign w:val="center"/>
          </w:tcPr>
          <w:p w14:paraId="0B1E2A5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88564FB">
            <w:pPr>
              <w:jc w:val="center"/>
              <w:rPr>
                <w:rFonts w:hint="eastAsia" w:ascii="宋体" w:hAnsi="宋体" w:eastAsia="宋体" w:cs="宋体"/>
                <w:i w:val="0"/>
                <w:iCs w:val="0"/>
                <w:color w:val="auto"/>
                <w:sz w:val="20"/>
                <w:szCs w:val="20"/>
                <w:u w:val="none"/>
              </w:rPr>
            </w:pPr>
          </w:p>
        </w:tc>
      </w:tr>
      <w:tr w14:paraId="13EF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416" w:type="dxa"/>
            <w:vMerge w:val="continue"/>
            <w:shd w:val="clear" w:color="auto" w:fill="auto"/>
            <w:vAlign w:val="center"/>
          </w:tcPr>
          <w:p w14:paraId="391EE3B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F11A41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DE9722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52ACE7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E8875F0">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E78C4AB">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3B9A3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床位管理</w:t>
            </w:r>
          </w:p>
        </w:tc>
        <w:tc>
          <w:tcPr>
            <w:tcW w:w="5138" w:type="dxa"/>
            <w:gridSpan w:val="2"/>
            <w:shd w:val="clear" w:color="auto" w:fill="auto"/>
            <w:vAlign w:val="center"/>
          </w:tcPr>
          <w:p w14:paraId="60A6178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创建管理院内所有的床位信息，包括床位的位置、类型、价格基础信息设置、床位类型（自理、护理、认知障碍）。</w:t>
            </w:r>
          </w:p>
        </w:tc>
        <w:tc>
          <w:tcPr>
            <w:tcW w:w="616" w:type="dxa"/>
            <w:vMerge w:val="continue"/>
            <w:shd w:val="clear" w:color="auto" w:fill="auto"/>
            <w:vAlign w:val="center"/>
          </w:tcPr>
          <w:p w14:paraId="1434F0F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B843158">
            <w:pPr>
              <w:jc w:val="center"/>
              <w:rPr>
                <w:rFonts w:hint="eastAsia" w:ascii="宋体" w:hAnsi="宋体" w:eastAsia="宋体" w:cs="宋体"/>
                <w:i w:val="0"/>
                <w:iCs w:val="0"/>
                <w:color w:val="auto"/>
                <w:sz w:val="20"/>
                <w:szCs w:val="20"/>
                <w:u w:val="none"/>
              </w:rPr>
            </w:pPr>
          </w:p>
        </w:tc>
      </w:tr>
      <w:tr w14:paraId="682CB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182335F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3D7EAC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54DDD0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C313AE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19C09E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5AD8B00">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698B2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护理等级设置</w:t>
            </w:r>
          </w:p>
        </w:tc>
        <w:tc>
          <w:tcPr>
            <w:tcW w:w="5138" w:type="dxa"/>
            <w:gridSpan w:val="2"/>
            <w:shd w:val="clear" w:color="auto" w:fill="auto"/>
            <w:vAlign w:val="center"/>
          </w:tcPr>
          <w:p w14:paraId="1E93520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管理护理的等级、名称、价格基本数据。</w:t>
            </w:r>
          </w:p>
        </w:tc>
        <w:tc>
          <w:tcPr>
            <w:tcW w:w="616" w:type="dxa"/>
            <w:vMerge w:val="continue"/>
            <w:shd w:val="clear" w:color="auto" w:fill="auto"/>
            <w:vAlign w:val="center"/>
          </w:tcPr>
          <w:p w14:paraId="218BA54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DC5481B">
            <w:pPr>
              <w:jc w:val="center"/>
              <w:rPr>
                <w:rFonts w:hint="eastAsia" w:ascii="宋体" w:hAnsi="宋体" w:eastAsia="宋体" w:cs="宋体"/>
                <w:i w:val="0"/>
                <w:iCs w:val="0"/>
                <w:color w:val="auto"/>
                <w:sz w:val="20"/>
                <w:szCs w:val="20"/>
                <w:u w:val="none"/>
              </w:rPr>
            </w:pPr>
          </w:p>
        </w:tc>
      </w:tr>
      <w:tr w14:paraId="33040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693CE7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A979BF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B891CC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CC512E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B12681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9FFB44B">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74CFC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用户管理</w:t>
            </w:r>
          </w:p>
        </w:tc>
        <w:tc>
          <w:tcPr>
            <w:tcW w:w="5138" w:type="dxa"/>
            <w:gridSpan w:val="2"/>
            <w:shd w:val="clear" w:color="auto" w:fill="auto"/>
            <w:vAlign w:val="center"/>
          </w:tcPr>
          <w:p w14:paraId="1C5E40B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添加系统用户信息，选择所属角色、部门、联系方式、系统账号密码</w:t>
            </w:r>
          </w:p>
        </w:tc>
        <w:tc>
          <w:tcPr>
            <w:tcW w:w="616" w:type="dxa"/>
            <w:vMerge w:val="continue"/>
            <w:shd w:val="clear" w:color="auto" w:fill="auto"/>
            <w:vAlign w:val="center"/>
          </w:tcPr>
          <w:p w14:paraId="1E78E8C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17DEA10">
            <w:pPr>
              <w:jc w:val="center"/>
              <w:rPr>
                <w:rFonts w:hint="eastAsia" w:ascii="宋体" w:hAnsi="宋体" w:eastAsia="宋体" w:cs="宋体"/>
                <w:i w:val="0"/>
                <w:iCs w:val="0"/>
                <w:color w:val="auto"/>
                <w:sz w:val="20"/>
                <w:szCs w:val="20"/>
                <w:u w:val="none"/>
              </w:rPr>
            </w:pPr>
          </w:p>
        </w:tc>
      </w:tr>
      <w:tr w14:paraId="57704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7699DCF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9FD969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8A49E8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D665C2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09C978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B39EC6D">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96527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部门管理</w:t>
            </w:r>
          </w:p>
        </w:tc>
        <w:tc>
          <w:tcPr>
            <w:tcW w:w="5138" w:type="dxa"/>
            <w:gridSpan w:val="2"/>
            <w:shd w:val="clear" w:color="auto" w:fill="auto"/>
            <w:vAlign w:val="center"/>
          </w:tcPr>
          <w:p w14:paraId="2607042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添加机构相关部门信息。</w:t>
            </w:r>
          </w:p>
        </w:tc>
        <w:tc>
          <w:tcPr>
            <w:tcW w:w="616" w:type="dxa"/>
            <w:vMerge w:val="continue"/>
            <w:shd w:val="clear" w:color="auto" w:fill="auto"/>
            <w:vAlign w:val="center"/>
          </w:tcPr>
          <w:p w14:paraId="57067DA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43D9EEF">
            <w:pPr>
              <w:jc w:val="center"/>
              <w:rPr>
                <w:rFonts w:hint="eastAsia" w:ascii="宋体" w:hAnsi="宋体" w:eastAsia="宋体" w:cs="宋体"/>
                <w:i w:val="0"/>
                <w:iCs w:val="0"/>
                <w:color w:val="auto"/>
                <w:sz w:val="20"/>
                <w:szCs w:val="20"/>
                <w:u w:val="none"/>
              </w:rPr>
            </w:pPr>
          </w:p>
        </w:tc>
      </w:tr>
      <w:tr w14:paraId="3409B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B6B4CB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931D83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154D1F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82BF7E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7535147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2B53339">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FC130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角色管理</w:t>
            </w:r>
          </w:p>
        </w:tc>
        <w:tc>
          <w:tcPr>
            <w:tcW w:w="5138" w:type="dxa"/>
            <w:gridSpan w:val="2"/>
            <w:shd w:val="clear" w:color="auto" w:fill="auto"/>
            <w:vAlign w:val="center"/>
          </w:tcPr>
          <w:p w14:paraId="7F87A5B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添加设置每个角色的权限范围，便于权限的统一管理和变更。</w:t>
            </w:r>
          </w:p>
        </w:tc>
        <w:tc>
          <w:tcPr>
            <w:tcW w:w="616" w:type="dxa"/>
            <w:vMerge w:val="continue"/>
            <w:shd w:val="clear" w:color="auto" w:fill="auto"/>
            <w:vAlign w:val="center"/>
          </w:tcPr>
          <w:p w14:paraId="294025F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E05AA8A">
            <w:pPr>
              <w:jc w:val="center"/>
              <w:rPr>
                <w:rFonts w:hint="eastAsia" w:ascii="宋体" w:hAnsi="宋体" w:eastAsia="宋体" w:cs="宋体"/>
                <w:i w:val="0"/>
                <w:iCs w:val="0"/>
                <w:color w:val="auto"/>
                <w:sz w:val="20"/>
                <w:szCs w:val="20"/>
                <w:u w:val="none"/>
              </w:rPr>
            </w:pPr>
          </w:p>
        </w:tc>
      </w:tr>
      <w:tr w14:paraId="1AF2C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416" w:type="dxa"/>
            <w:vMerge w:val="continue"/>
            <w:shd w:val="clear" w:color="auto" w:fill="auto"/>
            <w:vAlign w:val="center"/>
          </w:tcPr>
          <w:p w14:paraId="69EF453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FA7A87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7B386C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369637C">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top"/>
          </w:tcPr>
          <w:p w14:paraId="5AC4B6A4">
            <w:pPr>
              <w:keepNext w:val="0"/>
              <w:keepLines w:val="0"/>
              <w:widowControl/>
              <w:suppressLineNumbers w:val="0"/>
              <w:jc w:val="center"/>
              <w:textAlignment w:val="top"/>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呼叫中心运营服务系统</w:t>
            </w:r>
          </w:p>
        </w:tc>
        <w:tc>
          <w:tcPr>
            <w:tcW w:w="984" w:type="dxa"/>
            <w:vMerge w:val="restart"/>
            <w:shd w:val="clear" w:color="auto" w:fill="auto"/>
            <w:vAlign w:val="center"/>
          </w:tcPr>
          <w:p w14:paraId="4984B28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呼叫运营服务</w:t>
            </w:r>
          </w:p>
        </w:tc>
        <w:tc>
          <w:tcPr>
            <w:tcW w:w="1166" w:type="dxa"/>
            <w:vMerge w:val="restart"/>
            <w:shd w:val="clear" w:color="auto" w:fill="auto"/>
            <w:vAlign w:val="center"/>
          </w:tcPr>
          <w:p w14:paraId="432680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业务受理</w:t>
            </w:r>
          </w:p>
        </w:tc>
        <w:tc>
          <w:tcPr>
            <w:tcW w:w="1067" w:type="dxa"/>
            <w:shd w:val="clear" w:color="auto" w:fill="auto"/>
            <w:vAlign w:val="center"/>
          </w:tcPr>
          <w:p w14:paraId="7CA8AF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电话呼入弹屏</w:t>
            </w:r>
          </w:p>
        </w:tc>
        <w:tc>
          <w:tcPr>
            <w:tcW w:w="4071" w:type="dxa"/>
            <w:shd w:val="clear" w:color="auto" w:fill="auto"/>
            <w:vAlign w:val="center"/>
          </w:tcPr>
          <w:p w14:paraId="61B1AE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来电时，根据来电号码信息匹配到相应的用户，屏幕上自动弹出来电用户的信息。</w:t>
            </w:r>
          </w:p>
        </w:tc>
        <w:tc>
          <w:tcPr>
            <w:tcW w:w="616" w:type="dxa"/>
            <w:vMerge w:val="restart"/>
            <w:shd w:val="clear" w:color="auto" w:fill="auto"/>
            <w:vAlign w:val="center"/>
          </w:tcPr>
          <w:p w14:paraId="63132B8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B1C23BE">
            <w:pPr>
              <w:jc w:val="center"/>
              <w:rPr>
                <w:rFonts w:hint="eastAsia" w:ascii="宋体" w:hAnsi="宋体" w:eastAsia="宋体" w:cs="宋体"/>
                <w:i w:val="0"/>
                <w:iCs w:val="0"/>
                <w:color w:val="auto"/>
                <w:sz w:val="20"/>
                <w:szCs w:val="20"/>
                <w:u w:val="none"/>
              </w:rPr>
            </w:pPr>
          </w:p>
        </w:tc>
      </w:tr>
      <w:tr w14:paraId="62FC1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16" w:type="dxa"/>
            <w:vMerge w:val="continue"/>
            <w:shd w:val="clear" w:color="auto" w:fill="auto"/>
            <w:vAlign w:val="center"/>
          </w:tcPr>
          <w:p w14:paraId="0D04389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E01B9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853A09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F6D92F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A80287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AC7DFB4">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331EBF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97FCB1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快捷受理派单</w:t>
            </w:r>
          </w:p>
        </w:tc>
        <w:tc>
          <w:tcPr>
            <w:tcW w:w="4071" w:type="dxa"/>
            <w:shd w:val="clear" w:color="auto" w:fill="auto"/>
            <w:vAlign w:val="center"/>
          </w:tcPr>
          <w:p w14:paraId="2B473E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根据需求，选择老人与服务类型后，选择居家业务部的服务人员后点击派单即可。</w:t>
            </w:r>
          </w:p>
        </w:tc>
        <w:tc>
          <w:tcPr>
            <w:tcW w:w="616" w:type="dxa"/>
            <w:vMerge w:val="continue"/>
            <w:shd w:val="clear" w:color="auto" w:fill="auto"/>
            <w:vAlign w:val="center"/>
          </w:tcPr>
          <w:p w14:paraId="017B72B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2DC0666">
            <w:pPr>
              <w:jc w:val="center"/>
              <w:rPr>
                <w:rFonts w:hint="eastAsia" w:ascii="宋体" w:hAnsi="宋体" w:eastAsia="宋体" w:cs="宋体"/>
                <w:i w:val="0"/>
                <w:iCs w:val="0"/>
                <w:color w:val="auto"/>
                <w:sz w:val="20"/>
                <w:szCs w:val="20"/>
                <w:u w:val="none"/>
              </w:rPr>
            </w:pPr>
          </w:p>
        </w:tc>
      </w:tr>
      <w:tr w14:paraId="1D68A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416" w:type="dxa"/>
            <w:vMerge w:val="continue"/>
            <w:shd w:val="clear" w:color="auto" w:fill="auto"/>
            <w:vAlign w:val="center"/>
          </w:tcPr>
          <w:p w14:paraId="66B5666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4D3FF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47DB53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B9EEDA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2A0D2F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A32082A">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672C4B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039178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接单提醒</w:t>
            </w:r>
          </w:p>
        </w:tc>
        <w:tc>
          <w:tcPr>
            <w:tcW w:w="4071" w:type="dxa"/>
            <w:shd w:val="clear" w:color="auto" w:fill="auto"/>
            <w:vAlign w:val="center"/>
          </w:tcPr>
          <w:p w14:paraId="7925268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话务员派单后，系统自动发送短信和微信消息多渠道提醒服务人员接单。</w:t>
            </w:r>
          </w:p>
        </w:tc>
        <w:tc>
          <w:tcPr>
            <w:tcW w:w="616" w:type="dxa"/>
            <w:vMerge w:val="continue"/>
            <w:shd w:val="clear" w:color="auto" w:fill="auto"/>
            <w:vAlign w:val="center"/>
          </w:tcPr>
          <w:p w14:paraId="34680B8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3C6C8DD">
            <w:pPr>
              <w:jc w:val="center"/>
              <w:rPr>
                <w:rFonts w:hint="eastAsia" w:ascii="宋体" w:hAnsi="宋体" w:eastAsia="宋体" w:cs="宋体"/>
                <w:i w:val="0"/>
                <w:iCs w:val="0"/>
                <w:color w:val="auto"/>
                <w:sz w:val="20"/>
                <w:szCs w:val="20"/>
                <w:u w:val="none"/>
              </w:rPr>
            </w:pPr>
          </w:p>
        </w:tc>
      </w:tr>
      <w:tr w14:paraId="1BEAE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A5668C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8E9C90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321F48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C8C577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592926B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20364C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6C186BEE">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FCCBA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工单溯源</w:t>
            </w:r>
          </w:p>
        </w:tc>
        <w:tc>
          <w:tcPr>
            <w:tcW w:w="4071" w:type="dxa"/>
            <w:shd w:val="clear" w:color="auto" w:fill="auto"/>
            <w:vAlign w:val="center"/>
          </w:tcPr>
          <w:p w14:paraId="6F55985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查看所有工单信息，点击查看某个工单的详情、进度等，支持运营人员随时对服务进行电话回访。</w:t>
            </w:r>
          </w:p>
        </w:tc>
        <w:tc>
          <w:tcPr>
            <w:tcW w:w="616" w:type="dxa"/>
            <w:vMerge w:val="continue"/>
            <w:shd w:val="clear" w:color="auto" w:fill="auto"/>
            <w:vAlign w:val="center"/>
          </w:tcPr>
          <w:p w14:paraId="15D539A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F07F25">
            <w:pPr>
              <w:jc w:val="center"/>
              <w:rPr>
                <w:rFonts w:hint="eastAsia" w:ascii="宋体" w:hAnsi="宋体" w:eastAsia="宋体" w:cs="宋体"/>
                <w:i w:val="0"/>
                <w:iCs w:val="0"/>
                <w:color w:val="auto"/>
                <w:sz w:val="20"/>
                <w:szCs w:val="20"/>
                <w:u w:val="none"/>
              </w:rPr>
            </w:pPr>
          </w:p>
        </w:tc>
      </w:tr>
      <w:tr w14:paraId="42BAD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5C74B01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E770C8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B8312C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71EFC9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438724F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D74AF36">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773D193">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6F513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话务转接</w:t>
            </w:r>
          </w:p>
        </w:tc>
        <w:tc>
          <w:tcPr>
            <w:tcW w:w="4071" w:type="dxa"/>
            <w:shd w:val="clear" w:color="auto" w:fill="auto"/>
            <w:vAlign w:val="center"/>
          </w:tcPr>
          <w:p w14:paraId="763A9FD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当前话务员不能独立处理来电问题时，可选择转接号码，寻求其他话务员的帮助。</w:t>
            </w:r>
          </w:p>
        </w:tc>
        <w:tc>
          <w:tcPr>
            <w:tcW w:w="616" w:type="dxa"/>
            <w:vMerge w:val="continue"/>
            <w:shd w:val="clear" w:color="auto" w:fill="auto"/>
            <w:vAlign w:val="center"/>
          </w:tcPr>
          <w:p w14:paraId="5A0C060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9DA2E6">
            <w:pPr>
              <w:jc w:val="center"/>
              <w:rPr>
                <w:rFonts w:hint="eastAsia" w:ascii="宋体" w:hAnsi="宋体" w:eastAsia="宋体" w:cs="宋体"/>
                <w:i w:val="0"/>
                <w:iCs w:val="0"/>
                <w:color w:val="auto"/>
                <w:sz w:val="20"/>
                <w:szCs w:val="20"/>
                <w:u w:val="none"/>
              </w:rPr>
            </w:pPr>
          </w:p>
        </w:tc>
      </w:tr>
      <w:tr w14:paraId="32786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AECA77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B4855B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2CE1DC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EFFA33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A9F988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034D07E">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FFD2AF2">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E6C7C1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三方通话</w:t>
            </w:r>
          </w:p>
        </w:tc>
        <w:tc>
          <w:tcPr>
            <w:tcW w:w="4071" w:type="dxa"/>
            <w:shd w:val="clear" w:color="auto" w:fill="auto"/>
            <w:vAlign w:val="center"/>
          </w:tcPr>
          <w:p w14:paraId="4EE3DF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呼叫系统接听界面对接第三方系统，如120,119等，支持用户、客服与其他机构进行三方通话。</w:t>
            </w:r>
          </w:p>
        </w:tc>
        <w:tc>
          <w:tcPr>
            <w:tcW w:w="616" w:type="dxa"/>
            <w:vMerge w:val="continue"/>
            <w:shd w:val="clear" w:color="auto" w:fill="auto"/>
            <w:vAlign w:val="center"/>
          </w:tcPr>
          <w:p w14:paraId="3BBE4C7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BE324CF">
            <w:pPr>
              <w:jc w:val="center"/>
              <w:rPr>
                <w:rFonts w:hint="eastAsia" w:ascii="宋体" w:hAnsi="宋体" w:eastAsia="宋体" w:cs="宋体"/>
                <w:i w:val="0"/>
                <w:iCs w:val="0"/>
                <w:color w:val="auto"/>
                <w:sz w:val="20"/>
                <w:szCs w:val="20"/>
                <w:u w:val="none"/>
              </w:rPr>
            </w:pPr>
          </w:p>
        </w:tc>
      </w:tr>
      <w:tr w14:paraId="5A8B3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5708857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1FF99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298F68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563F31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65CB733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DB888E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3136F59A">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2870D1B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短信发送</w:t>
            </w:r>
          </w:p>
        </w:tc>
        <w:tc>
          <w:tcPr>
            <w:tcW w:w="4071" w:type="dxa"/>
            <w:shd w:val="clear" w:color="auto" w:fill="auto"/>
            <w:vAlign w:val="center"/>
          </w:tcPr>
          <w:p w14:paraId="3F400A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通话结束后自动将通话信息记录已短信形式发送给来电号码。</w:t>
            </w:r>
          </w:p>
        </w:tc>
        <w:tc>
          <w:tcPr>
            <w:tcW w:w="616" w:type="dxa"/>
            <w:vMerge w:val="continue"/>
            <w:shd w:val="clear" w:color="auto" w:fill="auto"/>
            <w:vAlign w:val="center"/>
          </w:tcPr>
          <w:p w14:paraId="2870D87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C1217BA">
            <w:pPr>
              <w:jc w:val="center"/>
              <w:rPr>
                <w:rFonts w:hint="eastAsia" w:ascii="宋体" w:hAnsi="宋体" w:eastAsia="宋体" w:cs="宋体"/>
                <w:i w:val="0"/>
                <w:iCs w:val="0"/>
                <w:color w:val="auto"/>
                <w:sz w:val="20"/>
                <w:szCs w:val="20"/>
                <w:u w:val="none"/>
              </w:rPr>
            </w:pPr>
          </w:p>
        </w:tc>
      </w:tr>
      <w:tr w14:paraId="799FB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1AB9435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D21A8E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591AC33">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1AA78A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8A8AC5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31B222D">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45EB5E6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49662AE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回访投诉</w:t>
            </w:r>
          </w:p>
        </w:tc>
        <w:tc>
          <w:tcPr>
            <w:tcW w:w="4071" w:type="dxa"/>
            <w:shd w:val="clear" w:color="auto" w:fill="auto"/>
            <w:vAlign w:val="center"/>
          </w:tcPr>
          <w:p w14:paraId="1FD7B9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服务回访与投诉记录，投诉表扬流程处理。</w:t>
            </w:r>
          </w:p>
        </w:tc>
        <w:tc>
          <w:tcPr>
            <w:tcW w:w="616" w:type="dxa"/>
            <w:vMerge w:val="continue"/>
            <w:shd w:val="clear" w:color="auto" w:fill="auto"/>
            <w:vAlign w:val="center"/>
          </w:tcPr>
          <w:p w14:paraId="03D576F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F4CC4A5">
            <w:pPr>
              <w:jc w:val="center"/>
              <w:rPr>
                <w:rFonts w:hint="eastAsia" w:ascii="宋体" w:hAnsi="宋体" w:eastAsia="宋体" w:cs="宋体"/>
                <w:i w:val="0"/>
                <w:iCs w:val="0"/>
                <w:color w:val="auto"/>
                <w:sz w:val="20"/>
                <w:szCs w:val="20"/>
                <w:u w:val="none"/>
              </w:rPr>
            </w:pPr>
          </w:p>
        </w:tc>
      </w:tr>
      <w:tr w14:paraId="70545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416" w:type="dxa"/>
            <w:vMerge w:val="continue"/>
            <w:shd w:val="clear" w:color="auto" w:fill="auto"/>
            <w:vAlign w:val="center"/>
          </w:tcPr>
          <w:p w14:paraId="1D228C4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C592CD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B03FD5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5CB043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0130C5F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AFFB572">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1B3F0C31">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1F7E2D5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自动拨号</w:t>
            </w:r>
          </w:p>
        </w:tc>
        <w:tc>
          <w:tcPr>
            <w:tcW w:w="4071" w:type="dxa"/>
            <w:shd w:val="clear" w:color="auto" w:fill="auto"/>
            <w:vAlign w:val="center"/>
          </w:tcPr>
          <w:p w14:paraId="6849F2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根据来电老人的电话自动匹配该家属的联系方式，点击实现自动拨号。</w:t>
            </w:r>
          </w:p>
        </w:tc>
        <w:tc>
          <w:tcPr>
            <w:tcW w:w="616" w:type="dxa"/>
            <w:vMerge w:val="continue"/>
            <w:shd w:val="clear" w:color="auto" w:fill="auto"/>
            <w:vAlign w:val="center"/>
          </w:tcPr>
          <w:p w14:paraId="4FA4F4B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8B9E86">
            <w:pPr>
              <w:jc w:val="center"/>
              <w:rPr>
                <w:rFonts w:hint="eastAsia" w:ascii="宋体" w:hAnsi="宋体" w:eastAsia="宋体" w:cs="宋体"/>
                <w:i w:val="0"/>
                <w:iCs w:val="0"/>
                <w:color w:val="auto"/>
                <w:sz w:val="20"/>
                <w:szCs w:val="20"/>
                <w:u w:val="none"/>
              </w:rPr>
            </w:pPr>
          </w:p>
        </w:tc>
      </w:tr>
      <w:tr w14:paraId="2C0DC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006AD2A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644AC0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6BB020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F4A1A5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107504B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4A61A91">
            <w:pPr>
              <w:jc w:val="center"/>
              <w:rPr>
                <w:rFonts w:hint="eastAsia" w:ascii="宋体" w:hAnsi="宋体" w:eastAsia="宋体" w:cs="宋体"/>
                <w:i w:val="0"/>
                <w:iCs w:val="0"/>
                <w:color w:val="auto"/>
                <w:sz w:val="20"/>
                <w:szCs w:val="20"/>
                <w:u w:val="none"/>
              </w:rPr>
            </w:pPr>
          </w:p>
        </w:tc>
        <w:tc>
          <w:tcPr>
            <w:tcW w:w="1166" w:type="dxa"/>
            <w:vMerge w:val="restart"/>
            <w:shd w:val="clear" w:color="auto" w:fill="auto"/>
            <w:vAlign w:val="center"/>
          </w:tcPr>
          <w:p w14:paraId="6C11ED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工单管理</w:t>
            </w:r>
          </w:p>
        </w:tc>
        <w:tc>
          <w:tcPr>
            <w:tcW w:w="1067" w:type="dxa"/>
            <w:shd w:val="clear" w:color="auto" w:fill="auto"/>
            <w:vAlign w:val="center"/>
          </w:tcPr>
          <w:p w14:paraId="7D50723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工单列表</w:t>
            </w:r>
          </w:p>
        </w:tc>
        <w:tc>
          <w:tcPr>
            <w:tcW w:w="4071" w:type="dxa"/>
            <w:shd w:val="clear" w:color="auto" w:fill="auto"/>
            <w:vAlign w:val="center"/>
          </w:tcPr>
          <w:p w14:paraId="52F3D10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查看所有工单信息，点击查看某个工单的详情、进度等。</w:t>
            </w:r>
          </w:p>
        </w:tc>
        <w:tc>
          <w:tcPr>
            <w:tcW w:w="616" w:type="dxa"/>
            <w:vMerge w:val="continue"/>
            <w:shd w:val="clear" w:color="auto" w:fill="auto"/>
            <w:vAlign w:val="center"/>
          </w:tcPr>
          <w:p w14:paraId="7E21E68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D04B443">
            <w:pPr>
              <w:jc w:val="center"/>
              <w:rPr>
                <w:rFonts w:hint="eastAsia" w:ascii="宋体" w:hAnsi="宋体" w:eastAsia="宋体" w:cs="宋体"/>
                <w:i w:val="0"/>
                <w:iCs w:val="0"/>
                <w:color w:val="auto"/>
                <w:sz w:val="20"/>
                <w:szCs w:val="20"/>
                <w:u w:val="none"/>
              </w:rPr>
            </w:pPr>
          </w:p>
        </w:tc>
      </w:tr>
      <w:tr w14:paraId="43E41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120002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9985B6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B1F297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71CAA6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2649A04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85B4328">
            <w:pPr>
              <w:jc w:val="center"/>
              <w:rPr>
                <w:rFonts w:hint="eastAsia" w:ascii="宋体" w:hAnsi="宋体" w:eastAsia="宋体" w:cs="宋体"/>
                <w:i w:val="0"/>
                <w:iCs w:val="0"/>
                <w:color w:val="auto"/>
                <w:sz w:val="20"/>
                <w:szCs w:val="20"/>
                <w:u w:val="none"/>
              </w:rPr>
            </w:pPr>
          </w:p>
        </w:tc>
        <w:tc>
          <w:tcPr>
            <w:tcW w:w="1166" w:type="dxa"/>
            <w:vMerge w:val="continue"/>
            <w:shd w:val="clear" w:color="auto" w:fill="auto"/>
            <w:vAlign w:val="center"/>
          </w:tcPr>
          <w:p w14:paraId="7387718D">
            <w:pPr>
              <w:jc w:val="center"/>
              <w:rPr>
                <w:rFonts w:hint="eastAsia" w:ascii="宋体" w:hAnsi="宋体" w:eastAsia="宋体" w:cs="宋体"/>
                <w:i w:val="0"/>
                <w:iCs w:val="0"/>
                <w:color w:val="auto"/>
                <w:sz w:val="20"/>
                <w:szCs w:val="20"/>
                <w:u w:val="none"/>
              </w:rPr>
            </w:pPr>
          </w:p>
        </w:tc>
        <w:tc>
          <w:tcPr>
            <w:tcW w:w="1067" w:type="dxa"/>
            <w:shd w:val="clear" w:color="auto" w:fill="auto"/>
            <w:vAlign w:val="center"/>
          </w:tcPr>
          <w:p w14:paraId="5DF1B5C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工单回访</w:t>
            </w:r>
          </w:p>
        </w:tc>
        <w:tc>
          <w:tcPr>
            <w:tcW w:w="4071" w:type="dxa"/>
            <w:shd w:val="clear" w:color="auto" w:fill="auto"/>
            <w:vAlign w:val="center"/>
          </w:tcPr>
          <w:p w14:paraId="26DBEB9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运营人员可以随时对每个服务进行电话回访并做相对于的回访记录。</w:t>
            </w:r>
          </w:p>
        </w:tc>
        <w:tc>
          <w:tcPr>
            <w:tcW w:w="616" w:type="dxa"/>
            <w:vMerge w:val="continue"/>
            <w:shd w:val="clear" w:color="auto" w:fill="auto"/>
            <w:vAlign w:val="center"/>
          </w:tcPr>
          <w:p w14:paraId="79667A4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67559D8">
            <w:pPr>
              <w:jc w:val="center"/>
              <w:rPr>
                <w:rFonts w:hint="eastAsia" w:ascii="宋体" w:hAnsi="宋体" w:eastAsia="宋体" w:cs="宋体"/>
                <w:i w:val="0"/>
                <w:iCs w:val="0"/>
                <w:color w:val="auto"/>
                <w:sz w:val="20"/>
                <w:szCs w:val="20"/>
                <w:u w:val="none"/>
              </w:rPr>
            </w:pPr>
          </w:p>
        </w:tc>
      </w:tr>
      <w:tr w14:paraId="75BAE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7BBC12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754AE0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79C947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03CC41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top"/>
          </w:tcPr>
          <w:p w14:paraId="334E5ED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EAC554C">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DFBEC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报表分析</w:t>
            </w:r>
          </w:p>
        </w:tc>
        <w:tc>
          <w:tcPr>
            <w:tcW w:w="1067" w:type="dxa"/>
            <w:shd w:val="clear" w:color="auto" w:fill="auto"/>
            <w:vAlign w:val="center"/>
          </w:tcPr>
          <w:p w14:paraId="6DEA462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业务报表</w:t>
            </w:r>
          </w:p>
        </w:tc>
        <w:tc>
          <w:tcPr>
            <w:tcW w:w="4071" w:type="dxa"/>
            <w:shd w:val="clear" w:color="auto" w:fill="auto"/>
            <w:vAlign w:val="center"/>
          </w:tcPr>
          <w:p w14:paraId="5EFEAE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统计汇总业务类报表信息，包扩了坐席呼入呼出、坐席满意度、话务量等报表，可以按照日期、客户类型、结案状态等类型去筛选</w:t>
            </w:r>
          </w:p>
        </w:tc>
        <w:tc>
          <w:tcPr>
            <w:tcW w:w="616" w:type="dxa"/>
            <w:vMerge w:val="continue"/>
            <w:shd w:val="clear" w:color="auto" w:fill="auto"/>
            <w:vAlign w:val="center"/>
          </w:tcPr>
          <w:p w14:paraId="2BF5665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F843F04">
            <w:pPr>
              <w:jc w:val="center"/>
              <w:rPr>
                <w:rFonts w:hint="eastAsia" w:ascii="宋体" w:hAnsi="宋体" w:eastAsia="宋体" w:cs="宋体"/>
                <w:i w:val="0"/>
                <w:iCs w:val="0"/>
                <w:color w:val="auto"/>
                <w:sz w:val="20"/>
                <w:szCs w:val="20"/>
                <w:u w:val="none"/>
              </w:rPr>
            </w:pPr>
          </w:p>
        </w:tc>
      </w:tr>
      <w:tr w14:paraId="5D0F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EA257E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7895F5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28EDAC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9F2C11B">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52E710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员工端（APP）</w:t>
            </w:r>
          </w:p>
        </w:tc>
        <w:tc>
          <w:tcPr>
            <w:tcW w:w="984" w:type="dxa"/>
            <w:shd w:val="clear" w:color="auto" w:fill="auto"/>
            <w:vAlign w:val="center"/>
          </w:tcPr>
          <w:p w14:paraId="023B61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消息助手</w:t>
            </w:r>
          </w:p>
        </w:tc>
        <w:tc>
          <w:tcPr>
            <w:tcW w:w="1166" w:type="dxa"/>
            <w:shd w:val="clear" w:color="auto" w:fill="auto"/>
            <w:vAlign w:val="center"/>
          </w:tcPr>
          <w:p w14:paraId="329410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消息通知</w:t>
            </w:r>
          </w:p>
        </w:tc>
        <w:tc>
          <w:tcPr>
            <w:tcW w:w="5138" w:type="dxa"/>
            <w:gridSpan w:val="2"/>
            <w:shd w:val="clear" w:color="auto" w:fill="auto"/>
            <w:vAlign w:val="center"/>
          </w:tcPr>
          <w:p w14:paraId="32E6299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支持接受报警消息，并进行消息提醒，为护理人员展示报警信息。</w:t>
            </w:r>
          </w:p>
        </w:tc>
        <w:tc>
          <w:tcPr>
            <w:tcW w:w="616" w:type="dxa"/>
            <w:vMerge w:val="restart"/>
            <w:shd w:val="clear" w:color="auto" w:fill="auto"/>
            <w:vAlign w:val="center"/>
          </w:tcPr>
          <w:p w14:paraId="0486E7C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B19FEF4">
            <w:pPr>
              <w:jc w:val="center"/>
              <w:rPr>
                <w:rFonts w:hint="eastAsia" w:ascii="宋体" w:hAnsi="宋体" w:eastAsia="宋体" w:cs="宋体"/>
                <w:i w:val="0"/>
                <w:iCs w:val="0"/>
                <w:color w:val="auto"/>
                <w:sz w:val="20"/>
                <w:szCs w:val="20"/>
                <w:u w:val="none"/>
              </w:rPr>
            </w:pPr>
          </w:p>
        </w:tc>
      </w:tr>
      <w:tr w14:paraId="4B07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73C3073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AA9E80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44850F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697EFF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0F57A22">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E08D5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接待管理</w:t>
            </w:r>
          </w:p>
        </w:tc>
        <w:tc>
          <w:tcPr>
            <w:tcW w:w="1166" w:type="dxa"/>
            <w:shd w:val="clear" w:color="auto" w:fill="auto"/>
            <w:vAlign w:val="center"/>
          </w:tcPr>
          <w:p w14:paraId="0BBA04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入住管理</w:t>
            </w:r>
          </w:p>
        </w:tc>
        <w:tc>
          <w:tcPr>
            <w:tcW w:w="5138" w:type="dxa"/>
            <w:gridSpan w:val="2"/>
            <w:shd w:val="clear" w:color="auto" w:fill="auto"/>
            <w:vAlign w:val="center"/>
          </w:tcPr>
          <w:p w14:paraId="1E75718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支持长者入住全流程操作，并对已入住的长者信息进行查看。</w:t>
            </w:r>
          </w:p>
        </w:tc>
        <w:tc>
          <w:tcPr>
            <w:tcW w:w="616" w:type="dxa"/>
            <w:vMerge w:val="continue"/>
            <w:shd w:val="clear" w:color="auto" w:fill="auto"/>
            <w:vAlign w:val="center"/>
          </w:tcPr>
          <w:p w14:paraId="7891096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71751B3">
            <w:pPr>
              <w:jc w:val="center"/>
              <w:rPr>
                <w:rFonts w:hint="eastAsia" w:ascii="宋体" w:hAnsi="宋体" w:eastAsia="宋体" w:cs="宋体"/>
                <w:i w:val="0"/>
                <w:iCs w:val="0"/>
                <w:color w:val="auto"/>
                <w:sz w:val="20"/>
                <w:szCs w:val="20"/>
                <w:u w:val="none"/>
              </w:rPr>
            </w:pPr>
          </w:p>
        </w:tc>
      </w:tr>
      <w:tr w14:paraId="22377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416" w:type="dxa"/>
            <w:vMerge w:val="continue"/>
            <w:shd w:val="clear" w:color="auto" w:fill="auto"/>
            <w:vAlign w:val="center"/>
          </w:tcPr>
          <w:p w14:paraId="68CE850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326CF5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60B42B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ACC4FE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432A3E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92B0A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EC39D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访客管理</w:t>
            </w:r>
          </w:p>
        </w:tc>
        <w:tc>
          <w:tcPr>
            <w:tcW w:w="5138" w:type="dxa"/>
            <w:gridSpan w:val="2"/>
            <w:shd w:val="clear" w:color="auto" w:fill="auto"/>
            <w:vAlign w:val="center"/>
          </w:tcPr>
          <w:p w14:paraId="4008EB2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查看已登记的历史访客信息。</w:t>
            </w:r>
          </w:p>
        </w:tc>
        <w:tc>
          <w:tcPr>
            <w:tcW w:w="616" w:type="dxa"/>
            <w:vMerge w:val="continue"/>
            <w:shd w:val="clear" w:color="auto" w:fill="auto"/>
            <w:vAlign w:val="center"/>
          </w:tcPr>
          <w:p w14:paraId="5873EBC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A011382">
            <w:pPr>
              <w:jc w:val="center"/>
              <w:rPr>
                <w:rFonts w:hint="eastAsia" w:ascii="宋体" w:hAnsi="宋体" w:eastAsia="宋体" w:cs="宋体"/>
                <w:i w:val="0"/>
                <w:iCs w:val="0"/>
                <w:color w:val="auto"/>
                <w:sz w:val="20"/>
                <w:szCs w:val="20"/>
                <w:u w:val="none"/>
              </w:rPr>
            </w:pPr>
          </w:p>
        </w:tc>
      </w:tr>
      <w:tr w14:paraId="62675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5E0E3B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A98E9A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27CF4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87465B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AB64A3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52EBC89">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F42F1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离院管理</w:t>
            </w:r>
          </w:p>
        </w:tc>
        <w:tc>
          <w:tcPr>
            <w:tcW w:w="5138" w:type="dxa"/>
            <w:gridSpan w:val="2"/>
            <w:shd w:val="clear" w:color="auto" w:fill="auto"/>
            <w:vAlign w:val="center"/>
          </w:tcPr>
          <w:p w14:paraId="0ED7B6B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进行长者的离院流程，并对已离院的长者信息进行查看。</w:t>
            </w:r>
          </w:p>
        </w:tc>
        <w:tc>
          <w:tcPr>
            <w:tcW w:w="616" w:type="dxa"/>
            <w:vMerge w:val="continue"/>
            <w:shd w:val="clear" w:color="auto" w:fill="auto"/>
            <w:vAlign w:val="center"/>
          </w:tcPr>
          <w:p w14:paraId="1001360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0D742F7">
            <w:pPr>
              <w:jc w:val="center"/>
              <w:rPr>
                <w:rFonts w:hint="eastAsia" w:ascii="宋体" w:hAnsi="宋体" w:eastAsia="宋体" w:cs="宋体"/>
                <w:i w:val="0"/>
                <w:iCs w:val="0"/>
                <w:color w:val="auto"/>
                <w:sz w:val="20"/>
                <w:szCs w:val="20"/>
                <w:u w:val="none"/>
              </w:rPr>
            </w:pPr>
          </w:p>
        </w:tc>
      </w:tr>
      <w:tr w14:paraId="03050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416" w:type="dxa"/>
            <w:vMerge w:val="continue"/>
            <w:shd w:val="clear" w:color="auto" w:fill="auto"/>
            <w:vAlign w:val="center"/>
          </w:tcPr>
          <w:p w14:paraId="0A2668B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AED933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4511DD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7C6139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D17C2C2">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49EB7E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服务管理</w:t>
            </w:r>
          </w:p>
        </w:tc>
        <w:tc>
          <w:tcPr>
            <w:tcW w:w="1166" w:type="dxa"/>
            <w:shd w:val="clear" w:color="auto" w:fill="auto"/>
            <w:vAlign w:val="center"/>
          </w:tcPr>
          <w:p w14:paraId="7827DD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护理服务</w:t>
            </w:r>
          </w:p>
        </w:tc>
        <w:tc>
          <w:tcPr>
            <w:tcW w:w="5138" w:type="dxa"/>
            <w:gridSpan w:val="2"/>
            <w:shd w:val="clear" w:color="auto" w:fill="auto"/>
            <w:vAlign w:val="center"/>
          </w:tcPr>
          <w:p w14:paraId="4F7B289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护理员查看长者护理服务项，选择完成任务，并进行语音、图片、文字记录。</w:t>
            </w:r>
          </w:p>
        </w:tc>
        <w:tc>
          <w:tcPr>
            <w:tcW w:w="616" w:type="dxa"/>
            <w:vMerge w:val="continue"/>
            <w:shd w:val="clear" w:color="auto" w:fill="auto"/>
            <w:vAlign w:val="center"/>
          </w:tcPr>
          <w:p w14:paraId="2C5F75C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3B1A6A8">
            <w:pPr>
              <w:jc w:val="center"/>
              <w:rPr>
                <w:rFonts w:hint="eastAsia" w:ascii="宋体" w:hAnsi="宋体" w:eastAsia="宋体" w:cs="宋体"/>
                <w:i w:val="0"/>
                <w:iCs w:val="0"/>
                <w:color w:val="auto"/>
                <w:sz w:val="20"/>
                <w:szCs w:val="20"/>
                <w:u w:val="none"/>
              </w:rPr>
            </w:pPr>
          </w:p>
        </w:tc>
      </w:tr>
      <w:tr w14:paraId="07EEC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416" w:type="dxa"/>
            <w:vMerge w:val="continue"/>
            <w:shd w:val="clear" w:color="auto" w:fill="auto"/>
            <w:vAlign w:val="center"/>
          </w:tcPr>
          <w:p w14:paraId="7E47DA2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EB74D8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A252B6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B9E2C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165FB75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46549DD">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8DADB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日常巡房</w:t>
            </w:r>
          </w:p>
        </w:tc>
        <w:tc>
          <w:tcPr>
            <w:tcW w:w="5138" w:type="dxa"/>
            <w:gridSpan w:val="2"/>
            <w:shd w:val="clear" w:color="auto" w:fill="auto"/>
            <w:vAlign w:val="center"/>
          </w:tcPr>
          <w:p w14:paraId="1EFC70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巡房人员查看巡房任务进行日程巡房，并记录长者巡房情况。</w:t>
            </w:r>
          </w:p>
        </w:tc>
        <w:tc>
          <w:tcPr>
            <w:tcW w:w="616" w:type="dxa"/>
            <w:vMerge w:val="continue"/>
            <w:shd w:val="clear" w:color="auto" w:fill="auto"/>
            <w:vAlign w:val="center"/>
          </w:tcPr>
          <w:p w14:paraId="078D63B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C535697">
            <w:pPr>
              <w:jc w:val="center"/>
              <w:rPr>
                <w:rFonts w:hint="eastAsia" w:ascii="宋体" w:hAnsi="宋体" w:eastAsia="宋体" w:cs="宋体"/>
                <w:i w:val="0"/>
                <w:iCs w:val="0"/>
                <w:color w:val="auto"/>
                <w:sz w:val="20"/>
                <w:szCs w:val="20"/>
                <w:u w:val="none"/>
              </w:rPr>
            </w:pPr>
          </w:p>
        </w:tc>
      </w:tr>
      <w:tr w14:paraId="48A77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261070B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7A5EF2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D4BF33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0DDCCE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6A926A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9ECCA28">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D20E8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健康监测</w:t>
            </w:r>
          </w:p>
        </w:tc>
        <w:tc>
          <w:tcPr>
            <w:tcW w:w="5138" w:type="dxa"/>
            <w:gridSpan w:val="2"/>
            <w:shd w:val="clear" w:color="auto" w:fill="auto"/>
            <w:vAlign w:val="center"/>
          </w:tcPr>
          <w:p w14:paraId="5580D92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链接健康监测设备，对长者生命体征数据进行录入，并形成相应统计分析图。</w:t>
            </w:r>
          </w:p>
        </w:tc>
        <w:tc>
          <w:tcPr>
            <w:tcW w:w="616" w:type="dxa"/>
            <w:vMerge w:val="continue"/>
            <w:shd w:val="clear" w:color="auto" w:fill="auto"/>
            <w:vAlign w:val="center"/>
          </w:tcPr>
          <w:p w14:paraId="044A99D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1620A8E">
            <w:pPr>
              <w:jc w:val="center"/>
              <w:rPr>
                <w:rFonts w:hint="eastAsia" w:ascii="宋体" w:hAnsi="宋体" w:eastAsia="宋体" w:cs="宋体"/>
                <w:i w:val="0"/>
                <w:iCs w:val="0"/>
                <w:color w:val="auto"/>
                <w:sz w:val="20"/>
                <w:szCs w:val="20"/>
                <w:u w:val="none"/>
              </w:rPr>
            </w:pPr>
          </w:p>
        </w:tc>
      </w:tr>
      <w:tr w14:paraId="659D9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9A7AB1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3FC80B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AEEE18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5BD1F0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A0DB4A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C319C51">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66893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长者点餐</w:t>
            </w:r>
          </w:p>
        </w:tc>
        <w:tc>
          <w:tcPr>
            <w:tcW w:w="5138" w:type="dxa"/>
            <w:gridSpan w:val="2"/>
            <w:shd w:val="clear" w:color="auto" w:fill="auto"/>
            <w:vAlign w:val="center"/>
          </w:tcPr>
          <w:p w14:paraId="502E2A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支持护理员为长者进行点餐，上传点餐记录。</w:t>
            </w:r>
          </w:p>
        </w:tc>
        <w:tc>
          <w:tcPr>
            <w:tcW w:w="616" w:type="dxa"/>
            <w:vMerge w:val="continue"/>
            <w:shd w:val="clear" w:color="auto" w:fill="auto"/>
            <w:vAlign w:val="center"/>
          </w:tcPr>
          <w:p w14:paraId="36CB68A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9AB3575">
            <w:pPr>
              <w:jc w:val="center"/>
              <w:rPr>
                <w:rFonts w:hint="eastAsia" w:ascii="宋体" w:hAnsi="宋体" w:eastAsia="宋体" w:cs="宋体"/>
                <w:i w:val="0"/>
                <w:iCs w:val="0"/>
                <w:color w:val="auto"/>
                <w:sz w:val="20"/>
                <w:szCs w:val="20"/>
                <w:u w:val="none"/>
              </w:rPr>
            </w:pPr>
          </w:p>
        </w:tc>
      </w:tr>
      <w:tr w14:paraId="68C37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416" w:type="dxa"/>
            <w:vMerge w:val="continue"/>
            <w:shd w:val="clear" w:color="auto" w:fill="auto"/>
            <w:vAlign w:val="center"/>
          </w:tcPr>
          <w:p w14:paraId="2FA97E5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918A8C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B54A73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478F12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99A0F33">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0B28C1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活动管理</w:t>
            </w:r>
          </w:p>
        </w:tc>
        <w:tc>
          <w:tcPr>
            <w:tcW w:w="1166" w:type="dxa"/>
            <w:shd w:val="clear" w:color="auto" w:fill="auto"/>
            <w:vAlign w:val="center"/>
          </w:tcPr>
          <w:p w14:paraId="6402AA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活动发布</w:t>
            </w:r>
          </w:p>
        </w:tc>
        <w:tc>
          <w:tcPr>
            <w:tcW w:w="5138" w:type="dxa"/>
            <w:gridSpan w:val="2"/>
            <w:shd w:val="clear" w:color="auto" w:fill="auto"/>
            <w:vAlign w:val="center"/>
          </w:tcPr>
          <w:p w14:paraId="4B52AE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新增院内活动，为长者进行活动报名、签到，帮助长者获取积分，形成活动台账。并可帮助长者进行积分商品兑换。</w:t>
            </w:r>
          </w:p>
        </w:tc>
        <w:tc>
          <w:tcPr>
            <w:tcW w:w="616" w:type="dxa"/>
            <w:vMerge w:val="continue"/>
            <w:shd w:val="clear" w:color="auto" w:fill="auto"/>
            <w:vAlign w:val="center"/>
          </w:tcPr>
          <w:p w14:paraId="23340C4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B519CFA">
            <w:pPr>
              <w:jc w:val="center"/>
              <w:rPr>
                <w:rFonts w:hint="eastAsia" w:ascii="宋体" w:hAnsi="宋体" w:eastAsia="宋体" w:cs="宋体"/>
                <w:i w:val="0"/>
                <w:iCs w:val="0"/>
                <w:color w:val="auto"/>
                <w:sz w:val="20"/>
                <w:szCs w:val="20"/>
                <w:u w:val="none"/>
              </w:rPr>
            </w:pPr>
          </w:p>
        </w:tc>
      </w:tr>
      <w:tr w14:paraId="16444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1CA014E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DE7BCF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8AF43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66F961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94765C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46D6BC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41C54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报名/签到</w:t>
            </w:r>
          </w:p>
        </w:tc>
        <w:tc>
          <w:tcPr>
            <w:tcW w:w="5138" w:type="dxa"/>
            <w:gridSpan w:val="2"/>
            <w:shd w:val="clear" w:color="auto" w:fill="auto"/>
            <w:vAlign w:val="center"/>
          </w:tcPr>
          <w:p w14:paraId="5C61A3B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帮助长者进行活动报名和签到。</w:t>
            </w:r>
          </w:p>
        </w:tc>
        <w:tc>
          <w:tcPr>
            <w:tcW w:w="616" w:type="dxa"/>
            <w:vMerge w:val="continue"/>
            <w:shd w:val="clear" w:color="auto" w:fill="auto"/>
            <w:vAlign w:val="center"/>
          </w:tcPr>
          <w:p w14:paraId="38FDF06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CDFD8AA">
            <w:pPr>
              <w:jc w:val="center"/>
              <w:rPr>
                <w:rFonts w:hint="eastAsia" w:ascii="宋体" w:hAnsi="宋体" w:eastAsia="宋体" w:cs="宋体"/>
                <w:i w:val="0"/>
                <w:iCs w:val="0"/>
                <w:color w:val="auto"/>
                <w:sz w:val="20"/>
                <w:szCs w:val="20"/>
                <w:u w:val="none"/>
              </w:rPr>
            </w:pPr>
          </w:p>
        </w:tc>
      </w:tr>
      <w:tr w14:paraId="75844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6B683E7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0C6ADA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4DBD98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E941E6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BF17EC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C7C073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8A292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活动回访</w:t>
            </w:r>
          </w:p>
        </w:tc>
        <w:tc>
          <w:tcPr>
            <w:tcW w:w="5138" w:type="dxa"/>
            <w:gridSpan w:val="2"/>
            <w:shd w:val="clear" w:color="auto" w:fill="auto"/>
            <w:vAlign w:val="center"/>
          </w:tcPr>
          <w:p w14:paraId="7438777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活动结束后对长者进行回访。</w:t>
            </w:r>
          </w:p>
        </w:tc>
        <w:tc>
          <w:tcPr>
            <w:tcW w:w="616" w:type="dxa"/>
            <w:vMerge w:val="continue"/>
            <w:shd w:val="clear" w:color="auto" w:fill="auto"/>
            <w:vAlign w:val="center"/>
          </w:tcPr>
          <w:p w14:paraId="3585F18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E64F7B0">
            <w:pPr>
              <w:jc w:val="center"/>
              <w:rPr>
                <w:rFonts w:hint="eastAsia" w:ascii="宋体" w:hAnsi="宋体" w:eastAsia="宋体" w:cs="宋体"/>
                <w:i w:val="0"/>
                <w:iCs w:val="0"/>
                <w:color w:val="auto"/>
                <w:sz w:val="20"/>
                <w:szCs w:val="20"/>
                <w:u w:val="none"/>
              </w:rPr>
            </w:pPr>
          </w:p>
        </w:tc>
      </w:tr>
      <w:tr w14:paraId="1D851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0089022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64F810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912A56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EE732C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541234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5A8FA8">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F402E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积分兑换</w:t>
            </w:r>
          </w:p>
        </w:tc>
        <w:tc>
          <w:tcPr>
            <w:tcW w:w="5138" w:type="dxa"/>
            <w:gridSpan w:val="2"/>
            <w:shd w:val="clear" w:color="auto" w:fill="auto"/>
            <w:vAlign w:val="center"/>
          </w:tcPr>
          <w:p w14:paraId="52952DC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帮助长者进行积分查询和积分兑换。</w:t>
            </w:r>
          </w:p>
        </w:tc>
        <w:tc>
          <w:tcPr>
            <w:tcW w:w="616" w:type="dxa"/>
            <w:vMerge w:val="continue"/>
            <w:shd w:val="clear" w:color="auto" w:fill="auto"/>
            <w:vAlign w:val="center"/>
          </w:tcPr>
          <w:p w14:paraId="5FE5308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175D02F">
            <w:pPr>
              <w:jc w:val="center"/>
              <w:rPr>
                <w:rFonts w:hint="eastAsia" w:ascii="宋体" w:hAnsi="宋体" w:eastAsia="宋体" w:cs="宋体"/>
                <w:i w:val="0"/>
                <w:iCs w:val="0"/>
                <w:color w:val="auto"/>
                <w:sz w:val="20"/>
                <w:szCs w:val="20"/>
                <w:u w:val="none"/>
              </w:rPr>
            </w:pPr>
          </w:p>
        </w:tc>
      </w:tr>
      <w:tr w14:paraId="7AD5E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73C88D9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D572D7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09270F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00049B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14D86D0C">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327D1D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后勤管理</w:t>
            </w:r>
          </w:p>
        </w:tc>
        <w:tc>
          <w:tcPr>
            <w:tcW w:w="1166" w:type="dxa"/>
            <w:shd w:val="clear" w:color="auto" w:fill="auto"/>
            <w:vAlign w:val="center"/>
          </w:tcPr>
          <w:p w14:paraId="34440F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食品留样</w:t>
            </w:r>
          </w:p>
        </w:tc>
        <w:tc>
          <w:tcPr>
            <w:tcW w:w="5138" w:type="dxa"/>
            <w:gridSpan w:val="2"/>
            <w:shd w:val="clear" w:color="auto" w:fill="auto"/>
            <w:vAlign w:val="center"/>
          </w:tcPr>
          <w:p w14:paraId="1B695A2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后厨人员每日新增食品留样、查看留样记录。</w:t>
            </w:r>
          </w:p>
        </w:tc>
        <w:tc>
          <w:tcPr>
            <w:tcW w:w="616" w:type="dxa"/>
            <w:vMerge w:val="continue"/>
            <w:shd w:val="clear" w:color="auto" w:fill="auto"/>
            <w:vAlign w:val="center"/>
          </w:tcPr>
          <w:p w14:paraId="7BC9621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C4489E4">
            <w:pPr>
              <w:jc w:val="center"/>
              <w:rPr>
                <w:rFonts w:hint="eastAsia" w:ascii="宋体" w:hAnsi="宋体" w:eastAsia="宋体" w:cs="宋体"/>
                <w:i w:val="0"/>
                <w:iCs w:val="0"/>
                <w:color w:val="auto"/>
                <w:sz w:val="20"/>
                <w:szCs w:val="20"/>
                <w:u w:val="none"/>
              </w:rPr>
            </w:pPr>
          </w:p>
        </w:tc>
      </w:tr>
      <w:tr w14:paraId="7A1DF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F76B0F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316B70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2D9AD8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0B0FAB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B3C1E5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3DD58C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D906F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水电抄表</w:t>
            </w:r>
          </w:p>
        </w:tc>
        <w:tc>
          <w:tcPr>
            <w:tcW w:w="5138" w:type="dxa"/>
            <w:gridSpan w:val="2"/>
            <w:shd w:val="clear" w:color="auto" w:fill="auto"/>
            <w:vAlign w:val="center"/>
          </w:tcPr>
          <w:p w14:paraId="1ACE86D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对每个房间的水电表进行每月抄表，并支持水电班更换。</w:t>
            </w:r>
          </w:p>
        </w:tc>
        <w:tc>
          <w:tcPr>
            <w:tcW w:w="616" w:type="dxa"/>
            <w:vMerge w:val="continue"/>
            <w:shd w:val="clear" w:color="auto" w:fill="auto"/>
            <w:vAlign w:val="center"/>
          </w:tcPr>
          <w:p w14:paraId="448935C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64792A5">
            <w:pPr>
              <w:jc w:val="center"/>
              <w:rPr>
                <w:rFonts w:hint="eastAsia" w:ascii="宋体" w:hAnsi="宋体" w:eastAsia="宋体" w:cs="宋体"/>
                <w:i w:val="0"/>
                <w:iCs w:val="0"/>
                <w:color w:val="auto"/>
                <w:sz w:val="20"/>
                <w:szCs w:val="20"/>
                <w:u w:val="none"/>
              </w:rPr>
            </w:pPr>
          </w:p>
        </w:tc>
      </w:tr>
      <w:tr w14:paraId="6BE5B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430EDFB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282A1E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82DAF2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DCBF05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2BB702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880BCB7">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79E620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物资申领</w:t>
            </w:r>
          </w:p>
        </w:tc>
        <w:tc>
          <w:tcPr>
            <w:tcW w:w="5138" w:type="dxa"/>
            <w:gridSpan w:val="2"/>
            <w:shd w:val="clear" w:color="auto" w:fill="auto"/>
            <w:vAlign w:val="center"/>
          </w:tcPr>
          <w:p w14:paraId="630F97B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支持员工对所需消耗品/固定资产进行申领，并由部门主管进行审批。</w:t>
            </w:r>
          </w:p>
        </w:tc>
        <w:tc>
          <w:tcPr>
            <w:tcW w:w="616" w:type="dxa"/>
            <w:vMerge w:val="continue"/>
            <w:shd w:val="clear" w:color="auto" w:fill="auto"/>
            <w:vAlign w:val="center"/>
          </w:tcPr>
          <w:p w14:paraId="53E10A3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787EB4B">
            <w:pPr>
              <w:jc w:val="center"/>
              <w:rPr>
                <w:rFonts w:hint="eastAsia" w:ascii="宋体" w:hAnsi="宋体" w:eastAsia="宋体" w:cs="宋体"/>
                <w:i w:val="0"/>
                <w:iCs w:val="0"/>
                <w:color w:val="auto"/>
                <w:sz w:val="20"/>
                <w:szCs w:val="20"/>
                <w:u w:val="none"/>
              </w:rPr>
            </w:pPr>
          </w:p>
        </w:tc>
      </w:tr>
      <w:tr w14:paraId="5C84E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0506993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717B94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AC642A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7169FA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B9F4AB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FB1ADE2">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A46E4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消耗品管理</w:t>
            </w:r>
          </w:p>
        </w:tc>
        <w:tc>
          <w:tcPr>
            <w:tcW w:w="5138" w:type="dxa"/>
            <w:gridSpan w:val="2"/>
            <w:shd w:val="clear" w:color="auto" w:fill="auto"/>
            <w:vAlign w:val="center"/>
          </w:tcPr>
          <w:p w14:paraId="7C28575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支持手动或扫商品条形码进行入库操作，对员工申领的物资进行出库，定期进行消耗品盘点。对已过期或即将过去的消耗品进行提醒。</w:t>
            </w:r>
          </w:p>
        </w:tc>
        <w:tc>
          <w:tcPr>
            <w:tcW w:w="616" w:type="dxa"/>
            <w:vMerge w:val="continue"/>
            <w:shd w:val="clear" w:color="auto" w:fill="auto"/>
            <w:vAlign w:val="center"/>
          </w:tcPr>
          <w:p w14:paraId="60CB7BB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A24029B">
            <w:pPr>
              <w:jc w:val="center"/>
              <w:rPr>
                <w:rFonts w:hint="eastAsia" w:ascii="宋体" w:hAnsi="宋体" w:eastAsia="宋体" w:cs="宋体"/>
                <w:i w:val="0"/>
                <w:iCs w:val="0"/>
                <w:color w:val="auto"/>
                <w:sz w:val="20"/>
                <w:szCs w:val="20"/>
                <w:u w:val="none"/>
              </w:rPr>
            </w:pPr>
          </w:p>
        </w:tc>
      </w:tr>
      <w:tr w14:paraId="3FD44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B07EE3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521A40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A02CBC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A100B3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593BEE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0720CB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71C4CD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固定资产</w:t>
            </w:r>
          </w:p>
        </w:tc>
        <w:tc>
          <w:tcPr>
            <w:tcW w:w="5138" w:type="dxa"/>
            <w:gridSpan w:val="2"/>
            <w:shd w:val="clear" w:color="auto" w:fill="auto"/>
            <w:vAlign w:val="center"/>
          </w:tcPr>
          <w:p w14:paraId="3A80B22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支持手动登记物资信息，并对进行扫物资码出借、归还、盘点、资产状态变更、查看资产信息操作。</w:t>
            </w:r>
          </w:p>
        </w:tc>
        <w:tc>
          <w:tcPr>
            <w:tcW w:w="616" w:type="dxa"/>
            <w:vMerge w:val="continue"/>
            <w:shd w:val="clear" w:color="auto" w:fill="auto"/>
            <w:vAlign w:val="center"/>
          </w:tcPr>
          <w:p w14:paraId="7E7260A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E273EE2">
            <w:pPr>
              <w:jc w:val="center"/>
              <w:rPr>
                <w:rFonts w:hint="eastAsia" w:ascii="宋体" w:hAnsi="宋体" w:eastAsia="宋体" w:cs="宋体"/>
                <w:i w:val="0"/>
                <w:iCs w:val="0"/>
                <w:color w:val="auto"/>
                <w:sz w:val="20"/>
                <w:szCs w:val="20"/>
                <w:u w:val="none"/>
              </w:rPr>
            </w:pPr>
          </w:p>
        </w:tc>
      </w:tr>
      <w:tr w14:paraId="0F860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00E417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FAB0FF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3D2E57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1BBA82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F45A2E4">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749B84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员工管理</w:t>
            </w:r>
          </w:p>
        </w:tc>
        <w:tc>
          <w:tcPr>
            <w:tcW w:w="1166" w:type="dxa"/>
            <w:shd w:val="clear" w:color="auto" w:fill="auto"/>
            <w:vAlign w:val="center"/>
          </w:tcPr>
          <w:p w14:paraId="49A7D7D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员工培训</w:t>
            </w:r>
          </w:p>
        </w:tc>
        <w:tc>
          <w:tcPr>
            <w:tcW w:w="5138" w:type="dxa"/>
            <w:gridSpan w:val="2"/>
            <w:shd w:val="clear" w:color="auto" w:fill="auto"/>
            <w:vAlign w:val="center"/>
          </w:tcPr>
          <w:p w14:paraId="4ECC3C7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支持员工查看自己的相关培训课程，并进行扫签到码培训签到。</w:t>
            </w:r>
          </w:p>
        </w:tc>
        <w:tc>
          <w:tcPr>
            <w:tcW w:w="616" w:type="dxa"/>
            <w:vMerge w:val="continue"/>
            <w:shd w:val="clear" w:color="auto" w:fill="auto"/>
            <w:vAlign w:val="center"/>
          </w:tcPr>
          <w:p w14:paraId="1A9E0C4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A08E84A">
            <w:pPr>
              <w:jc w:val="center"/>
              <w:rPr>
                <w:rFonts w:hint="eastAsia" w:ascii="宋体" w:hAnsi="宋体" w:eastAsia="宋体" w:cs="宋体"/>
                <w:i w:val="0"/>
                <w:iCs w:val="0"/>
                <w:color w:val="auto"/>
                <w:sz w:val="20"/>
                <w:szCs w:val="20"/>
                <w:u w:val="none"/>
              </w:rPr>
            </w:pPr>
          </w:p>
        </w:tc>
      </w:tr>
      <w:tr w14:paraId="6CD88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57762A8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6943CB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E84578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D80023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DE23C6E">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63BF7D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院长助手</w:t>
            </w:r>
          </w:p>
        </w:tc>
        <w:tc>
          <w:tcPr>
            <w:tcW w:w="1166" w:type="dxa"/>
            <w:shd w:val="clear" w:color="auto" w:fill="auto"/>
            <w:vAlign w:val="center"/>
          </w:tcPr>
          <w:p w14:paraId="1B631C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运营数据分析</w:t>
            </w:r>
          </w:p>
        </w:tc>
        <w:tc>
          <w:tcPr>
            <w:tcW w:w="5138" w:type="dxa"/>
            <w:gridSpan w:val="2"/>
            <w:shd w:val="clear" w:color="auto" w:fill="auto"/>
            <w:vAlign w:val="center"/>
          </w:tcPr>
          <w:p w14:paraId="0B748C1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动态更新分析养老机构运营数据，包括机构营收、出入院分析、长者分析、员工分析，为养老机构相关决策提供数据支撑。</w:t>
            </w:r>
          </w:p>
        </w:tc>
        <w:tc>
          <w:tcPr>
            <w:tcW w:w="616" w:type="dxa"/>
            <w:vMerge w:val="continue"/>
            <w:shd w:val="clear" w:color="auto" w:fill="auto"/>
            <w:vAlign w:val="center"/>
          </w:tcPr>
          <w:p w14:paraId="10E3AEF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B6AAECA">
            <w:pPr>
              <w:jc w:val="center"/>
              <w:rPr>
                <w:rFonts w:hint="eastAsia" w:ascii="宋体" w:hAnsi="宋体" w:eastAsia="宋体" w:cs="宋体"/>
                <w:i w:val="0"/>
                <w:iCs w:val="0"/>
                <w:color w:val="auto"/>
                <w:sz w:val="20"/>
                <w:szCs w:val="20"/>
                <w:u w:val="none"/>
              </w:rPr>
            </w:pPr>
          </w:p>
        </w:tc>
      </w:tr>
      <w:tr w14:paraId="5793C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68462C8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11F94F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E31111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1D2599">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3E332D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家属端（部署公众号）</w:t>
            </w:r>
          </w:p>
        </w:tc>
        <w:tc>
          <w:tcPr>
            <w:tcW w:w="984" w:type="dxa"/>
            <w:vMerge w:val="restart"/>
            <w:shd w:val="clear" w:color="auto" w:fill="auto"/>
            <w:vAlign w:val="center"/>
          </w:tcPr>
          <w:p w14:paraId="6E4940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首页</w:t>
            </w:r>
          </w:p>
        </w:tc>
        <w:tc>
          <w:tcPr>
            <w:tcW w:w="1166" w:type="dxa"/>
            <w:shd w:val="clear" w:color="auto" w:fill="auto"/>
            <w:vAlign w:val="center"/>
          </w:tcPr>
          <w:p w14:paraId="5EE2B1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院内公告</w:t>
            </w:r>
          </w:p>
        </w:tc>
        <w:tc>
          <w:tcPr>
            <w:tcW w:w="5138" w:type="dxa"/>
            <w:gridSpan w:val="2"/>
            <w:shd w:val="clear" w:color="auto" w:fill="auto"/>
            <w:vAlign w:val="center"/>
          </w:tcPr>
          <w:p w14:paraId="2EB92AE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支持家属在线查看院内发布的公告。</w:t>
            </w:r>
          </w:p>
        </w:tc>
        <w:tc>
          <w:tcPr>
            <w:tcW w:w="616" w:type="dxa"/>
            <w:vMerge w:val="continue"/>
            <w:shd w:val="clear" w:color="auto" w:fill="auto"/>
            <w:vAlign w:val="center"/>
          </w:tcPr>
          <w:p w14:paraId="42CBBA5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5743E39">
            <w:pPr>
              <w:jc w:val="center"/>
              <w:rPr>
                <w:rFonts w:hint="eastAsia" w:ascii="宋体" w:hAnsi="宋体" w:eastAsia="宋体" w:cs="宋体"/>
                <w:i w:val="0"/>
                <w:iCs w:val="0"/>
                <w:color w:val="auto"/>
                <w:sz w:val="20"/>
                <w:szCs w:val="20"/>
                <w:u w:val="none"/>
              </w:rPr>
            </w:pPr>
          </w:p>
        </w:tc>
      </w:tr>
      <w:tr w14:paraId="61223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0B1F180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55A154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ED1AB0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2480E3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E217B0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A0B596B">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591EC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机构信息</w:t>
            </w:r>
          </w:p>
        </w:tc>
        <w:tc>
          <w:tcPr>
            <w:tcW w:w="5138" w:type="dxa"/>
            <w:gridSpan w:val="2"/>
            <w:shd w:val="clear" w:color="auto" w:fill="auto"/>
            <w:vAlign w:val="center"/>
          </w:tcPr>
          <w:p w14:paraId="1255D5F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展示机构详情简介和入住说明。</w:t>
            </w:r>
          </w:p>
        </w:tc>
        <w:tc>
          <w:tcPr>
            <w:tcW w:w="616" w:type="dxa"/>
            <w:vMerge w:val="continue"/>
            <w:shd w:val="clear" w:color="auto" w:fill="auto"/>
            <w:vAlign w:val="center"/>
          </w:tcPr>
          <w:p w14:paraId="48B7EEB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E7F947F">
            <w:pPr>
              <w:jc w:val="center"/>
              <w:rPr>
                <w:rFonts w:hint="eastAsia" w:ascii="宋体" w:hAnsi="宋体" w:eastAsia="宋体" w:cs="宋体"/>
                <w:i w:val="0"/>
                <w:iCs w:val="0"/>
                <w:color w:val="auto"/>
                <w:sz w:val="20"/>
                <w:szCs w:val="20"/>
                <w:u w:val="none"/>
              </w:rPr>
            </w:pPr>
          </w:p>
        </w:tc>
      </w:tr>
      <w:tr w14:paraId="1B882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3E9DDEF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14D17D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955652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8D286C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296AA2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89D114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75C9730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新闻咨询</w:t>
            </w:r>
          </w:p>
        </w:tc>
        <w:tc>
          <w:tcPr>
            <w:tcW w:w="5138" w:type="dxa"/>
            <w:gridSpan w:val="2"/>
            <w:shd w:val="clear" w:color="auto" w:fill="auto"/>
            <w:vAlign w:val="center"/>
          </w:tcPr>
          <w:p w14:paraId="6F97607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展示院方发布的新闻咨询信息。</w:t>
            </w:r>
          </w:p>
        </w:tc>
        <w:tc>
          <w:tcPr>
            <w:tcW w:w="616" w:type="dxa"/>
            <w:vMerge w:val="continue"/>
            <w:shd w:val="clear" w:color="auto" w:fill="auto"/>
            <w:vAlign w:val="center"/>
          </w:tcPr>
          <w:p w14:paraId="2BBBB84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9950995">
            <w:pPr>
              <w:jc w:val="center"/>
              <w:rPr>
                <w:rFonts w:hint="eastAsia" w:ascii="宋体" w:hAnsi="宋体" w:eastAsia="宋体" w:cs="宋体"/>
                <w:i w:val="0"/>
                <w:iCs w:val="0"/>
                <w:color w:val="auto"/>
                <w:sz w:val="20"/>
                <w:szCs w:val="20"/>
                <w:u w:val="none"/>
              </w:rPr>
            </w:pPr>
          </w:p>
        </w:tc>
      </w:tr>
      <w:tr w14:paraId="1B57E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vMerge w:val="continue"/>
            <w:shd w:val="clear" w:color="auto" w:fill="auto"/>
            <w:vAlign w:val="center"/>
          </w:tcPr>
          <w:p w14:paraId="521B111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F05413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33D2A1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F7337E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2C818CA">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F097D2D">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B9774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精彩活动</w:t>
            </w:r>
          </w:p>
        </w:tc>
        <w:tc>
          <w:tcPr>
            <w:tcW w:w="5138" w:type="dxa"/>
            <w:gridSpan w:val="2"/>
            <w:shd w:val="clear" w:color="auto" w:fill="auto"/>
            <w:vAlign w:val="center"/>
          </w:tcPr>
          <w:p w14:paraId="041B98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展示院内的活动信息。</w:t>
            </w:r>
          </w:p>
        </w:tc>
        <w:tc>
          <w:tcPr>
            <w:tcW w:w="616" w:type="dxa"/>
            <w:vMerge w:val="continue"/>
            <w:shd w:val="clear" w:color="auto" w:fill="auto"/>
            <w:vAlign w:val="center"/>
          </w:tcPr>
          <w:p w14:paraId="540DE54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FB5E5CE">
            <w:pPr>
              <w:jc w:val="center"/>
              <w:rPr>
                <w:rFonts w:hint="eastAsia" w:ascii="宋体" w:hAnsi="宋体" w:eastAsia="宋体" w:cs="宋体"/>
                <w:i w:val="0"/>
                <w:iCs w:val="0"/>
                <w:color w:val="auto"/>
                <w:sz w:val="20"/>
                <w:szCs w:val="20"/>
                <w:u w:val="none"/>
              </w:rPr>
            </w:pPr>
          </w:p>
        </w:tc>
      </w:tr>
      <w:tr w14:paraId="48FA0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16" w:type="dxa"/>
            <w:vMerge w:val="continue"/>
            <w:shd w:val="clear" w:color="auto" w:fill="auto"/>
            <w:vAlign w:val="center"/>
          </w:tcPr>
          <w:p w14:paraId="16DCC45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459881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B28EBE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68150C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982E610">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079873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长者中心</w:t>
            </w:r>
          </w:p>
        </w:tc>
        <w:tc>
          <w:tcPr>
            <w:tcW w:w="1166" w:type="dxa"/>
            <w:shd w:val="clear" w:color="auto" w:fill="auto"/>
            <w:vAlign w:val="center"/>
          </w:tcPr>
          <w:p w14:paraId="2D9303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基本信息</w:t>
            </w:r>
          </w:p>
        </w:tc>
        <w:tc>
          <w:tcPr>
            <w:tcW w:w="5138" w:type="dxa"/>
            <w:gridSpan w:val="2"/>
            <w:shd w:val="clear" w:color="auto" w:fill="auto"/>
            <w:vAlign w:val="center"/>
          </w:tcPr>
          <w:p w14:paraId="2974A5E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展示长者在养老机构的基本信息，包括姓名、性别、年龄、入住日期、房间号、紧急联系人。</w:t>
            </w:r>
          </w:p>
        </w:tc>
        <w:tc>
          <w:tcPr>
            <w:tcW w:w="616" w:type="dxa"/>
            <w:vMerge w:val="continue"/>
            <w:shd w:val="clear" w:color="auto" w:fill="auto"/>
            <w:vAlign w:val="center"/>
          </w:tcPr>
          <w:p w14:paraId="63F2E95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5B382DE">
            <w:pPr>
              <w:jc w:val="center"/>
              <w:rPr>
                <w:rFonts w:hint="eastAsia" w:ascii="宋体" w:hAnsi="宋体" w:eastAsia="宋体" w:cs="宋体"/>
                <w:i w:val="0"/>
                <w:iCs w:val="0"/>
                <w:color w:val="auto"/>
                <w:sz w:val="20"/>
                <w:szCs w:val="20"/>
                <w:u w:val="none"/>
              </w:rPr>
            </w:pPr>
          </w:p>
        </w:tc>
      </w:tr>
      <w:tr w14:paraId="3DA26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416" w:type="dxa"/>
            <w:vMerge w:val="continue"/>
            <w:shd w:val="clear" w:color="auto" w:fill="auto"/>
            <w:vAlign w:val="center"/>
          </w:tcPr>
          <w:p w14:paraId="246994A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7480F6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8F07E3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B7F776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5A776A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688151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EFFA2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健康档案</w:t>
            </w:r>
          </w:p>
        </w:tc>
        <w:tc>
          <w:tcPr>
            <w:tcW w:w="5138" w:type="dxa"/>
            <w:gridSpan w:val="2"/>
            <w:shd w:val="clear" w:color="auto" w:fill="auto"/>
            <w:vAlign w:val="center"/>
          </w:tcPr>
          <w:p w14:paraId="5C01CF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展示长者在养老机构的健康档案，包括长者的病史、过敏史、用药记录、体检报告。</w:t>
            </w:r>
          </w:p>
        </w:tc>
        <w:tc>
          <w:tcPr>
            <w:tcW w:w="616" w:type="dxa"/>
            <w:vMerge w:val="continue"/>
            <w:shd w:val="clear" w:color="auto" w:fill="auto"/>
            <w:vAlign w:val="center"/>
          </w:tcPr>
          <w:p w14:paraId="1B6F953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666F9A7">
            <w:pPr>
              <w:jc w:val="center"/>
              <w:rPr>
                <w:rFonts w:hint="eastAsia" w:ascii="宋体" w:hAnsi="宋体" w:eastAsia="宋体" w:cs="宋体"/>
                <w:i w:val="0"/>
                <w:iCs w:val="0"/>
                <w:color w:val="auto"/>
                <w:sz w:val="20"/>
                <w:szCs w:val="20"/>
                <w:u w:val="none"/>
              </w:rPr>
            </w:pPr>
          </w:p>
        </w:tc>
      </w:tr>
      <w:tr w14:paraId="7CE60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A46FF0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E047E0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ED59C9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6AA892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ACB1DC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801B3C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BCF31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体征检测记录</w:t>
            </w:r>
          </w:p>
        </w:tc>
        <w:tc>
          <w:tcPr>
            <w:tcW w:w="5138" w:type="dxa"/>
            <w:gridSpan w:val="2"/>
            <w:shd w:val="clear" w:color="auto" w:fill="auto"/>
            <w:vAlign w:val="center"/>
          </w:tcPr>
          <w:p w14:paraId="4FC70A5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展示长者的生命体征数据，如心率、血压、血氧、血糖、体温。</w:t>
            </w:r>
          </w:p>
        </w:tc>
        <w:tc>
          <w:tcPr>
            <w:tcW w:w="616" w:type="dxa"/>
            <w:vMerge w:val="continue"/>
            <w:shd w:val="clear" w:color="auto" w:fill="auto"/>
            <w:vAlign w:val="center"/>
          </w:tcPr>
          <w:p w14:paraId="69A7777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BF69B5E">
            <w:pPr>
              <w:jc w:val="center"/>
              <w:rPr>
                <w:rFonts w:hint="eastAsia" w:ascii="宋体" w:hAnsi="宋体" w:eastAsia="宋体" w:cs="宋体"/>
                <w:i w:val="0"/>
                <w:iCs w:val="0"/>
                <w:color w:val="auto"/>
                <w:sz w:val="20"/>
                <w:szCs w:val="20"/>
                <w:u w:val="none"/>
              </w:rPr>
            </w:pPr>
          </w:p>
        </w:tc>
      </w:tr>
      <w:tr w14:paraId="7FDD8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63DFF32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2FFDB6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910E0A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8A962C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D65546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F3C2BA5">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2451F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照护记录</w:t>
            </w:r>
          </w:p>
        </w:tc>
        <w:tc>
          <w:tcPr>
            <w:tcW w:w="5138" w:type="dxa"/>
            <w:gridSpan w:val="2"/>
            <w:shd w:val="clear" w:color="auto" w:fill="auto"/>
            <w:vAlign w:val="center"/>
          </w:tcPr>
          <w:p w14:paraId="0B3B295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展示养老机构提供的护理服务情况的详细记录，包括服务项目、服务时间、服务人员、服务照片。</w:t>
            </w:r>
          </w:p>
        </w:tc>
        <w:tc>
          <w:tcPr>
            <w:tcW w:w="616" w:type="dxa"/>
            <w:vMerge w:val="continue"/>
            <w:shd w:val="clear" w:color="auto" w:fill="auto"/>
            <w:vAlign w:val="center"/>
          </w:tcPr>
          <w:p w14:paraId="53F6CC2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245984F">
            <w:pPr>
              <w:jc w:val="center"/>
              <w:rPr>
                <w:rFonts w:hint="eastAsia" w:ascii="宋体" w:hAnsi="宋体" w:eastAsia="宋体" w:cs="宋体"/>
                <w:i w:val="0"/>
                <w:iCs w:val="0"/>
                <w:color w:val="auto"/>
                <w:sz w:val="20"/>
                <w:szCs w:val="20"/>
                <w:u w:val="none"/>
              </w:rPr>
            </w:pPr>
          </w:p>
        </w:tc>
      </w:tr>
      <w:tr w14:paraId="2FF53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3DB415C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B8A58F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F7FBC0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BC34B6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D3006B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A442E1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E71BF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意见反馈</w:t>
            </w:r>
          </w:p>
        </w:tc>
        <w:tc>
          <w:tcPr>
            <w:tcW w:w="5138" w:type="dxa"/>
            <w:gridSpan w:val="2"/>
            <w:shd w:val="clear" w:color="auto" w:fill="auto"/>
            <w:vAlign w:val="center"/>
          </w:tcPr>
          <w:p w14:paraId="70096F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家属可向养老机构提出意见和建议，以便养老院不断改进服务质量。</w:t>
            </w:r>
          </w:p>
        </w:tc>
        <w:tc>
          <w:tcPr>
            <w:tcW w:w="616" w:type="dxa"/>
            <w:vMerge w:val="continue"/>
            <w:shd w:val="clear" w:color="auto" w:fill="auto"/>
            <w:vAlign w:val="center"/>
          </w:tcPr>
          <w:p w14:paraId="53F61BC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99F29B1">
            <w:pPr>
              <w:jc w:val="center"/>
              <w:rPr>
                <w:rFonts w:hint="eastAsia" w:ascii="宋体" w:hAnsi="宋体" w:eastAsia="宋体" w:cs="宋体"/>
                <w:i w:val="0"/>
                <w:iCs w:val="0"/>
                <w:color w:val="auto"/>
                <w:sz w:val="20"/>
                <w:szCs w:val="20"/>
                <w:u w:val="none"/>
              </w:rPr>
            </w:pPr>
          </w:p>
        </w:tc>
      </w:tr>
      <w:tr w14:paraId="5D0E4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C84992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CE33A7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62AC1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6A8BA1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D617CE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E4E3C67">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7B6CB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费用缴费</w:t>
            </w:r>
          </w:p>
        </w:tc>
        <w:tc>
          <w:tcPr>
            <w:tcW w:w="5138" w:type="dxa"/>
            <w:gridSpan w:val="2"/>
            <w:shd w:val="clear" w:color="auto" w:fill="auto"/>
            <w:vAlign w:val="center"/>
          </w:tcPr>
          <w:p w14:paraId="0F87ECC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支持家属查看长者的费用信息，并进行微信支付在线缴费。</w:t>
            </w:r>
          </w:p>
        </w:tc>
        <w:tc>
          <w:tcPr>
            <w:tcW w:w="616" w:type="dxa"/>
            <w:vMerge w:val="continue"/>
            <w:shd w:val="clear" w:color="auto" w:fill="auto"/>
            <w:vAlign w:val="center"/>
          </w:tcPr>
          <w:p w14:paraId="16A4266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E7B0681">
            <w:pPr>
              <w:jc w:val="center"/>
              <w:rPr>
                <w:rFonts w:hint="eastAsia" w:ascii="宋体" w:hAnsi="宋体" w:eastAsia="宋体" w:cs="宋体"/>
                <w:i w:val="0"/>
                <w:iCs w:val="0"/>
                <w:color w:val="auto"/>
                <w:sz w:val="20"/>
                <w:szCs w:val="20"/>
                <w:u w:val="none"/>
              </w:rPr>
            </w:pPr>
          </w:p>
        </w:tc>
      </w:tr>
      <w:tr w14:paraId="3ED77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416" w:type="dxa"/>
            <w:vMerge w:val="continue"/>
            <w:shd w:val="clear" w:color="auto" w:fill="auto"/>
            <w:vAlign w:val="center"/>
          </w:tcPr>
          <w:p w14:paraId="47B6E99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0F90B0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A16491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39A845A">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67FBD8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居家服务管理PC端</w:t>
            </w:r>
          </w:p>
        </w:tc>
        <w:tc>
          <w:tcPr>
            <w:tcW w:w="984" w:type="dxa"/>
            <w:vMerge w:val="restart"/>
            <w:shd w:val="clear" w:color="auto" w:fill="auto"/>
            <w:vAlign w:val="center"/>
          </w:tcPr>
          <w:p w14:paraId="218CF0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长者档案管理</w:t>
            </w:r>
          </w:p>
        </w:tc>
        <w:tc>
          <w:tcPr>
            <w:tcW w:w="1166" w:type="dxa"/>
            <w:shd w:val="clear" w:color="auto" w:fill="auto"/>
            <w:vAlign w:val="center"/>
          </w:tcPr>
          <w:p w14:paraId="73F2E9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老人档案列表</w:t>
            </w:r>
          </w:p>
        </w:tc>
        <w:tc>
          <w:tcPr>
            <w:tcW w:w="5138" w:type="dxa"/>
            <w:gridSpan w:val="2"/>
            <w:shd w:val="clear" w:color="auto" w:fill="auto"/>
            <w:vAlign w:val="center"/>
          </w:tcPr>
          <w:p w14:paraId="28E26C1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根据老人状态（正常、暂停、停止）展示已经审核准入居家服务补贴的老人档案信息，包括老人姓名、性别、身份证号、出生年月、年龄、民族及地址、紧急联系人、账户情况内容</w:t>
            </w:r>
          </w:p>
        </w:tc>
        <w:tc>
          <w:tcPr>
            <w:tcW w:w="616" w:type="dxa"/>
            <w:vMerge w:val="continue"/>
            <w:shd w:val="clear" w:color="auto" w:fill="auto"/>
            <w:vAlign w:val="center"/>
          </w:tcPr>
          <w:p w14:paraId="27F559E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B04121E">
            <w:pPr>
              <w:jc w:val="center"/>
              <w:rPr>
                <w:rFonts w:hint="eastAsia" w:ascii="宋体" w:hAnsi="宋体" w:eastAsia="宋体" w:cs="宋体"/>
                <w:i w:val="0"/>
                <w:iCs w:val="0"/>
                <w:color w:val="auto"/>
                <w:sz w:val="20"/>
                <w:szCs w:val="20"/>
                <w:u w:val="none"/>
              </w:rPr>
            </w:pPr>
          </w:p>
        </w:tc>
      </w:tr>
      <w:tr w14:paraId="620CE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416" w:type="dxa"/>
            <w:vMerge w:val="continue"/>
            <w:shd w:val="clear" w:color="auto" w:fill="auto"/>
            <w:vAlign w:val="center"/>
          </w:tcPr>
          <w:p w14:paraId="28911BA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613CA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FA5D24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0C3F96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B838824">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6FE02C0">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345CE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暂停服务</w:t>
            </w:r>
          </w:p>
        </w:tc>
        <w:tc>
          <w:tcPr>
            <w:tcW w:w="5138" w:type="dxa"/>
            <w:gridSpan w:val="2"/>
            <w:shd w:val="clear" w:color="auto" w:fill="auto"/>
            <w:vAlign w:val="center"/>
          </w:tcPr>
          <w:p w14:paraId="0DD7B2E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若老人因自身因素暂时无法接受居家上门服务，支持将老人服务状态变更为暂停服务并记录暂停原因及附件说明</w:t>
            </w:r>
          </w:p>
        </w:tc>
        <w:tc>
          <w:tcPr>
            <w:tcW w:w="616" w:type="dxa"/>
            <w:vMerge w:val="continue"/>
            <w:shd w:val="clear" w:color="auto" w:fill="auto"/>
            <w:vAlign w:val="center"/>
          </w:tcPr>
          <w:p w14:paraId="06A6E75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6AF2E4F">
            <w:pPr>
              <w:jc w:val="center"/>
              <w:rPr>
                <w:rFonts w:hint="eastAsia" w:ascii="宋体" w:hAnsi="宋体" w:eastAsia="宋体" w:cs="宋体"/>
                <w:i w:val="0"/>
                <w:iCs w:val="0"/>
                <w:color w:val="auto"/>
                <w:sz w:val="20"/>
                <w:szCs w:val="20"/>
                <w:u w:val="none"/>
              </w:rPr>
            </w:pPr>
          </w:p>
        </w:tc>
      </w:tr>
      <w:tr w14:paraId="54B0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416" w:type="dxa"/>
            <w:vMerge w:val="continue"/>
            <w:shd w:val="clear" w:color="auto" w:fill="auto"/>
            <w:vAlign w:val="center"/>
          </w:tcPr>
          <w:p w14:paraId="540BFAC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4340B1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F414E65">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D0169C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5834D2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84B623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687EC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恢复正常服务</w:t>
            </w:r>
          </w:p>
        </w:tc>
        <w:tc>
          <w:tcPr>
            <w:tcW w:w="5138" w:type="dxa"/>
            <w:gridSpan w:val="2"/>
            <w:shd w:val="clear" w:color="auto" w:fill="auto"/>
            <w:vAlign w:val="center"/>
          </w:tcPr>
          <w:p w14:paraId="04BF0D6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老人已恢复可接受服务的情形下，支持将老人服务状态变更为正常服务，并填写恢复正常的原因及附件说明</w:t>
            </w:r>
          </w:p>
        </w:tc>
        <w:tc>
          <w:tcPr>
            <w:tcW w:w="616" w:type="dxa"/>
            <w:vMerge w:val="continue"/>
            <w:shd w:val="clear" w:color="auto" w:fill="auto"/>
            <w:vAlign w:val="center"/>
          </w:tcPr>
          <w:p w14:paraId="47787CD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3C8C305">
            <w:pPr>
              <w:jc w:val="center"/>
              <w:rPr>
                <w:rFonts w:hint="eastAsia" w:ascii="宋体" w:hAnsi="宋体" w:eastAsia="宋体" w:cs="宋体"/>
                <w:i w:val="0"/>
                <w:iCs w:val="0"/>
                <w:color w:val="auto"/>
                <w:sz w:val="20"/>
                <w:szCs w:val="20"/>
                <w:u w:val="none"/>
              </w:rPr>
            </w:pPr>
          </w:p>
        </w:tc>
      </w:tr>
      <w:tr w14:paraId="2FD97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416" w:type="dxa"/>
            <w:vMerge w:val="continue"/>
            <w:shd w:val="clear" w:color="auto" w:fill="auto"/>
            <w:vAlign w:val="center"/>
          </w:tcPr>
          <w:p w14:paraId="5D613F5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5BCEBD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2066B0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FBDACC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498626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E503568">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7CFB2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停止服务</w:t>
            </w:r>
          </w:p>
        </w:tc>
        <w:tc>
          <w:tcPr>
            <w:tcW w:w="5138" w:type="dxa"/>
            <w:gridSpan w:val="2"/>
            <w:shd w:val="clear" w:color="auto" w:fill="auto"/>
            <w:vAlign w:val="center"/>
          </w:tcPr>
          <w:p w14:paraId="5A8AFC5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若老人因去世、政策不符或主动放弃居家养老服务补贴的，支持将老人服务状态变更为停止服务，并填写停止服务的原因及附件说明，系统停止每月发放补贴</w:t>
            </w:r>
          </w:p>
        </w:tc>
        <w:tc>
          <w:tcPr>
            <w:tcW w:w="616" w:type="dxa"/>
            <w:vMerge w:val="continue"/>
            <w:shd w:val="clear" w:color="auto" w:fill="auto"/>
            <w:vAlign w:val="center"/>
          </w:tcPr>
          <w:p w14:paraId="37403A5F">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14902CD">
            <w:pPr>
              <w:jc w:val="center"/>
              <w:rPr>
                <w:rFonts w:hint="eastAsia" w:ascii="宋体" w:hAnsi="宋体" w:eastAsia="宋体" w:cs="宋体"/>
                <w:i w:val="0"/>
                <w:iCs w:val="0"/>
                <w:color w:val="auto"/>
                <w:sz w:val="20"/>
                <w:szCs w:val="20"/>
                <w:u w:val="none"/>
              </w:rPr>
            </w:pPr>
          </w:p>
        </w:tc>
      </w:tr>
      <w:tr w14:paraId="2E8F3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trPr>
        <w:tc>
          <w:tcPr>
            <w:tcW w:w="416" w:type="dxa"/>
            <w:vMerge w:val="continue"/>
            <w:shd w:val="clear" w:color="auto" w:fill="auto"/>
            <w:vAlign w:val="center"/>
          </w:tcPr>
          <w:p w14:paraId="7BE61D9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5014BB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5029C3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D4F4F0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67F9A83">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08938B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员工管理</w:t>
            </w:r>
          </w:p>
        </w:tc>
        <w:tc>
          <w:tcPr>
            <w:tcW w:w="1166" w:type="dxa"/>
            <w:shd w:val="clear" w:color="auto" w:fill="auto"/>
            <w:vAlign w:val="center"/>
          </w:tcPr>
          <w:p w14:paraId="0DDF6E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员工管理</w:t>
            </w:r>
          </w:p>
        </w:tc>
        <w:tc>
          <w:tcPr>
            <w:tcW w:w="5138" w:type="dxa"/>
            <w:gridSpan w:val="2"/>
            <w:shd w:val="clear" w:color="auto" w:fill="auto"/>
            <w:vAlign w:val="center"/>
          </w:tcPr>
          <w:p w14:paraId="7F6EBD4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对服务员和站长分开管理，可新增、修改员工信息，包括姓名、性别、身份证号、手机号码、服务街道、镇，服务项目等。</w:t>
            </w:r>
          </w:p>
        </w:tc>
        <w:tc>
          <w:tcPr>
            <w:tcW w:w="616" w:type="dxa"/>
            <w:vMerge w:val="continue"/>
            <w:shd w:val="clear" w:color="auto" w:fill="auto"/>
            <w:vAlign w:val="center"/>
          </w:tcPr>
          <w:p w14:paraId="07B49178">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8F071B5">
            <w:pPr>
              <w:jc w:val="center"/>
              <w:rPr>
                <w:rFonts w:hint="eastAsia" w:ascii="宋体" w:hAnsi="宋体" w:eastAsia="宋体" w:cs="宋体"/>
                <w:i w:val="0"/>
                <w:iCs w:val="0"/>
                <w:color w:val="auto"/>
                <w:sz w:val="20"/>
                <w:szCs w:val="20"/>
                <w:u w:val="none"/>
              </w:rPr>
            </w:pPr>
          </w:p>
        </w:tc>
      </w:tr>
      <w:tr w14:paraId="52737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2" w:hRule="atLeast"/>
        </w:trPr>
        <w:tc>
          <w:tcPr>
            <w:tcW w:w="416" w:type="dxa"/>
            <w:vMerge w:val="continue"/>
            <w:shd w:val="clear" w:color="auto" w:fill="auto"/>
            <w:vAlign w:val="center"/>
          </w:tcPr>
          <w:p w14:paraId="07FB51E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A2EB90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63C2E6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27EC79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8F07E21">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FF68D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服务工单</w:t>
            </w:r>
          </w:p>
        </w:tc>
        <w:tc>
          <w:tcPr>
            <w:tcW w:w="1166" w:type="dxa"/>
            <w:shd w:val="clear" w:color="auto" w:fill="auto"/>
            <w:vAlign w:val="center"/>
          </w:tcPr>
          <w:p w14:paraId="36A75D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服务工单列表</w:t>
            </w:r>
          </w:p>
        </w:tc>
        <w:tc>
          <w:tcPr>
            <w:tcW w:w="5138" w:type="dxa"/>
            <w:gridSpan w:val="2"/>
            <w:shd w:val="clear" w:color="auto" w:fill="auto"/>
            <w:vAlign w:val="center"/>
          </w:tcPr>
          <w:p w14:paraId="7ED0CDE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工单状态展示工单列表，包括全部工单、正常工单、异常工单、作废工单、取消工单、，呈现工单服务长者姓名、身份证号码、服务项目、服务人员、服务开始时间、服务结束时间、服务照片、服务资金/工时、服务位置信息、工单状态信息</w:t>
            </w:r>
          </w:p>
        </w:tc>
        <w:tc>
          <w:tcPr>
            <w:tcW w:w="616" w:type="dxa"/>
            <w:vMerge w:val="continue"/>
            <w:shd w:val="clear" w:color="auto" w:fill="auto"/>
            <w:vAlign w:val="center"/>
          </w:tcPr>
          <w:p w14:paraId="3F1423F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50A787C">
            <w:pPr>
              <w:jc w:val="center"/>
              <w:rPr>
                <w:rFonts w:hint="eastAsia" w:ascii="宋体" w:hAnsi="宋体" w:eastAsia="宋体" w:cs="宋体"/>
                <w:i w:val="0"/>
                <w:iCs w:val="0"/>
                <w:color w:val="auto"/>
                <w:sz w:val="20"/>
                <w:szCs w:val="20"/>
                <w:u w:val="none"/>
              </w:rPr>
            </w:pPr>
          </w:p>
        </w:tc>
      </w:tr>
      <w:tr w14:paraId="3B571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416" w:type="dxa"/>
            <w:vMerge w:val="continue"/>
            <w:shd w:val="clear" w:color="auto" w:fill="auto"/>
            <w:vAlign w:val="center"/>
          </w:tcPr>
          <w:p w14:paraId="4776335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7D56C1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A2321D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6612E5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FC7D32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5B4599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B5ACE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服务工单作废</w:t>
            </w:r>
          </w:p>
        </w:tc>
        <w:tc>
          <w:tcPr>
            <w:tcW w:w="5138" w:type="dxa"/>
            <w:gridSpan w:val="2"/>
            <w:shd w:val="clear" w:color="auto" w:fill="auto"/>
            <w:vAlign w:val="center"/>
          </w:tcPr>
          <w:p w14:paraId="48063D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若服务商发现工单存在异常情况认定为无效工单不予结算，则可将该工单进行作废，作废的工单已产生的费用自动退回老人账户</w:t>
            </w:r>
          </w:p>
        </w:tc>
        <w:tc>
          <w:tcPr>
            <w:tcW w:w="616" w:type="dxa"/>
            <w:vMerge w:val="continue"/>
            <w:shd w:val="clear" w:color="auto" w:fill="auto"/>
            <w:vAlign w:val="center"/>
          </w:tcPr>
          <w:p w14:paraId="61B4B3D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6027DC0">
            <w:pPr>
              <w:jc w:val="center"/>
              <w:rPr>
                <w:rFonts w:hint="eastAsia" w:ascii="宋体" w:hAnsi="宋体" w:eastAsia="宋体" w:cs="宋体"/>
                <w:i w:val="0"/>
                <w:iCs w:val="0"/>
                <w:color w:val="auto"/>
                <w:sz w:val="20"/>
                <w:szCs w:val="20"/>
                <w:u w:val="none"/>
              </w:rPr>
            </w:pPr>
          </w:p>
        </w:tc>
      </w:tr>
      <w:tr w14:paraId="458A7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416" w:type="dxa"/>
            <w:vMerge w:val="continue"/>
            <w:shd w:val="clear" w:color="auto" w:fill="auto"/>
            <w:vAlign w:val="center"/>
          </w:tcPr>
          <w:p w14:paraId="5FCBDB0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76BCD3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5D44FA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F0F10D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1C29FD5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C3FA4F4">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A7CA4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服务工单转异常</w:t>
            </w:r>
          </w:p>
        </w:tc>
        <w:tc>
          <w:tcPr>
            <w:tcW w:w="5138" w:type="dxa"/>
            <w:gridSpan w:val="2"/>
            <w:shd w:val="clear" w:color="auto" w:fill="auto"/>
            <w:vAlign w:val="center"/>
          </w:tcPr>
          <w:p w14:paraId="6673D63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对于正常工单，若经服务商管理人员验证该工单存在异常情况，则将该工单转为异常工单</w:t>
            </w:r>
          </w:p>
        </w:tc>
        <w:tc>
          <w:tcPr>
            <w:tcW w:w="616" w:type="dxa"/>
            <w:vMerge w:val="continue"/>
            <w:shd w:val="clear" w:color="auto" w:fill="auto"/>
            <w:vAlign w:val="center"/>
          </w:tcPr>
          <w:p w14:paraId="6BA788F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C9498B">
            <w:pPr>
              <w:jc w:val="center"/>
              <w:rPr>
                <w:rFonts w:hint="eastAsia" w:ascii="宋体" w:hAnsi="宋体" w:eastAsia="宋体" w:cs="宋体"/>
                <w:i w:val="0"/>
                <w:iCs w:val="0"/>
                <w:color w:val="auto"/>
                <w:sz w:val="20"/>
                <w:szCs w:val="20"/>
                <w:u w:val="none"/>
              </w:rPr>
            </w:pPr>
          </w:p>
        </w:tc>
      </w:tr>
      <w:tr w14:paraId="1D8F4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718BCD3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96516A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33503F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380E67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219F5D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6A5BD471">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3A006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服务工单补录</w:t>
            </w:r>
          </w:p>
        </w:tc>
        <w:tc>
          <w:tcPr>
            <w:tcW w:w="5138" w:type="dxa"/>
            <w:gridSpan w:val="2"/>
            <w:shd w:val="clear" w:color="auto" w:fill="auto"/>
            <w:vAlign w:val="center"/>
          </w:tcPr>
          <w:p w14:paraId="5582A12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若因服务时无法正常记录服务情况，支持服务后补录服务工单，补录的服务工单需经民政审核，民政审核通过后自动变更为正常工单</w:t>
            </w:r>
          </w:p>
        </w:tc>
        <w:tc>
          <w:tcPr>
            <w:tcW w:w="616" w:type="dxa"/>
            <w:vMerge w:val="continue"/>
            <w:shd w:val="clear" w:color="auto" w:fill="auto"/>
            <w:vAlign w:val="center"/>
          </w:tcPr>
          <w:p w14:paraId="35648DE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98D0740">
            <w:pPr>
              <w:jc w:val="center"/>
              <w:rPr>
                <w:rFonts w:hint="eastAsia" w:ascii="宋体" w:hAnsi="宋体" w:eastAsia="宋体" w:cs="宋体"/>
                <w:i w:val="0"/>
                <w:iCs w:val="0"/>
                <w:color w:val="auto"/>
                <w:sz w:val="20"/>
                <w:szCs w:val="20"/>
                <w:u w:val="none"/>
              </w:rPr>
            </w:pPr>
          </w:p>
        </w:tc>
      </w:tr>
      <w:tr w14:paraId="2DD9C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470901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099F2F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8E952C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3D1F95E">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14146FC">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1B4F20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统计分析</w:t>
            </w:r>
          </w:p>
        </w:tc>
        <w:tc>
          <w:tcPr>
            <w:tcW w:w="1166" w:type="dxa"/>
            <w:shd w:val="clear" w:color="auto" w:fill="auto"/>
            <w:vAlign w:val="center"/>
          </w:tcPr>
          <w:p w14:paraId="323800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员工工时统计</w:t>
            </w:r>
          </w:p>
        </w:tc>
        <w:tc>
          <w:tcPr>
            <w:tcW w:w="5138" w:type="dxa"/>
            <w:gridSpan w:val="2"/>
            <w:shd w:val="clear" w:color="auto" w:fill="auto"/>
            <w:vAlign w:val="center"/>
          </w:tcPr>
          <w:p w14:paraId="20C9E9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根据员工维度统计每位服务员已服务的总时长，支持筛选时间范围</w:t>
            </w:r>
          </w:p>
        </w:tc>
        <w:tc>
          <w:tcPr>
            <w:tcW w:w="616" w:type="dxa"/>
            <w:vMerge w:val="continue"/>
            <w:shd w:val="clear" w:color="auto" w:fill="auto"/>
            <w:vAlign w:val="center"/>
          </w:tcPr>
          <w:p w14:paraId="7B8DEE3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485D7ED">
            <w:pPr>
              <w:jc w:val="center"/>
              <w:rPr>
                <w:rFonts w:hint="eastAsia" w:ascii="宋体" w:hAnsi="宋体" w:eastAsia="宋体" w:cs="宋体"/>
                <w:i w:val="0"/>
                <w:iCs w:val="0"/>
                <w:color w:val="auto"/>
                <w:sz w:val="20"/>
                <w:szCs w:val="20"/>
                <w:u w:val="none"/>
              </w:rPr>
            </w:pPr>
          </w:p>
        </w:tc>
      </w:tr>
      <w:tr w14:paraId="695F9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416" w:type="dxa"/>
            <w:vMerge w:val="continue"/>
            <w:shd w:val="clear" w:color="auto" w:fill="auto"/>
            <w:vAlign w:val="center"/>
          </w:tcPr>
          <w:p w14:paraId="0B6E2FF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245B7F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CA5FB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2AB794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4CD3D9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33A437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7E1A9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员工服务内容统计</w:t>
            </w:r>
          </w:p>
        </w:tc>
        <w:tc>
          <w:tcPr>
            <w:tcW w:w="5138" w:type="dxa"/>
            <w:gridSpan w:val="2"/>
            <w:shd w:val="clear" w:color="auto" w:fill="auto"/>
            <w:vAlign w:val="center"/>
          </w:tcPr>
          <w:p w14:paraId="0B4E685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根据员工维度统计每位服务员已服务的服务项目及次数、服务时长、补贴服务金额及自费服务金额</w:t>
            </w:r>
          </w:p>
        </w:tc>
        <w:tc>
          <w:tcPr>
            <w:tcW w:w="616" w:type="dxa"/>
            <w:vMerge w:val="continue"/>
            <w:shd w:val="clear" w:color="auto" w:fill="auto"/>
            <w:vAlign w:val="center"/>
          </w:tcPr>
          <w:p w14:paraId="4B7F286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99A865F">
            <w:pPr>
              <w:jc w:val="center"/>
              <w:rPr>
                <w:rFonts w:hint="eastAsia" w:ascii="宋体" w:hAnsi="宋体" w:eastAsia="宋体" w:cs="宋体"/>
                <w:i w:val="0"/>
                <w:iCs w:val="0"/>
                <w:color w:val="auto"/>
                <w:sz w:val="20"/>
                <w:szCs w:val="20"/>
                <w:u w:val="none"/>
              </w:rPr>
            </w:pPr>
          </w:p>
        </w:tc>
      </w:tr>
      <w:tr w14:paraId="52A27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16" w:type="dxa"/>
            <w:vMerge w:val="continue"/>
            <w:shd w:val="clear" w:color="auto" w:fill="auto"/>
            <w:vAlign w:val="center"/>
          </w:tcPr>
          <w:p w14:paraId="4B97C3B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39E837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736659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CE116A0">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0B7053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（上门）服务人员移动端</w:t>
            </w:r>
          </w:p>
        </w:tc>
        <w:tc>
          <w:tcPr>
            <w:tcW w:w="984" w:type="dxa"/>
            <w:shd w:val="clear" w:color="auto" w:fill="auto"/>
            <w:vAlign w:val="center"/>
          </w:tcPr>
          <w:p w14:paraId="1CE2BD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接单提醒</w:t>
            </w:r>
          </w:p>
        </w:tc>
        <w:tc>
          <w:tcPr>
            <w:tcW w:w="1166" w:type="dxa"/>
            <w:shd w:val="clear" w:color="auto" w:fill="auto"/>
            <w:vAlign w:val="center"/>
          </w:tcPr>
          <w:p w14:paraId="538214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接单通知</w:t>
            </w:r>
          </w:p>
        </w:tc>
        <w:tc>
          <w:tcPr>
            <w:tcW w:w="5138" w:type="dxa"/>
            <w:gridSpan w:val="2"/>
            <w:shd w:val="clear" w:color="auto" w:fill="auto"/>
            <w:vAlign w:val="center"/>
          </w:tcPr>
          <w:p w14:paraId="493894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运营人员派单后，系统支持自动发送短信、微信消息和电话多渠道提醒服务人员接单，使服务人员能及时对工单进行处理。</w:t>
            </w:r>
          </w:p>
        </w:tc>
        <w:tc>
          <w:tcPr>
            <w:tcW w:w="616" w:type="dxa"/>
            <w:vMerge w:val="continue"/>
            <w:shd w:val="clear" w:color="auto" w:fill="auto"/>
            <w:vAlign w:val="center"/>
          </w:tcPr>
          <w:p w14:paraId="6966CD0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76FAE6F">
            <w:pPr>
              <w:jc w:val="center"/>
              <w:rPr>
                <w:rFonts w:hint="eastAsia" w:ascii="宋体" w:hAnsi="宋体" w:eastAsia="宋体" w:cs="宋体"/>
                <w:i w:val="0"/>
                <w:iCs w:val="0"/>
                <w:color w:val="auto"/>
                <w:sz w:val="20"/>
                <w:szCs w:val="20"/>
                <w:u w:val="none"/>
              </w:rPr>
            </w:pPr>
          </w:p>
        </w:tc>
      </w:tr>
      <w:tr w14:paraId="66C31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416" w:type="dxa"/>
            <w:vMerge w:val="continue"/>
            <w:shd w:val="clear" w:color="auto" w:fill="auto"/>
            <w:vAlign w:val="center"/>
          </w:tcPr>
          <w:p w14:paraId="05BB897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FAED68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C86573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63C155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ED85AFF">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1052D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开始服务</w:t>
            </w:r>
          </w:p>
        </w:tc>
        <w:tc>
          <w:tcPr>
            <w:tcW w:w="1166" w:type="dxa"/>
            <w:shd w:val="clear" w:color="auto" w:fill="auto"/>
            <w:vAlign w:val="center"/>
          </w:tcPr>
          <w:p w14:paraId="171DD1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扫长者码</w:t>
            </w:r>
          </w:p>
        </w:tc>
        <w:tc>
          <w:tcPr>
            <w:tcW w:w="5138" w:type="dxa"/>
            <w:gridSpan w:val="2"/>
            <w:shd w:val="clear" w:color="auto" w:fill="auto"/>
            <w:vAlign w:val="center"/>
          </w:tcPr>
          <w:p w14:paraId="68B5E20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服务人员上门为老人做服务，扫描老人家中的长者码开始做服务</w:t>
            </w:r>
          </w:p>
        </w:tc>
        <w:tc>
          <w:tcPr>
            <w:tcW w:w="616" w:type="dxa"/>
            <w:vMerge w:val="continue"/>
            <w:shd w:val="clear" w:color="auto" w:fill="auto"/>
            <w:vAlign w:val="center"/>
          </w:tcPr>
          <w:p w14:paraId="2D64E0E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FEF1AA7">
            <w:pPr>
              <w:jc w:val="center"/>
              <w:rPr>
                <w:rFonts w:hint="eastAsia" w:ascii="宋体" w:hAnsi="宋体" w:eastAsia="宋体" w:cs="宋体"/>
                <w:i w:val="0"/>
                <w:iCs w:val="0"/>
                <w:color w:val="auto"/>
                <w:sz w:val="20"/>
                <w:szCs w:val="20"/>
                <w:u w:val="none"/>
              </w:rPr>
            </w:pPr>
          </w:p>
        </w:tc>
      </w:tr>
      <w:tr w14:paraId="77C83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416" w:type="dxa"/>
            <w:vMerge w:val="continue"/>
            <w:shd w:val="clear" w:color="auto" w:fill="auto"/>
            <w:vAlign w:val="center"/>
          </w:tcPr>
          <w:p w14:paraId="6BBD4EF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4EDC9D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9A7844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EA3A57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CF2A7E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5E2312C">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FE397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选择老人档案</w:t>
            </w:r>
          </w:p>
        </w:tc>
        <w:tc>
          <w:tcPr>
            <w:tcW w:w="5138" w:type="dxa"/>
            <w:gridSpan w:val="2"/>
            <w:shd w:val="clear" w:color="auto" w:fill="auto"/>
            <w:vAlign w:val="center"/>
          </w:tcPr>
          <w:p w14:paraId="2BDDCAE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服务人员上门为老人做服务，选择老人档案开始做服务，支持搜索老人姓名</w:t>
            </w:r>
          </w:p>
        </w:tc>
        <w:tc>
          <w:tcPr>
            <w:tcW w:w="616" w:type="dxa"/>
            <w:vMerge w:val="continue"/>
            <w:shd w:val="clear" w:color="auto" w:fill="auto"/>
            <w:vAlign w:val="center"/>
          </w:tcPr>
          <w:p w14:paraId="0B7E51D0">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0D12030">
            <w:pPr>
              <w:jc w:val="center"/>
              <w:rPr>
                <w:rFonts w:hint="eastAsia" w:ascii="宋体" w:hAnsi="宋体" w:eastAsia="宋体" w:cs="宋体"/>
                <w:i w:val="0"/>
                <w:iCs w:val="0"/>
                <w:color w:val="auto"/>
                <w:sz w:val="20"/>
                <w:szCs w:val="20"/>
                <w:u w:val="none"/>
              </w:rPr>
            </w:pPr>
          </w:p>
        </w:tc>
      </w:tr>
      <w:tr w14:paraId="64355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4646C8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7BE54A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77F5B5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8DE3B5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3037B65">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1D82BC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服务过程记录</w:t>
            </w:r>
          </w:p>
        </w:tc>
        <w:tc>
          <w:tcPr>
            <w:tcW w:w="1166" w:type="dxa"/>
            <w:shd w:val="clear" w:color="auto" w:fill="auto"/>
            <w:vAlign w:val="center"/>
          </w:tcPr>
          <w:p w14:paraId="7558BE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选择服务项目</w:t>
            </w:r>
          </w:p>
        </w:tc>
        <w:tc>
          <w:tcPr>
            <w:tcW w:w="5138" w:type="dxa"/>
            <w:gridSpan w:val="2"/>
            <w:shd w:val="clear" w:color="auto" w:fill="auto"/>
            <w:vAlign w:val="center"/>
          </w:tcPr>
          <w:p w14:paraId="1AB6EC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服务人员可选择一个本次的服务项目并开始服务</w:t>
            </w:r>
          </w:p>
        </w:tc>
        <w:tc>
          <w:tcPr>
            <w:tcW w:w="616" w:type="dxa"/>
            <w:vMerge w:val="continue"/>
            <w:shd w:val="clear" w:color="auto" w:fill="auto"/>
            <w:vAlign w:val="center"/>
          </w:tcPr>
          <w:p w14:paraId="6B60CB1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EAD7B1C">
            <w:pPr>
              <w:jc w:val="center"/>
              <w:rPr>
                <w:rFonts w:hint="eastAsia" w:ascii="宋体" w:hAnsi="宋体" w:eastAsia="宋体" w:cs="宋体"/>
                <w:i w:val="0"/>
                <w:iCs w:val="0"/>
                <w:color w:val="auto"/>
                <w:sz w:val="20"/>
                <w:szCs w:val="20"/>
                <w:u w:val="none"/>
              </w:rPr>
            </w:pPr>
          </w:p>
        </w:tc>
      </w:tr>
      <w:tr w14:paraId="088E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7844171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1E3D2B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61AFE2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0BE225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7ED6C3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1465E78">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36317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上传服务照片</w:t>
            </w:r>
          </w:p>
        </w:tc>
        <w:tc>
          <w:tcPr>
            <w:tcW w:w="5138" w:type="dxa"/>
            <w:gridSpan w:val="2"/>
            <w:shd w:val="clear" w:color="auto" w:fill="auto"/>
            <w:vAlign w:val="center"/>
          </w:tcPr>
          <w:p w14:paraId="2D5D4B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服务人员在服务过程中需要现场拍摄并上传服务照片</w:t>
            </w:r>
          </w:p>
        </w:tc>
        <w:tc>
          <w:tcPr>
            <w:tcW w:w="616" w:type="dxa"/>
            <w:vMerge w:val="continue"/>
            <w:shd w:val="clear" w:color="auto" w:fill="auto"/>
            <w:vAlign w:val="center"/>
          </w:tcPr>
          <w:p w14:paraId="4A763C2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CCB1FB9">
            <w:pPr>
              <w:jc w:val="center"/>
              <w:rPr>
                <w:rFonts w:hint="eastAsia" w:ascii="宋体" w:hAnsi="宋体" w:eastAsia="宋体" w:cs="宋体"/>
                <w:i w:val="0"/>
                <w:iCs w:val="0"/>
                <w:color w:val="auto"/>
                <w:sz w:val="20"/>
                <w:szCs w:val="20"/>
                <w:u w:val="none"/>
              </w:rPr>
            </w:pPr>
          </w:p>
        </w:tc>
      </w:tr>
      <w:tr w14:paraId="60B15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714C03F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45F189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5E1D9A7">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4C1E55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7994AC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850C0F7">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F0A6F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上传服务录音</w:t>
            </w:r>
          </w:p>
        </w:tc>
        <w:tc>
          <w:tcPr>
            <w:tcW w:w="5138" w:type="dxa"/>
            <w:gridSpan w:val="2"/>
            <w:shd w:val="clear" w:color="auto" w:fill="auto"/>
            <w:vAlign w:val="center"/>
          </w:tcPr>
          <w:p w14:paraId="430C1D2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服务人员在服务过程中可以现场录制并上传录音</w:t>
            </w:r>
          </w:p>
        </w:tc>
        <w:tc>
          <w:tcPr>
            <w:tcW w:w="616" w:type="dxa"/>
            <w:vMerge w:val="continue"/>
            <w:shd w:val="clear" w:color="auto" w:fill="auto"/>
            <w:vAlign w:val="center"/>
          </w:tcPr>
          <w:p w14:paraId="31F15AD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E1C1674">
            <w:pPr>
              <w:jc w:val="center"/>
              <w:rPr>
                <w:rFonts w:hint="eastAsia" w:ascii="宋体" w:hAnsi="宋体" w:eastAsia="宋体" w:cs="宋体"/>
                <w:i w:val="0"/>
                <w:iCs w:val="0"/>
                <w:color w:val="auto"/>
                <w:sz w:val="20"/>
                <w:szCs w:val="20"/>
                <w:u w:val="none"/>
              </w:rPr>
            </w:pPr>
          </w:p>
        </w:tc>
      </w:tr>
      <w:tr w14:paraId="086A7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76CBE3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5D43D8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4B4FB9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7775D2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A0F54C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4A9AF2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D7693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上传服务说明</w:t>
            </w:r>
          </w:p>
        </w:tc>
        <w:tc>
          <w:tcPr>
            <w:tcW w:w="5138" w:type="dxa"/>
            <w:gridSpan w:val="2"/>
            <w:shd w:val="clear" w:color="auto" w:fill="auto"/>
            <w:vAlign w:val="center"/>
          </w:tcPr>
          <w:p w14:paraId="757E2D7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服务人员在服务过程中可以填写服务情况说明</w:t>
            </w:r>
          </w:p>
        </w:tc>
        <w:tc>
          <w:tcPr>
            <w:tcW w:w="616" w:type="dxa"/>
            <w:vMerge w:val="continue"/>
            <w:shd w:val="clear" w:color="auto" w:fill="auto"/>
            <w:vAlign w:val="center"/>
          </w:tcPr>
          <w:p w14:paraId="53FB66A6">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A65446">
            <w:pPr>
              <w:jc w:val="center"/>
              <w:rPr>
                <w:rFonts w:hint="eastAsia" w:ascii="宋体" w:hAnsi="宋体" w:eastAsia="宋体" w:cs="宋体"/>
                <w:i w:val="0"/>
                <w:iCs w:val="0"/>
                <w:color w:val="auto"/>
                <w:sz w:val="20"/>
                <w:szCs w:val="20"/>
                <w:u w:val="none"/>
              </w:rPr>
            </w:pPr>
          </w:p>
        </w:tc>
      </w:tr>
      <w:tr w14:paraId="4C562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E52195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F5EA213">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E6EC62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3F1B43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C1E92F5">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5E170F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服务统计</w:t>
            </w:r>
          </w:p>
        </w:tc>
        <w:tc>
          <w:tcPr>
            <w:tcW w:w="1166" w:type="dxa"/>
            <w:shd w:val="clear" w:color="auto" w:fill="auto"/>
            <w:vAlign w:val="center"/>
          </w:tcPr>
          <w:p w14:paraId="421D5D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全部工单</w:t>
            </w:r>
          </w:p>
        </w:tc>
        <w:tc>
          <w:tcPr>
            <w:tcW w:w="5138" w:type="dxa"/>
            <w:gridSpan w:val="2"/>
            <w:shd w:val="clear" w:color="auto" w:fill="auto"/>
            <w:vAlign w:val="center"/>
          </w:tcPr>
          <w:p w14:paraId="0A3235F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服务人员可查看自己完成的全部工单汇总情况及工单详情</w:t>
            </w:r>
          </w:p>
        </w:tc>
        <w:tc>
          <w:tcPr>
            <w:tcW w:w="616" w:type="dxa"/>
            <w:vMerge w:val="continue"/>
            <w:shd w:val="clear" w:color="auto" w:fill="auto"/>
            <w:vAlign w:val="center"/>
          </w:tcPr>
          <w:p w14:paraId="5A4879A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8169A05">
            <w:pPr>
              <w:jc w:val="center"/>
              <w:rPr>
                <w:rFonts w:hint="eastAsia" w:ascii="宋体" w:hAnsi="宋体" w:eastAsia="宋体" w:cs="宋体"/>
                <w:i w:val="0"/>
                <w:iCs w:val="0"/>
                <w:color w:val="auto"/>
                <w:sz w:val="20"/>
                <w:szCs w:val="20"/>
                <w:u w:val="none"/>
              </w:rPr>
            </w:pPr>
          </w:p>
        </w:tc>
      </w:tr>
      <w:tr w14:paraId="22573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335BDC8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ADAE1C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1FAC4E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8E1D29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8C3653B">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FA0556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0DD65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本月工单</w:t>
            </w:r>
          </w:p>
        </w:tc>
        <w:tc>
          <w:tcPr>
            <w:tcW w:w="5138" w:type="dxa"/>
            <w:gridSpan w:val="2"/>
            <w:shd w:val="clear" w:color="auto" w:fill="auto"/>
            <w:vAlign w:val="center"/>
          </w:tcPr>
          <w:p w14:paraId="2D46A45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服务人员可查看自己本月完成的工单汇总情况及工单详情</w:t>
            </w:r>
          </w:p>
        </w:tc>
        <w:tc>
          <w:tcPr>
            <w:tcW w:w="616" w:type="dxa"/>
            <w:vMerge w:val="continue"/>
            <w:shd w:val="clear" w:color="auto" w:fill="auto"/>
            <w:vAlign w:val="center"/>
          </w:tcPr>
          <w:p w14:paraId="1D1E4A4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18F465F">
            <w:pPr>
              <w:jc w:val="center"/>
              <w:rPr>
                <w:rFonts w:hint="eastAsia" w:ascii="宋体" w:hAnsi="宋体" w:eastAsia="宋体" w:cs="宋体"/>
                <w:i w:val="0"/>
                <w:iCs w:val="0"/>
                <w:color w:val="auto"/>
                <w:sz w:val="20"/>
                <w:szCs w:val="20"/>
                <w:u w:val="none"/>
              </w:rPr>
            </w:pPr>
          </w:p>
        </w:tc>
      </w:tr>
      <w:tr w14:paraId="1DEA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416" w:type="dxa"/>
            <w:vMerge w:val="continue"/>
            <w:shd w:val="clear" w:color="auto" w:fill="auto"/>
            <w:vAlign w:val="center"/>
          </w:tcPr>
          <w:p w14:paraId="293A8A1A">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22FE38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129E31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CF13112">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123B6E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机构消防安全移动端</w:t>
            </w:r>
          </w:p>
        </w:tc>
        <w:tc>
          <w:tcPr>
            <w:tcW w:w="984" w:type="dxa"/>
            <w:vMerge w:val="restart"/>
            <w:shd w:val="clear" w:color="auto" w:fill="auto"/>
            <w:vAlign w:val="center"/>
          </w:tcPr>
          <w:p w14:paraId="0A05C0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任务生成</w:t>
            </w:r>
          </w:p>
        </w:tc>
        <w:tc>
          <w:tcPr>
            <w:tcW w:w="1166" w:type="dxa"/>
            <w:shd w:val="clear" w:color="auto" w:fill="auto"/>
            <w:vAlign w:val="center"/>
          </w:tcPr>
          <w:p w14:paraId="318B72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待整改事项</w:t>
            </w:r>
          </w:p>
        </w:tc>
        <w:tc>
          <w:tcPr>
            <w:tcW w:w="5138" w:type="dxa"/>
            <w:gridSpan w:val="2"/>
            <w:shd w:val="clear" w:color="auto" w:fill="auto"/>
            <w:vAlign w:val="center"/>
          </w:tcPr>
          <w:p w14:paraId="60E9BE3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待整改事项包括日常巡查以及巡检过程中发现异常的现象，系统自动生成待整改清单，工作人员可一键完成整改。</w:t>
            </w:r>
          </w:p>
        </w:tc>
        <w:tc>
          <w:tcPr>
            <w:tcW w:w="616" w:type="dxa"/>
            <w:shd w:val="clear" w:color="auto" w:fill="auto"/>
            <w:vAlign w:val="center"/>
          </w:tcPr>
          <w:p w14:paraId="5E3B6B9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C4611B4">
            <w:pPr>
              <w:jc w:val="center"/>
              <w:rPr>
                <w:rFonts w:hint="eastAsia" w:ascii="宋体" w:hAnsi="宋体" w:eastAsia="宋体" w:cs="宋体"/>
                <w:i w:val="0"/>
                <w:iCs w:val="0"/>
                <w:color w:val="auto"/>
                <w:sz w:val="20"/>
                <w:szCs w:val="20"/>
                <w:u w:val="none"/>
              </w:rPr>
            </w:pPr>
          </w:p>
        </w:tc>
      </w:tr>
      <w:tr w14:paraId="7A683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16" w:type="dxa"/>
            <w:vMerge w:val="continue"/>
            <w:shd w:val="clear" w:color="auto" w:fill="auto"/>
            <w:vAlign w:val="center"/>
          </w:tcPr>
          <w:p w14:paraId="70B258E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3005C9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86A6CE0">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B1CC37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5741E5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3EB5D73">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A88DF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一次性任务</w:t>
            </w:r>
          </w:p>
        </w:tc>
        <w:tc>
          <w:tcPr>
            <w:tcW w:w="5138" w:type="dxa"/>
            <w:gridSpan w:val="2"/>
            <w:shd w:val="clear" w:color="auto" w:fill="auto"/>
            <w:vAlign w:val="center"/>
          </w:tcPr>
          <w:p w14:paraId="335B5DF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一次性任务包括制度的完善、岗位职责的设定、岗位责任书的签署等，工作人员只需完成一次即可。</w:t>
            </w:r>
          </w:p>
        </w:tc>
        <w:tc>
          <w:tcPr>
            <w:tcW w:w="616" w:type="dxa"/>
            <w:shd w:val="clear" w:color="auto" w:fill="auto"/>
            <w:vAlign w:val="center"/>
          </w:tcPr>
          <w:p w14:paraId="09FBAC6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68688E6">
            <w:pPr>
              <w:jc w:val="center"/>
              <w:rPr>
                <w:rFonts w:hint="eastAsia" w:ascii="宋体" w:hAnsi="宋体" w:eastAsia="宋体" w:cs="宋体"/>
                <w:i w:val="0"/>
                <w:iCs w:val="0"/>
                <w:color w:val="auto"/>
                <w:sz w:val="20"/>
                <w:szCs w:val="20"/>
                <w:u w:val="none"/>
              </w:rPr>
            </w:pPr>
          </w:p>
        </w:tc>
      </w:tr>
      <w:tr w14:paraId="1AE1B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2E06A6B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F92C35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EF7B10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007D148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0434CD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D87F7A9">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B30E1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每日任务</w:t>
            </w:r>
          </w:p>
        </w:tc>
        <w:tc>
          <w:tcPr>
            <w:tcW w:w="5138" w:type="dxa"/>
            <w:gridSpan w:val="2"/>
            <w:shd w:val="clear" w:color="auto" w:fill="auto"/>
            <w:vAlign w:val="center"/>
          </w:tcPr>
          <w:p w14:paraId="09FDC10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每日任务包括日间巡查、值班打卡等，工作人员需要按照每日按照要求去完成。</w:t>
            </w:r>
          </w:p>
        </w:tc>
        <w:tc>
          <w:tcPr>
            <w:tcW w:w="616" w:type="dxa"/>
            <w:shd w:val="clear" w:color="auto" w:fill="auto"/>
            <w:vAlign w:val="center"/>
          </w:tcPr>
          <w:p w14:paraId="382165A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E9007D0">
            <w:pPr>
              <w:jc w:val="center"/>
              <w:rPr>
                <w:rFonts w:hint="eastAsia" w:ascii="宋体" w:hAnsi="宋体" w:eastAsia="宋体" w:cs="宋体"/>
                <w:i w:val="0"/>
                <w:iCs w:val="0"/>
                <w:color w:val="auto"/>
                <w:sz w:val="20"/>
                <w:szCs w:val="20"/>
                <w:u w:val="none"/>
              </w:rPr>
            </w:pPr>
          </w:p>
        </w:tc>
      </w:tr>
      <w:tr w14:paraId="29F26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416" w:type="dxa"/>
            <w:vMerge w:val="continue"/>
            <w:shd w:val="clear" w:color="auto" w:fill="auto"/>
            <w:vAlign w:val="center"/>
          </w:tcPr>
          <w:p w14:paraId="4F96B0A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09DA60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91EB32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3D87BC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DDD3FF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3A44B5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159F5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月度/年度任务</w:t>
            </w:r>
          </w:p>
        </w:tc>
        <w:tc>
          <w:tcPr>
            <w:tcW w:w="5138" w:type="dxa"/>
            <w:gridSpan w:val="2"/>
            <w:shd w:val="clear" w:color="auto" w:fill="auto"/>
            <w:vAlign w:val="center"/>
          </w:tcPr>
          <w:p w14:paraId="2DB261F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月度/年度任务包括每月防火检查、应急疏散预案演练上传等，系统根据每项任务的周期要求，自动生成周期性任务。</w:t>
            </w:r>
          </w:p>
        </w:tc>
        <w:tc>
          <w:tcPr>
            <w:tcW w:w="616" w:type="dxa"/>
            <w:shd w:val="clear" w:color="auto" w:fill="auto"/>
            <w:vAlign w:val="center"/>
          </w:tcPr>
          <w:p w14:paraId="252CA89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A0384B1">
            <w:pPr>
              <w:jc w:val="center"/>
              <w:rPr>
                <w:rFonts w:hint="eastAsia" w:ascii="宋体" w:hAnsi="宋体" w:eastAsia="宋体" w:cs="宋体"/>
                <w:i w:val="0"/>
                <w:iCs w:val="0"/>
                <w:color w:val="auto"/>
                <w:sz w:val="20"/>
                <w:szCs w:val="20"/>
                <w:u w:val="none"/>
              </w:rPr>
            </w:pPr>
          </w:p>
        </w:tc>
      </w:tr>
      <w:tr w14:paraId="54B47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416" w:type="dxa"/>
            <w:vMerge w:val="continue"/>
            <w:shd w:val="clear" w:color="auto" w:fill="auto"/>
            <w:vAlign w:val="center"/>
          </w:tcPr>
          <w:p w14:paraId="15BD832B">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61655E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BD91EF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B13A89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8F804DB">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0CB3F2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任务执行</w:t>
            </w:r>
          </w:p>
        </w:tc>
        <w:tc>
          <w:tcPr>
            <w:tcW w:w="1166" w:type="dxa"/>
            <w:shd w:val="clear" w:color="auto" w:fill="auto"/>
            <w:vAlign w:val="center"/>
          </w:tcPr>
          <w:p w14:paraId="4402D1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消防安全责任人/管理人/部门负责人设定任务</w:t>
            </w:r>
          </w:p>
        </w:tc>
        <w:tc>
          <w:tcPr>
            <w:tcW w:w="5138" w:type="dxa"/>
            <w:gridSpan w:val="2"/>
            <w:shd w:val="clear" w:color="auto" w:fill="auto"/>
            <w:vAlign w:val="center"/>
          </w:tcPr>
          <w:p w14:paraId="19CD0C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对机构消防安全各类管理人员的岗位职责进行设定，设定完成后会激活任命书/责任书任务。</w:t>
            </w:r>
          </w:p>
        </w:tc>
        <w:tc>
          <w:tcPr>
            <w:tcW w:w="616" w:type="dxa"/>
            <w:shd w:val="clear" w:color="auto" w:fill="auto"/>
            <w:vAlign w:val="center"/>
          </w:tcPr>
          <w:p w14:paraId="55B5001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8D8E494">
            <w:pPr>
              <w:jc w:val="center"/>
              <w:rPr>
                <w:rFonts w:hint="eastAsia" w:ascii="宋体" w:hAnsi="宋体" w:eastAsia="宋体" w:cs="宋体"/>
                <w:i w:val="0"/>
                <w:iCs w:val="0"/>
                <w:color w:val="auto"/>
                <w:sz w:val="20"/>
                <w:szCs w:val="20"/>
                <w:u w:val="none"/>
              </w:rPr>
            </w:pPr>
          </w:p>
        </w:tc>
      </w:tr>
      <w:tr w14:paraId="09DA3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1E3384B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93E282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4747CA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61C1B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83EADF1">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30597CB">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0D417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任命书/责任书签署任务</w:t>
            </w:r>
          </w:p>
        </w:tc>
        <w:tc>
          <w:tcPr>
            <w:tcW w:w="5138" w:type="dxa"/>
            <w:gridSpan w:val="2"/>
            <w:shd w:val="clear" w:color="auto" w:fill="auto"/>
            <w:vAlign w:val="center"/>
          </w:tcPr>
          <w:p w14:paraId="66F888C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支持员工通过移动端上传自身的责任书/任命书文件。</w:t>
            </w:r>
          </w:p>
        </w:tc>
        <w:tc>
          <w:tcPr>
            <w:tcW w:w="616" w:type="dxa"/>
            <w:shd w:val="clear" w:color="auto" w:fill="auto"/>
            <w:vAlign w:val="center"/>
          </w:tcPr>
          <w:p w14:paraId="65B7867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EC229FD">
            <w:pPr>
              <w:jc w:val="center"/>
              <w:rPr>
                <w:rFonts w:hint="eastAsia" w:ascii="宋体" w:hAnsi="宋体" w:eastAsia="宋体" w:cs="宋体"/>
                <w:i w:val="0"/>
                <w:iCs w:val="0"/>
                <w:color w:val="auto"/>
                <w:sz w:val="20"/>
                <w:szCs w:val="20"/>
                <w:u w:val="none"/>
              </w:rPr>
            </w:pPr>
          </w:p>
        </w:tc>
      </w:tr>
      <w:tr w14:paraId="45415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1" w:hRule="atLeast"/>
        </w:trPr>
        <w:tc>
          <w:tcPr>
            <w:tcW w:w="416" w:type="dxa"/>
            <w:vMerge w:val="continue"/>
            <w:shd w:val="clear" w:color="auto" w:fill="auto"/>
            <w:vAlign w:val="center"/>
          </w:tcPr>
          <w:p w14:paraId="719FBE3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760DF97">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5082C2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D28A5B9">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D1E912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03783C20">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3D371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规章制度任务</w:t>
            </w:r>
          </w:p>
        </w:tc>
        <w:tc>
          <w:tcPr>
            <w:tcW w:w="5138" w:type="dxa"/>
            <w:gridSpan w:val="2"/>
            <w:shd w:val="clear" w:color="auto" w:fill="auto"/>
            <w:vAlign w:val="center"/>
          </w:tcPr>
          <w:p w14:paraId="38BC521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支持对消防安全管理制度、消防安全操作规程等文件进行统一管理。管理人员可在移动端上查看哪些制度未完善的，上传对应的规章制度任务，对于已完善的制度文件，可以直接在移动端上查看。</w:t>
            </w:r>
          </w:p>
        </w:tc>
        <w:tc>
          <w:tcPr>
            <w:tcW w:w="616" w:type="dxa"/>
            <w:shd w:val="clear" w:color="auto" w:fill="auto"/>
            <w:vAlign w:val="center"/>
          </w:tcPr>
          <w:p w14:paraId="2A25517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7C3B20A">
            <w:pPr>
              <w:jc w:val="center"/>
              <w:rPr>
                <w:rFonts w:hint="eastAsia" w:ascii="宋体" w:hAnsi="宋体" w:eastAsia="宋体" w:cs="宋体"/>
                <w:i w:val="0"/>
                <w:iCs w:val="0"/>
                <w:color w:val="auto"/>
                <w:sz w:val="20"/>
                <w:szCs w:val="20"/>
                <w:u w:val="none"/>
              </w:rPr>
            </w:pPr>
          </w:p>
        </w:tc>
      </w:tr>
      <w:tr w14:paraId="4FFBA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416" w:type="dxa"/>
            <w:vMerge w:val="continue"/>
            <w:shd w:val="clear" w:color="auto" w:fill="auto"/>
            <w:vAlign w:val="center"/>
          </w:tcPr>
          <w:p w14:paraId="65A91C9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038CF72">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9BCBEC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1B1AAB2">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7446FC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B82F05F">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42112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年检合同/维保合同任务</w:t>
            </w:r>
          </w:p>
        </w:tc>
        <w:tc>
          <w:tcPr>
            <w:tcW w:w="5138" w:type="dxa"/>
            <w:gridSpan w:val="2"/>
            <w:shd w:val="clear" w:color="auto" w:fill="auto"/>
            <w:vAlign w:val="center"/>
          </w:tcPr>
          <w:p w14:paraId="62D6AE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对年检/维保合同信息进行维护，包括单位名称、单位社会信用代码、合同开始时间、合同结束时间、合同上传等内容。</w:t>
            </w:r>
          </w:p>
        </w:tc>
        <w:tc>
          <w:tcPr>
            <w:tcW w:w="616" w:type="dxa"/>
            <w:shd w:val="clear" w:color="auto" w:fill="auto"/>
            <w:vAlign w:val="center"/>
          </w:tcPr>
          <w:p w14:paraId="4E33F51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5E0ED88">
            <w:pPr>
              <w:jc w:val="center"/>
              <w:rPr>
                <w:rFonts w:hint="eastAsia" w:ascii="宋体" w:hAnsi="宋体" w:eastAsia="宋体" w:cs="宋体"/>
                <w:i w:val="0"/>
                <w:iCs w:val="0"/>
                <w:color w:val="auto"/>
                <w:sz w:val="20"/>
                <w:szCs w:val="20"/>
                <w:u w:val="none"/>
              </w:rPr>
            </w:pPr>
          </w:p>
        </w:tc>
      </w:tr>
      <w:tr w14:paraId="1E028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16" w:type="dxa"/>
            <w:vMerge w:val="continue"/>
            <w:shd w:val="clear" w:color="auto" w:fill="auto"/>
            <w:vAlign w:val="center"/>
          </w:tcPr>
          <w:p w14:paraId="401AD338">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D469AD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556AA2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FF707B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B2A389F">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A8DA5F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4C1009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日常检查任务</w:t>
            </w:r>
          </w:p>
        </w:tc>
        <w:tc>
          <w:tcPr>
            <w:tcW w:w="5138" w:type="dxa"/>
            <w:gridSpan w:val="2"/>
            <w:shd w:val="clear" w:color="auto" w:fill="auto"/>
            <w:vAlign w:val="center"/>
          </w:tcPr>
          <w:p w14:paraId="0930E7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工作人员每月可对防火、安全疏散设施、用电、用火、用气、装修装饰、高风险设施等内容开展日常检查。记录检查时间、检查结果（符合、不符合）、检查人员等信息，对于检查不合格的记录，工作人员需要进行整改处理。</w:t>
            </w:r>
          </w:p>
        </w:tc>
        <w:tc>
          <w:tcPr>
            <w:tcW w:w="616" w:type="dxa"/>
            <w:shd w:val="clear" w:color="auto" w:fill="auto"/>
            <w:vAlign w:val="center"/>
          </w:tcPr>
          <w:p w14:paraId="6A7500B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2B6F858">
            <w:pPr>
              <w:jc w:val="center"/>
              <w:rPr>
                <w:rFonts w:hint="eastAsia" w:ascii="宋体" w:hAnsi="宋体" w:eastAsia="宋体" w:cs="宋体"/>
                <w:i w:val="0"/>
                <w:iCs w:val="0"/>
                <w:color w:val="auto"/>
                <w:sz w:val="20"/>
                <w:szCs w:val="20"/>
                <w:u w:val="none"/>
              </w:rPr>
            </w:pPr>
          </w:p>
        </w:tc>
      </w:tr>
      <w:tr w14:paraId="4FDF8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416" w:type="dxa"/>
            <w:vMerge w:val="continue"/>
            <w:shd w:val="clear" w:color="auto" w:fill="auto"/>
            <w:vAlign w:val="center"/>
          </w:tcPr>
          <w:p w14:paraId="2CF7B3F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F2D4FC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15AB77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D74743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318F237">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50D4F023">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B0D94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防火巡查任务</w:t>
            </w:r>
          </w:p>
        </w:tc>
        <w:tc>
          <w:tcPr>
            <w:tcW w:w="5138" w:type="dxa"/>
            <w:gridSpan w:val="2"/>
            <w:shd w:val="clear" w:color="auto" w:fill="auto"/>
            <w:vAlign w:val="center"/>
          </w:tcPr>
          <w:p w14:paraId="0BFB36D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1.支持对机构内部的点位进行一键巡查，若设备有异常情况可通过手机端上报，需记录异常情况说明及照片。</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2.若巡查的设备未记录在册，则员工可进入设备信息补充页面，填写点位名称、类型等信息。</w:t>
            </w:r>
          </w:p>
        </w:tc>
        <w:tc>
          <w:tcPr>
            <w:tcW w:w="616" w:type="dxa"/>
            <w:shd w:val="clear" w:color="auto" w:fill="auto"/>
            <w:vAlign w:val="center"/>
          </w:tcPr>
          <w:p w14:paraId="506CB20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18DB010">
            <w:pPr>
              <w:jc w:val="center"/>
              <w:rPr>
                <w:rFonts w:hint="eastAsia" w:ascii="宋体" w:hAnsi="宋体" w:eastAsia="宋体" w:cs="宋体"/>
                <w:i w:val="0"/>
                <w:iCs w:val="0"/>
                <w:color w:val="auto"/>
                <w:sz w:val="20"/>
                <w:szCs w:val="20"/>
                <w:u w:val="none"/>
              </w:rPr>
            </w:pPr>
          </w:p>
        </w:tc>
      </w:tr>
      <w:tr w14:paraId="0DA2E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416" w:type="dxa"/>
            <w:vMerge w:val="continue"/>
            <w:shd w:val="clear" w:color="auto" w:fill="auto"/>
            <w:vAlign w:val="center"/>
          </w:tcPr>
          <w:p w14:paraId="05790741">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781F56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DE14A28">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EB7B33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5530EC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238E806">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27683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隐患整改事项</w:t>
            </w:r>
          </w:p>
        </w:tc>
        <w:tc>
          <w:tcPr>
            <w:tcW w:w="5138" w:type="dxa"/>
            <w:gridSpan w:val="2"/>
            <w:shd w:val="clear" w:color="auto" w:fill="auto"/>
            <w:vAlign w:val="center"/>
          </w:tcPr>
          <w:p w14:paraId="03660BD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对于日常检查、防火巡查、民政检查、智能终端发现的隐患问题进行整改记录，整改记录内容包括整改描述、整改照片、整改人、整改时间等信息。</w:t>
            </w:r>
          </w:p>
        </w:tc>
        <w:tc>
          <w:tcPr>
            <w:tcW w:w="616" w:type="dxa"/>
            <w:shd w:val="clear" w:color="auto" w:fill="auto"/>
            <w:vAlign w:val="center"/>
          </w:tcPr>
          <w:p w14:paraId="209ADEB2">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86B831C">
            <w:pPr>
              <w:jc w:val="center"/>
              <w:rPr>
                <w:rFonts w:hint="eastAsia" w:ascii="宋体" w:hAnsi="宋体" w:eastAsia="宋体" w:cs="宋体"/>
                <w:i w:val="0"/>
                <w:iCs w:val="0"/>
                <w:color w:val="auto"/>
                <w:sz w:val="20"/>
                <w:szCs w:val="20"/>
                <w:u w:val="none"/>
              </w:rPr>
            </w:pPr>
          </w:p>
        </w:tc>
      </w:tr>
      <w:tr w14:paraId="00A9A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416" w:type="dxa"/>
            <w:vMerge w:val="continue"/>
            <w:shd w:val="clear" w:color="auto" w:fill="auto"/>
            <w:vAlign w:val="center"/>
          </w:tcPr>
          <w:p w14:paraId="4DB7E3E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013BA05">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F66943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7919A7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E5CFA0C">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7AE067D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461A0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值班打卡任务</w:t>
            </w:r>
          </w:p>
        </w:tc>
        <w:tc>
          <w:tcPr>
            <w:tcW w:w="5138" w:type="dxa"/>
            <w:gridSpan w:val="2"/>
            <w:shd w:val="clear" w:color="auto" w:fill="auto"/>
            <w:vAlign w:val="center"/>
          </w:tcPr>
          <w:p w14:paraId="6EDC60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员工可通过移动端进行每日值班打卡。打卡记录打卡时间、打卡人员，每位员工可查看各自的值班打卡记录。</w:t>
            </w:r>
          </w:p>
        </w:tc>
        <w:tc>
          <w:tcPr>
            <w:tcW w:w="616" w:type="dxa"/>
            <w:shd w:val="clear" w:color="auto" w:fill="auto"/>
            <w:vAlign w:val="center"/>
          </w:tcPr>
          <w:p w14:paraId="120B2CA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3B84E9A">
            <w:pPr>
              <w:jc w:val="center"/>
              <w:rPr>
                <w:rFonts w:hint="eastAsia" w:ascii="宋体" w:hAnsi="宋体" w:eastAsia="宋体" w:cs="宋体"/>
                <w:i w:val="0"/>
                <w:iCs w:val="0"/>
                <w:color w:val="auto"/>
                <w:sz w:val="20"/>
                <w:szCs w:val="20"/>
                <w:u w:val="none"/>
              </w:rPr>
            </w:pPr>
          </w:p>
        </w:tc>
      </w:tr>
      <w:tr w14:paraId="05048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trPr>
        <w:tc>
          <w:tcPr>
            <w:tcW w:w="416" w:type="dxa"/>
            <w:vMerge w:val="continue"/>
            <w:shd w:val="clear" w:color="auto" w:fill="auto"/>
            <w:vAlign w:val="center"/>
          </w:tcPr>
          <w:p w14:paraId="1E3C3FE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8760A1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2F91982">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445FE6F">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BB43C0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E1DFF71">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42ED6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教育培训任务</w:t>
            </w:r>
          </w:p>
        </w:tc>
        <w:tc>
          <w:tcPr>
            <w:tcW w:w="5138" w:type="dxa"/>
            <w:gridSpan w:val="2"/>
            <w:shd w:val="clear" w:color="auto" w:fill="auto"/>
            <w:vAlign w:val="center"/>
          </w:tcPr>
          <w:p w14:paraId="5973DE4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人员可对机构内部的教育培训台账进行统一管理。包括了全体员工消防安全培训、上岗前消防安全培训、经常性消防安全业务培训、老年人消防安全培训。培训台账包括培训主题、培训类型、培训内容、培训人、培训日期、培训照片等内容。</w:t>
            </w:r>
          </w:p>
        </w:tc>
        <w:tc>
          <w:tcPr>
            <w:tcW w:w="616" w:type="dxa"/>
            <w:shd w:val="clear" w:color="auto" w:fill="auto"/>
            <w:vAlign w:val="center"/>
          </w:tcPr>
          <w:p w14:paraId="74410611">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962723A">
            <w:pPr>
              <w:jc w:val="center"/>
              <w:rPr>
                <w:rFonts w:hint="eastAsia" w:ascii="宋体" w:hAnsi="宋体" w:eastAsia="宋体" w:cs="宋体"/>
                <w:i w:val="0"/>
                <w:iCs w:val="0"/>
                <w:color w:val="auto"/>
                <w:sz w:val="20"/>
                <w:szCs w:val="20"/>
                <w:u w:val="none"/>
              </w:rPr>
            </w:pPr>
          </w:p>
        </w:tc>
      </w:tr>
      <w:tr w14:paraId="3994C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416" w:type="dxa"/>
            <w:vMerge w:val="continue"/>
            <w:shd w:val="clear" w:color="auto" w:fill="auto"/>
            <w:vAlign w:val="center"/>
          </w:tcPr>
          <w:p w14:paraId="63C05BB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594425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7E9A516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5AC43B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5E6885D">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8F061F2">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59E5EA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演练记录任务</w:t>
            </w:r>
          </w:p>
        </w:tc>
        <w:tc>
          <w:tcPr>
            <w:tcW w:w="5138" w:type="dxa"/>
            <w:gridSpan w:val="2"/>
            <w:shd w:val="clear" w:color="auto" w:fill="auto"/>
            <w:vAlign w:val="center"/>
          </w:tcPr>
          <w:p w14:paraId="65E65E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管理人员可对每年的应急疏散演练进行记录。记录台账包括演练主题、演练日期、总指挥人、参与人员、演练文件、演练照片。</w:t>
            </w:r>
          </w:p>
        </w:tc>
        <w:tc>
          <w:tcPr>
            <w:tcW w:w="616" w:type="dxa"/>
            <w:shd w:val="clear" w:color="auto" w:fill="auto"/>
            <w:vAlign w:val="center"/>
          </w:tcPr>
          <w:p w14:paraId="4335D7F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31020AF">
            <w:pPr>
              <w:jc w:val="center"/>
              <w:rPr>
                <w:rFonts w:hint="eastAsia" w:ascii="宋体" w:hAnsi="宋体" w:eastAsia="宋体" w:cs="宋体"/>
                <w:i w:val="0"/>
                <w:iCs w:val="0"/>
                <w:color w:val="auto"/>
                <w:sz w:val="20"/>
                <w:szCs w:val="20"/>
                <w:u w:val="none"/>
              </w:rPr>
            </w:pPr>
          </w:p>
        </w:tc>
      </w:tr>
      <w:tr w14:paraId="7097D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416" w:type="dxa"/>
            <w:vMerge w:val="continue"/>
            <w:shd w:val="clear" w:color="auto" w:fill="auto"/>
            <w:vAlign w:val="center"/>
          </w:tcPr>
          <w:p w14:paraId="4C681C1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DB36D86">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BC337ED">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8D97D1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47742EC3">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1E52F6D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1C58A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消防安全报告任务</w:t>
            </w:r>
          </w:p>
        </w:tc>
        <w:tc>
          <w:tcPr>
            <w:tcW w:w="5138" w:type="dxa"/>
            <w:gridSpan w:val="2"/>
            <w:shd w:val="clear" w:color="auto" w:fill="auto"/>
            <w:vAlign w:val="center"/>
          </w:tcPr>
          <w:p w14:paraId="323C6B1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支持管理人员通过移动端上传各类消防安全报告。包括消防安全评估报告、消防设施检测报告、建筑电气消防安全检测报告等内容。</w:t>
            </w:r>
          </w:p>
        </w:tc>
        <w:tc>
          <w:tcPr>
            <w:tcW w:w="616" w:type="dxa"/>
            <w:shd w:val="clear" w:color="auto" w:fill="auto"/>
            <w:vAlign w:val="center"/>
          </w:tcPr>
          <w:p w14:paraId="1BD8689A">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ADFABDF">
            <w:pPr>
              <w:jc w:val="center"/>
              <w:rPr>
                <w:rFonts w:hint="eastAsia" w:ascii="宋体" w:hAnsi="宋体" w:eastAsia="宋体" w:cs="宋体"/>
                <w:i w:val="0"/>
                <w:iCs w:val="0"/>
                <w:color w:val="auto"/>
                <w:sz w:val="20"/>
                <w:szCs w:val="20"/>
                <w:u w:val="none"/>
              </w:rPr>
            </w:pPr>
          </w:p>
        </w:tc>
      </w:tr>
      <w:tr w14:paraId="0F324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416" w:type="dxa"/>
            <w:vMerge w:val="continue"/>
            <w:shd w:val="clear" w:color="auto" w:fill="auto"/>
            <w:vAlign w:val="center"/>
          </w:tcPr>
          <w:p w14:paraId="5209D803">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14B68C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5DAA6C9">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9A82E67">
            <w:pPr>
              <w:jc w:val="center"/>
              <w:rPr>
                <w:rFonts w:hint="eastAsia" w:ascii="宋体" w:hAnsi="宋体" w:eastAsia="宋体" w:cs="宋体"/>
                <w:i w:val="0"/>
                <w:iCs w:val="0"/>
                <w:color w:val="auto"/>
                <w:sz w:val="20"/>
                <w:szCs w:val="20"/>
                <w:u w:val="none"/>
              </w:rPr>
            </w:pPr>
          </w:p>
        </w:tc>
        <w:tc>
          <w:tcPr>
            <w:tcW w:w="1132" w:type="dxa"/>
            <w:vMerge w:val="restart"/>
            <w:shd w:val="clear" w:color="auto" w:fill="auto"/>
            <w:vAlign w:val="center"/>
          </w:tcPr>
          <w:p w14:paraId="705A33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机构消防安全PC端</w:t>
            </w:r>
          </w:p>
        </w:tc>
        <w:tc>
          <w:tcPr>
            <w:tcW w:w="984" w:type="dxa"/>
            <w:shd w:val="clear" w:color="auto" w:fill="auto"/>
            <w:vAlign w:val="center"/>
          </w:tcPr>
          <w:p w14:paraId="3B33F2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首页</w:t>
            </w:r>
          </w:p>
        </w:tc>
        <w:tc>
          <w:tcPr>
            <w:tcW w:w="1166" w:type="dxa"/>
            <w:shd w:val="clear" w:color="auto" w:fill="auto"/>
            <w:vAlign w:val="center"/>
          </w:tcPr>
          <w:p w14:paraId="55DAC6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首页</w:t>
            </w:r>
          </w:p>
        </w:tc>
        <w:tc>
          <w:tcPr>
            <w:tcW w:w="5138" w:type="dxa"/>
            <w:gridSpan w:val="2"/>
            <w:shd w:val="clear" w:color="auto" w:fill="auto"/>
            <w:vAlign w:val="center"/>
          </w:tcPr>
          <w:p w14:paraId="4EDE2ED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消防安全数据看板，呈现机构关于消防安全的主要数据汇总，包括机构得分、任务总数、未完成任务、在线设备、离线设备、未整改隐患数据，并且以日历的方式呈现机构每日得分情况。</w:t>
            </w:r>
          </w:p>
        </w:tc>
        <w:tc>
          <w:tcPr>
            <w:tcW w:w="616" w:type="dxa"/>
            <w:shd w:val="clear" w:color="auto" w:fill="auto"/>
            <w:vAlign w:val="center"/>
          </w:tcPr>
          <w:p w14:paraId="568E4E4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82D34E4">
            <w:pPr>
              <w:jc w:val="center"/>
              <w:rPr>
                <w:rFonts w:hint="eastAsia" w:ascii="宋体" w:hAnsi="宋体" w:eastAsia="宋体" w:cs="宋体"/>
                <w:i w:val="0"/>
                <w:iCs w:val="0"/>
                <w:color w:val="auto"/>
                <w:sz w:val="20"/>
                <w:szCs w:val="20"/>
                <w:u w:val="none"/>
              </w:rPr>
            </w:pPr>
          </w:p>
        </w:tc>
      </w:tr>
      <w:tr w14:paraId="431F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416" w:type="dxa"/>
            <w:vMerge w:val="continue"/>
            <w:shd w:val="clear" w:color="auto" w:fill="auto"/>
            <w:vAlign w:val="center"/>
          </w:tcPr>
          <w:p w14:paraId="2FDB376D">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67A889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7FE15B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96C252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1BBFE129">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504C77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任务中心</w:t>
            </w:r>
          </w:p>
        </w:tc>
        <w:tc>
          <w:tcPr>
            <w:tcW w:w="1166" w:type="dxa"/>
            <w:shd w:val="clear" w:color="auto" w:fill="auto"/>
            <w:vAlign w:val="center"/>
          </w:tcPr>
          <w:p w14:paraId="0D701E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任务中心</w:t>
            </w:r>
          </w:p>
        </w:tc>
        <w:tc>
          <w:tcPr>
            <w:tcW w:w="5138" w:type="dxa"/>
            <w:gridSpan w:val="2"/>
            <w:shd w:val="clear" w:color="auto" w:fill="auto"/>
            <w:vAlign w:val="center"/>
          </w:tcPr>
          <w:p w14:paraId="3427A51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管理人可在任务中心查看机构所有任务的完成情况。通过任务看板可完成对任务大类、完成情况、任务周期的筛选。</w:t>
            </w:r>
          </w:p>
        </w:tc>
        <w:tc>
          <w:tcPr>
            <w:tcW w:w="616" w:type="dxa"/>
            <w:shd w:val="clear" w:color="auto" w:fill="auto"/>
            <w:vAlign w:val="center"/>
          </w:tcPr>
          <w:p w14:paraId="06EBA9F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84B63F8">
            <w:pPr>
              <w:jc w:val="center"/>
              <w:rPr>
                <w:rFonts w:hint="eastAsia" w:ascii="宋体" w:hAnsi="宋体" w:eastAsia="宋体" w:cs="宋体"/>
                <w:i w:val="0"/>
                <w:iCs w:val="0"/>
                <w:color w:val="auto"/>
                <w:sz w:val="20"/>
                <w:szCs w:val="20"/>
                <w:u w:val="none"/>
              </w:rPr>
            </w:pPr>
          </w:p>
        </w:tc>
      </w:tr>
      <w:tr w14:paraId="30D6E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7266E48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3C6632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7828A2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C8CE62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E4F2A5E">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C14FA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防火巡查/检查</w:t>
            </w:r>
          </w:p>
        </w:tc>
        <w:tc>
          <w:tcPr>
            <w:tcW w:w="1166" w:type="dxa"/>
            <w:shd w:val="clear" w:color="auto" w:fill="auto"/>
            <w:vAlign w:val="center"/>
          </w:tcPr>
          <w:p w14:paraId="4A953F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巡查点位</w:t>
            </w:r>
          </w:p>
        </w:tc>
        <w:tc>
          <w:tcPr>
            <w:tcW w:w="5138" w:type="dxa"/>
            <w:gridSpan w:val="2"/>
            <w:shd w:val="clear" w:color="auto" w:fill="auto"/>
            <w:vAlign w:val="center"/>
          </w:tcPr>
          <w:p w14:paraId="59AF191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对机构内部的所有点位进行统一管理，包括点位编号、点位类型、单位名称。</w:t>
            </w:r>
          </w:p>
        </w:tc>
        <w:tc>
          <w:tcPr>
            <w:tcW w:w="616" w:type="dxa"/>
            <w:shd w:val="clear" w:color="auto" w:fill="auto"/>
            <w:vAlign w:val="center"/>
          </w:tcPr>
          <w:p w14:paraId="43DDFCB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DB43A0A">
            <w:pPr>
              <w:jc w:val="center"/>
              <w:rPr>
                <w:rFonts w:hint="eastAsia" w:ascii="宋体" w:hAnsi="宋体" w:eastAsia="宋体" w:cs="宋体"/>
                <w:i w:val="0"/>
                <w:iCs w:val="0"/>
                <w:color w:val="auto"/>
                <w:sz w:val="20"/>
                <w:szCs w:val="20"/>
                <w:u w:val="none"/>
              </w:rPr>
            </w:pPr>
          </w:p>
        </w:tc>
      </w:tr>
      <w:tr w14:paraId="13FC8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416" w:type="dxa"/>
            <w:vMerge w:val="continue"/>
            <w:shd w:val="clear" w:color="auto" w:fill="auto"/>
            <w:vAlign w:val="center"/>
          </w:tcPr>
          <w:p w14:paraId="43AC574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7CCAC0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43FFCD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3B5CD41">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6364F0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5C05B0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0ECF84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防火巡查</w:t>
            </w:r>
          </w:p>
        </w:tc>
        <w:tc>
          <w:tcPr>
            <w:tcW w:w="5138" w:type="dxa"/>
            <w:gridSpan w:val="2"/>
            <w:shd w:val="clear" w:color="auto" w:fill="auto"/>
            <w:vAlign w:val="center"/>
          </w:tcPr>
          <w:p w14:paraId="44979F3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0000FF"/>
                <w:kern w:val="0"/>
                <w:sz w:val="20"/>
                <w:szCs w:val="20"/>
                <w:u w:val="none"/>
                <w:lang w:val="en-US" w:eastAsia="zh-CN" w:bidi="ar"/>
              </w:rPr>
              <w:t>☆对机构内部所有的防火巡查记录进行统一管理，记录每次点位巡查打卡信息，管理人员可以查看到每个点位每次的巡查记录。</w:t>
            </w:r>
          </w:p>
        </w:tc>
        <w:tc>
          <w:tcPr>
            <w:tcW w:w="616" w:type="dxa"/>
            <w:shd w:val="clear" w:color="auto" w:fill="auto"/>
            <w:vAlign w:val="center"/>
          </w:tcPr>
          <w:p w14:paraId="3F4391E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A96E46A">
            <w:pPr>
              <w:jc w:val="center"/>
              <w:rPr>
                <w:rFonts w:hint="eastAsia" w:ascii="宋体" w:hAnsi="宋体" w:eastAsia="宋体" w:cs="宋体"/>
                <w:i w:val="0"/>
                <w:iCs w:val="0"/>
                <w:color w:val="auto"/>
                <w:sz w:val="20"/>
                <w:szCs w:val="20"/>
                <w:u w:val="none"/>
              </w:rPr>
            </w:pPr>
          </w:p>
        </w:tc>
      </w:tr>
      <w:tr w14:paraId="74BEE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416" w:type="dxa"/>
            <w:vMerge w:val="continue"/>
            <w:shd w:val="clear" w:color="auto" w:fill="auto"/>
            <w:vAlign w:val="center"/>
          </w:tcPr>
          <w:p w14:paraId="4A5DF1C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53D6CC6E">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D703EE1">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47A8550">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043B276">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853FDCB">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409EA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防火检查</w:t>
            </w:r>
          </w:p>
        </w:tc>
        <w:tc>
          <w:tcPr>
            <w:tcW w:w="5138" w:type="dxa"/>
            <w:gridSpan w:val="2"/>
            <w:shd w:val="clear" w:color="auto" w:fill="auto"/>
            <w:vAlign w:val="center"/>
          </w:tcPr>
          <w:p w14:paraId="4B8EBEB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对机构内部的防火检查内容进行管理。记录检查时间、检查结果（符合、不符合）、检查人员等信息。</w:t>
            </w:r>
          </w:p>
        </w:tc>
        <w:tc>
          <w:tcPr>
            <w:tcW w:w="616" w:type="dxa"/>
            <w:shd w:val="clear" w:color="auto" w:fill="auto"/>
            <w:vAlign w:val="center"/>
          </w:tcPr>
          <w:p w14:paraId="5F9F29FB">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AA46FE3">
            <w:pPr>
              <w:jc w:val="center"/>
              <w:rPr>
                <w:rFonts w:hint="eastAsia" w:ascii="宋体" w:hAnsi="宋体" w:eastAsia="宋体" w:cs="宋体"/>
                <w:i w:val="0"/>
                <w:iCs w:val="0"/>
                <w:color w:val="auto"/>
                <w:sz w:val="20"/>
                <w:szCs w:val="20"/>
                <w:u w:val="none"/>
              </w:rPr>
            </w:pPr>
          </w:p>
        </w:tc>
      </w:tr>
      <w:tr w14:paraId="3124F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416" w:type="dxa"/>
            <w:vMerge w:val="continue"/>
            <w:shd w:val="clear" w:color="auto" w:fill="auto"/>
            <w:vAlign w:val="center"/>
          </w:tcPr>
          <w:p w14:paraId="3B303B9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12E180A">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D49EF1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EE1B70A">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D3542C5">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084B58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隐患整改</w:t>
            </w:r>
          </w:p>
        </w:tc>
        <w:tc>
          <w:tcPr>
            <w:tcW w:w="1166" w:type="dxa"/>
            <w:shd w:val="clear" w:color="auto" w:fill="auto"/>
            <w:vAlign w:val="center"/>
          </w:tcPr>
          <w:p w14:paraId="0EC095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整改记录</w:t>
            </w:r>
          </w:p>
        </w:tc>
        <w:tc>
          <w:tcPr>
            <w:tcW w:w="5138" w:type="dxa"/>
            <w:gridSpan w:val="2"/>
            <w:shd w:val="clear" w:color="auto" w:fill="auto"/>
            <w:vAlign w:val="center"/>
          </w:tcPr>
          <w:p w14:paraId="30C113E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管理机构内部对日常检查、防火巡查、民政检查、智能终端发现的隐患问题进行整改的整改记录，整改记录内容包括整改描述、整改照片、整改人、整改时间等信息。</w:t>
            </w:r>
          </w:p>
        </w:tc>
        <w:tc>
          <w:tcPr>
            <w:tcW w:w="616" w:type="dxa"/>
            <w:shd w:val="clear" w:color="auto" w:fill="auto"/>
            <w:vAlign w:val="center"/>
          </w:tcPr>
          <w:p w14:paraId="507AC60C">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AADAFF0">
            <w:pPr>
              <w:jc w:val="center"/>
              <w:rPr>
                <w:rFonts w:hint="eastAsia" w:ascii="宋体" w:hAnsi="宋体" w:eastAsia="宋体" w:cs="宋体"/>
                <w:i w:val="0"/>
                <w:iCs w:val="0"/>
                <w:color w:val="auto"/>
                <w:sz w:val="20"/>
                <w:szCs w:val="20"/>
                <w:u w:val="none"/>
              </w:rPr>
            </w:pPr>
          </w:p>
        </w:tc>
      </w:tr>
      <w:tr w14:paraId="7DA41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5" w:hRule="atLeast"/>
        </w:trPr>
        <w:tc>
          <w:tcPr>
            <w:tcW w:w="416" w:type="dxa"/>
            <w:vMerge w:val="continue"/>
            <w:shd w:val="clear" w:color="auto" w:fill="auto"/>
            <w:vAlign w:val="center"/>
          </w:tcPr>
          <w:p w14:paraId="112C3A4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3169C6E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814774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3F173B8">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153FD30">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0AB5B6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台账管理</w:t>
            </w:r>
          </w:p>
        </w:tc>
        <w:tc>
          <w:tcPr>
            <w:tcW w:w="1166" w:type="dxa"/>
            <w:shd w:val="clear" w:color="auto" w:fill="auto"/>
            <w:vAlign w:val="center"/>
          </w:tcPr>
          <w:p w14:paraId="4D48C5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教育培训台账</w:t>
            </w:r>
          </w:p>
        </w:tc>
        <w:tc>
          <w:tcPr>
            <w:tcW w:w="5138" w:type="dxa"/>
            <w:gridSpan w:val="2"/>
            <w:shd w:val="clear" w:color="auto" w:fill="auto"/>
            <w:vAlign w:val="center"/>
          </w:tcPr>
          <w:p w14:paraId="092E04A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的教育培训台账进行统一管理。包括了全体员工消防安全培训、上岗前消防安全培训、经常性消防安全业务培训、老年人消防安全培训。培训台账包括培训主题、培训类型、培训内容、培训人、培训日期、培训照片等内容。</w:t>
            </w:r>
          </w:p>
        </w:tc>
        <w:tc>
          <w:tcPr>
            <w:tcW w:w="616" w:type="dxa"/>
            <w:shd w:val="clear" w:color="auto" w:fill="auto"/>
            <w:vAlign w:val="center"/>
          </w:tcPr>
          <w:p w14:paraId="4135321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3881FC16">
            <w:pPr>
              <w:jc w:val="center"/>
              <w:rPr>
                <w:rFonts w:hint="eastAsia" w:ascii="宋体" w:hAnsi="宋体" w:eastAsia="宋体" w:cs="宋体"/>
                <w:i w:val="0"/>
                <w:iCs w:val="0"/>
                <w:color w:val="auto"/>
                <w:sz w:val="20"/>
                <w:szCs w:val="20"/>
                <w:u w:val="none"/>
              </w:rPr>
            </w:pPr>
          </w:p>
        </w:tc>
      </w:tr>
      <w:tr w14:paraId="57FE6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416" w:type="dxa"/>
            <w:vMerge w:val="continue"/>
            <w:shd w:val="clear" w:color="auto" w:fill="auto"/>
            <w:vAlign w:val="center"/>
          </w:tcPr>
          <w:p w14:paraId="7296271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4A9B72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03BE94F">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540E9107">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9E25805">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E99952C">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6995DE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消防演练台账</w:t>
            </w:r>
          </w:p>
        </w:tc>
        <w:tc>
          <w:tcPr>
            <w:tcW w:w="5138" w:type="dxa"/>
            <w:gridSpan w:val="2"/>
            <w:shd w:val="clear" w:color="auto" w:fill="auto"/>
            <w:vAlign w:val="center"/>
          </w:tcPr>
          <w:p w14:paraId="788B22B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管理机构内部每年的应急疏散演练台账。台账内容包括演练主题、演练日期、总指挥人、参与人员、演练文件、演练照片。</w:t>
            </w:r>
          </w:p>
        </w:tc>
        <w:tc>
          <w:tcPr>
            <w:tcW w:w="616" w:type="dxa"/>
            <w:shd w:val="clear" w:color="auto" w:fill="auto"/>
            <w:vAlign w:val="center"/>
          </w:tcPr>
          <w:p w14:paraId="147FC657">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B4C591F">
            <w:pPr>
              <w:jc w:val="center"/>
              <w:rPr>
                <w:rFonts w:hint="eastAsia" w:ascii="宋体" w:hAnsi="宋体" w:eastAsia="宋体" w:cs="宋体"/>
                <w:i w:val="0"/>
                <w:iCs w:val="0"/>
                <w:color w:val="auto"/>
                <w:sz w:val="20"/>
                <w:szCs w:val="20"/>
                <w:u w:val="none"/>
              </w:rPr>
            </w:pPr>
          </w:p>
        </w:tc>
      </w:tr>
      <w:tr w14:paraId="41C08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416" w:type="dxa"/>
            <w:vMerge w:val="continue"/>
            <w:shd w:val="clear" w:color="auto" w:fill="auto"/>
            <w:vAlign w:val="center"/>
          </w:tcPr>
          <w:p w14:paraId="56330130">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412CC6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0FDE4BD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755CD94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39B75428">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BF5EA5D">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2445A2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考评奖惩台账</w:t>
            </w:r>
          </w:p>
        </w:tc>
        <w:tc>
          <w:tcPr>
            <w:tcW w:w="5138" w:type="dxa"/>
            <w:gridSpan w:val="2"/>
            <w:shd w:val="clear" w:color="auto" w:fill="auto"/>
            <w:vAlign w:val="center"/>
          </w:tcPr>
          <w:p w14:paraId="6B8D58A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管理机构内部消防安全考评奖惩台账，台账内容包括奖惩日期、对象、类型、内容、奖惩金额、照片等信息。</w:t>
            </w:r>
          </w:p>
        </w:tc>
        <w:tc>
          <w:tcPr>
            <w:tcW w:w="616" w:type="dxa"/>
            <w:shd w:val="clear" w:color="auto" w:fill="auto"/>
            <w:vAlign w:val="center"/>
          </w:tcPr>
          <w:p w14:paraId="68640B2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ECB6527">
            <w:pPr>
              <w:jc w:val="center"/>
              <w:rPr>
                <w:rFonts w:hint="eastAsia" w:ascii="宋体" w:hAnsi="宋体" w:eastAsia="宋体" w:cs="宋体"/>
                <w:i w:val="0"/>
                <w:iCs w:val="0"/>
                <w:color w:val="auto"/>
                <w:sz w:val="20"/>
                <w:szCs w:val="20"/>
                <w:u w:val="none"/>
              </w:rPr>
            </w:pPr>
          </w:p>
        </w:tc>
      </w:tr>
      <w:tr w14:paraId="58AF0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416" w:type="dxa"/>
            <w:vMerge w:val="continue"/>
            <w:shd w:val="clear" w:color="auto" w:fill="auto"/>
            <w:vAlign w:val="center"/>
          </w:tcPr>
          <w:p w14:paraId="0189F0E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98FF0D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402171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7F8E455">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B83F3E8">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40C5A0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维保年检管理</w:t>
            </w:r>
          </w:p>
        </w:tc>
        <w:tc>
          <w:tcPr>
            <w:tcW w:w="1166" w:type="dxa"/>
            <w:shd w:val="clear" w:color="auto" w:fill="auto"/>
            <w:vAlign w:val="center"/>
          </w:tcPr>
          <w:p w14:paraId="7A4779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消防安全报告</w:t>
            </w:r>
          </w:p>
        </w:tc>
        <w:tc>
          <w:tcPr>
            <w:tcW w:w="5138" w:type="dxa"/>
            <w:gridSpan w:val="2"/>
            <w:shd w:val="clear" w:color="auto" w:fill="auto"/>
            <w:vAlign w:val="center"/>
          </w:tcPr>
          <w:p w14:paraId="0092070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对各类消防安全报告进行统一管理。包括消防安全评估报告、消防设施检测报告、建筑电气消防安全检测报、消防设施维保报告等内容。</w:t>
            </w:r>
          </w:p>
        </w:tc>
        <w:tc>
          <w:tcPr>
            <w:tcW w:w="616" w:type="dxa"/>
            <w:shd w:val="clear" w:color="auto" w:fill="auto"/>
            <w:vAlign w:val="center"/>
          </w:tcPr>
          <w:p w14:paraId="261EBA5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6D956A58">
            <w:pPr>
              <w:jc w:val="center"/>
              <w:rPr>
                <w:rFonts w:hint="eastAsia" w:ascii="宋体" w:hAnsi="宋体" w:eastAsia="宋体" w:cs="宋体"/>
                <w:i w:val="0"/>
                <w:iCs w:val="0"/>
                <w:color w:val="auto"/>
                <w:sz w:val="20"/>
                <w:szCs w:val="20"/>
                <w:u w:val="none"/>
              </w:rPr>
            </w:pPr>
          </w:p>
        </w:tc>
      </w:tr>
      <w:tr w14:paraId="6727A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416" w:type="dxa"/>
            <w:vMerge w:val="continue"/>
            <w:shd w:val="clear" w:color="auto" w:fill="auto"/>
            <w:vAlign w:val="center"/>
          </w:tcPr>
          <w:p w14:paraId="120DCFD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08F9F5E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259B50E">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2597624">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E1BAC94">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5D2BBE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日常管理</w:t>
            </w:r>
          </w:p>
        </w:tc>
        <w:tc>
          <w:tcPr>
            <w:tcW w:w="1166" w:type="dxa"/>
            <w:shd w:val="clear" w:color="auto" w:fill="auto"/>
            <w:vAlign w:val="center"/>
          </w:tcPr>
          <w:p w14:paraId="4D0A1A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日常检查</w:t>
            </w:r>
          </w:p>
        </w:tc>
        <w:tc>
          <w:tcPr>
            <w:tcW w:w="5138" w:type="dxa"/>
            <w:gridSpan w:val="2"/>
            <w:shd w:val="clear" w:color="auto" w:fill="auto"/>
            <w:vAlign w:val="center"/>
          </w:tcPr>
          <w:p w14:paraId="5240D8E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对机构内部用电、用火、用气、装修装饰、高风险设施等检查内容进行管理。记录检查时间、检查结果（符合、不符合）、检查人员等信息。</w:t>
            </w:r>
          </w:p>
        </w:tc>
        <w:tc>
          <w:tcPr>
            <w:tcW w:w="616" w:type="dxa"/>
            <w:shd w:val="clear" w:color="auto" w:fill="auto"/>
            <w:vAlign w:val="center"/>
          </w:tcPr>
          <w:p w14:paraId="01F7F224">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213E81F3">
            <w:pPr>
              <w:jc w:val="center"/>
              <w:rPr>
                <w:rFonts w:hint="eastAsia" w:ascii="宋体" w:hAnsi="宋体" w:eastAsia="宋体" w:cs="宋体"/>
                <w:i w:val="0"/>
                <w:iCs w:val="0"/>
                <w:color w:val="auto"/>
                <w:sz w:val="20"/>
                <w:szCs w:val="20"/>
                <w:u w:val="none"/>
              </w:rPr>
            </w:pPr>
          </w:p>
        </w:tc>
      </w:tr>
      <w:tr w14:paraId="5A512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416" w:type="dxa"/>
            <w:vMerge w:val="continue"/>
            <w:shd w:val="clear" w:color="auto" w:fill="auto"/>
            <w:vAlign w:val="center"/>
          </w:tcPr>
          <w:p w14:paraId="1E3A9A84">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0F509F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D877F5A">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2E708DE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A6F9919">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365CB11A">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57B4A7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油烟管道清洗记录</w:t>
            </w:r>
          </w:p>
        </w:tc>
        <w:tc>
          <w:tcPr>
            <w:tcW w:w="5138" w:type="dxa"/>
            <w:gridSpan w:val="2"/>
            <w:shd w:val="clear" w:color="auto" w:fill="auto"/>
            <w:vAlign w:val="center"/>
          </w:tcPr>
          <w:p w14:paraId="6F5EE7D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管理机构油烟管道清洗记录，记录内容包括清洗维保名称、维保日期、维保公司、维保人姓名等信息。</w:t>
            </w:r>
          </w:p>
        </w:tc>
        <w:tc>
          <w:tcPr>
            <w:tcW w:w="616" w:type="dxa"/>
            <w:shd w:val="clear" w:color="auto" w:fill="auto"/>
            <w:vAlign w:val="center"/>
          </w:tcPr>
          <w:p w14:paraId="14CB3DF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79DC1A53">
            <w:pPr>
              <w:jc w:val="center"/>
              <w:rPr>
                <w:rFonts w:hint="eastAsia" w:ascii="宋体" w:hAnsi="宋体" w:eastAsia="宋体" w:cs="宋体"/>
                <w:i w:val="0"/>
                <w:iCs w:val="0"/>
                <w:color w:val="auto"/>
                <w:sz w:val="20"/>
                <w:szCs w:val="20"/>
                <w:u w:val="none"/>
              </w:rPr>
            </w:pPr>
          </w:p>
        </w:tc>
      </w:tr>
      <w:tr w14:paraId="04BFE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416" w:type="dxa"/>
            <w:vMerge w:val="continue"/>
            <w:shd w:val="clear" w:color="auto" w:fill="auto"/>
            <w:vAlign w:val="center"/>
          </w:tcPr>
          <w:p w14:paraId="27361DB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868DF5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EAA450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1B425A6">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2A5BFAD1">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253099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设施/器材管理</w:t>
            </w:r>
          </w:p>
        </w:tc>
        <w:tc>
          <w:tcPr>
            <w:tcW w:w="1166" w:type="dxa"/>
            <w:shd w:val="clear" w:color="auto" w:fill="auto"/>
            <w:vAlign w:val="center"/>
          </w:tcPr>
          <w:p w14:paraId="102535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设施管理</w:t>
            </w:r>
          </w:p>
        </w:tc>
        <w:tc>
          <w:tcPr>
            <w:tcW w:w="5138" w:type="dxa"/>
            <w:gridSpan w:val="2"/>
            <w:shd w:val="clear" w:color="auto" w:fill="auto"/>
            <w:vAlign w:val="center"/>
          </w:tcPr>
          <w:p w14:paraId="16360E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对机构内部的所有设施进行统一管理，包括设施状态、设施类型、设施名称、设施编码、设施位置、设施生产日期。</w:t>
            </w:r>
          </w:p>
        </w:tc>
        <w:tc>
          <w:tcPr>
            <w:tcW w:w="616" w:type="dxa"/>
            <w:shd w:val="clear" w:color="auto" w:fill="auto"/>
            <w:vAlign w:val="center"/>
          </w:tcPr>
          <w:p w14:paraId="7B09F80D">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5DE939A7">
            <w:pPr>
              <w:jc w:val="center"/>
              <w:rPr>
                <w:rFonts w:hint="eastAsia" w:ascii="宋体" w:hAnsi="宋体" w:eastAsia="宋体" w:cs="宋体"/>
                <w:i w:val="0"/>
                <w:iCs w:val="0"/>
                <w:color w:val="auto"/>
                <w:sz w:val="20"/>
                <w:szCs w:val="20"/>
                <w:u w:val="none"/>
              </w:rPr>
            </w:pPr>
          </w:p>
        </w:tc>
      </w:tr>
      <w:tr w14:paraId="48877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416" w:type="dxa"/>
            <w:vMerge w:val="continue"/>
            <w:shd w:val="clear" w:color="auto" w:fill="auto"/>
            <w:vAlign w:val="center"/>
          </w:tcPr>
          <w:p w14:paraId="53BBDD06">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6DCFDDF">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2C226FC">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1D39D70D">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7368B3BE">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4ABCFE0E">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1C8446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器材管理</w:t>
            </w:r>
          </w:p>
        </w:tc>
        <w:tc>
          <w:tcPr>
            <w:tcW w:w="5138" w:type="dxa"/>
            <w:gridSpan w:val="2"/>
            <w:shd w:val="clear" w:color="auto" w:fill="auto"/>
            <w:vAlign w:val="center"/>
          </w:tcPr>
          <w:p w14:paraId="78F3A25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对机构内部的所有器材进行统一管理，包括器材状态、器材类型、器材名称、器材编码、起擦位置、器材到期日期。</w:t>
            </w:r>
          </w:p>
        </w:tc>
        <w:tc>
          <w:tcPr>
            <w:tcW w:w="616" w:type="dxa"/>
            <w:shd w:val="clear" w:color="auto" w:fill="auto"/>
            <w:vAlign w:val="center"/>
          </w:tcPr>
          <w:p w14:paraId="02B63893">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45AB1C72">
            <w:pPr>
              <w:jc w:val="center"/>
              <w:rPr>
                <w:rFonts w:hint="eastAsia" w:ascii="宋体" w:hAnsi="宋体" w:eastAsia="宋体" w:cs="宋体"/>
                <w:i w:val="0"/>
                <w:iCs w:val="0"/>
                <w:color w:val="auto"/>
                <w:sz w:val="20"/>
                <w:szCs w:val="20"/>
                <w:u w:val="none"/>
              </w:rPr>
            </w:pPr>
          </w:p>
        </w:tc>
      </w:tr>
      <w:tr w14:paraId="6678B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416" w:type="dxa"/>
            <w:vMerge w:val="continue"/>
            <w:shd w:val="clear" w:color="auto" w:fill="auto"/>
            <w:vAlign w:val="center"/>
          </w:tcPr>
          <w:p w14:paraId="727DE16C">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185FD3E1">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2554F44">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31EA0A9C">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5A17C469">
            <w:pPr>
              <w:jc w:val="center"/>
              <w:rPr>
                <w:rFonts w:hint="eastAsia" w:ascii="宋体" w:hAnsi="宋体" w:eastAsia="宋体" w:cs="宋体"/>
                <w:i w:val="0"/>
                <w:iCs w:val="0"/>
                <w:color w:val="auto"/>
                <w:sz w:val="20"/>
                <w:szCs w:val="20"/>
                <w:u w:val="none"/>
              </w:rPr>
            </w:pPr>
          </w:p>
        </w:tc>
        <w:tc>
          <w:tcPr>
            <w:tcW w:w="984" w:type="dxa"/>
            <w:vMerge w:val="restart"/>
            <w:shd w:val="clear" w:color="auto" w:fill="auto"/>
            <w:vAlign w:val="center"/>
          </w:tcPr>
          <w:p w14:paraId="1DA512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智能终端</w:t>
            </w:r>
          </w:p>
        </w:tc>
        <w:tc>
          <w:tcPr>
            <w:tcW w:w="1166" w:type="dxa"/>
            <w:shd w:val="clear" w:color="auto" w:fill="auto"/>
            <w:vAlign w:val="center"/>
          </w:tcPr>
          <w:p w14:paraId="473D42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设备管理</w:t>
            </w:r>
          </w:p>
        </w:tc>
        <w:tc>
          <w:tcPr>
            <w:tcW w:w="5138" w:type="dxa"/>
            <w:gridSpan w:val="2"/>
            <w:shd w:val="clear" w:color="auto" w:fill="auto"/>
            <w:vAlign w:val="center"/>
          </w:tcPr>
          <w:p w14:paraId="4E1D141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获取机构消防设备信息，包括设备名称、设备编号、设备分类、设备在线状态、设备所属位置等信息。</w:t>
            </w:r>
          </w:p>
        </w:tc>
        <w:tc>
          <w:tcPr>
            <w:tcW w:w="616" w:type="dxa"/>
            <w:shd w:val="clear" w:color="auto" w:fill="auto"/>
            <w:vAlign w:val="center"/>
          </w:tcPr>
          <w:p w14:paraId="2E4BC4AE">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0468C8A">
            <w:pPr>
              <w:jc w:val="center"/>
              <w:rPr>
                <w:rFonts w:hint="eastAsia" w:ascii="宋体" w:hAnsi="宋体" w:eastAsia="宋体" w:cs="宋体"/>
                <w:i w:val="0"/>
                <w:iCs w:val="0"/>
                <w:color w:val="auto"/>
                <w:sz w:val="20"/>
                <w:szCs w:val="20"/>
                <w:u w:val="none"/>
              </w:rPr>
            </w:pPr>
          </w:p>
        </w:tc>
      </w:tr>
      <w:tr w14:paraId="01694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631AC3A5">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9E56FD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69E93BAB">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61B41F33">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03818BA2">
            <w:pPr>
              <w:jc w:val="center"/>
              <w:rPr>
                <w:rFonts w:hint="eastAsia" w:ascii="宋体" w:hAnsi="宋体" w:eastAsia="宋体" w:cs="宋体"/>
                <w:i w:val="0"/>
                <w:iCs w:val="0"/>
                <w:color w:val="auto"/>
                <w:sz w:val="20"/>
                <w:szCs w:val="20"/>
                <w:u w:val="none"/>
              </w:rPr>
            </w:pPr>
          </w:p>
        </w:tc>
        <w:tc>
          <w:tcPr>
            <w:tcW w:w="984" w:type="dxa"/>
            <w:vMerge w:val="continue"/>
            <w:shd w:val="clear" w:color="auto" w:fill="auto"/>
            <w:vAlign w:val="center"/>
          </w:tcPr>
          <w:p w14:paraId="2D3F4D2D">
            <w:pPr>
              <w:jc w:val="center"/>
              <w:rPr>
                <w:rFonts w:hint="eastAsia" w:ascii="宋体" w:hAnsi="宋体" w:eastAsia="宋体" w:cs="宋体"/>
                <w:i w:val="0"/>
                <w:iCs w:val="0"/>
                <w:color w:val="auto"/>
                <w:sz w:val="20"/>
                <w:szCs w:val="20"/>
                <w:u w:val="none"/>
              </w:rPr>
            </w:pPr>
          </w:p>
        </w:tc>
        <w:tc>
          <w:tcPr>
            <w:tcW w:w="1166" w:type="dxa"/>
            <w:shd w:val="clear" w:color="auto" w:fill="auto"/>
            <w:vAlign w:val="center"/>
          </w:tcPr>
          <w:p w14:paraId="3F685E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预警处理记录</w:t>
            </w:r>
          </w:p>
        </w:tc>
        <w:tc>
          <w:tcPr>
            <w:tcW w:w="5138" w:type="dxa"/>
            <w:gridSpan w:val="2"/>
            <w:shd w:val="clear" w:color="auto" w:fill="auto"/>
            <w:vAlign w:val="center"/>
          </w:tcPr>
          <w:p w14:paraId="56BB44F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汇总设备报警记录，包括报警设备、消警状态、报警时间等信息。</w:t>
            </w:r>
          </w:p>
        </w:tc>
        <w:tc>
          <w:tcPr>
            <w:tcW w:w="616" w:type="dxa"/>
            <w:shd w:val="clear" w:color="auto" w:fill="auto"/>
            <w:vAlign w:val="center"/>
          </w:tcPr>
          <w:p w14:paraId="7FA95869">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06A9460D">
            <w:pPr>
              <w:jc w:val="center"/>
              <w:rPr>
                <w:rFonts w:hint="eastAsia" w:ascii="宋体" w:hAnsi="宋体" w:eastAsia="宋体" w:cs="宋体"/>
                <w:i w:val="0"/>
                <w:iCs w:val="0"/>
                <w:color w:val="auto"/>
                <w:sz w:val="20"/>
                <w:szCs w:val="20"/>
                <w:u w:val="none"/>
              </w:rPr>
            </w:pPr>
          </w:p>
        </w:tc>
      </w:tr>
      <w:tr w14:paraId="2506A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416" w:type="dxa"/>
            <w:vMerge w:val="continue"/>
            <w:shd w:val="clear" w:color="auto" w:fill="auto"/>
            <w:vAlign w:val="center"/>
          </w:tcPr>
          <w:p w14:paraId="411E06D9">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6801CE4">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49F30746">
            <w:pPr>
              <w:jc w:val="center"/>
              <w:rPr>
                <w:rFonts w:hint="eastAsia" w:ascii="宋体" w:hAnsi="宋体" w:eastAsia="宋体" w:cs="宋体"/>
                <w:i w:val="0"/>
                <w:iCs w:val="0"/>
                <w:color w:val="auto"/>
                <w:sz w:val="20"/>
                <w:szCs w:val="20"/>
                <w:u w:val="none"/>
              </w:rPr>
            </w:pPr>
          </w:p>
        </w:tc>
        <w:tc>
          <w:tcPr>
            <w:tcW w:w="2856" w:type="dxa"/>
            <w:vMerge w:val="continue"/>
            <w:shd w:val="clear" w:color="auto" w:fill="auto"/>
            <w:vAlign w:val="top"/>
          </w:tcPr>
          <w:p w14:paraId="48A9CA4B">
            <w:pPr>
              <w:jc w:val="center"/>
              <w:rPr>
                <w:rFonts w:hint="eastAsia" w:ascii="宋体" w:hAnsi="宋体" w:eastAsia="宋体" w:cs="宋体"/>
                <w:i w:val="0"/>
                <w:iCs w:val="0"/>
                <w:color w:val="auto"/>
                <w:sz w:val="20"/>
                <w:szCs w:val="20"/>
                <w:u w:val="none"/>
              </w:rPr>
            </w:pPr>
          </w:p>
        </w:tc>
        <w:tc>
          <w:tcPr>
            <w:tcW w:w="1132" w:type="dxa"/>
            <w:vMerge w:val="continue"/>
            <w:shd w:val="clear" w:color="auto" w:fill="auto"/>
            <w:vAlign w:val="center"/>
          </w:tcPr>
          <w:p w14:paraId="6B02E9C1">
            <w:pPr>
              <w:jc w:val="center"/>
              <w:rPr>
                <w:rFonts w:hint="eastAsia" w:ascii="宋体" w:hAnsi="宋体" w:eastAsia="宋体" w:cs="宋体"/>
                <w:i w:val="0"/>
                <w:iCs w:val="0"/>
                <w:color w:val="auto"/>
                <w:sz w:val="20"/>
                <w:szCs w:val="20"/>
                <w:u w:val="none"/>
              </w:rPr>
            </w:pPr>
          </w:p>
        </w:tc>
        <w:tc>
          <w:tcPr>
            <w:tcW w:w="984" w:type="dxa"/>
            <w:shd w:val="clear" w:color="auto" w:fill="auto"/>
            <w:vAlign w:val="center"/>
          </w:tcPr>
          <w:p w14:paraId="52B79B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值班打卡</w:t>
            </w:r>
          </w:p>
        </w:tc>
        <w:tc>
          <w:tcPr>
            <w:tcW w:w="1166" w:type="dxa"/>
            <w:shd w:val="clear" w:color="auto" w:fill="auto"/>
            <w:vAlign w:val="center"/>
          </w:tcPr>
          <w:p w14:paraId="6E76368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每日值班记录</w:t>
            </w:r>
          </w:p>
        </w:tc>
        <w:tc>
          <w:tcPr>
            <w:tcW w:w="5138" w:type="dxa"/>
            <w:gridSpan w:val="2"/>
            <w:shd w:val="clear" w:color="auto" w:fill="auto"/>
            <w:vAlign w:val="center"/>
          </w:tcPr>
          <w:p w14:paraId="5064202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对消防工作人员的每日值班记录进行管理，值班人、值班打卡时间等内容。</w:t>
            </w:r>
          </w:p>
        </w:tc>
        <w:tc>
          <w:tcPr>
            <w:tcW w:w="616" w:type="dxa"/>
            <w:shd w:val="clear" w:color="auto" w:fill="auto"/>
            <w:vAlign w:val="center"/>
          </w:tcPr>
          <w:p w14:paraId="1F902965">
            <w:pPr>
              <w:jc w:val="center"/>
              <w:rPr>
                <w:rFonts w:hint="eastAsia" w:ascii="宋体" w:hAnsi="宋体" w:eastAsia="宋体" w:cs="宋体"/>
                <w:i w:val="0"/>
                <w:iCs w:val="0"/>
                <w:color w:val="auto"/>
                <w:sz w:val="20"/>
                <w:szCs w:val="20"/>
                <w:u w:val="none"/>
              </w:rPr>
            </w:pPr>
          </w:p>
        </w:tc>
        <w:tc>
          <w:tcPr>
            <w:tcW w:w="526" w:type="dxa"/>
            <w:vMerge w:val="continue"/>
            <w:shd w:val="clear" w:color="auto" w:fill="auto"/>
            <w:vAlign w:val="center"/>
          </w:tcPr>
          <w:p w14:paraId="151D62F6">
            <w:pPr>
              <w:jc w:val="center"/>
              <w:rPr>
                <w:rFonts w:hint="eastAsia" w:ascii="宋体" w:hAnsi="宋体" w:eastAsia="宋体" w:cs="宋体"/>
                <w:i w:val="0"/>
                <w:iCs w:val="0"/>
                <w:color w:val="auto"/>
                <w:sz w:val="20"/>
                <w:szCs w:val="20"/>
                <w:u w:val="none"/>
              </w:rPr>
            </w:pPr>
          </w:p>
        </w:tc>
      </w:tr>
      <w:tr w14:paraId="452F1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40" w:hRule="atLeast"/>
        </w:trPr>
        <w:tc>
          <w:tcPr>
            <w:tcW w:w="416" w:type="dxa"/>
            <w:shd w:val="clear" w:color="auto" w:fill="auto"/>
            <w:vAlign w:val="center"/>
          </w:tcPr>
          <w:p w14:paraId="21FB6B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499" w:type="dxa"/>
            <w:vMerge w:val="continue"/>
            <w:shd w:val="clear" w:color="auto" w:fill="auto"/>
            <w:vAlign w:val="center"/>
          </w:tcPr>
          <w:p w14:paraId="1D92ECEE">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877F5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巡楼机器人</w:t>
            </w:r>
          </w:p>
        </w:tc>
        <w:tc>
          <w:tcPr>
            <w:tcW w:w="2856" w:type="dxa"/>
            <w:shd w:val="clear" w:color="auto" w:fill="auto"/>
            <w:vAlign w:val="center"/>
          </w:tcPr>
          <w:p w14:paraId="6191BB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95375" cy="895350"/>
                  <wp:effectExtent l="0" t="0" r="9525" b="0"/>
                  <wp:docPr id="81" name="图片 5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59" descr="IMG_284"/>
                          <pic:cNvPicPr>
                            <a:picLocks noChangeAspect="1"/>
                          </pic:cNvPicPr>
                        </pic:nvPicPr>
                        <pic:blipFill>
                          <a:blip r:embed="rId32"/>
                          <a:stretch>
                            <a:fillRect/>
                          </a:stretch>
                        </pic:blipFill>
                        <pic:spPr>
                          <a:xfrm>
                            <a:off x="0" y="0"/>
                            <a:ext cx="1095375" cy="895350"/>
                          </a:xfrm>
                          <a:prstGeom prst="rect">
                            <a:avLst/>
                          </a:prstGeom>
                          <a:noFill/>
                          <a:ln w="9525">
                            <a:noFill/>
                          </a:ln>
                        </pic:spPr>
                      </pic:pic>
                    </a:graphicData>
                  </a:graphic>
                </wp:inline>
              </w:drawing>
            </w:r>
          </w:p>
        </w:tc>
        <w:tc>
          <w:tcPr>
            <w:tcW w:w="8420" w:type="dxa"/>
            <w:gridSpan w:val="5"/>
            <w:shd w:val="clear" w:color="auto" w:fill="auto"/>
            <w:vAlign w:val="center"/>
          </w:tcPr>
          <w:p w14:paraId="0E6A524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设定机器人巡查路线，机器人可代替人工进行每2小时巡查任务。到达指定点位，上传巡查点位视频以及记录点位到达时间。完成点位巡查任务。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1、传感器类型 1/2.8” Progressive Scan CMOS；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2、快门自适应；</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3、镜头：水平视场角: 56°，垂直视场角 80°；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4、日夜转换模式：ICR 红外滤片式；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5、俯仰云台控制：稳定角度＋20°；可控角度-5°~+45°；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6、运动速度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低运动速度：0.3m/s（前进），25°/s（旋转）；</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中运动速度：0.6m/s（前进），50°/s（旋转）；</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高运动速度：0.9m/s（前进），75°/s（旋转）；</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7、抖动抑制：俯仰抖动抑制：±25°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8、WIFI：支持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9、数据上传：支持</w:t>
            </w:r>
          </w:p>
        </w:tc>
        <w:tc>
          <w:tcPr>
            <w:tcW w:w="616" w:type="dxa"/>
            <w:shd w:val="clear" w:color="auto" w:fill="auto"/>
            <w:vAlign w:val="center"/>
          </w:tcPr>
          <w:p w14:paraId="566490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42A3C5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B1BA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416" w:type="dxa"/>
            <w:shd w:val="clear" w:color="auto" w:fill="auto"/>
            <w:vAlign w:val="center"/>
          </w:tcPr>
          <w:p w14:paraId="6386E9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31</w:t>
            </w:r>
          </w:p>
        </w:tc>
        <w:tc>
          <w:tcPr>
            <w:tcW w:w="499" w:type="dxa"/>
            <w:vMerge w:val="continue"/>
            <w:shd w:val="clear" w:color="auto" w:fill="auto"/>
            <w:vAlign w:val="center"/>
          </w:tcPr>
          <w:p w14:paraId="3346AE84">
            <w:pPr>
              <w:jc w:val="center"/>
              <w:rPr>
                <w:rFonts w:hint="eastAsia" w:ascii="宋体" w:hAnsi="宋体" w:eastAsia="宋体" w:cs="宋体"/>
                <w:i w:val="0"/>
                <w:iCs w:val="0"/>
                <w:color w:val="auto"/>
                <w:sz w:val="20"/>
                <w:szCs w:val="20"/>
                <w:u w:val="none"/>
              </w:rPr>
            </w:pPr>
          </w:p>
        </w:tc>
        <w:tc>
          <w:tcPr>
            <w:tcW w:w="576" w:type="dxa"/>
            <w:shd w:val="clear" w:color="auto" w:fill="auto"/>
            <w:vAlign w:val="center"/>
          </w:tcPr>
          <w:p w14:paraId="7AD28EB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用户信息传输装置</w:t>
            </w:r>
          </w:p>
        </w:tc>
        <w:tc>
          <w:tcPr>
            <w:tcW w:w="440" w:type="dxa"/>
            <w:shd w:val="clear" w:color="auto" w:fill="auto"/>
            <w:vAlign w:val="center"/>
          </w:tcPr>
          <w:p w14:paraId="3DB9B1AE">
            <w:pPr>
              <w:keepNext w:val="0"/>
              <w:keepLines w:val="0"/>
              <w:widowControl/>
              <w:suppressLineNumbers w:val="0"/>
              <w:jc w:val="center"/>
              <w:textAlignment w:val="center"/>
              <w:rPr>
                <w:rFonts w:hint="eastAsia" w:ascii="宋体" w:hAnsi="宋体" w:eastAsia="宋体" w:cs="宋体"/>
                <w:i w:val="0"/>
                <w:iCs w:val="0"/>
                <w:color w:val="auto"/>
                <w:kern w:val="0"/>
                <w:sz w:val="20"/>
                <w:szCs w:val="20"/>
                <w:u w:val="none"/>
                <w:lang w:val="en-US" w:eastAsia="zh-CN" w:bidi="ar"/>
              </w:rPr>
            </w:pPr>
          </w:p>
        </w:tc>
        <w:tc>
          <w:tcPr>
            <w:tcW w:w="2856" w:type="dxa"/>
            <w:shd w:val="clear" w:color="auto" w:fill="auto"/>
            <w:vAlign w:val="center"/>
          </w:tcPr>
          <w:p w14:paraId="0AE903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123950" cy="1400175"/>
                  <wp:effectExtent l="0" t="0" r="0" b="9525"/>
                  <wp:docPr id="97" name="图片 6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60" descr="IMG_285"/>
                          <pic:cNvPicPr>
                            <a:picLocks noChangeAspect="1"/>
                          </pic:cNvPicPr>
                        </pic:nvPicPr>
                        <pic:blipFill>
                          <a:blip r:embed="rId33"/>
                          <a:stretch>
                            <a:fillRect/>
                          </a:stretch>
                        </pic:blipFill>
                        <pic:spPr>
                          <a:xfrm>
                            <a:off x="0" y="0"/>
                            <a:ext cx="1123950" cy="1400175"/>
                          </a:xfrm>
                          <a:prstGeom prst="rect">
                            <a:avLst/>
                          </a:prstGeom>
                          <a:noFill/>
                          <a:ln w="9525">
                            <a:noFill/>
                          </a:ln>
                        </pic:spPr>
                      </pic:pic>
                    </a:graphicData>
                  </a:graphic>
                </wp:inline>
              </w:drawing>
            </w:r>
          </w:p>
        </w:tc>
        <w:tc>
          <w:tcPr>
            <w:tcW w:w="8420" w:type="dxa"/>
            <w:gridSpan w:val="5"/>
            <w:shd w:val="clear" w:color="auto" w:fill="auto"/>
            <w:vAlign w:val="center"/>
          </w:tcPr>
          <w:p w14:paraId="1794C33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消防专用设备，同步传输消控主机所有报警信息，故障信息，联动信息等全部主机信息。</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1、采用4G无线模块，支持移动、联通或电信网络制式；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 2 路 RS-232 通讯接口、 2 路 RS-485 通讯接口，1 路 CAN 通讯接口、 1 路 RJ45 网络通讯口,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3、手动报警：具有手动火警按钮，可以向管理平台上传人工火灾报警信息 ；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 断网续传：网络断网恢复后，接续上传断网期间的数据；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 值班查岗：支持值班查岗功能；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7、1路开关量输入，2路常开输出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 1 个以太网接口，能够对目标 IP，目标机号，本机机号设置；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9、支持存储至少10000条日志。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10、提供液晶显示（128x64），提供实时时钟；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11、 蓄电池备用供电（待机 24 小时以上）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12、交流输入电压 220V 50Hz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13、直流备电 12V 7Ah 铅酸电池一节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14、工作温度 0℃～+50℃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15、工作湿度 ≤95%RH</w:t>
            </w:r>
          </w:p>
        </w:tc>
        <w:tc>
          <w:tcPr>
            <w:tcW w:w="616" w:type="dxa"/>
            <w:shd w:val="clear" w:color="auto" w:fill="auto"/>
            <w:vAlign w:val="center"/>
          </w:tcPr>
          <w:p w14:paraId="6E3065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A96F0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250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08" w:hRule="atLeast"/>
        </w:trPr>
        <w:tc>
          <w:tcPr>
            <w:tcW w:w="416" w:type="dxa"/>
            <w:shd w:val="clear" w:color="auto" w:fill="auto"/>
            <w:vAlign w:val="center"/>
          </w:tcPr>
          <w:p w14:paraId="12B345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w:t>
            </w:r>
          </w:p>
        </w:tc>
        <w:tc>
          <w:tcPr>
            <w:tcW w:w="499" w:type="dxa"/>
            <w:vMerge w:val="continue"/>
            <w:shd w:val="clear" w:color="auto" w:fill="auto"/>
            <w:vAlign w:val="center"/>
          </w:tcPr>
          <w:p w14:paraId="0CCC883C">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FE0A8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无线远程液位采集终端</w:t>
            </w:r>
          </w:p>
        </w:tc>
        <w:tc>
          <w:tcPr>
            <w:tcW w:w="2856" w:type="dxa"/>
            <w:shd w:val="clear" w:color="auto" w:fill="auto"/>
            <w:vAlign w:val="center"/>
          </w:tcPr>
          <w:p w14:paraId="751231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995045</wp:posOffset>
                  </wp:positionV>
                  <wp:extent cx="2000250" cy="1333500"/>
                  <wp:effectExtent l="0" t="0" r="0" b="0"/>
                  <wp:wrapNone/>
                  <wp:docPr id="83" name="580"/>
                  <wp:cNvGraphicFramePr/>
                  <a:graphic xmlns:a="http://schemas.openxmlformats.org/drawingml/2006/main">
                    <a:graphicData uri="http://schemas.openxmlformats.org/drawingml/2006/picture">
                      <pic:pic xmlns:pic="http://schemas.openxmlformats.org/drawingml/2006/picture">
                        <pic:nvPicPr>
                          <pic:cNvPr id="83" name="580"/>
                          <pic:cNvPicPr/>
                        </pic:nvPicPr>
                        <pic:blipFill>
                          <a:blip r:embed="rId34"/>
                          <a:stretch>
                            <a:fillRect/>
                          </a:stretch>
                        </pic:blipFill>
                        <pic:spPr>
                          <a:xfrm>
                            <a:off x="0" y="0"/>
                            <a:ext cx="2000250" cy="1333500"/>
                          </a:xfrm>
                          <a:prstGeom prst="rect">
                            <a:avLst/>
                          </a:prstGeom>
                          <a:noFill/>
                          <a:ln>
                            <a:noFill/>
                          </a:ln>
                        </pic:spPr>
                      </pic:pic>
                    </a:graphicData>
                  </a:graphic>
                </wp:anchor>
              </w:drawing>
            </w:r>
          </w:p>
        </w:tc>
        <w:tc>
          <w:tcPr>
            <w:tcW w:w="8420" w:type="dxa"/>
            <w:gridSpan w:val="5"/>
            <w:shd w:val="clear" w:color="auto" w:fill="auto"/>
            <w:vAlign w:val="center"/>
          </w:tcPr>
          <w:p w14:paraId="39C6413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对机构内消防水池/消防水箱液位状态进行实时采集、传输、历史数据记录和报警预警。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1、通讯方式：4G通讯方式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2、电池供电：3.0V/7.2AH，可正常工作3年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3、测量范围：0~5M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4、响应时间：≤6mS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5、功耗：≤1.2mA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6、测量精度：±0.5%FS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7、过载压力：300%FS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8、爆破压力：600%FS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9、温度漂移：0.3%FS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10、零点漂移：0.2%/年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11、工作温度：-20~70℃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12、工作湿度：5%~95%RH（无凝露）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13、防护等级：IP68(含防雨罩)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14、重量：580g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15、安装方式：壁挂式</w:t>
            </w:r>
          </w:p>
        </w:tc>
        <w:tc>
          <w:tcPr>
            <w:tcW w:w="616" w:type="dxa"/>
            <w:shd w:val="clear" w:color="auto" w:fill="auto"/>
            <w:vAlign w:val="center"/>
          </w:tcPr>
          <w:p w14:paraId="540010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B0A9DD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49B29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25" w:hRule="atLeast"/>
        </w:trPr>
        <w:tc>
          <w:tcPr>
            <w:tcW w:w="416" w:type="dxa"/>
            <w:shd w:val="clear" w:color="auto" w:fill="auto"/>
            <w:vAlign w:val="center"/>
          </w:tcPr>
          <w:p w14:paraId="2C1E7B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w:t>
            </w:r>
          </w:p>
        </w:tc>
        <w:tc>
          <w:tcPr>
            <w:tcW w:w="499" w:type="dxa"/>
            <w:vMerge w:val="continue"/>
            <w:shd w:val="clear" w:color="auto" w:fill="auto"/>
            <w:vAlign w:val="center"/>
          </w:tcPr>
          <w:p w14:paraId="4C9C5F2B">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91586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无线远程压力采集终端</w:t>
            </w:r>
          </w:p>
        </w:tc>
        <w:tc>
          <w:tcPr>
            <w:tcW w:w="2856" w:type="dxa"/>
            <w:shd w:val="clear" w:color="auto" w:fill="auto"/>
            <w:vAlign w:val="center"/>
          </w:tcPr>
          <w:p w14:paraId="0C71D1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981075</wp:posOffset>
                  </wp:positionV>
                  <wp:extent cx="2000250" cy="1361440"/>
                  <wp:effectExtent l="0" t="0" r="0" b="0"/>
                  <wp:wrapNone/>
                  <wp:docPr id="91" name="581"/>
                  <wp:cNvGraphicFramePr/>
                  <a:graphic xmlns:a="http://schemas.openxmlformats.org/drawingml/2006/main">
                    <a:graphicData uri="http://schemas.openxmlformats.org/drawingml/2006/picture">
                      <pic:pic xmlns:pic="http://schemas.openxmlformats.org/drawingml/2006/picture">
                        <pic:nvPicPr>
                          <pic:cNvPr id="91" name="581"/>
                          <pic:cNvPicPr/>
                        </pic:nvPicPr>
                        <pic:blipFill>
                          <a:blip r:embed="rId35"/>
                          <a:stretch>
                            <a:fillRect/>
                          </a:stretch>
                        </pic:blipFill>
                        <pic:spPr>
                          <a:xfrm>
                            <a:off x="0" y="0"/>
                            <a:ext cx="2000250" cy="1361440"/>
                          </a:xfrm>
                          <a:prstGeom prst="rect">
                            <a:avLst/>
                          </a:prstGeom>
                          <a:noFill/>
                          <a:ln>
                            <a:noFill/>
                          </a:ln>
                        </pic:spPr>
                      </pic:pic>
                    </a:graphicData>
                  </a:graphic>
                </wp:anchor>
              </w:drawing>
            </w:r>
          </w:p>
        </w:tc>
        <w:tc>
          <w:tcPr>
            <w:tcW w:w="8420" w:type="dxa"/>
            <w:gridSpan w:val="5"/>
            <w:shd w:val="clear" w:color="auto" w:fill="auto"/>
            <w:vAlign w:val="center"/>
          </w:tcPr>
          <w:p w14:paraId="558E380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对机构内消防水压状态进行实时测量、传输、历史数据记录和报警预警。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1、通讯方式：4G通讯方式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2、电池供电：3.0V/7.2AH，可正常工作3年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3、测量范围：0~2.5MPa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4、响应时间：≤6mS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5、功耗：≤1.2mA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6、测量精度：±0.5%FS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7、过载压力：200%FS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8、爆破压力：500%FS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9、温度漂移：0.3%FS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10、零点漂移：0.2%/年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11、工作温度：-20~70℃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12、工作湿度：5%~95%RH（无凝露）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13、防护等级：IP68(含防雨罩)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14、重量：400g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15、安装方式：壁挂式</w:t>
            </w:r>
          </w:p>
        </w:tc>
        <w:tc>
          <w:tcPr>
            <w:tcW w:w="616" w:type="dxa"/>
            <w:shd w:val="clear" w:color="auto" w:fill="auto"/>
            <w:vAlign w:val="center"/>
          </w:tcPr>
          <w:p w14:paraId="57DF6C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49724F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1D32D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53" w:hRule="atLeast"/>
        </w:trPr>
        <w:tc>
          <w:tcPr>
            <w:tcW w:w="416" w:type="dxa"/>
            <w:shd w:val="clear" w:color="auto" w:fill="auto"/>
            <w:vAlign w:val="center"/>
          </w:tcPr>
          <w:p w14:paraId="5822B3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w:t>
            </w:r>
          </w:p>
        </w:tc>
        <w:tc>
          <w:tcPr>
            <w:tcW w:w="499" w:type="dxa"/>
            <w:vMerge w:val="continue"/>
            <w:shd w:val="clear" w:color="auto" w:fill="auto"/>
            <w:vAlign w:val="center"/>
          </w:tcPr>
          <w:p w14:paraId="22CD9830">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B3100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人员离岗识别</w:t>
            </w:r>
          </w:p>
        </w:tc>
        <w:tc>
          <w:tcPr>
            <w:tcW w:w="2856" w:type="dxa"/>
            <w:shd w:val="clear" w:color="auto" w:fill="auto"/>
            <w:vAlign w:val="center"/>
          </w:tcPr>
          <w:p w14:paraId="28D016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518160</wp:posOffset>
                  </wp:positionH>
                  <wp:positionV relativeFrom="paragraph">
                    <wp:posOffset>28575</wp:posOffset>
                  </wp:positionV>
                  <wp:extent cx="1020445" cy="1593850"/>
                  <wp:effectExtent l="0" t="0" r="8255" b="6350"/>
                  <wp:wrapNone/>
                  <wp:docPr id="84" name="582"/>
                  <wp:cNvGraphicFramePr/>
                  <a:graphic xmlns:a="http://schemas.openxmlformats.org/drawingml/2006/main">
                    <a:graphicData uri="http://schemas.openxmlformats.org/drawingml/2006/picture">
                      <pic:pic xmlns:pic="http://schemas.openxmlformats.org/drawingml/2006/picture">
                        <pic:nvPicPr>
                          <pic:cNvPr id="84" name="582"/>
                          <pic:cNvPicPr/>
                        </pic:nvPicPr>
                        <pic:blipFill>
                          <a:blip r:embed="rId36"/>
                          <a:stretch>
                            <a:fillRect/>
                          </a:stretch>
                        </pic:blipFill>
                        <pic:spPr>
                          <a:xfrm>
                            <a:off x="0" y="0"/>
                            <a:ext cx="1020445" cy="1593850"/>
                          </a:xfrm>
                          <a:prstGeom prst="rect">
                            <a:avLst/>
                          </a:prstGeom>
                          <a:noFill/>
                          <a:ln>
                            <a:noFill/>
                          </a:ln>
                        </pic:spPr>
                      </pic:pic>
                    </a:graphicData>
                  </a:graphic>
                </wp:anchor>
              </w:drawing>
            </w:r>
          </w:p>
        </w:tc>
        <w:tc>
          <w:tcPr>
            <w:tcW w:w="8420" w:type="dxa"/>
            <w:gridSpan w:val="5"/>
            <w:shd w:val="clear" w:color="auto" w:fill="auto"/>
            <w:vAlign w:val="center"/>
          </w:tcPr>
          <w:p w14:paraId="47E2D95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识别消控室值守人员的离岗情况。支持当人员离开设定的监控区域，且时间达到设定值时，触发离岗告警。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1、智能摄像机，NTC感温，4G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2、新型融合型智能摄像机，可感知高温、差温进行报警，并可通过视频复核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3、支持AI智能检测：烟火检测、室内通道检测、值岗状态检测（离开岗位、睡觉、玩手机）、电梯危险物品检测（电瓶车、煤气罐）、危险行为检测（抽烟、打电话）、灭火器检测、呼救识别</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4、采用高亮三色指示灯，运行、故障、报警状态一目了然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5、最高分辨率可达2688 × 1520@25 fps，并可输出实时图像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6、支持30m红外补光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7、支持3D数字降噪，支持数字宽动态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8、支持背光补偿，自动电子快门功能，适应不同使用环境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9、支持联动本地报警指示灯、语音报警，支持远程消音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10、1个内置扬声器，一个内置麦克风，支持双向语音对讲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11、支持OSD报警事件叠加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12、支持萤石云平台接入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13、支持PoE供电，布线简单</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14、支持DC12V（1W）外供电输出，为烟感、燃气等传感器供电</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15、支持2路报警输入/输出，1路音频输入/输出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16、IP67级别防尘防水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17、最大图像尺寸：2688×1520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18、传感器类型：1/3" Progressive Scan CMOS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19、主码流：25 fps (2688 × 1520，1920 × 1080, 1280 × 720)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20、子码流：25 fps (704 × 576, 640 × 480，352 × 288)</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21、最小照度：彩色: 0.01 Lux @（F1.6，AGC ON）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22、镜头　：4mm：水平78.96°，垂直43.17°，对角93.31°</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23、图像设置：饱和度, 亮度, 对比度, 锐度, AGC, 白平衡通过客户端或者浏览器可调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24、调整角度：水平: 0° ~ 360°；垂直: 0° ~ 70°； 旋转: 0° ~ 360°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25、宽动态范围：数字宽动态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26、快门：1/25 ~ 1/100,000 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27、日夜转换模式：ICR红外滤片式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28、图像增强：背光补偿，3D数字降噪</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29、SVC编码：H.264，H.265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30、H.265编码类型：Main Profile</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31、H.264编码类型：Main Profile/High Profile</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32、主码流视频压缩标准：H.265;H.264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33、子码流压缩标准：H.265;H.264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34、视频压缩码率：256Kbps ~ 8192Kbps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35、通用功能：防闪烁，心跳，镜像，密码保护，视频遮盖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36、智能报警：烟火检测、室内通道检测、值岗状态检测（离开岗位、睡觉、玩手机）、电梯危险物品检测（电瓶车、煤气罐）、危险行为检测（抽烟、打电话）、灭火器检测、呼救识别、区域入侵、越界侦测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37、异常侦测：移动侦测，遮挡报警，硬盘满，硬盘错误，网络断开，IP地址冲突，非法访问，子系统异常，外设故障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38、WEB配置：支持web预览，配置，参数导入/导出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39、存储功能：支持MicroSD/MicroSDHC/MicroSDXC卡（最大支持256 GB），断网本地存储及断网续传，NAS（NFS，SMB/CIFS均支持）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40、支持协议：TCP/IP, HTTP, HTTPS, DHCP, DNS, RTP, RTSP, RTCP, NTP, IPv4, UDP</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41、接口协议：ONVIF(PROFILE S, PROFILE G), ISAPI，EZVIZ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42、功耗：有线：≤10W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43、4G：≤12W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44、最远补光距离：30米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45、配件类型：壁装支架、吊装支架、斜底座支架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46、安装高度：壁装2.4 m~2.8 m，吊顶3.3 m~6 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47、感温方式：热敏电阻</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48、高温报警：支持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49、测温范围：-20℃~120℃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50、报警指示灯：红色：报警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51、绿色：正常运行</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52、黄色：故障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53、烟火检测：支持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54、温度异常检测：支持高温/差温报警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55、测温精度：±3℃（在无风恒温环境，上电1小时）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56、屏蔽区域：可自定义配置4个矩形区域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57、远程消音：支持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58、报警接口：2路报警输入，2路报警输出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59、音频接口：1个内置麦克风，1个内置扬声器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60、支持语音对讲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61、辅助电源接口：支持DC12V输出，功率1W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62、通讯接口：1个RJ45 10 M/100 M自适应以太网口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63、电源：DC9~30V</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64、PoE：IEEE802.3at CLASS 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65、使用环境：-30 ℃ ~ 60 ℃, 湿度小于95%(无凝结)</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66、外形尺寸：Φ 130 × H 101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67、重量：407g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68、执行标准：Q/HKD 006-2019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69、防护等级：IP67</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70、通讯方式：4G：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71、LTF TDD：支持BAND 34/38/39/40/41</w:t>
            </w:r>
          </w:p>
        </w:tc>
        <w:tc>
          <w:tcPr>
            <w:tcW w:w="616" w:type="dxa"/>
            <w:shd w:val="clear" w:color="auto" w:fill="auto"/>
            <w:vAlign w:val="center"/>
          </w:tcPr>
          <w:p w14:paraId="4B463C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0DD1F8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2B692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0" w:hRule="atLeast"/>
        </w:trPr>
        <w:tc>
          <w:tcPr>
            <w:tcW w:w="416" w:type="dxa"/>
            <w:shd w:val="clear" w:color="auto" w:fill="auto"/>
            <w:vAlign w:val="center"/>
          </w:tcPr>
          <w:p w14:paraId="51A0092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w:t>
            </w:r>
          </w:p>
        </w:tc>
        <w:tc>
          <w:tcPr>
            <w:tcW w:w="499" w:type="dxa"/>
            <w:vMerge w:val="continue"/>
            <w:shd w:val="clear" w:color="auto" w:fill="auto"/>
            <w:vAlign w:val="center"/>
          </w:tcPr>
          <w:p w14:paraId="1F51EA8D">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22AC3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蓝牙信标</w:t>
            </w:r>
          </w:p>
        </w:tc>
        <w:tc>
          <w:tcPr>
            <w:tcW w:w="2856" w:type="dxa"/>
            <w:shd w:val="clear" w:color="auto" w:fill="auto"/>
            <w:vAlign w:val="center"/>
          </w:tcPr>
          <w:p w14:paraId="04C863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181100" cy="1066800"/>
                  <wp:effectExtent l="0" t="0" r="0" b="0"/>
                  <wp:docPr id="100" name="图片 6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61" descr="IMG_286"/>
                          <pic:cNvPicPr>
                            <a:picLocks noChangeAspect="1"/>
                          </pic:cNvPicPr>
                        </pic:nvPicPr>
                        <pic:blipFill>
                          <a:blip r:embed="rId37"/>
                          <a:stretch>
                            <a:fillRect/>
                          </a:stretch>
                        </pic:blipFill>
                        <pic:spPr>
                          <a:xfrm>
                            <a:off x="0" y="0"/>
                            <a:ext cx="1181100" cy="1066800"/>
                          </a:xfrm>
                          <a:prstGeom prst="rect">
                            <a:avLst/>
                          </a:prstGeom>
                          <a:noFill/>
                          <a:ln w="9525">
                            <a:noFill/>
                          </a:ln>
                        </pic:spPr>
                      </pic:pic>
                    </a:graphicData>
                  </a:graphic>
                </wp:inline>
              </w:drawing>
            </w:r>
          </w:p>
        </w:tc>
        <w:tc>
          <w:tcPr>
            <w:tcW w:w="8420" w:type="dxa"/>
            <w:gridSpan w:val="5"/>
            <w:shd w:val="clear" w:color="auto" w:fill="auto"/>
            <w:vAlign w:val="center"/>
          </w:tcPr>
          <w:p w14:paraId="5492EDB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配合胸卡完成日常巡检</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1、产品尺寸：48*17mm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2、防水等级：IP65（默认），支持 IP68（加防水垫圈）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3、电池型号：纽扣锂锰电池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4、电池容量：1000mAh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5、发射功率：-20~+4bBm，默认0dBm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6、广播频率：100ms~10s，默认500ms</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7、支持设备：IOS 7.0及以上，Android 4.3及以上</w:t>
            </w:r>
          </w:p>
        </w:tc>
        <w:tc>
          <w:tcPr>
            <w:tcW w:w="616" w:type="dxa"/>
            <w:shd w:val="clear" w:color="auto" w:fill="auto"/>
            <w:vAlign w:val="center"/>
          </w:tcPr>
          <w:p w14:paraId="3F2A7AF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26" w:type="dxa"/>
            <w:shd w:val="clear" w:color="auto" w:fill="auto"/>
            <w:vAlign w:val="center"/>
          </w:tcPr>
          <w:p w14:paraId="5715C6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7A2A6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2" w:hRule="atLeast"/>
        </w:trPr>
        <w:tc>
          <w:tcPr>
            <w:tcW w:w="416" w:type="dxa"/>
            <w:shd w:val="clear" w:color="auto" w:fill="auto"/>
            <w:vAlign w:val="center"/>
          </w:tcPr>
          <w:p w14:paraId="1A52C6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499" w:type="dxa"/>
            <w:vMerge w:val="continue"/>
            <w:shd w:val="clear" w:color="auto" w:fill="auto"/>
            <w:vAlign w:val="center"/>
          </w:tcPr>
          <w:p w14:paraId="4F74CFC0">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D2B5F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巡检手持机</w:t>
            </w:r>
          </w:p>
        </w:tc>
        <w:tc>
          <w:tcPr>
            <w:tcW w:w="2856" w:type="dxa"/>
            <w:shd w:val="clear" w:color="auto" w:fill="auto"/>
            <w:vAlign w:val="center"/>
          </w:tcPr>
          <w:p w14:paraId="767EF7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238250" cy="1466850"/>
                  <wp:effectExtent l="0" t="0" r="0" b="0"/>
                  <wp:docPr id="98" name="图片 6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62" descr="IMG_287"/>
                          <pic:cNvPicPr>
                            <a:picLocks noChangeAspect="1"/>
                          </pic:cNvPicPr>
                        </pic:nvPicPr>
                        <pic:blipFill>
                          <a:blip r:embed="rId38"/>
                          <a:stretch>
                            <a:fillRect/>
                          </a:stretch>
                        </pic:blipFill>
                        <pic:spPr>
                          <a:xfrm>
                            <a:off x="0" y="0"/>
                            <a:ext cx="1238250" cy="1466850"/>
                          </a:xfrm>
                          <a:prstGeom prst="rect">
                            <a:avLst/>
                          </a:prstGeom>
                          <a:noFill/>
                          <a:ln w="9525">
                            <a:noFill/>
                          </a:ln>
                        </pic:spPr>
                      </pic:pic>
                    </a:graphicData>
                  </a:graphic>
                </wp:inline>
              </w:drawing>
            </w:r>
          </w:p>
        </w:tc>
        <w:tc>
          <w:tcPr>
            <w:tcW w:w="8420" w:type="dxa"/>
            <w:gridSpan w:val="5"/>
            <w:shd w:val="clear" w:color="auto" w:fill="auto"/>
            <w:vAlign w:val="center"/>
          </w:tcPr>
          <w:p w14:paraId="37E12CF7">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手持式巡检设备，完成消防日常巡检、隐患上报等工作。</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1、操作系统：Android 11.0及以上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2、CPU：8核 2.0GHz主频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3、存储：RAM 4GB + ROM 64GB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4、SIM接口：Nano SIM*2（双卡双待）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5、存储扩展：TF卡，最大支持512GB</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6、电池容量：4500mAh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7、待机时间：大于500小时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8、定位：内置高灵敏度卫星定位模块，支持北斗、GPS、Glonass定位</w:t>
            </w:r>
          </w:p>
        </w:tc>
        <w:tc>
          <w:tcPr>
            <w:tcW w:w="616" w:type="dxa"/>
            <w:shd w:val="clear" w:color="auto" w:fill="auto"/>
            <w:vAlign w:val="center"/>
          </w:tcPr>
          <w:p w14:paraId="77E00A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1C9E8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5CCC1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416" w:type="dxa"/>
            <w:shd w:val="clear" w:color="auto" w:fill="auto"/>
            <w:vAlign w:val="center"/>
          </w:tcPr>
          <w:p w14:paraId="32E59B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37</w:t>
            </w:r>
          </w:p>
        </w:tc>
        <w:tc>
          <w:tcPr>
            <w:tcW w:w="499" w:type="dxa"/>
            <w:vMerge w:val="continue"/>
            <w:shd w:val="clear" w:color="auto" w:fill="auto"/>
            <w:vAlign w:val="center"/>
          </w:tcPr>
          <w:p w14:paraId="39997E36">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BC247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智能安全用电采集终端(整套)</w:t>
            </w:r>
          </w:p>
        </w:tc>
        <w:tc>
          <w:tcPr>
            <w:tcW w:w="2856" w:type="dxa"/>
            <w:shd w:val="clear" w:color="auto" w:fill="auto"/>
            <w:vAlign w:val="center"/>
          </w:tcPr>
          <w:p w14:paraId="6D8064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866775" cy="1209675"/>
                  <wp:effectExtent l="0" t="0" r="9525" b="9525"/>
                  <wp:docPr id="95" name="图片 6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63" descr="IMG_288"/>
                          <pic:cNvPicPr>
                            <a:picLocks noChangeAspect="1"/>
                          </pic:cNvPicPr>
                        </pic:nvPicPr>
                        <pic:blipFill>
                          <a:blip r:embed="rId39"/>
                          <a:stretch>
                            <a:fillRect/>
                          </a:stretch>
                        </pic:blipFill>
                        <pic:spPr>
                          <a:xfrm>
                            <a:off x="0" y="0"/>
                            <a:ext cx="866775" cy="1209675"/>
                          </a:xfrm>
                          <a:prstGeom prst="rect">
                            <a:avLst/>
                          </a:prstGeom>
                          <a:noFill/>
                          <a:ln w="9525">
                            <a:noFill/>
                          </a:ln>
                        </pic:spPr>
                      </pic:pic>
                    </a:graphicData>
                  </a:graphic>
                </wp:inline>
              </w:drawing>
            </w:r>
          </w:p>
        </w:tc>
        <w:tc>
          <w:tcPr>
            <w:tcW w:w="8420" w:type="dxa"/>
            <w:gridSpan w:val="5"/>
            <w:shd w:val="clear" w:color="auto" w:fill="auto"/>
            <w:vAlign w:val="center"/>
          </w:tcPr>
          <w:p w14:paraId="6A22037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设备支持电压、电流、漏电、温度的实时采集、传输、以及报警预警。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1、功能高度集成，多种功能检测，支持联动机制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2、端口类型丰富，合理复用，支持开关量输入/输出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3、支持断电报警，断零报警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 、多种通讯方式，适应不同建筑场景传输需求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5、无线传输模块单独集成，换卡更方便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6、导轨安装，拿取方便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7、支持接入新一代用电精灵32个</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8、满足GB14287.2和GB14287.3标准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9、支持设备远程升级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10、支持启动气溶胶，实现防灭一体化解决方案</w:t>
            </w:r>
          </w:p>
        </w:tc>
        <w:tc>
          <w:tcPr>
            <w:tcW w:w="616" w:type="dxa"/>
            <w:shd w:val="clear" w:color="auto" w:fill="auto"/>
            <w:vAlign w:val="center"/>
          </w:tcPr>
          <w:p w14:paraId="7BE910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D0409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15DAB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0" w:hRule="atLeast"/>
        </w:trPr>
        <w:tc>
          <w:tcPr>
            <w:tcW w:w="416" w:type="dxa"/>
            <w:shd w:val="clear" w:color="auto" w:fill="auto"/>
            <w:vAlign w:val="center"/>
          </w:tcPr>
          <w:p w14:paraId="72803D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38</w:t>
            </w:r>
          </w:p>
        </w:tc>
        <w:tc>
          <w:tcPr>
            <w:tcW w:w="499" w:type="dxa"/>
            <w:vMerge w:val="continue"/>
            <w:shd w:val="clear" w:color="auto" w:fill="auto"/>
            <w:vAlign w:val="center"/>
          </w:tcPr>
          <w:p w14:paraId="7190CF1D">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CEE78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温度传感器</w:t>
            </w:r>
          </w:p>
        </w:tc>
        <w:tc>
          <w:tcPr>
            <w:tcW w:w="2856" w:type="dxa"/>
            <w:shd w:val="clear" w:color="auto" w:fill="auto"/>
            <w:vAlign w:val="center"/>
          </w:tcPr>
          <w:p w14:paraId="429881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424815</wp:posOffset>
                  </wp:positionH>
                  <wp:positionV relativeFrom="paragraph">
                    <wp:posOffset>43180</wp:posOffset>
                  </wp:positionV>
                  <wp:extent cx="764540" cy="995680"/>
                  <wp:effectExtent l="0" t="0" r="16510" b="13970"/>
                  <wp:wrapNone/>
                  <wp:docPr id="90" name="586"/>
                  <wp:cNvGraphicFramePr/>
                  <a:graphic xmlns:a="http://schemas.openxmlformats.org/drawingml/2006/main">
                    <a:graphicData uri="http://schemas.openxmlformats.org/drawingml/2006/picture">
                      <pic:pic xmlns:pic="http://schemas.openxmlformats.org/drawingml/2006/picture">
                        <pic:nvPicPr>
                          <pic:cNvPr id="90" name="586"/>
                          <pic:cNvPicPr/>
                        </pic:nvPicPr>
                        <pic:blipFill>
                          <a:blip r:embed="rId40"/>
                          <a:stretch>
                            <a:fillRect/>
                          </a:stretch>
                        </pic:blipFill>
                        <pic:spPr>
                          <a:xfrm>
                            <a:off x="0" y="0"/>
                            <a:ext cx="764540" cy="995680"/>
                          </a:xfrm>
                          <a:prstGeom prst="rect">
                            <a:avLst/>
                          </a:prstGeom>
                          <a:noFill/>
                          <a:ln>
                            <a:noFill/>
                          </a:ln>
                        </pic:spPr>
                      </pic:pic>
                    </a:graphicData>
                  </a:graphic>
                </wp:anchor>
              </w:drawing>
            </w:r>
          </w:p>
        </w:tc>
        <w:tc>
          <w:tcPr>
            <w:tcW w:w="8420" w:type="dxa"/>
            <w:gridSpan w:val="5"/>
            <w:shd w:val="clear" w:color="auto" w:fill="auto"/>
            <w:vAlign w:val="center"/>
          </w:tcPr>
          <w:p w14:paraId="79156F6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1、探测器种类：NTC热敏电阻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2、测量范围：-40℃～150℃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3、精度：1%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4、工作温度：-50℃～260℃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5、传感器线长：1m</w:t>
            </w:r>
          </w:p>
        </w:tc>
        <w:tc>
          <w:tcPr>
            <w:tcW w:w="616" w:type="dxa"/>
            <w:shd w:val="clear" w:color="auto" w:fill="auto"/>
            <w:vAlign w:val="center"/>
          </w:tcPr>
          <w:p w14:paraId="7D1A57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526" w:type="dxa"/>
            <w:shd w:val="clear" w:color="auto" w:fill="auto"/>
            <w:vAlign w:val="center"/>
          </w:tcPr>
          <w:p w14:paraId="39E004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6FEE7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416" w:type="dxa"/>
            <w:shd w:val="clear" w:color="auto" w:fill="auto"/>
            <w:vAlign w:val="center"/>
          </w:tcPr>
          <w:p w14:paraId="394E79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39</w:t>
            </w:r>
          </w:p>
        </w:tc>
        <w:tc>
          <w:tcPr>
            <w:tcW w:w="499" w:type="dxa"/>
            <w:vMerge w:val="continue"/>
            <w:shd w:val="clear" w:color="auto" w:fill="auto"/>
            <w:vAlign w:val="center"/>
          </w:tcPr>
          <w:p w14:paraId="7AC0F9A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2530F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过线电流传感器</w:t>
            </w:r>
          </w:p>
        </w:tc>
        <w:tc>
          <w:tcPr>
            <w:tcW w:w="2856" w:type="dxa"/>
            <w:shd w:val="clear" w:color="auto" w:fill="auto"/>
            <w:vAlign w:val="center"/>
          </w:tcPr>
          <w:p w14:paraId="6262F7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534670</wp:posOffset>
                  </wp:positionH>
                  <wp:positionV relativeFrom="paragraph">
                    <wp:posOffset>66675</wp:posOffset>
                  </wp:positionV>
                  <wp:extent cx="853440" cy="1155700"/>
                  <wp:effectExtent l="0" t="0" r="0" b="5080"/>
                  <wp:wrapNone/>
                  <wp:docPr id="89" name="587"/>
                  <wp:cNvGraphicFramePr/>
                  <a:graphic xmlns:a="http://schemas.openxmlformats.org/drawingml/2006/main">
                    <a:graphicData uri="http://schemas.openxmlformats.org/drawingml/2006/picture">
                      <pic:pic xmlns:pic="http://schemas.openxmlformats.org/drawingml/2006/picture">
                        <pic:nvPicPr>
                          <pic:cNvPr id="89" name="587"/>
                          <pic:cNvPicPr/>
                        </pic:nvPicPr>
                        <pic:blipFill>
                          <a:blip r:embed="rId41"/>
                          <a:stretch>
                            <a:fillRect/>
                          </a:stretch>
                        </pic:blipFill>
                        <pic:spPr>
                          <a:xfrm>
                            <a:off x="0" y="0"/>
                            <a:ext cx="853440" cy="1155700"/>
                          </a:xfrm>
                          <a:prstGeom prst="rect">
                            <a:avLst/>
                          </a:prstGeom>
                          <a:noFill/>
                          <a:ln>
                            <a:noFill/>
                          </a:ln>
                        </pic:spPr>
                      </pic:pic>
                    </a:graphicData>
                  </a:graphic>
                </wp:anchor>
              </w:drawing>
            </w:r>
          </w:p>
        </w:tc>
        <w:tc>
          <w:tcPr>
            <w:tcW w:w="8420" w:type="dxa"/>
            <w:gridSpan w:val="5"/>
            <w:shd w:val="clear" w:color="auto" w:fill="auto"/>
            <w:vAlign w:val="center"/>
          </w:tcPr>
          <w:p w14:paraId="361FC76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1、额定频率 50/60 Hz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2、工作温度 -20℃~70℃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3、相对湿度 ≤90%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4、额定一次电流 0-200A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5、额定二次电流 0-40mA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6、额定负荷b R 20Ω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7、准确级 0.5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8、交流耐压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9、一次绕组与二次绕组间工频电压3.0KV/min，无击穿、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10、飞弧现象，漏电流＜1mA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绝缘电阻 一次绕组与二次绕组之间≥100MΩ/500Vdc</w:t>
            </w:r>
          </w:p>
        </w:tc>
        <w:tc>
          <w:tcPr>
            <w:tcW w:w="616" w:type="dxa"/>
            <w:shd w:val="clear" w:color="auto" w:fill="auto"/>
            <w:vAlign w:val="center"/>
          </w:tcPr>
          <w:p w14:paraId="347C92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526" w:type="dxa"/>
            <w:shd w:val="clear" w:color="auto" w:fill="auto"/>
            <w:vAlign w:val="center"/>
          </w:tcPr>
          <w:p w14:paraId="03B480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2EB10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416" w:type="dxa"/>
            <w:shd w:val="clear" w:color="auto" w:fill="auto"/>
            <w:vAlign w:val="center"/>
          </w:tcPr>
          <w:p w14:paraId="22612A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c>
          <w:tcPr>
            <w:tcW w:w="499" w:type="dxa"/>
            <w:vMerge w:val="continue"/>
            <w:shd w:val="clear" w:color="auto" w:fill="auto"/>
            <w:vAlign w:val="center"/>
          </w:tcPr>
          <w:p w14:paraId="2DABB3FB">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95F52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剩余电流互感器</w:t>
            </w:r>
          </w:p>
        </w:tc>
        <w:tc>
          <w:tcPr>
            <w:tcW w:w="2856" w:type="dxa"/>
            <w:shd w:val="clear" w:color="auto" w:fill="auto"/>
            <w:vAlign w:val="center"/>
          </w:tcPr>
          <w:p w14:paraId="1DD5AB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431165</wp:posOffset>
                  </wp:positionH>
                  <wp:positionV relativeFrom="paragraph">
                    <wp:posOffset>152400</wp:posOffset>
                  </wp:positionV>
                  <wp:extent cx="861060" cy="955675"/>
                  <wp:effectExtent l="0" t="0" r="0" b="0"/>
                  <wp:wrapNone/>
                  <wp:docPr id="69" name="588"/>
                  <wp:cNvGraphicFramePr/>
                  <a:graphic xmlns:a="http://schemas.openxmlformats.org/drawingml/2006/main">
                    <a:graphicData uri="http://schemas.openxmlformats.org/drawingml/2006/picture">
                      <pic:pic xmlns:pic="http://schemas.openxmlformats.org/drawingml/2006/picture">
                        <pic:nvPicPr>
                          <pic:cNvPr id="69" name="588"/>
                          <pic:cNvPicPr/>
                        </pic:nvPicPr>
                        <pic:blipFill>
                          <a:blip r:embed="rId42"/>
                          <a:stretch>
                            <a:fillRect/>
                          </a:stretch>
                        </pic:blipFill>
                        <pic:spPr>
                          <a:xfrm>
                            <a:off x="0" y="0"/>
                            <a:ext cx="861060" cy="955675"/>
                          </a:xfrm>
                          <a:prstGeom prst="rect">
                            <a:avLst/>
                          </a:prstGeom>
                          <a:noFill/>
                          <a:ln>
                            <a:noFill/>
                          </a:ln>
                        </pic:spPr>
                      </pic:pic>
                    </a:graphicData>
                  </a:graphic>
                </wp:anchor>
              </w:drawing>
            </w:r>
          </w:p>
        </w:tc>
        <w:tc>
          <w:tcPr>
            <w:tcW w:w="8420" w:type="dxa"/>
            <w:gridSpan w:val="5"/>
            <w:shd w:val="clear" w:color="auto" w:fill="auto"/>
            <w:vAlign w:val="center"/>
          </w:tcPr>
          <w:p w14:paraId="6DF3574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1、过线孔径：φ65mm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2、检测对象：剩余电流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3、额定输入：0-1A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4、额定输出：0-0.5mA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5、精度等级：0.5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6、工作温度：-25℃～+70℃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7、工作湿度：≤85%RH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8、输出连接：端子或屏蔽双绞线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9、安装方式：螺丝固定</w:t>
            </w:r>
          </w:p>
        </w:tc>
        <w:tc>
          <w:tcPr>
            <w:tcW w:w="616" w:type="dxa"/>
            <w:shd w:val="clear" w:color="auto" w:fill="auto"/>
            <w:vAlign w:val="center"/>
          </w:tcPr>
          <w:p w14:paraId="291312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6A4FEE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7130B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trPr>
        <w:tc>
          <w:tcPr>
            <w:tcW w:w="416" w:type="dxa"/>
            <w:shd w:val="clear" w:color="auto" w:fill="auto"/>
            <w:vAlign w:val="center"/>
          </w:tcPr>
          <w:p w14:paraId="21F4B2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w:t>
            </w:r>
          </w:p>
        </w:tc>
        <w:tc>
          <w:tcPr>
            <w:tcW w:w="499" w:type="dxa"/>
            <w:vMerge w:val="restart"/>
            <w:shd w:val="clear" w:color="auto" w:fill="auto"/>
            <w:vAlign w:val="center"/>
          </w:tcPr>
          <w:p w14:paraId="460A05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文体娱乐设备</w:t>
            </w:r>
          </w:p>
        </w:tc>
        <w:tc>
          <w:tcPr>
            <w:tcW w:w="1016" w:type="dxa"/>
            <w:gridSpan w:val="2"/>
            <w:shd w:val="clear" w:color="auto" w:fill="auto"/>
            <w:vAlign w:val="center"/>
          </w:tcPr>
          <w:p w14:paraId="7EFDD1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发泄屋设备</w:t>
            </w:r>
          </w:p>
        </w:tc>
        <w:tc>
          <w:tcPr>
            <w:tcW w:w="2856" w:type="dxa"/>
            <w:shd w:val="clear" w:color="auto" w:fill="auto"/>
            <w:vAlign w:val="center"/>
          </w:tcPr>
          <w:p w14:paraId="4E61F7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114425"/>
                  <wp:effectExtent l="0" t="0" r="9525" b="9525"/>
                  <wp:docPr id="96" name="图片 6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64" descr="IMG_289"/>
                          <pic:cNvPicPr>
                            <a:picLocks noChangeAspect="1"/>
                          </pic:cNvPicPr>
                        </pic:nvPicPr>
                        <pic:blipFill>
                          <a:blip r:embed="rId43"/>
                          <a:stretch>
                            <a:fillRect/>
                          </a:stretch>
                        </pic:blipFill>
                        <pic:spPr>
                          <a:xfrm>
                            <a:off x="0" y="0"/>
                            <a:ext cx="1666875" cy="1114425"/>
                          </a:xfrm>
                          <a:prstGeom prst="rect">
                            <a:avLst/>
                          </a:prstGeom>
                          <a:noFill/>
                          <a:ln w="9525">
                            <a:noFill/>
                          </a:ln>
                        </pic:spPr>
                      </pic:pic>
                    </a:graphicData>
                  </a:graphic>
                </wp:inline>
              </w:drawing>
            </w:r>
          </w:p>
        </w:tc>
        <w:tc>
          <w:tcPr>
            <w:tcW w:w="8420" w:type="dxa"/>
            <w:gridSpan w:val="5"/>
            <w:shd w:val="clear" w:color="auto" w:fill="auto"/>
            <w:vAlign w:val="center"/>
          </w:tcPr>
          <w:p w14:paraId="67A4C9F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含：硅胶宣泄人*1，宣泄立柱*1，充气三角怪兽*1，充气猫头鹰*1，保龄球柱*1，充气速度球*1，毛绒棒*2，花朵宣泄棒*1,惨叫鸡*1，惨叫猪*1，宣泄手套大号*2，宣泄手套小号*1，宣泄壶*1，羊角宣泄球*1，涂鸦墙及配件*1，宣泄挂图-pvc*4，宣泄棒*2，PVC表情面具*8，人面球*4，电动气泵*1，手动气泵*1，打气筒*1</w:t>
            </w:r>
          </w:p>
        </w:tc>
        <w:tc>
          <w:tcPr>
            <w:tcW w:w="616" w:type="dxa"/>
            <w:shd w:val="clear" w:color="auto" w:fill="auto"/>
            <w:vAlign w:val="center"/>
          </w:tcPr>
          <w:p w14:paraId="343C27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1项</w:t>
            </w:r>
          </w:p>
        </w:tc>
        <w:tc>
          <w:tcPr>
            <w:tcW w:w="526" w:type="dxa"/>
            <w:shd w:val="clear" w:color="auto" w:fill="auto"/>
            <w:vAlign w:val="center"/>
          </w:tcPr>
          <w:p w14:paraId="0BB827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6C41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0" w:hRule="atLeast"/>
        </w:trPr>
        <w:tc>
          <w:tcPr>
            <w:tcW w:w="416" w:type="dxa"/>
            <w:shd w:val="clear" w:color="auto" w:fill="auto"/>
            <w:vAlign w:val="center"/>
          </w:tcPr>
          <w:p w14:paraId="0FE607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42</w:t>
            </w:r>
          </w:p>
        </w:tc>
        <w:tc>
          <w:tcPr>
            <w:tcW w:w="499" w:type="dxa"/>
            <w:vMerge w:val="continue"/>
            <w:shd w:val="clear" w:color="auto" w:fill="auto"/>
            <w:vAlign w:val="center"/>
          </w:tcPr>
          <w:p w14:paraId="080F6730">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C5B53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娃娃机</w:t>
            </w:r>
          </w:p>
        </w:tc>
        <w:tc>
          <w:tcPr>
            <w:tcW w:w="2856" w:type="dxa"/>
            <w:shd w:val="clear" w:color="auto" w:fill="auto"/>
            <w:vAlign w:val="center"/>
          </w:tcPr>
          <w:p w14:paraId="4B6C3B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742950" cy="1752600"/>
                  <wp:effectExtent l="0" t="0" r="0" b="0"/>
                  <wp:docPr id="71" name="图片 6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65" descr="IMG_290"/>
                          <pic:cNvPicPr>
                            <a:picLocks noChangeAspect="1"/>
                          </pic:cNvPicPr>
                        </pic:nvPicPr>
                        <pic:blipFill>
                          <a:blip r:embed="rId44"/>
                          <a:stretch>
                            <a:fillRect/>
                          </a:stretch>
                        </pic:blipFill>
                        <pic:spPr>
                          <a:xfrm>
                            <a:off x="0" y="0"/>
                            <a:ext cx="742950" cy="1752600"/>
                          </a:xfrm>
                          <a:prstGeom prst="rect">
                            <a:avLst/>
                          </a:prstGeom>
                          <a:noFill/>
                          <a:ln w="9525">
                            <a:noFill/>
                          </a:ln>
                        </pic:spPr>
                      </pic:pic>
                    </a:graphicData>
                  </a:graphic>
                </wp:inline>
              </w:drawing>
            </w:r>
          </w:p>
        </w:tc>
        <w:tc>
          <w:tcPr>
            <w:tcW w:w="8420" w:type="dxa"/>
            <w:gridSpan w:val="5"/>
            <w:shd w:val="clear" w:color="auto" w:fill="auto"/>
            <w:vAlign w:val="center"/>
          </w:tcPr>
          <w:p w14:paraId="0C003F6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1、尺寸：800*850*1960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2、材质：木箱、亚克力、吸塑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3、功率：80W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4、重量：80KG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5、玩家数量：1</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游戏玩法：1.投币：获取相应的币种进行投币，投币成功后即可开始游戏。2.抓取娃娃：投币成功之后，摇动摇杆即可控制天车机械抓进行游戏，对准机台内的娃娃之后，按开始爪子就会进行抓取动作，如果抓不到娃娃，游戏结束；如抓到娃娃，天车自动到洞口，掉落娃娃，玩家从礼品口获得娃娃。</w:t>
            </w:r>
          </w:p>
        </w:tc>
        <w:tc>
          <w:tcPr>
            <w:tcW w:w="616" w:type="dxa"/>
            <w:shd w:val="clear" w:color="auto" w:fill="auto"/>
            <w:vAlign w:val="center"/>
          </w:tcPr>
          <w:p w14:paraId="4B2035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3B8AB0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97A9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416" w:type="dxa"/>
            <w:shd w:val="clear" w:color="auto" w:fill="auto"/>
            <w:vAlign w:val="center"/>
          </w:tcPr>
          <w:p w14:paraId="295D62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43</w:t>
            </w:r>
          </w:p>
        </w:tc>
        <w:tc>
          <w:tcPr>
            <w:tcW w:w="499" w:type="dxa"/>
            <w:vMerge w:val="continue"/>
            <w:shd w:val="clear" w:color="auto" w:fill="auto"/>
            <w:vAlign w:val="center"/>
          </w:tcPr>
          <w:p w14:paraId="7044F1B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2E6A2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弹珠娱乐岛</w:t>
            </w:r>
          </w:p>
        </w:tc>
        <w:tc>
          <w:tcPr>
            <w:tcW w:w="2856" w:type="dxa"/>
            <w:shd w:val="clear" w:color="auto" w:fill="auto"/>
            <w:vAlign w:val="center"/>
          </w:tcPr>
          <w:p w14:paraId="5E017D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933450" cy="1362075"/>
                  <wp:effectExtent l="0" t="0" r="0" b="9525"/>
                  <wp:docPr id="92" name="图片 6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66" descr="IMG_291"/>
                          <pic:cNvPicPr>
                            <a:picLocks noChangeAspect="1"/>
                          </pic:cNvPicPr>
                        </pic:nvPicPr>
                        <pic:blipFill>
                          <a:blip r:embed="rId45"/>
                          <a:stretch>
                            <a:fillRect/>
                          </a:stretch>
                        </pic:blipFill>
                        <pic:spPr>
                          <a:xfrm>
                            <a:off x="0" y="0"/>
                            <a:ext cx="933450" cy="1362075"/>
                          </a:xfrm>
                          <a:prstGeom prst="rect">
                            <a:avLst/>
                          </a:prstGeom>
                          <a:noFill/>
                          <a:ln w="9525">
                            <a:noFill/>
                          </a:ln>
                        </pic:spPr>
                      </pic:pic>
                    </a:graphicData>
                  </a:graphic>
                </wp:inline>
              </w:drawing>
            </w:r>
          </w:p>
        </w:tc>
        <w:tc>
          <w:tcPr>
            <w:tcW w:w="8420" w:type="dxa"/>
            <w:gridSpan w:val="5"/>
            <w:shd w:val="clear" w:color="auto" w:fill="auto"/>
            <w:vAlign w:val="center"/>
          </w:tcPr>
          <w:p w14:paraId="69C08856">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1、尺寸：450*600*1370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2、材质：钣金、吸塑、亚克力</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3、功率：15W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4、重量：30KG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5、玩家数量：1</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6、游戏玩法：1，投入代币，机器启动，按下开始按键。 2，玩家打出击球杆，控制力度，击打弹珠防止弹球落入洞口. 3，当弹珠顺利通过奖励积分通道即可获得相应的积分。</w:t>
            </w:r>
          </w:p>
        </w:tc>
        <w:tc>
          <w:tcPr>
            <w:tcW w:w="616" w:type="dxa"/>
            <w:shd w:val="clear" w:color="auto" w:fill="auto"/>
            <w:vAlign w:val="center"/>
          </w:tcPr>
          <w:p w14:paraId="05C675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395426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6FC0D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416" w:type="dxa"/>
            <w:shd w:val="clear" w:color="auto" w:fill="auto"/>
            <w:vAlign w:val="center"/>
          </w:tcPr>
          <w:p w14:paraId="26DD12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w:t>
            </w:r>
          </w:p>
        </w:tc>
        <w:tc>
          <w:tcPr>
            <w:tcW w:w="499" w:type="dxa"/>
            <w:vMerge w:val="continue"/>
            <w:shd w:val="clear" w:color="auto" w:fill="auto"/>
            <w:vAlign w:val="center"/>
          </w:tcPr>
          <w:p w14:paraId="3E25404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B81C1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打地鼠机</w:t>
            </w:r>
          </w:p>
        </w:tc>
        <w:tc>
          <w:tcPr>
            <w:tcW w:w="2856" w:type="dxa"/>
            <w:shd w:val="clear" w:color="auto" w:fill="auto"/>
            <w:vAlign w:val="center"/>
          </w:tcPr>
          <w:p w14:paraId="0068DA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71600" cy="1362075"/>
                  <wp:effectExtent l="0" t="0" r="0" b="9525"/>
                  <wp:docPr id="85" name="图片 6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67" descr="IMG_292"/>
                          <pic:cNvPicPr>
                            <a:picLocks noChangeAspect="1"/>
                          </pic:cNvPicPr>
                        </pic:nvPicPr>
                        <pic:blipFill>
                          <a:blip r:embed="rId46"/>
                          <a:stretch>
                            <a:fillRect/>
                          </a:stretch>
                        </pic:blipFill>
                        <pic:spPr>
                          <a:xfrm>
                            <a:off x="0" y="0"/>
                            <a:ext cx="1371600" cy="1362075"/>
                          </a:xfrm>
                          <a:prstGeom prst="rect">
                            <a:avLst/>
                          </a:prstGeom>
                          <a:noFill/>
                          <a:ln w="9525">
                            <a:noFill/>
                          </a:ln>
                        </pic:spPr>
                      </pic:pic>
                    </a:graphicData>
                  </a:graphic>
                </wp:inline>
              </w:drawing>
            </w:r>
          </w:p>
        </w:tc>
        <w:tc>
          <w:tcPr>
            <w:tcW w:w="8420" w:type="dxa"/>
            <w:gridSpan w:val="5"/>
            <w:shd w:val="clear" w:color="auto" w:fill="auto"/>
            <w:vAlign w:val="center"/>
          </w:tcPr>
          <w:p w14:paraId="5AB8E46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1、尺寸：610*560*1030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2、材质：吸塑、亚克力</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3、功率：120W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4、重量：35KG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5、支持玩家数量：2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6、游戏玩法：投入代币后，可以手握大锤子，用锤子敲起从洞口冒出的老鼠，敲钟一个老鼠就可以获得分数，两个人玩时，还可以进行PK大赛。</w:t>
            </w:r>
          </w:p>
        </w:tc>
        <w:tc>
          <w:tcPr>
            <w:tcW w:w="616" w:type="dxa"/>
            <w:shd w:val="clear" w:color="auto" w:fill="auto"/>
            <w:vAlign w:val="center"/>
          </w:tcPr>
          <w:p w14:paraId="178C59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38A190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E721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5" w:hRule="atLeast"/>
        </w:trPr>
        <w:tc>
          <w:tcPr>
            <w:tcW w:w="416" w:type="dxa"/>
            <w:shd w:val="clear" w:color="auto" w:fill="auto"/>
            <w:vAlign w:val="center"/>
          </w:tcPr>
          <w:p w14:paraId="2144F5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45</w:t>
            </w:r>
          </w:p>
        </w:tc>
        <w:tc>
          <w:tcPr>
            <w:tcW w:w="499" w:type="dxa"/>
            <w:vMerge w:val="continue"/>
            <w:shd w:val="clear" w:color="auto" w:fill="auto"/>
            <w:vAlign w:val="center"/>
          </w:tcPr>
          <w:p w14:paraId="338C3F5B">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98ED1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投篮机</w:t>
            </w:r>
          </w:p>
        </w:tc>
        <w:tc>
          <w:tcPr>
            <w:tcW w:w="2856" w:type="dxa"/>
            <w:shd w:val="clear" w:color="auto" w:fill="auto"/>
            <w:vAlign w:val="center"/>
          </w:tcPr>
          <w:p w14:paraId="12372F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771650"/>
                  <wp:effectExtent l="0" t="0" r="9525" b="0"/>
                  <wp:docPr id="73" name="图片 6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68" descr="IMG_293"/>
                          <pic:cNvPicPr>
                            <a:picLocks noChangeAspect="1"/>
                          </pic:cNvPicPr>
                        </pic:nvPicPr>
                        <pic:blipFill>
                          <a:blip r:embed="rId47"/>
                          <a:stretch>
                            <a:fillRect/>
                          </a:stretch>
                        </pic:blipFill>
                        <pic:spPr>
                          <a:xfrm>
                            <a:off x="0" y="0"/>
                            <a:ext cx="1666875" cy="1771650"/>
                          </a:xfrm>
                          <a:prstGeom prst="rect">
                            <a:avLst/>
                          </a:prstGeom>
                          <a:noFill/>
                          <a:ln w="9525">
                            <a:noFill/>
                          </a:ln>
                        </pic:spPr>
                      </pic:pic>
                    </a:graphicData>
                  </a:graphic>
                </wp:inline>
              </w:drawing>
            </w:r>
          </w:p>
        </w:tc>
        <w:tc>
          <w:tcPr>
            <w:tcW w:w="8420" w:type="dxa"/>
            <w:gridSpan w:val="5"/>
            <w:shd w:val="clear" w:color="auto" w:fill="auto"/>
            <w:vAlign w:val="center"/>
          </w:tcPr>
          <w:p w14:paraId="1927318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1、尺寸：1000*2450*2280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2、材质：五金、亚克力、贴纸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3、功率：100W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4、重量：200KG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5、玩家数量：1</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6、功能：LED显示屏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7、显示时间和分数</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8、玩法：投币后自动落球:花样投球多人联机比赛</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9、游戏共4关，每关的游戏时间/得分可设置调整难度，每个关卡得分机制不同</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10、游戏结束后，投篮机自动关球。</w:t>
            </w:r>
          </w:p>
        </w:tc>
        <w:tc>
          <w:tcPr>
            <w:tcW w:w="616" w:type="dxa"/>
            <w:shd w:val="clear" w:color="auto" w:fill="auto"/>
            <w:vAlign w:val="center"/>
          </w:tcPr>
          <w:p w14:paraId="066EF0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46C7C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C7E1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4" w:hRule="atLeast"/>
        </w:trPr>
        <w:tc>
          <w:tcPr>
            <w:tcW w:w="416" w:type="dxa"/>
            <w:shd w:val="clear" w:color="auto" w:fill="auto"/>
            <w:vAlign w:val="center"/>
          </w:tcPr>
          <w:p w14:paraId="08FB15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46</w:t>
            </w:r>
          </w:p>
        </w:tc>
        <w:tc>
          <w:tcPr>
            <w:tcW w:w="499" w:type="dxa"/>
            <w:vMerge w:val="continue"/>
            <w:shd w:val="clear" w:color="auto" w:fill="auto"/>
            <w:vAlign w:val="center"/>
          </w:tcPr>
          <w:p w14:paraId="38B0604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02875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格斗机</w:t>
            </w:r>
          </w:p>
        </w:tc>
        <w:tc>
          <w:tcPr>
            <w:tcW w:w="2856" w:type="dxa"/>
            <w:shd w:val="clear" w:color="auto" w:fill="auto"/>
            <w:vAlign w:val="center"/>
          </w:tcPr>
          <w:p w14:paraId="76E5CF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09700" cy="1628775"/>
                  <wp:effectExtent l="0" t="0" r="0" b="9525"/>
                  <wp:docPr id="74" name="图片 6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69" descr="IMG_294"/>
                          <pic:cNvPicPr>
                            <a:picLocks noChangeAspect="1"/>
                          </pic:cNvPicPr>
                        </pic:nvPicPr>
                        <pic:blipFill>
                          <a:blip r:embed="rId48"/>
                          <a:stretch>
                            <a:fillRect/>
                          </a:stretch>
                        </pic:blipFill>
                        <pic:spPr>
                          <a:xfrm>
                            <a:off x="0" y="0"/>
                            <a:ext cx="1409700" cy="1628775"/>
                          </a:xfrm>
                          <a:prstGeom prst="rect">
                            <a:avLst/>
                          </a:prstGeom>
                          <a:noFill/>
                          <a:ln w="9525">
                            <a:noFill/>
                          </a:ln>
                        </pic:spPr>
                      </pic:pic>
                    </a:graphicData>
                  </a:graphic>
                </wp:inline>
              </w:drawing>
            </w:r>
          </w:p>
        </w:tc>
        <w:tc>
          <w:tcPr>
            <w:tcW w:w="8420" w:type="dxa"/>
            <w:gridSpan w:val="5"/>
            <w:shd w:val="clear" w:color="auto" w:fill="auto"/>
            <w:vAlign w:val="center"/>
          </w:tcPr>
          <w:p w14:paraId="5819761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1、尺寸：800*800*1650 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2、材质：钣金机身、吸塑按钮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3、功率：120W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4、重量：40KG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5、支持玩家数量：2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6、操作说明：1. 投入足够代币开始游戏。 2. 选择游戏模式 3. 选择游戏人物 4. 不同人物角色会有不同的出招方式，需玩家使用正确的操控顺序出招和连招。 5. 血条清空或者在限定时间内血条较短者为败方。</w:t>
            </w:r>
          </w:p>
        </w:tc>
        <w:tc>
          <w:tcPr>
            <w:tcW w:w="616" w:type="dxa"/>
            <w:shd w:val="clear" w:color="auto" w:fill="auto"/>
            <w:vAlign w:val="center"/>
          </w:tcPr>
          <w:p w14:paraId="2BBB5B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591129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0504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416" w:type="dxa"/>
            <w:shd w:val="clear" w:color="auto" w:fill="auto"/>
            <w:vAlign w:val="center"/>
          </w:tcPr>
          <w:p w14:paraId="4E244B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w:t>
            </w:r>
          </w:p>
        </w:tc>
        <w:tc>
          <w:tcPr>
            <w:tcW w:w="499" w:type="dxa"/>
            <w:vMerge w:val="restart"/>
            <w:shd w:val="clear" w:color="auto" w:fill="auto"/>
            <w:vAlign w:val="center"/>
          </w:tcPr>
          <w:p w14:paraId="3CED71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康复设备及辅具器材</w:t>
            </w:r>
          </w:p>
        </w:tc>
        <w:tc>
          <w:tcPr>
            <w:tcW w:w="1016" w:type="dxa"/>
            <w:gridSpan w:val="2"/>
            <w:shd w:val="clear" w:color="auto" w:fill="auto"/>
            <w:vAlign w:val="center"/>
          </w:tcPr>
          <w:p w14:paraId="6BB1C2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医用治疗车</w:t>
            </w:r>
          </w:p>
        </w:tc>
        <w:tc>
          <w:tcPr>
            <w:tcW w:w="2856" w:type="dxa"/>
            <w:shd w:val="clear" w:color="auto" w:fill="auto"/>
            <w:vAlign w:val="center"/>
          </w:tcPr>
          <w:p w14:paraId="3A3CB0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09725" cy="1485900"/>
                  <wp:effectExtent l="0" t="0" r="9525" b="0"/>
                  <wp:docPr id="75" name="图片 7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0" descr="IMG_295"/>
                          <pic:cNvPicPr>
                            <a:picLocks noChangeAspect="1"/>
                          </pic:cNvPicPr>
                        </pic:nvPicPr>
                        <pic:blipFill>
                          <a:blip r:embed="rId49"/>
                          <a:stretch>
                            <a:fillRect/>
                          </a:stretch>
                        </pic:blipFill>
                        <pic:spPr>
                          <a:xfrm>
                            <a:off x="0" y="0"/>
                            <a:ext cx="1609725" cy="1485900"/>
                          </a:xfrm>
                          <a:prstGeom prst="rect">
                            <a:avLst/>
                          </a:prstGeom>
                          <a:noFill/>
                          <a:ln w="9525">
                            <a:noFill/>
                          </a:ln>
                        </pic:spPr>
                      </pic:pic>
                    </a:graphicData>
                  </a:graphic>
                </wp:inline>
              </w:drawing>
            </w:r>
          </w:p>
        </w:tc>
        <w:tc>
          <w:tcPr>
            <w:tcW w:w="8420" w:type="dxa"/>
            <w:gridSpan w:val="5"/>
            <w:shd w:val="clear" w:color="auto" w:fill="auto"/>
            <w:vAlign w:val="center"/>
          </w:tcPr>
          <w:p w14:paraId="01E275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防碘伏不锈钢材质，静音轮带刹车，双层双抽屉。高86cm，长60cm，宽40cm</w:t>
            </w:r>
          </w:p>
        </w:tc>
        <w:tc>
          <w:tcPr>
            <w:tcW w:w="616" w:type="dxa"/>
            <w:shd w:val="clear" w:color="auto" w:fill="auto"/>
            <w:vAlign w:val="center"/>
          </w:tcPr>
          <w:p w14:paraId="095FCA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526" w:type="dxa"/>
            <w:shd w:val="clear" w:color="auto" w:fill="auto"/>
            <w:vAlign w:val="center"/>
          </w:tcPr>
          <w:p w14:paraId="328F22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E900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2" w:hRule="atLeast"/>
        </w:trPr>
        <w:tc>
          <w:tcPr>
            <w:tcW w:w="416" w:type="dxa"/>
            <w:shd w:val="clear" w:color="auto" w:fill="auto"/>
            <w:vAlign w:val="center"/>
          </w:tcPr>
          <w:p w14:paraId="24EC17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48</w:t>
            </w:r>
          </w:p>
        </w:tc>
        <w:tc>
          <w:tcPr>
            <w:tcW w:w="499" w:type="dxa"/>
            <w:vMerge w:val="continue"/>
            <w:shd w:val="clear" w:color="auto" w:fill="auto"/>
            <w:vAlign w:val="center"/>
          </w:tcPr>
          <w:p w14:paraId="7B25B9C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FBA75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医用电子血压计HBP-1120</w:t>
            </w:r>
          </w:p>
        </w:tc>
        <w:tc>
          <w:tcPr>
            <w:tcW w:w="2856" w:type="dxa"/>
            <w:shd w:val="clear" w:color="auto" w:fill="auto"/>
            <w:vAlign w:val="center"/>
          </w:tcPr>
          <w:p w14:paraId="622E9E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81125" cy="1638300"/>
                  <wp:effectExtent l="0" t="0" r="9525" b="0"/>
                  <wp:docPr id="76" name="图片 7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1" descr="IMG_296"/>
                          <pic:cNvPicPr>
                            <a:picLocks noChangeAspect="1"/>
                          </pic:cNvPicPr>
                        </pic:nvPicPr>
                        <pic:blipFill>
                          <a:blip r:embed="rId50"/>
                          <a:stretch>
                            <a:fillRect/>
                          </a:stretch>
                        </pic:blipFill>
                        <pic:spPr>
                          <a:xfrm>
                            <a:off x="0" y="0"/>
                            <a:ext cx="1381125" cy="1638300"/>
                          </a:xfrm>
                          <a:prstGeom prst="rect">
                            <a:avLst/>
                          </a:prstGeom>
                          <a:noFill/>
                          <a:ln w="9525">
                            <a:noFill/>
                          </a:ln>
                        </pic:spPr>
                      </pic:pic>
                    </a:graphicData>
                  </a:graphic>
                </wp:inline>
              </w:drawing>
            </w:r>
          </w:p>
        </w:tc>
        <w:tc>
          <w:tcPr>
            <w:tcW w:w="8420" w:type="dxa"/>
            <w:gridSpan w:val="5"/>
            <w:shd w:val="clear" w:color="auto" w:fill="auto"/>
            <w:vAlign w:val="center"/>
          </w:tcPr>
          <w:p w14:paraId="216473D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1‌、测量方式：示波法（上臂式），使用袖带进行测量。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2、测量范围：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3、压力：0-299 mmHg（0-39.9 kPa）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4、脉搏数：40-180次/分钟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5、精度：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压力：±3 mmHg以内（±0.4 kPa以内）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脉搏数：±5%以内</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6、电源：4节AA电池或使用专用AC适配器。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7、记忆功能：可存储多组测量数据。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8、适用臂围：通常为22-32cm（具体以产品说明为准）。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9、显示屏：LCD显示，清晰易读。</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10、其他功能：自动关机功能、血压水平分类显示（根据WHO标准）、不规则脉搏检测</w:t>
            </w:r>
          </w:p>
        </w:tc>
        <w:tc>
          <w:tcPr>
            <w:tcW w:w="616" w:type="dxa"/>
            <w:shd w:val="clear" w:color="auto" w:fill="auto"/>
            <w:vAlign w:val="center"/>
          </w:tcPr>
          <w:p w14:paraId="27FB13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526" w:type="dxa"/>
            <w:shd w:val="clear" w:color="auto" w:fill="auto"/>
            <w:vAlign w:val="center"/>
          </w:tcPr>
          <w:p w14:paraId="546E40E8">
            <w:pPr>
              <w:jc w:val="center"/>
              <w:rPr>
                <w:rFonts w:hint="eastAsia" w:ascii="宋体" w:hAnsi="宋体" w:eastAsia="宋体" w:cs="宋体"/>
                <w:i w:val="0"/>
                <w:iCs w:val="0"/>
                <w:color w:val="auto"/>
                <w:sz w:val="20"/>
                <w:szCs w:val="20"/>
                <w:u w:val="none"/>
                <w:lang w:val="en-US" w:eastAsia="zh-CN"/>
              </w:rPr>
            </w:pPr>
            <w:r>
              <w:rPr>
                <w:rFonts w:hint="eastAsia" w:ascii="宋体" w:hAnsi="宋体" w:eastAsia="宋体" w:cs="宋体"/>
                <w:i w:val="0"/>
                <w:iCs w:val="0"/>
                <w:color w:val="auto"/>
                <w:sz w:val="20"/>
                <w:szCs w:val="20"/>
                <w:u w:val="none"/>
                <w:lang w:val="en-US" w:eastAsia="zh-CN"/>
              </w:rPr>
              <w:t>台</w:t>
            </w:r>
          </w:p>
        </w:tc>
      </w:tr>
      <w:tr w14:paraId="6E270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trPr>
        <w:tc>
          <w:tcPr>
            <w:tcW w:w="416" w:type="dxa"/>
            <w:shd w:val="clear" w:color="auto" w:fill="auto"/>
            <w:vAlign w:val="center"/>
          </w:tcPr>
          <w:p w14:paraId="2E2312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w:t>
            </w:r>
          </w:p>
        </w:tc>
        <w:tc>
          <w:tcPr>
            <w:tcW w:w="499" w:type="dxa"/>
            <w:vMerge w:val="continue"/>
            <w:shd w:val="clear" w:color="auto" w:fill="auto"/>
            <w:vAlign w:val="center"/>
          </w:tcPr>
          <w:p w14:paraId="383DC42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D8EC2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血压计-听诊器保健盒</w:t>
            </w:r>
          </w:p>
        </w:tc>
        <w:tc>
          <w:tcPr>
            <w:tcW w:w="2856" w:type="dxa"/>
            <w:shd w:val="clear" w:color="auto" w:fill="auto"/>
            <w:vAlign w:val="center"/>
          </w:tcPr>
          <w:p w14:paraId="5BAF07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62075" cy="1266825"/>
                  <wp:effectExtent l="0" t="0" r="9525" b="9525"/>
                  <wp:docPr id="88" name="图片 7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72" descr="IMG_297"/>
                          <pic:cNvPicPr>
                            <a:picLocks noChangeAspect="1"/>
                          </pic:cNvPicPr>
                        </pic:nvPicPr>
                        <pic:blipFill>
                          <a:blip r:embed="rId51"/>
                          <a:stretch>
                            <a:fillRect/>
                          </a:stretch>
                        </pic:blipFill>
                        <pic:spPr>
                          <a:xfrm>
                            <a:off x="0" y="0"/>
                            <a:ext cx="1362075" cy="1266825"/>
                          </a:xfrm>
                          <a:prstGeom prst="rect">
                            <a:avLst/>
                          </a:prstGeom>
                          <a:noFill/>
                          <a:ln w="9525">
                            <a:noFill/>
                          </a:ln>
                        </pic:spPr>
                      </pic:pic>
                    </a:graphicData>
                  </a:graphic>
                </wp:inline>
              </w:drawing>
            </w:r>
          </w:p>
        </w:tc>
        <w:tc>
          <w:tcPr>
            <w:tcW w:w="8420" w:type="dxa"/>
            <w:gridSpan w:val="5"/>
            <w:shd w:val="clear" w:color="auto" w:fill="auto"/>
            <w:vAlign w:val="center"/>
          </w:tcPr>
          <w:p w14:paraId="1ACC86B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1、测量范围： 0-40kPa(0-300mHg)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2、最小分度值： 0.5kPa（2mmHg）</w:t>
            </w:r>
          </w:p>
        </w:tc>
        <w:tc>
          <w:tcPr>
            <w:tcW w:w="616" w:type="dxa"/>
            <w:shd w:val="clear" w:color="auto" w:fill="auto"/>
            <w:vAlign w:val="center"/>
          </w:tcPr>
          <w:p w14:paraId="49C0C5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526" w:type="dxa"/>
            <w:shd w:val="clear" w:color="auto" w:fill="auto"/>
            <w:vAlign w:val="center"/>
          </w:tcPr>
          <w:p w14:paraId="6B9E3F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5D85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5" w:hRule="atLeast"/>
        </w:trPr>
        <w:tc>
          <w:tcPr>
            <w:tcW w:w="416" w:type="dxa"/>
            <w:shd w:val="clear" w:color="auto" w:fill="auto"/>
            <w:vAlign w:val="center"/>
          </w:tcPr>
          <w:p w14:paraId="54F781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499" w:type="dxa"/>
            <w:vMerge w:val="continue"/>
            <w:shd w:val="clear" w:color="auto" w:fill="auto"/>
            <w:vAlign w:val="center"/>
          </w:tcPr>
          <w:p w14:paraId="3BDA788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BB082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制氧机</w:t>
            </w:r>
          </w:p>
        </w:tc>
        <w:tc>
          <w:tcPr>
            <w:tcW w:w="2856" w:type="dxa"/>
            <w:shd w:val="clear" w:color="auto" w:fill="auto"/>
            <w:vAlign w:val="center"/>
          </w:tcPr>
          <w:p w14:paraId="235245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181100" cy="1438275"/>
                  <wp:effectExtent l="0" t="0" r="0" b="9525"/>
                  <wp:docPr id="86" name="图片 7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73" descr="IMG_298"/>
                          <pic:cNvPicPr>
                            <a:picLocks noChangeAspect="1"/>
                          </pic:cNvPicPr>
                        </pic:nvPicPr>
                        <pic:blipFill>
                          <a:blip r:embed="rId52"/>
                          <a:stretch>
                            <a:fillRect/>
                          </a:stretch>
                        </pic:blipFill>
                        <pic:spPr>
                          <a:xfrm>
                            <a:off x="0" y="0"/>
                            <a:ext cx="1181100" cy="1438275"/>
                          </a:xfrm>
                          <a:prstGeom prst="rect">
                            <a:avLst/>
                          </a:prstGeom>
                          <a:noFill/>
                          <a:ln w="9525">
                            <a:noFill/>
                          </a:ln>
                        </pic:spPr>
                      </pic:pic>
                    </a:graphicData>
                  </a:graphic>
                </wp:inline>
              </w:drawing>
            </w:r>
          </w:p>
        </w:tc>
        <w:tc>
          <w:tcPr>
            <w:tcW w:w="8420" w:type="dxa"/>
            <w:gridSpan w:val="5"/>
            <w:shd w:val="clear" w:color="auto" w:fill="auto"/>
            <w:vAlign w:val="center"/>
          </w:tcPr>
          <w:p w14:paraId="5721B2B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‌1、氧流量范围：1-7升/分钟，用户可根据需求调节。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2、氧浓度：93%±3%。</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3、功率：约370W。</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4、噪音水平：≤55分贝。</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5、工作压力：0.04-0.07MPa。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6、电源：220V/50Hz。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7、净重：约26kg，便于移动和安置。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8、外形尺寸：约56cm×35cm×60cm。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9、适用人群：适合需要长期氧疗的患者，如慢性阻塞性肺疾病（COPD）患者。</w:t>
            </w:r>
          </w:p>
        </w:tc>
        <w:tc>
          <w:tcPr>
            <w:tcW w:w="616" w:type="dxa"/>
            <w:shd w:val="clear" w:color="auto" w:fill="auto"/>
            <w:vAlign w:val="center"/>
          </w:tcPr>
          <w:p w14:paraId="77B54C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26" w:type="dxa"/>
            <w:shd w:val="clear" w:color="auto" w:fill="auto"/>
            <w:vAlign w:val="center"/>
          </w:tcPr>
          <w:p w14:paraId="0DA275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BB69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0" w:hRule="atLeast"/>
        </w:trPr>
        <w:tc>
          <w:tcPr>
            <w:tcW w:w="416" w:type="dxa"/>
            <w:shd w:val="clear" w:color="auto" w:fill="auto"/>
            <w:vAlign w:val="center"/>
          </w:tcPr>
          <w:p w14:paraId="3AB34A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51</w:t>
            </w:r>
          </w:p>
        </w:tc>
        <w:tc>
          <w:tcPr>
            <w:tcW w:w="499" w:type="dxa"/>
            <w:vMerge w:val="continue"/>
            <w:shd w:val="clear" w:color="auto" w:fill="auto"/>
            <w:vAlign w:val="center"/>
          </w:tcPr>
          <w:p w14:paraId="5F78AF4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5ED92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吸痰机</w:t>
            </w:r>
          </w:p>
        </w:tc>
        <w:tc>
          <w:tcPr>
            <w:tcW w:w="2856" w:type="dxa"/>
            <w:shd w:val="clear" w:color="auto" w:fill="auto"/>
            <w:vAlign w:val="center"/>
          </w:tcPr>
          <w:p w14:paraId="20CB69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971550" cy="1000125"/>
                  <wp:effectExtent l="0" t="0" r="0" b="9525"/>
                  <wp:docPr id="104" name="图片 7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74" descr="IMG_299"/>
                          <pic:cNvPicPr>
                            <a:picLocks noChangeAspect="1"/>
                          </pic:cNvPicPr>
                        </pic:nvPicPr>
                        <pic:blipFill>
                          <a:blip r:embed="rId53"/>
                          <a:stretch>
                            <a:fillRect/>
                          </a:stretch>
                        </pic:blipFill>
                        <pic:spPr>
                          <a:xfrm>
                            <a:off x="0" y="0"/>
                            <a:ext cx="971550" cy="1000125"/>
                          </a:xfrm>
                          <a:prstGeom prst="rect">
                            <a:avLst/>
                          </a:prstGeom>
                          <a:noFill/>
                          <a:ln w="9525">
                            <a:noFill/>
                          </a:ln>
                        </pic:spPr>
                      </pic:pic>
                    </a:graphicData>
                  </a:graphic>
                </wp:inline>
              </w:drawing>
            </w:r>
          </w:p>
        </w:tc>
        <w:tc>
          <w:tcPr>
            <w:tcW w:w="8420" w:type="dxa"/>
            <w:gridSpan w:val="5"/>
            <w:shd w:val="clear" w:color="auto" w:fill="auto"/>
            <w:vAlign w:val="center"/>
          </w:tcPr>
          <w:p w14:paraId="35DD5F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1、携带类型：手提式</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2、使用人群：成人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3、工作噪声： ≤65dB(A)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4、最大负压值： 85kPa±10kPa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5、负压值调节范围： 20kPa-最大负压值</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6、自由空气流量：≥15L/min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7、储液量：1000mL</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8、净重：4.0kg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9、产品尺寸：280*196*285mm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10、特征分类：高负压/低流量</w:t>
            </w:r>
          </w:p>
        </w:tc>
        <w:tc>
          <w:tcPr>
            <w:tcW w:w="616" w:type="dxa"/>
            <w:shd w:val="clear" w:color="auto" w:fill="auto"/>
            <w:vAlign w:val="center"/>
          </w:tcPr>
          <w:p w14:paraId="4AA369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4F6B26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2AD7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416" w:type="dxa"/>
            <w:shd w:val="clear" w:color="auto" w:fill="auto"/>
            <w:vAlign w:val="center"/>
          </w:tcPr>
          <w:p w14:paraId="625873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w:t>
            </w:r>
          </w:p>
        </w:tc>
        <w:tc>
          <w:tcPr>
            <w:tcW w:w="499" w:type="dxa"/>
            <w:vMerge w:val="continue"/>
            <w:shd w:val="clear" w:color="auto" w:fill="auto"/>
            <w:vAlign w:val="center"/>
          </w:tcPr>
          <w:p w14:paraId="3CCAAF7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406CE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听诊器(多功能听诊器)</w:t>
            </w:r>
          </w:p>
        </w:tc>
        <w:tc>
          <w:tcPr>
            <w:tcW w:w="2856" w:type="dxa"/>
            <w:shd w:val="clear" w:color="auto" w:fill="auto"/>
            <w:vAlign w:val="center"/>
          </w:tcPr>
          <w:p w14:paraId="34DCEE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09650" cy="657225"/>
                  <wp:effectExtent l="0" t="0" r="0" b="9525"/>
                  <wp:docPr id="105" name="图片 7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75" descr="IMG_300"/>
                          <pic:cNvPicPr>
                            <a:picLocks noChangeAspect="1"/>
                          </pic:cNvPicPr>
                        </pic:nvPicPr>
                        <pic:blipFill>
                          <a:blip r:embed="rId54"/>
                          <a:stretch>
                            <a:fillRect/>
                          </a:stretch>
                        </pic:blipFill>
                        <pic:spPr>
                          <a:xfrm>
                            <a:off x="0" y="0"/>
                            <a:ext cx="1009650" cy="657225"/>
                          </a:xfrm>
                          <a:prstGeom prst="rect">
                            <a:avLst/>
                          </a:prstGeom>
                          <a:noFill/>
                          <a:ln w="9525">
                            <a:noFill/>
                          </a:ln>
                        </pic:spPr>
                      </pic:pic>
                    </a:graphicData>
                  </a:graphic>
                </wp:inline>
              </w:drawing>
            </w:r>
          </w:p>
        </w:tc>
        <w:tc>
          <w:tcPr>
            <w:tcW w:w="8420" w:type="dxa"/>
            <w:gridSpan w:val="5"/>
            <w:shd w:val="clear" w:color="auto" w:fill="auto"/>
            <w:vAlign w:val="center"/>
          </w:tcPr>
          <w:p w14:paraId="32DBC89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1、材质：全铜听头，设计精美，灵敏度高</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2、耳环弹力： 两耳塞拉开140mm，弹力值1.372-1.960N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3、耳环弹性： 两耳塞拉开300mm,1分钟后恢复，变形不大于10mm</w:t>
            </w:r>
          </w:p>
        </w:tc>
        <w:tc>
          <w:tcPr>
            <w:tcW w:w="616" w:type="dxa"/>
            <w:shd w:val="clear" w:color="auto" w:fill="auto"/>
            <w:vAlign w:val="center"/>
          </w:tcPr>
          <w:p w14:paraId="6B0EA3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378EF2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7AC8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416" w:type="dxa"/>
            <w:shd w:val="clear" w:color="auto" w:fill="auto"/>
            <w:vAlign w:val="center"/>
          </w:tcPr>
          <w:p w14:paraId="7A5E63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53</w:t>
            </w:r>
          </w:p>
        </w:tc>
        <w:tc>
          <w:tcPr>
            <w:tcW w:w="499" w:type="dxa"/>
            <w:vMerge w:val="continue"/>
            <w:shd w:val="clear" w:color="auto" w:fill="auto"/>
            <w:vAlign w:val="center"/>
          </w:tcPr>
          <w:p w14:paraId="4B7FE6F8">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A2240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医用阴凉冰箱</w:t>
            </w:r>
          </w:p>
        </w:tc>
        <w:tc>
          <w:tcPr>
            <w:tcW w:w="2856" w:type="dxa"/>
            <w:shd w:val="clear" w:color="auto" w:fill="auto"/>
            <w:vAlign w:val="center"/>
          </w:tcPr>
          <w:p w14:paraId="064B18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47825" cy="1438275"/>
                  <wp:effectExtent l="0" t="0" r="9525" b="9525"/>
                  <wp:docPr id="106" name="图片 7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76" descr="IMG_301"/>
                          <pic:cNvPicPr>
                            <a:picLocks noChangeAspect="1"/>
                          </pic:cNvPicPr>
                        </pic:nvPicPr>
                        <pic:blipFill>
                          <a:blip r:embed="rId55"/>
                          <a:stretch>
                            <a:fillRect/>
                          </a:stretch>
                        </pic:blipFill>
                        <pic:spPr>
                          <a:xfrm>
                            <a:off x="0" y="0"/>
                            <a:ext cx="1647825" cy="1438275"/>
                          </a:xfrm>
                          <a:prstGeom prst="rect">
                            <a:avLst/>
                          </a:prstGeom>
                          <a:noFill/>
                          <a:ln w="9525">
                            <a:noFill/>
                          </a:ln>
                        </pic:spPr>
                      </pic:pic>
                    </a:graphicData>
                  </a:graphic>
                </wp:inline>
              </w:drawing>
            </w:r>
          </w:p>
        </w:tc>
        <w:tc>
          <w:tcPr>
            <w:tcW w:w="8420" w:type="dxa"/>
            <w:gridSpan w:val="5"/>
            <w:shd w:val="clear" w:color="auto" w:fill="auto"/>
            <w:vAlign w:val="center"/>
          </w:tcPr>
          <w:p w14:paraId="45AD093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1、容积：≥300升，适合储存药品、疫苗等医用物品。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2、温度范围：2℃-8℃，满足医用冷藏需求。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3、控温精度：±1℃，确保温度稳定。</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4、电源：220V/50Hz，适合常规电源环境。</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5、制冷方式：压缩机制冷，高效节能。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6、材质：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内胆：抗菌材料，易于清洁。</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外壳：优质钢板，耐用防锈。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7、显示与控制：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数字温度显示，清晰直观。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微电脑控制，操作简便。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8、安全功能：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超温报警功能，温度异常时及时提醒。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断电保护功能，防止数据丢失。</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9、环境适应性：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工作环境温度：通常为10℃-32℃。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相对湿度：≤80%。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10、重量：约60-70kg（净重），具体以实物为准。</w:t>
            </w:r>
          </w:p>
        </w:tc>
        <w:tc>
          <w:tcPr>
            <w:tcW w:w="616" w:type="dxa"/>
            <w:shd w:val="clear" w:color="auto" w:fill="auto"/>
            <w:vAlign w:val="center"/>
          </w:tcPr>
          <w:p w14:paraId="64CFB9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6177C3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F6D5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5" w:hRule="atLeast"/>
        </w:trPr>
        <w:tc>
          <w:tcPr>
            <w:tcW w:w="416" w:type="dxa"/>
            <w:shd w:val="clear" w:color="auto" w:fill="auto"/>
            <w:vAlign w:val="center"/>
          </w:tcPr>
          <w:p w14:paraId="5D4071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54</w:t>
            </w:r>
          </w:p>
        </w:tc>
        <w:tc>
          <w:tcPr>
            <w:tcW w:w="499" w:type="dxa"/>
            <w:vMerge w:val="continue"/>
            <w:shd w:val="clear" w:color="auto" w:fill="auto"/>
            <w:vAlign w:val="center"/>
          </w:tcPr>
          <w:p w14:paraId="455561B1">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39219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手动轮椅车</w:t>
            </w:r>
          </w:p>
        </w:tc>
        <w:tc>
          <w:tcPr>
            <w:tcW w:w="2856" w:type="dxa"/>
            <w:shd w:val="clear" w:color="auto" w:fill="auto"/>
            <w:vAlign w:val="center"/>
          </w:tcPr>
          <w:p w14:paraId="739D17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19250" cy="1628775"/>
                  <wp:effectExtent l="0" t="0" r="0" b="9525"/>
                  <wp:docPr id="101" name="图片 7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77" descr="IMG_302"/>
                          <pic:cNvPicPr>
                            <a:picLocks noChangeAspect="1"/>
                          </pic:cNvPicPr>
                        </pic:nvPicPr>
                        <pic:blipFill>
                          <a:blip r:embed="rId56"/>
                          <a:stretch>
                            <a:fillRect/>
                          </a:stretch>
                        </pic:blipFill>
                        <pic:spPr>
                          <a:xfrm>
                            <a:off x="0" y="0"/>
                            <a:ext cx="1619250" cy="1628775"/>
                          </a:xfrm>
                          <a:prstGeom prst="rect">
                            <a:avLst/>
                          </a:prstGeom>
                          <a:noFill/>
                          <a:ln w="9525">
                            <a:noFill/>
                          </a:ln>
                        </pic:spPr>
                      </pic:pic>
                    </a:graphicData>
                  </a:graphic>
                </wp:inline>
              </w:drawing>
            </w:r>
          </w:p>
        </w:tc>
        <w:tc>
          <w:tcPr>
            <w:tcW w:w="8420" w:type="dxa"/>
            <w:gridSpan w:val="5"/>
            <w:shd w:val="clear" w:color="auto" w:fill="auto"/>
            <w:vAlign w:val="center"/>
          </w:tcPr>
          <w:p w14:paraId="369CEC2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1、材质：铝合金或钢管，轻便且坚固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2、承重：约100-120公斤</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3、座椅宽度：常见为42cm、44cm、46cm等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4、折叠方式：可折叠设计，便于携带和存放</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5、轮胎类型：</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前轮：实心或充气小轮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后轮：大尺寸充气轮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6、刹车系统：手刹或驻车刹车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7、脚踏板：可翻转或拆卸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8、扶手：固定或可拆卸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9、净重：约12-15公斤（铝合金款更轻）</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10、颜色：常见为黑色、蓝色或灰色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11、其他功能：可调节腿托、防滑手推圈、安全带</w:t>
            </w:r>
          </w:p>
        </w:tc>
        <w:tc>
          <w:tcPr>
            <w:tcW w:w="616" w:type="dxa"/>
            <w:shd w:val="clear" w:color="auto" w:fill="auto"/>
            <w:vAlign w:val="center"/>
          </w:tcPr>
          <w:p w14:paraId="7C5583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26" w:type="dxa"/>
            <w:shd w:val="clear" w:color="auto" w:fill="auto"/>
            <w:vAlign w:val="center"/>
          </w:tcPr>
          <w:p w14:paraId="677410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9056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0" w:hRule="atLeast"/>
        </w:trPr>
        <w:tc>
          <w:tcPr>
            <w:tcW w:w="416" w:type="dxa"/>
            <w:shd w:val="clear" w:color="auto" w:fill="auto"/>
            <w:vAlign w:val="center"/>
          </w:tcPr>
          <w:p w14:paraId="17672C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55</w:t>
            </w:r>
          </w:p>
        </w:tc>
        <w:tc>
          <w:tcPr>
            <w:tcW w:w="499" w:type="dxa"/>
            <w:vMerge w:val="continue"/>
            <w:shd w:val="clear" w:color="auto" w:fill="auto"/>
            <w:vAlign w:val="center"/>
          </w:tcPr>
          <w:p w14:paraId="5B93A9C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ADCD8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紫外线消毒灯</w:t>
            </w:r>
          </w:p>
        </w:tc>
        <w:tc>
          <w:tcPr>
            <w:tcW w:w="2856" w:type="dxa"/>
            <w:shd w:val="clear" w:color="auto" w:fill="auto"/>
            <w:vAlign w:val="center"/>
          </w:tcPr>
          <w:p w14:paraId="5DD96B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647700" cy="1752600"/>
                  <wp:effectExtent l="0" t="0" r="0" b="0"/>
                  <wp:docPr id="102" name="图片 7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78" descr="IMG_303"/>
                          <pic:cNvPicPr>
                            <a:picLocks noChangeAspect="1"/>
                          </pic:cNvPicPr>
                        </pic:nvPicPr>
                        <pic:blipFill>
                          <a:blip r:embed="rId57"/>
                          <a:stretch>
                            <a:fillRect/>
                          </a:stretch>
                        </pic:blipFill>
                        <pic:spPr>
                          <a:xfrm>
                            <a:off x="0" y="0"/>
                            <a:ext cx="647700" cy="1752600"/>
                          </a:xfrm>
                          <a:prstGeom prst="rect">
                            <a:avLst/>
                          </a:prstGeom>
                          <a:noFill/>
                          <a:ln w="9525">
                            <a:noFill/>
                          </a:ln>
                        </pic:spPr>
                      </pic:pic>
                    </a:graphicData>
                  </a:graphic>
                </wp:inline>
              </w:drawing>
            </w:r>
          </w:p>
        </w:tc>
        <w:tc>
          <w:tcPr>
            <w:tcW w:w="8420" w:type="dxa"/>
            <w:gridSpan w:val="5"/>
            <w:shd w:val="clear" w:color="auto" w:fill="auto"/>
            <w:vAlign w:val="center"/>
          </w:tcPr>
          <w:p w14:paraId="7DD6E645">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Style w:val="6"/>
                <w:color w:val="auto"/>
                <w:lang w:val="en-US" w:eastAsia="zh-CN" w:bidi="ar"/>
              </w:rPr>
              <w:t xml:space="preserve">1、材质： </w:t>
            </w:r>
            <w:r>
              <w:rPr>
                <w:rFonts w:hint="eastAsia" w:ascii="宋体" w:hAnsi="宋体" w:eastAsia="宋体" w:cs="宋体"/>
                <w:i w:val="0"/>
                <w:iCs w:val="0"/>
                <w:color w:val="auto"/>
                <w:kern w:val="0"/>
                <w:sz w:val="20"/>
                <w:szCs w:val="20"/>
                <w:u w:val="none"/>
                <w:lang w:val="en-US" w:eastAsia="zh-CN" w:bidi="ar"/>
              </w:rPr>
              <w:t>钢制，喷塑型（双管）</w:t>
            </w:r>
            <w:r>
              <w:rPr>
                <w:rStyle w:val="6"/>
                <w:color w:val="auto"/>
                <w:lang w:val="en-US" w:eastAsia="zh-CN" w:bidi="ar"/>
              </w:rPr>
              <w:br w:type="textWrapping"/>
            </w:r>
            <w:r>
              <w:rPr>
                <w:rStyle w:val="6"/>
                <w:color w:val="auto"/>
                <w:lang w:val="en-US" w:eastAsia="zh-CN" w:bidi="ar"/>
              </w:rPr>
              <w:t>2、配置： 石英管(30W×2根)</w:t>
            </w:r>
            <w:r>
              <w:rPr>
                <w:rStyle w:val="6"/>
                <w:color w:val="auto"/>
                <w:lang w:val="en-US" w:eastAsia="zh-CN" w:bidi="ar"/>
              </w:rPr>
              <w:br w:type="textWrapping"/>
            </w:r>
            <w:r>
              <w:rPr>
                <w:rStyle w:val="6"/>
                <w:color w:val="auto"/>
                <w:lang w:val="en-US" w:eastAsia="zh-CN" w:bidi="ar"/>
              </w:rPr>
              <w:t>3、款式： 移动式</w:t>
            </w:r>
            <w:r>
              <w:rPr>
                <w:rStyle w:val="6"/>
                <w:color w:val="auto"/>
                <w:lang w:val="en-US" w:eastAsia="zh-CN" w:bidi="ar"/>
              </w:rPr>
              <w:br w:type="textWrapping"/>
            </w:r>
            <w:r>
              <w:rPr>
                <w:rStyle w:val="6"/>
                <w:color w:val="auto"/>
                <w:lang w:val="en-US" w:eastAsia="zh-CN" w:bidi="ar"/>
              </w:rPr>
              <w:t>4、紫外线波长： 253.7mm</w:t>
            </w:r>
            <w:r>
              <w:rPr>
                <w:rStyle w:val="6"/>
                <w:color w:val="auto"/>
                <w:lang w:val="en-US" w:eastAsia="zh-CN" w:bidi="ar"/>
              </w:rPr>
              <w:br w:type="textWrapping"/>
            </w:r>
            <w:r>
              <w:rPr>
                <w:rStyle w:val="6"/>
                <w:color w:val="auto"/>
                <w:lang w:val="en-US" w:eastAsia="zh-CN" w:bidi="ar"/>
              </w:rPr>
              <w:t>5、电源电压： AC220V(50HZ)</w:t>
            </w:r>
            <w:r>
              <w:rPr>
                <w:rStyle w:val="6"/>
                <w:color w:val="auto"/>
                <w:lang w:val="en-US" w:eastAsia="zh-CN" w:bidi="ar"/>
              </w:rPr>
              <w:br w:type="textWrapping"/>
            </w:r>
            <w:r>
              <w:rPr>
                <w:rStyle w:val="6"/>
                <w:color w:val="auto"/>
                <w:lang w:val="en-US" w:eastAsia="zh-CN" w:bidi="ar"/>
              </w:rPr>
              <w:t>6、灯臂调节角度： 0-135°(简易型360°）</w:t>
            </w:r>
            <w:r>
              <w:rPr>
                <w:rStyle w:val="6"/>
                <w:color w:val="auto"/>
                <w:lang w:val="en-US" w:eastAsia="zh-CN" w:bidi="ar"/>
              </w:rPr>
              <w:br w:type="textWrapping"/>
            </w:r>
            <w:r>
              <w:rPr>
                <w:rStyle w:val="6"/>
                <w:color w:val="auto"/>
                <w:lang w:val="en-US" w:eastAsia="zh-CN" w:bidi="ar"/>
              </w:rPr>
              <w:t>7、定时范围： 0~60分钟（IISG型），机械定时0~99分钟，电子定时III型（PW）</w:t>
            </w:r>
            <w:r>
              <w:rPr>
                <w:rStyle w:val="6"/>
                <w:color w:val="auto"/>
                <w:lang w:val="en-US" w:eastAsia="zh-CN" w:bidi="ar"/>
              </w:rPr>
              <w:br w:type="textWrapping"/>
            </w:r>
            <w:r>
              <w:rPr>
                <w:rStyle w:val="6"/>
                <w:color w:val="auto"/>
                <w:lang w:val="en-US" w:eastAsia="zh-CN" w:bidi="ar"/>
              </w:rPr>
              <w:t>8、灯管辐照度： ≧90μw/cm²</w:t>
            </w:r>
            <w:r>
              <w:rPr>
                <w:rStyle w:val="6"/>
                <w:color w:val="auto"/>
                <w:lang w:val="en-US" w:eastAsia="zh-CN" w:bidi="ar"/>
              </w:rPr>
              <w:br w:type="textWrapping"/>
            </w:r>
            <w:r>
              <w:rPr>
                <w:rStyle w:val="6"/>
                <w:color w:val="auto"/>
                <w:lang w:val="en-US" w:eastAsia="zh-CN" w:bidi="ar"/>
              </w:rPr>
              <w:t>9、灯管：30W*2</w:t>
            </w:r>
          </w:p>
        </w:tc>
        <w:tc>
          <w:tcPr>
            <w:tcW w:w="616" w:type="dxa"/>
            <w:shd w:val="clear" w:color="auto" w:fill="auto"/>
            <w:vAlign w:val="center"/>
          </w:tcPr>
          <w:p w14:paraId="08F245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F8646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r>
      <w:tr w14:paraId="7F52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1" w:hRule="atLeast"/>
        </w:trPr>
        <w:tc>
          <w:tcPr>
            <w:tcW w:w="416" w:type="dxa"/>
            <w:shd w:val="clear" w:color="auto" w:fill="auto"/>
            <w:vAlign w:val="center"/>
          </w:tcPr>
          <w:p w14:paraId="52D411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c>
          <w:tcPr>
            <w:tcW w:w="499" w:type="dxa"/>
            <w:vMerge w:val="continue"/>
            <w:shd w:val="clear" w:color="auto" w:fill="auto"/>
            <w:vAlign w:val="center"/>
          </w:tcPr>
          <w:p w14:paraId="6D6BD65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777BD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OT综合训练工作台</w:t>
            </w:r>
          </w:p>
        </w:tc>
        <w:tc>
          <w:tcPr>
            <w:tcW w:w="2856" w:type="dxa"/>
            <w:shd w:val="clear" w:color="auto" w:fill="auto"/>
            <w:vAlign w:val="center"/>
          </w:tcPr>
          <w:p w14:paraId="62943D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362075"/>
                  <wp:effectExtent l="0" t="0" r="9525" b="9525"/>
                  <wp:docPr id="103" name="图片 7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79" descr="IMG_304"/>
                          <pic:cNvPicPr>
                            <a:picLocks noChangeAspect="1"/>
                          </pic:cNvPicPr>
                        </pic:nvPicPr>
                        <pic:blipFill>
                          <a:blip r:embed="rId58"/>
                          <a:stretch>
                            <a:fillRect/>
                          </a:stretch>
                        </pic:blipFill>
                        <pic:spPr>
                          <a:xfrm>
                            <a:off x="0" y="0"/>
                            <a:ext cx="1666875" cy="1362075"/>
                          </a:xfrm>
                          <a:prstGeom prst="rect">
                            <a:avLst/>
                          </a:prstGeom>
                          <a:noFill/>
                          <a:ln w="9525">
                            <a:noFill/>
                          </a:ln>
                        </pic:spPr>
                      </pic:pic>
                    </a:graphicData>
                  </a:graphic>
                </wp:inline>
              </w:drawing>
            </w:r>
          </w:p>
        </w:tc>
        <w:tc>
          <w:tcPr>
            <w:tcW w:w="8420" w:type="dxa"/>
            <w:gridSpan w:val="5"/>
            <w:shd w:val="clear" w:color="auto" w:fill="auto"/>
            <w:vAlign w:val="center"/>
          </w:tcPr>
          <w:p w14:paraId="4FFED0B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操作台184cm×98cm×93cm，左右操作台面44cm*34cm*2cm,后操作面板97cm*34cm;组件：上肢协调功能练习器（手指），分指板、分指板（弧形）、铁棍插板、木插板、套圈（立式）、几何图形插板、认知图形插板、模拟作业工具、上螺丝、上螺母、磁性纽。</w:t>
            </w:r>
          </w:p>
        </w:tc>
        <w:tc>
          <w:tcPr>
            <w:tcW w:w="616" w:type="dxa"/>
            <w:shd w:val="clear" w:color="auto" w:fill="auto"/>
            <w:vAlign w:val="center"/>
          </w:tcPr>
          <w:p w14:paraId="75F88F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C5CA2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02700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trPr>
        <w:tc>
          <w:tcPr>
            <w:tcW w:w="416" w:type="dxa"/>
            <w:shd w:val="clear" w:color="auto" w:fill="auto"/>
            <w:vAlign w:val="center"/>
          </w:tcPr>
          <w:p w14:paraId="465312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57</w:t>
            </w:r>
          </w:p>
        </w:tc>
        <w:tc>
          <w:tcPr>
            <w:tcW w:w="499" w:type="dxa"/>
            <w:vMerge w:val="continue"/>
            <w:shd w:val="clear" w:color="auto" w:fill="auto"/>
            <w:vAlign w:val="center"/>
          </w:tcPr>
          <w:p w14:paraId="1170D0F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538D1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电动起立床</w:t>
            </w:r>
          </w:p>
        </w:tc>
        <w:tc>
          <w:tcPr>
            <w:tcW w:w="2856" w:type="dxa"/>
            <w:shd w:val="clear" w:color="auto" w:fill="auto"/>
            <w:vAlign w:val="center"/>
          </w:tcPr>
          <w:p w14:paraId="264DEA0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971550"/>
                  <wp:effectExtent l="0" t="0" r="9525" b="0"/>
                  <wp:docPr id="59" name="图片 8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80" descr="IMG_305"/>
                          <pic:cNvPicPr>
                            <a:picLocks noChangeAspect="1"/>
                          </pic:cNvPicPr>
                        </pic:nvPicPr>
                        <pic:blipFill>
                          <a:blip r:embed="rId59"/>
                          <a:stretch>
                            <a:fillRect/>
                          </a:stretch>
                        </pic:blipFill>
                        <pic:spPr>
                          <a:xfrm>
                            <a:off x="0" y="0"/>
                            <a:ext cx="1666875" cy="971550"/>
                          </a:xfrm>
                          <a:prstGeom prst="rect">
                            <a:avLst/>
                          </a:prstGeom>
                          <a:noFill/>
                          <a:ln w="9525">
                            <a:noFill/>
                          </a:ln>
                        </pic:spPr>
                      </pic:pic>
                    </a:graphicData>
                  </a:graphic>
                </wp:inline>
              </w:drawing>
            </w:r>
          </w:p>
        </w:tc>
        <w:tc>
          <w:tcPr>
            <w:tcW w:w="8420" w:type="dxa"/>
            <w:gridSpan w:val="5"/>
            <w:shd w:val="clear" w:color="auto" w:fill="auto"/>
            <w:vAlign w:val="center"/>
          </w:tcPr>
          <w:p w14:paraId="6EC0CD5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尺寸：222×112×213cm,床面高度52cm，床面宽度61cm，床面角度转动范围0°～90°，额定负载135kg，平均角速度1.25°/S，输入功率120VA。</w:t>
            </w:r>
          </w:p>
        </w:tc>
        <w:tc>
          <w:tcPr>
            <w:tcW w:w="616" w:type="dxa"/>
            <w:shd w:val="clear" w:color="auto" w:fill="auto"/>
            <w:vAlign w:val="center"/>
          </w:tcPr>
          <w:p w14:paraId="114B5A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7061E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A28B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trPr>
        <w:tc>
          <w:tcPr>
            <w:tcW w:w="416" w:type="dxa"/>
            <w:shd w:val="clear" w:color="auto" w:fill="auto"/>
            <w:vAlign w:val="center"/>
          </w:tcPr>
          <w:p w14:paraId="1E961C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58</w:t>
            </w:r>
          </w:p>
        </w:tc>
        <w:tc>
          <w:tcPr>
            <w:tcW w:w="499" w:type="dxa"/>
            <w:vMerge w:val="continue"/>
            <w:shd w:val="clear" w:color="auto" w:fill="auto"/>
            <w:vAlign w:val="center"/>
          </w:tcPr>
          <w:p w14:paraId="1B702FA8">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46143E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平行杠（配矫正板）</w:t>
            </w:r>
          </w:p>
        </w:tc>
        <w:tc>
          <w:tcPr>
            <w:tcW w:w="2856" w:type="dxa"/>
            <w:shd w:val="clear" w:color="auto" w:fill="auto"/>
            <w:vAlign w:val="center"/>
          </w:tcPr>
          <w:p w14:paraId="34E5B3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143000"/>
                  <wp:effectExtent l="0" t="0" r="9525" b="0"/>
                  <wp:docPr id="67" name="图片 8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81" descr="IMG_306"/>
                          <pic:cNvPicPr>
                            <a:picLocks noChangeAspect="1"/>
                          </pic:cNvPicPr>
                        </pic:nvPicPr>
                        <pic:blipFill>
                          <a:blip r:embed="rId60"/>
                          <a:stretch>
                            <a:fillRect/>
                          </a:stretch>
                        </pic:blipFill>
                        <pic:spPr>
                          <a:xfrm>
                            <a:off x="0" y="0"/>
                            <a:ext cx="1666875" cy="1143000"/>
                          </a:xfrm>
                          <a:prstGeom prst="rect">
                            <a:avLst/>
                          </a:prstGeom>
                          <a:noFill/>
                          <a:ln w="9525">
                            <a:noFill/>
                          </a:ln>
                        </pic:spPr>
                      </pic:pic>
                    </a:graphicData>
                  </a:graphic>
                </wp:inline>
              </w:drawing>
            </w:r>
          </w:p>
        </w:tc>
        <w:tc>
          <w:tcPr>
            <w:tcW w:w="8420" w:type="dxa"/>
            <w:gridSpan w:val="5"/>
            <w:shd w:val="clear" w:color="auto" w:fill="auto"/>
            <w:vAlign w:val="center"/>
          </w:tcPr>
          <w:p w14:paraId="062457E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1、外形尺寸（长×宽×高）：3350mm×855mm×780mm；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2、两扶手杆中心调节范围：310mm～650mm；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3、扶手杆直径：φ38mm；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4、脚踏板安全工作载荷：100 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5、矫正板踩踏面相对于水平面的夹角：150。</w:t>
            </w:r>
          </w:p>
        </w:tc>
        <w:tc>
          <w:tcPr>
            <w:tcW w:w="616" w:type="dxa"/>
            <w:shd w:val="clear" w:color="auto" w:fill="auto"/>
            <w:vAlign w:val="center"/>
          </w:tcPr>
          <w:p w14:paraId="251ABE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7A8FA8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74D71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5" w:hRule="atLeast"/>
        </w:trPr>
        <w:tc>
          <w:tcPr>
            <w:tcW w:w="416" w:type="dxa"/>
            <w:shd w:val="clear" w:color="auto" w:fill="auto"/>
            <w:vAlign w:val="center"/>
          </w:tcPr>
          <w:p w14:paraId="6EA177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59</w:t>
            </w:r>
          </w:p>
        </w:tc>
        <w:tc>
          <w:tcPr>
            <w:tcW w:w="499" w:type="dxa"/>
            <w:vMerge w:val="continue"/>
            <w:shd w:val="clear" w:color="auto" w:fill="auto"/>
            <w:vAlign w:val="center"/>
          </w:tcPr>
          <w:p w14:paraId="3C284A8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F6199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训练用阶梯</w:t>
            </w:r>
          </w:p>
        </w:tc>
        <w:tc>
          <w:tcPr>
            <w:tcW w:w="2856" w:type="dxa"/>
            <w:shd w:val="clear" w:color="auto" w:fill="auto"/>
            <w:vAlign w:val="center"/>
          </w:tcPr>
          <w:p w14:paraId="628286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28775" cy="1438275"/>
                  <wp:effectExtent l="0" t="0" r="9525" b="9525"/>
                  <wp:docPr id="56" name="图片 8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82" descr="IMG_307"/>
                          <pic:cNvPicPr>
                            <a:picLocks noChangeAspect="1"/>
                          </pic:cNvPicPr>
                        </pic:nvPicPr>
                        <pic:blipFill>
                          <a:blip r:embed="rId61"/>
                          <a:stretch>
                            <a:fillRect/>
                          </a:stretch>
                        </pic:blipFill>
                        <pic:spPr>
                          <a:xfrm>
                            <a:off x="0" y="0"/>
                            <a:ext cx="1628775" cy="1438275"/>
                          </a:xfrm>
                          <a:prstGeom prst="rect">
                            <a:avLst/>
                          </a:prstGeom>
                          <a:noFill/>
                          <a:ln w="9525">
                            <a:noFill/>
                          </a:ln>
                        </pic:spPr>
                      </pic:pic>
                    </a:graphicData>
                  </a:graphic>
                </wp:inline>
              </w:drawing>
            </w:r>
          </w:p>
        </w:tc>
        <w:tc>
          <w:tcPr>
            <w:tcW w:w="8420" w:type="dxa"/>
            <w:gridSpan w:val="5"/>
            <w:shd w:val="clear" w:color="auto" w:fill="auto"/>
            <w:vAlign w:val="center"/>
          </w:tcPr>
          <w:p w14:paraId="33867D5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1、外形尺寸（长×宽×高）：3320mm×800mm×1360mm；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2、梯面高度：100mm、120mm；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3、扶手高度调节范围：0～310mm；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4、阶梯踏板安全工作载荷：100㎏。</w:t>
            </w:r>
          </w:p>
        </w:tc>
        <w:tc>
          <w:tcPr>
            <w:tcW w:w="616" w:type="dxa"/>
            <w:shd w:val="clear" w:color="auto" w:fill="auto"/>
            <w:vAlign w:val="center"/>
          </w:tcPr>
          <w:p w14:paraId="7C21F89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228ACA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645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416" w:type="dxa"/>
            <w:shd w:val="clear" w:color="auto" w:fill="auto"/>
            <w:vAlign w:val="center"/>
          </w:tcPr>
          <w:p w14:paraId="19FD29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c>
          <w:tcPr>
            <w:tcW w:w="499" w:type="dxa"/>
            <w:vMerge w:val="continue"/>
            <w:shd w:val="clear" w:color="auto" w:fill="auto"/>
            <w:vAlign w:val="center"/>
          </w:tcPr>
          <w:p w14:paraId="05FBE4B8">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BB2C0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下肢功率车</w:t>
            </w:r>
          </w:p>
        </w:tc>
        <w:tc>
          <w:tcPr>
            <w:tcW w:w="2856" w:type="dxa"/>
            <w:shd w:val="clear" w:color="auto" w:fill="auto"/>
            <w:vAlign w:val="center"/>
          </w:tcPr>
          <w:p w14:paraId="3425F1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104900"/>
                  <wp:effectExtent l="0" t="0" r="9525" b="0"/>
                  <wp:docPr id="60" name="图片 8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83" descr="IMG_308"/>
                          <pic:cNvPicPr>
                            <a:picLocks noChangeAspect="1"/>
                          </pic:cNvPicPr>
                        </pic:nvPicPr>
                        <pic:blipFill>
                          <a:blip r:embed="rId62"/>
                          <a:stretch>
                            <a:fillRect/>
                          </a:stretch>
                        </pic:blipFill>
                        <pic:spPr>
                          <a:xfrm>
                            <a:off x="0" y="0"/>
                            <a:ext cx="1666875" cy="1104900"/>
                          </a:xfrm>
                          <a:prstGeom prst="rect">
                            <a:avLst/>
                          </a:prstGeom>
                          <a:noFill/>
                          <a:ln w="9525">
                            <a:noFill/>
                          </a:ln>
                        </pic:spPr>
                      </pic:pic>
                    </a:graphicData>
                  </a:graphic>
                </wp:inline>
              </w:drawing>
            </w:r>
          </w:p>
        </w:tc>
        <w:tc>
          <w:tcPr>
            <w:tcW w:w="8420" w:type="dxa"/>
            <w:gridSpan w:val="5"/>
            <w:shd w:val="clear" w:color="auto" w:fill="auto"/>
            <w:vAlign w:val="center"/>
          </w:tcPr>
          <w:p w14:paraId="5DF9BA5B">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1、外形尺寸：1630mm×760mm×1250mm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2、阻尼调节档数：8档</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3、额定承载：1500N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4、机器净重 57.80KG</w:t>
            </w:r>
          </w:p>
        </w:tc>
        <w:tc>
          <w:tcPr>
            <w:tcW w:w="616" w:type="dxa"/>
            <w:shd w:val="clear" w:color="auto" w:fill="auto"/>
            <w:vAlign w:val="center"/>
          </w:tcPr>
          <w:p w14:paraId="1300C4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5B8FB6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713DA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5" w:hRule="atLeast"/>
        </w:trPr>
        <w:tc>
          <w:tcPr>
            <w:tcW w:w="416" w:type="dxa"/>
            <w:shd w:val="clear" w:color="auto" w:fill="auto"/>
            <w:vAlign w:val="center"/>
          </w:tcPr>
          <w:p w14:paraId="0F65C6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w:t>
            </w:r>
          </w:p>
        </w:tc>
        <w:tc>
          <w:tcPr>
            <w:tcW w:w="499" w:type="dxa"/>
            <w:vMerge w:val="continue"/>
            <w:shd w:val="clear" w:color="auto" w:fill="auto"/>
            <w:vAlign w:val="center"/>
          </w:tcPr>
          <w:p w14:paraId="1A379EF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233A7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红外线治疗器</w:t>
            </w:r>
          </w:p>
        </w:tc>
        <w:tc>
          <w:tcPr>
            <w:tcW w:w="2856" w:type="dxa"/>
            <w:shd w:val="clear" w:color="auto" w:fill="auto"/>
            <w:vAlign w:val="center"/>
          </w:tcPr>
          <w:p w14:paraId="7FB42B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238250" cy="1438275"/>
                  <wp:effectExtent l="0" t="0" r="0" b="9525"/>
                  <wp:docPr id="51" name="图片 8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84" descr="IMG_309"/>
                          <pic:cNvPicPr>
                            <a:picLocks noChangeAspect="1"/>
                          </pic:cNvPicPr>
                        </pic:nvPicPr>
                        <pic:blipFill>
                          <a:blip r:embed="rId63"/>
                          <a:stretch>
                            <a:fillRect/>
                          </a:stretch>
                        </pic:blipFill>
                        <pic:spPr>
                          <a:xfrm>
                            <a:off x="0" y="0"/>
                            <a:ext cx="1238250" cy="1438275"/>
                          </a:xfrm>
                          <a:prstGeom prst="rect">
                            <a:avLst/>
                          </a:prstGeom>
                          <a:noFill/>
                          <a:ln w="9525">
                            <a:noFill/>
                          </a:ln>
                        </pic:spPr>
                      </pic:pic>
                    </a:graphicData>
                  </a:graphic>
                </wp:inline>
              </w:drawing>
            </w:r>
          </w:p>
        </w:tc>
        <w:tc>
          <w:tcPr>
            <w:tcW w:w="8420" w:type="dxa"/>
            <w:gridSpan w:val="5"/>
            <w:shd w:val="clear" w:color="auto" w:fill="auto"/>
            <w:vAlign w:val="center"/>
          </w:tcPr>
          <w:p w14:paraId="3C47EC8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1、适用治疗板直径：166mm；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2、电源输入：AC 220V  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3、功率： 250VA；</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4、支臂伸缩范围：0-78cm；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5、电源盒升降范围：0-60cm；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6、头部调节范围：仰角：0-90°；方位角：360°；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7、波普范围：2μm-25μm；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8、定时范围：0-60分钟；</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9、工作寿命：＞2000小时。</w:t>
            </w:r>
          </w:p>
        </w:tc>
        <w:tc>
          <w:tcPr>
            <w:tcW w:w="616" w:type="dxa"/>
            <w:shd w:val="clear" w:color="auto" w:fill="auto"/>
            <w:vAlign w:val="center"/>
          </w:tcPr>
          <w:p w14:paraId="50C0D03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26DAA7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1C550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416" w:type="dxa"/>
            <w:shd w:val="clear" w:color="auto" w:fill="auto"/>
            <w:vAlign w:val="center"/>
          </w:tcPr>
          <w:p w14:paraId="222C18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62</w:t>
            </w:r>
          </w:p>
        </w:tc>
        <w:tc>
          <w:tcPr>
            <w:tcW w:w="499" w:type="dxa"/>
            <w:vMerge w:val="continue"/>
            <w:shd w:val="clear" w:color="auto" w:fill="auto"/>
            <w:vAlign w:val="center"/>
          </w:tcPr>
          <w:p w14:paraId="0C622C1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D14DDA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PT训练床</w:t>
            </w:r>
          </w:p>
        </w:tc>
        <w:tc>
          <w:tcPr>
            <w:tcW w:w="2856" w:type="dxa"/>
            <w:shd w:val="clear" w:color="auto" w:fill="auto"/>
            <w:vAlign w:val="center"/>
          </w:tcPr>
          <w:p w14:paraId="23BF0A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847725"/>
                  <wp:effectExtent l="0" t="0" r="9525" b="9525"/>
                  <wp:docPr id="55" name="图片 8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85" descr="IMG_310"/>
                          <pic:cNvPicPr>
                            <a:picLocks noChangeAspect="1"/>
                          </pic:cNvPicPr>
                        </pic:nvPicPr>
                        <pic:blipFill>
                          <a:blip r:embed="rId64"/>
                          <a:stretch>
                            <a:fillRect/>
                          </a:stretch>
                        </pic:blipFill>
                        <pic:spPr>
                          <a:xfrm>
                            <a:off x="0" y="0"/>
                            <a:ext cx="1666875" cy="847725"/>
                          </a:xfrm>
                          <a:prstGeom prst="rect">
                            <a:avLst/>
                          </a:prstGeom>
                          <a:noFill/>
                          <a:ln w="9525">
                            <a:noFill/>
                          </a:ln>
                        </pic:spPr>
                      </pic:pic>
                    </a:graphicData>
                  </a:graphic>
                </wp:inline>
              </w:drawing>
            </w:r>
          </w:p>
        </w:tc>
        <w:tc>
          <w:tcPr>
            <w:tcW w:w="8420" w:type="dxa"/>
            <w:gridSpan w:val="5"/>
            <w:shd w:val="clear" w:color="auto" w:fill="auto"/>
            <w:vAlign w:val="center"/>
          </w:tcPr>
          <w:p w14:paraId="278535E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1、1920mm*1230mm*480mm, 床面高度480mm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2、材质：优质钢材，优质海绵，木板，皮革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3、承载：最大承载能力135kg</w:t>
            </w:r>
          </w:p>
        </w:tc>
        <w:tc>
          <w:tcPr>
            <w:tcW w:w="616" w:type="dxa"/>
            <w:shd w:val="clear" w:color="auto" w:fill="auto"/>
            <w:vAlign w:val="center"/>
          </w:tcPr>
          <w:p w14:paraId="4B1B6D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44453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56EC3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trPr>
        <w:tc>
          <w:tcPr>
            <w:tcW w:w="416" w:type="dxa"/>
            <w:shd w:val="clear" w:color="auto" w:fill="auto"/>
            <w:vAlign w:val="center"/>
          </w:tcPr>
          <w:p w14:paraId="18C27C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63</w:t>
            </w:r>
          </w:p>
        </w:tc>
        <w:tc>
          <w:tcPr>
            <w:tcW w:w="499" w:type="dxa"/>
            <w:vMerge w:val="continue"/>
            <w:shd w:val="clear" w:color="auto" w:fill="auto"/>
            <w:vAlign w:val="center"/>
          </w:tcPr>
          <w:p w14:paraId="1704673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1B52B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中医理疗床</w:t>
            </w:r>
          </w:p>
        </w:tc>
        <w:tc>
          <w:tcPr>
            <w:tcW w:w="2856" w:type="dxa"/>
            <w:shd w:val="clear" w:color="auto" w:fill="auto"/>
            <w:vAlign w:val="center"/>
          </w:tcPr>
          <w:p w14:paraId="76F3E5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847725" cy="1466850"/>
                  <wp:effectExtent l="0" t="0" r="9525" b="0"/>
                  <wp:docPr id="64" name="图片 8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86" descr="IMG_311"/>
                          <pic:cNvPicPr>
                            <a:picLocks noChangeAspect="1"/>
                          </pic:cNvPicPr>
                        </pic:nvPicPr>
                        <pic:blipFill>
                          <a:blip r:embed="rId65"/>
                          <a:stretch>
                            <a:fillRect/>
                          </a:stretch>
                        </pic:blipFill>
                        <pic:spPr>
                          <a:xfrm>
                            <a:off x="0" y="0"/>
                            <a:ext cx="847725" cy="1466850"/>
                          </a:xfrm>
                          <a:prstGeom prst="rect">
                            <a:avLst/>
                          </a:prstGeom>
                          <a:noFill/>
                          <a:ln w="9525">
                            <a:noFill/>
                          </a:ln>
                        </pic:spPr>
                      </pic:pic>
                    </a:graphicData>
                  </a:graphic>
                </wp:inline>
              </w:drawing>
            </w:r>
          </w:p>
        </w:tc>
        <w:tc>
          <w:tcPr>
            <w:tcW w:w="8420" w:type="dxa"/>
            <w:gridSpan w:val="5"/>
            <w:shd w:val="clear" w:color="auto" w:fill="auto"/>
            <w:vAlign w:val="center"/>
          </w:tcPr>
          <w:p w14:paraId="2D57CB4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1、尺寸：2000mm×620mm×660mm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2、材质：优质钢材，白色喷塑不掉漆，优质海绵，木板，皮革</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3、承载最大承载能力135kg</w:t>
            </w:r>
          </w:p>
        </w:tc>
        <w:tc>
          <w:tcPr>
            <w:tcW w:w="616" w:type="dxa"/>
            <w:shd w:val="clear" w:color="auto" w:fill="auto"/>
            <w:vAlign w:val="center"/>
          </w:tcPr>
          <w:p w14:paraId="4EB27D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77358C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r>
      <w:tr w14:paraId="7128A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416" w:type="dxa"/>
            <w:shd w:val="clear" w:color="auto" w:fill="auto"/>
            <w:vAlign w:val="center"/>
          </w:tcPr>
          <w:p w14:paraId="4A6172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64</w:t>
            </w:r>
          </w:p>
        </w:tc>
        <w:tc>
          <w:tcPr>
            <w:tcW w:w="499" w:type="dxa"/>
            <w:vMerge w:val="continue"/>
            <w:shd w:val="clear" w:color="auto" w:fill="auto"/>
            <w:vAlign w:val="center"/>
          </w:tcPr>
          <w:p w14:paraId="692000AC">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4E151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站立架（双人）</w:t>
            </w:r>
          </w:p>
        </w:tc>
        <w:tc>
          <w:tcPr>
            <w:tcW w:w="2856" w:type="dxa"/>
            <w:shd w:val="clear" w:color="auto" w:fill="auto"/>
            <w:vAlign w:val="center"/>
          </w:tcPr>
          <w:p w14:paraId="75BC5C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552575"/>
                  <wp:effectExtent l="0" t="0" r="9525" b="9525"/>
                  <wp:docPr id="45" name="图片 8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87" descr="IMG_312"/>
                          <pic:cNvPicPr>
                            <a:picLocks noChangeAspect="1"/>
                          </pic:cNvPicPr>
                        </pic:nvPicPr>
                        <pic:blipFill>
                          <a:blip r:embed="rId66"/>
                          <a:stretch>
                            <a:fillRect/>
                          </a:stretch>
                        </pic:blipFill>
                        <pic:spPr>
                          <a:xfrm>
                            <a:off x="0" y="0"/>
                            <a:ext cx="1666875" cy="1552575"/>
                          </a:xfrm>
                          <a:prstGeom prst="rect">
                            <a:avLst/>
                          </a:prstGeom>
                          <a:noFill/>
                          <a:ln w="9525">
                            <a:noFill/>
                          </a:ln>
                        </pic:spPr>
                      </pic:pic>
                    </a:graphicData>
                  </a:graphic>
                </wp:inline>
              </w:drawing>
            </w:r>
          </w:p>
        </w:tc>
        <w:tc>
          <w:tcPr>
            <w:tcW w:w="8420" w:type="dxa"/>
            <w:gridSpan w:val="5"/>
            <w:shd w:val="clear" w:color="auto" w:fill="auto"/>
            <w:vAlign w:val="center"/>
          </w:tcPr>
          <w:p w14:paraId="45955C18">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1、外形尺寸(长x宽x高):1420mm×600mm×1100mm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2、肘部垫宽度:50mm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3、肘部垫额定承载:500N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4、绑带额定承载:1000N</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5、脚踏板额定承载:2000N</w:t>
            </w:r>
          </w:p>
        </w:tc>
        <w:tc>
          <w:tcPr>
            <w:tcW w:w="616" w:type="dxa"/>
            <w:shd w:val="clear" w:color="auto" w:fill="auto"/>
            <w:vAlign w:val="center"/>
          </w:tcPr>
          <w:p w14:paraId="6990D1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526" w:type="dxa"/>
            <w:shd w:val="clear" w:color="auto" w:fill="auto"/>
            <w:vAlign w:val="center"/>
          </w:tcPr>
          <w:p w14:paraId="01695F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30EAC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5" w:hRule="atLeast"/>
        </w:trPr>
        <w:tc>
          <w:tcPr>
            <w:tcW w:w="416" w:type="dxa"/>
            <w:shd w:val="clear" w:color="auto" w:fill="auto"/>
            <w:vAlign w:val="center"/>
          </w:tcPr>
          <w:p w14:paraId="12595F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65</w:t>
            </w:r>
          </w:p>
        </w:tc>
        <w:tc>
          <w:tcPr>
            <w:tcW w:w="499" w:type="dxa"/>
            <w:vMerge w:val="continue"/>
            <w:shd w:val="clear" w:color="auto" w:fill="auto"/>
            <w:vAlign w:val="center"/>
          </w:tcPr>
          <w:p w14:paraId="63D2BAE6">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3B8C2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沙盘游戏</w:t>
            </w:r>
          </w:p>
        </w:tc>
        <w:tc>
          <w:tcPr>
            <w:tcW w:w="2856" w:type="dxa"/>
            <w:shd w:val="clear" w:color="auto" w:fill="auto"/>
            <w:vAlign w:val="center"/>
          </w:tcPr>
          <w:p w14:paraId="314C8B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714500"/>
                  <wp:effectExtent l="0" t="0" r="9525" b="0"/>
                  <wp:docPr id="61" name="图片 8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88" descr="IMG_313"/>
                          <pic:cNvPicPr>
                            <a:picLocks noChangeAspect="1"/>
                          </pic:cNvPicPr>
                        </pic:nvPicPr>
                        <pic:blipFill>
                          <a:blip r:embed="rId67"/>
                          <a:stretch>
                            <a:fillRect/>
                          </a:stretch>
                        </pic:blipFill>
                        <pic:spPr>
                          <a:xfrm>
                            <a:off x="0" y="0"/>
                            <a:ext cx="1666875" cy="1714500"/>
                          </a:xfrm>
                          <a:prstGeom prst="rect">
                            <a:avLst/>
                          </a:prstGeom>
                          <a:noFill/>
                          <a:ln w="9525">
                            <a:noFill/>
                          </a:ln>
                        </pic:spPr>
                      </pic:pic>
                    </a:graphicData>
                  </a:graphic>
                </wp:inline>
              </w:drawing>
            </w:r>
          </w:p>
        </w:tc>
        <w:tc>
          <w:tcPr>
            <w:tcW w:w="8420" w:type="dxa"/>
            <w:gridSpan w:val="5"/>
            <w:shd w:val="clear" w:color="auto" w:fill="auto"/>
            <w:vAlign w:val="center"/>
          </w:tcPr>
          <w:p w14:paraId="7075504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1、展示架尺寸：高度160cm*宽度80cm*深度30cm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2、沙盘桌尺寸：宽度57cm*长度72cm*高度68cm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3、包含：1000件沙具+6架展示架（9层）+1台沙盘桌+20斤沙</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4、沙具包含种类：人物类，动物类，植物类，建筑类，家具生活类，交通运输工具类，食品类，自然物，其他感知/认知功能训练</w:t>
            </w:r>
          </w:p>
        </w:tc>
        <w:tc>
          <w:tcPr>
            <w:tcW w:w="616" w:type="dxa"/>
            <w:shd w:val="clear" w:color="auto" w:fill="auto"/>
            <w:vAlign w:val="center"/>
          </w:tcPr>
          <w:p w14:paraId="0FF3E9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82030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36755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0" w:hRule="atLeast"/>
        </w:trPr>
        <w:tc>
          <w:tcPr>
            <w:tcW w:w="416" w:type="dxa"/>
            <w:shd w:val="clear" w:color="auto" w:fill="auto"/>
            <w:vAlign w:val="center"/>
          </w:tcPr>
          <w:p w14:paraId="095C41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66</w:t>
            </w:r>
          </w:p>
        </w:tc>
        <w:tc>
          <w:tcPr>
            <w:tcW w:w="499" w:type="dxa"/>
            <w:vMerge w:val="continue"/>
            <w:shd w:val="clear" w:color="auto" w:fill="auto"/>
            <w:vAlign w:val="center"/>
          </w:tcPr>
          <w:p w14:paraId="550EBB4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596CD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配药房货架</w:t>
            </w:r>
          </w:p>
        </w:tc>
        <w:tc>
          <w:tcPr>
            <w:tcW w:w="2856" w:type="dxa"/>
            <w:shd w:val="clear" w:color="auto" w:fill="auto"/>
            <w:vAlign w:val="center"/>
          </w:tcPr>
          <w:p w14:paraId="12F892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2314575"/>
                  <wp:effectExtent l="0" t="0" r="9525" b="9525"/>
                  <wp:docPr id="58" name="图片 8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89" descr="IMG_314"/>
                          <pic:cNvPicPr>
                            <a:picLocks noChangeAspect="1"/>
                          </pic:cNvPicPr>
                        </pic:nvPicPr>
                        <pic:blipFill>
                          <a:blip r:embed="rId68"/>
                          <a:stretch>
                            <a:fillRect/>
                          </a:stretch>
                        </pic:blipFill>
                        <pic:spPr>
                          <a:xfrm>
                            <a:off x="0" y="0"/>
                            <a:ext cx="1666875" cy="2314575"/>
                          </a:xfrm>
                          <a:prstGeom prst="rect">
                            <a:avLst/>
                          </a:prstGeom>
                          <a:noFill/>
                          <a:ln w="9525">
                            <a:noFill/>
                          </a:ln>
                        </pic:spPr>
                      </pic:pic>
                    </a:graphicData>
                  </a:graphic>
                </wp:inline>
              </w:drawing>
            </w:r>
          </w:p>
        </w:tc>
        <w:tc>
          <w:tcPr>
            <w:tcW w:w="8420" w:type="dxa"/>
            <w:gridSpan w:val="5"/>
            <w:shd w:val="clear" w:color="auto" w:fill="auto"/>
            <w:vAlign w:val="center"/>
          </w:tcPr>
          <w:p w14:paraId="369ACC2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规格mm：2000*1500*460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一、主要材料说明：</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1、C 型结构立柱及各层隔板组成；立柱 50mm*50mm 方管、方管钢板壁厚≥1.5mm；层板为 ≥1.0mm 厚优质电解钢板；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2、表面抑菌粉末静电喷涂处理；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二、结构/配件：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1、结构：层板高度可调，加加强筋，底层及顶层隔板：每块隔板加设承重固定加强筋不少于 2 个，中间分层隔板每块隔板加设承重固定加强筋不少于 2个，采用连接螺栓固定，定于 C 型结构立柱上下方，承重力强，不变形，有厚重感；整体焊接后打磨抛光处理无明显焊疤、毛刺；采用活动挂架板的方式固定到 C 型结构立柱上，需具有可自由拆卸和逐级调整高度功能；整体可拆装式，组装后连接牢固、整体性较好。背面安装铝塑板背板。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2、配件：优质五金配件；</w:t>
            </w:r>
          </w:p>
        </w:tc>
        <w:tc>
          <w:tcPr>
            <w:tcW w:w="616" w:type="dxa"/>
            <w:shd w:val="clear" w:color="auto" w:fill="auto"/>
            <w:vAlign w:val="center"/>
          </w:tcPr>
          <w:p w14:paraId="3E7DFB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526" w:type="dxa"/>
            <w:shd w:val="clear" w:color="auto" w:fill="auto"/>
            <w:vAlign w:val="center"/>
          </w:tcPr>
          <w:p w14:paraId="54D52A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44E82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95" w:hRule="atLeast"/>
        </w:trPr>
        <w:tc>
          <w:tcPr>
            <w:tcW w:w="416" w:type="dxa"/>
            <w:shd w:val="clear" w:color="auto" w:fill="auto"/>
            <w:vAlign w:val="center"/>
          </w:tcPr>
          <w:p w14:paraId="69CF4E5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67</w:t>
            </w:r>
          </w:p>
        </w:tc>
        <w:tc>
          <w:tcPr>
            <w:tcW w:w="499" w:type="dxa"/>
            <w:vMerge w:val="continue"/>
            <w:shd w:val="clear" w:color="auto" w:fill="auto"/>
            <w:vAlign w:val="center"/>
          </w:tcPr>
          <w:p w14:paraId="704CE9F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D114F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适老体重秤</w:t>
            </w:r>
          </w:p>
        </w:tc>
        <w:tc>
          <w:tcPr>
            <w:tcW w:w="2856" w:type="dxa"/>
            <w:shd w:val="clear" w:color="auto" w:fill="auto"/>
            <w:vAlign w:val="center"/>
          </w:tcPr>
          <w:p w14:paraId="738624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476375"/>
                  <wp:effectExtent l="0" t="0" r="9525" b="9525"/>
                  <wp:docPr id="63" name="图片 9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90" descr="IMG_315"/>
                          <pic:cNvPicPr>
                            <a:picLocks noChangeAspect="1"/>
                          </pic:cNvPicPr>
                        </pic:nvPicPr>
                        <pic:blipFill>
                          <a:blip r:embed="rId69"/>
                          <a:stretch>
                            <a:fillRect/>
                          </a:stretch>
                        </pic:blipFill>
                        <pic:spPr>
                          <a:xfrm>
                            <a:off x="0" y="0"/>
                            <a:ext cx="1666875" cy="1476375"/>
                          </a:xfrm>
                          <a:prstGeom prst="rect">
                            <a:avLst/>
                          </a:prstGeom>
                          <a:noFill/>
                          <a:ln w="9525">
                            <a:noFill/>
                          </a:ln>
                        </pic:spPr>
                      </pic:pic>
                    </a:graphicData>
                  </a:graphic>
                </wp:inline>
              </w:drawing>
            </w:r>
          </w:p>
        </w:tc>
        <w:tc>
          <w:tcPr>
            <w:tcW w:w="8420" w:type="dxa"/>
            <w:gridSpan w:val="5"/>
            <w:shd w:val="clear" w:color="auto" w:fill="auto"/>
            <w:vAlign w:val="center"/>
          </w:tcPr>
          <w:p w14:paraId="4059906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1、等级：III级分度数n＝3000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2、输入信号：1.0～2.0 mV/V</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3、A/D转换速度: 40次/秒</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4、A/D分辨码：30万</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5、电压：220V 50HZ</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6、内装：6V/4Ah免维护电池，充电后可连续工作24个小时</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7、工作温度：-10℃～40℃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8、工作湿度：＜85%RH</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9、最大称量：300KG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10、精度：100G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11、称台尺寸外径1m*1m（内径0.8*0.8m），扶手顶部离地60cm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12、材质选择：碳钢材质。</w:t>
            </w:r>
          </w:p>
        </w:tc>
        <w:tc>
          <w:tcPr>
            <w:tcW w:w="616" w:type="dxa"/>
            <w:shd w:val="clear" w:color="auto" w:fill="auto"/>
            <w:vAlign w:val="center"/>
          </w:tcPr>
          <w:p w14:paraId="142EAC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24F839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4F008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416" w:type="dxa"/>
            <w:vMerge w:val="restart"/>
            <w:shd w:val="clear" w:color="auto" w:fill="auto"/>
            <w:vAlign w:val="center"/>
          </w:tcPr>
          <w:p w14:paraId="15B168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w:t>
            </w:r>
          </w:p>
        </w:tc>
        <w:tc>
          <w:tcPr>
            <w:tcW w:w="499" w:type="dxa"/>
            <w:vMerge w:val="restart"/>
            <w:shd w:val="clear" w:color="auto" w:fill="auto"/>
            <w:vAlign w:val="center"/>
          </w:tcPr>
          <w:p w14:paraId="74484C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其他产品</w:t>
            </w:r>
          </w:p>
        </w:tc>
        <w:tc>
          <w:tcPr>
            <w:tcW w:w="1016" w:type="dxa"/>
            <w:gridSpan w:val="2"/>
            <w:vMerge w:val="restart"/>
            <w:shd w:val="clear" w:color="auto" w:fill="auto"/>
            <w:vAlign w:val="center"/>
          </w:tcPr>
          <w:p w14:paraId="54A27A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三件套</w:t>
            </w:r>
          </w:p>
        </w:tc>
        <w:tc>
          <w:tcPr>
            <w:tcW w:w="2856" w:type="dxa"/>
            <w:shd w:val="clear" w:color="auto" w:fill="auto"/>
            <w:vAlign w:val="center"/>
          </w:tcPr>
          <w:p w14:paraId="0AD058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床笠（120*200+8cm高）</w:t>
            </w:r>
          </w:p>
        </w:tc>
        <w:tc>
          <w:tcPr>
            <w:tcW w:w="8420" w:type="dxa"/>
            <w:gridSpan w:val="5"/>
            <w:shd w:val="clear" w:color="auto" w:fill="auto"/>
            <w:vAlign w:val="center"/>
          </w:tcPr>
          <w:p w14:paraId="598612C3">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材质：100长绒棉，纱织密度40S*40S/128*68印花染色贡缎面料，200T,工艺要求：无异味，甲醛含量（mg/kg）≤75，床笠式做法，车水洗商标，无拼接，缩水率4%之内。花色可定制。</w:t>
            </w:r>
          </w:p>
        </w:tc>
        <w:tc>
          <w:tcPr>
            <w:tcW w:w="616" w:type="dxa"/>
            <w:shd w:val="clear" w:color="auto" w:fill="auto"/>
            <w:vAlign w:val="center"/>
          </w:tcPr>
          <w:p w14:paraId="3E2C18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250</w:t>
            </w:r>
          </w:p>
        </w:tc>
        <w:tc>
          <w:tcPr>
            <w:tcW w:w="526" w:type="dxa"/>
            <w:shd w:val="clear" w:color="auto" w:fill="auto"/>
            <w:vAlign w:val="center"/>
          </w:tcPr>
          <w:p w14:paraId="75686534">
            <w:pPr>
              <w:jc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5B91D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416" w:type="dxa"/>
            <w:vMerge w:val="continue"/>
            <w:shd w:val="clear" w:color="auto" w:fill="auto"/>
            <w:vAlign w:val="center"/>
          </w:tcPr>
          <w:p w14:paraId="537F29B2">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749AE9F9">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192F6B1">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69547E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床笠（180*200+8cm高）</w:t>
            </w:r>
          </w:p>
        </w:tc>
        <w:tc>
          <w:tcPr>
            <w:tcW w:w="8420" w:type="dxa"/>
            <w:gridSpan w:val="5"/>
            <w:shd w:val="clear" w:color="auto" w:fill="auto"/>
            <w:vAlign w:val="center"/>
          </w:tcPr>
          <w:p w14:paraId="72AD80C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材质：100%长绒棉，纱织密度40S*40S/128*68印花染色贡缎面料，200T,无异味，甲醛含量（mg/kg）≤75；工艺要求：床笠式做法，车水洗商标，无拼接，缩水率4%之内。花色可定制。</w:t>
            </w:r>
          </w:p>
        </w:tc>
        <w:tc>
          <w:tcPr>
            <w:tcW w:w="616" w:type="dxa"/>
            <w:shd w:val="clear" w:color="auto" w:fill="auto"/>
            <w:vAlign w:val="center"/>
          </w:tcPr>
          <w:p w14:paraId="38FD53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526" w:type="dxa"/>
            <w:shd w:val="clear" w:color="auto" w:fill="auto"/>
            <w:vAlign w:val="center"/>
          </w:tcPr>
          <w:p w14:paraId="75358E45">
            <w:pPr>
              <w:jc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75E1C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416" w:type="dxa"/>
            <w:vMerge w:val="continue"/>
            <w:shd w:val="clear" w:color="auto" w:fill="auto"/>
            <w:vAlign w:val="center"/>
          </w:tcPr>
          <w:p w14:paraId="28DE311F">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62CE2EB0">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07AE73A">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3FF52C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枕套（55*85cm）</w:t>
            </w:r>
          </w:p>
        </w:tc>
        <w:tc>
          <w:tcPr>
            <w:tcW w:w="8420" w:type="dxa"/>
            <w:gridSpan w:val="5"/>
            <w:shd w:val="clear" w:color="auto" w:fill="auto"/>
            <w:vAlign w:val="center"/>
          </w:tcPr>
          <w:p w14:paraId="1A8A1DE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材质：100%长绒棉，纱织密度40S*40S/128*68印花染色贡缎面料，200T，工艺要求：双针线，无绑带，车水洗商标，缩水率4%之内。无异味，甲醛含量（mg/kg）≤75。花色可定制。</w:t>
            </w:r>
          </w:p>
        </w:tc>
        <w:tc>
          <w:tcPr>
            <w:tcW w:w="616" w:type="dxa"/>
            <w:shd w:val="clear" w:color="auto" w:fill="auto"/>
            <w:vAlign w:val="center"/>
          </w:tcPr>
          <w:p w14:paraId="012351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300</w:t>
            </w:r>
          </w:p>
        </w:tc>
        <w:tc>
          <w:tcPr>
            <w:tcW w:w="526" w:type="dxa"/>
            <w:shd w:val="clear" w:color="auto" w:fill="auto"/>
            <w:vAlign w:val="center"/>
          </w:tcPr>
          <w:p w14:paraId="6FB972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79903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416" w:type="dxa"/>
            <w:vMerge w:val="continue"/>
            <w:shd w:val="clear" w:color="auto" w:fill="auto"/>
            <w:vAlign w:val="center"/>
          </w:tcPr>
          <w:p w14:paraId="0FD80C6E">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2F69406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3E2A56D6">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5C65FE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被罩（190*230cm）</w:t>
            </w:r>
          </w:p>
        </w:tc>
        <w:tc>
          <w:tcPr>
            <w:tcW w:w="8420" w:type="dxa"/>
            <w:gridSpan w:val="5"/>
            <w:shd w:val="clear" w:color="auto" w:fill="auto"/>
            <w:vAlign w:val="center"/>
          </w:tcPr>
          <w:p w14:paraId="0D20328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材质：100%长绒棉，纱织密度40S*40S/128*68印花染色贡缎面料，200T，工艺要求：双针线，口卷5cm，底部开口，无绑带，车水洗商标，缩水率4%之内。无异味，甲醛含量（mg/kg）≤75。花色可定制。</w:t>
            </w:r>
          </w:p>
        </w:tc>
        <w:tc>
          <w:tcPr>
            <w:tcW w:w="616" w:type="dxa"/>
            <w:shd w:val="clear" w:color="auto" w:fill="auto"/>
            <w:vAlign w:val="center"/>
          </w:tcPr>
          <w:p w14:paraId="644BEC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250</w:t>
            </w:r>
          </w:p>
        </w:tc>
        <w:tc>
          <w:tcPr>
            <w:tcW w:w="526" w:type="dxa"/>
            <w:shd w:val="clear" w:color="auto" w:fill="auto"/>
            <w:vAlign w:val="center"/>
          </w:tcPr>
          <w:p w14:paraId="41AB1DB2">
            <w:pPr>
              <w:jc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03BCA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416" w:type="dxa"/>
            <w:vMerge w:val="continue"/>
            <w:shd w:val="clear" w:color="auto" w:fill="auto"/>
            <w:vAlign w:val="center"/>
          </w:tcPr>
          <w:p w14:paraId="3A530037">
            <w:pPr>
              <w:jc w:val="center"/>
              <w:rPr>
                <w:rFonts w:hint="eastAsia" w:ascii="宋体" w:hAnsi="宋体" w:eastAsia="宋体" w:cs="宋体"/>
                <w:i w:val="0"/>
                <w:iCs w:val="0"/>
                <w:color w:val="auto"/>
                <w:sz w:val="20"/>
                <w:szCs w:val="20"/>
                <w:u w:val="none"/>
              </w:rPr>
            </w:pPr>
          </w:p>
        </w:tc>
        <w:tc>
          <w:tcPr>
            <w:tcW w:w="499" w:type="dxa"/>
            <w:vMerge w:val="continue"/>
            <w:shd w:val="clear" w:color="auto" w:fill="auto"/>
            <w:vAlign w:val="center"/>
          </w:tcPr>
          <w:p w14:paraId="4DDC802B">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70007E9">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200C4C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被罩（240*250cm）</w:t>
            </w:r>
          </w:p>
        </w:tc>
        <w:tc>
          <w:tcPr>
            <w:tcW w:w="8420" w:type="dxa"/>
            <w:gridSpan w:val="5"/>
            <w:shd w:val="clear" w:color="auto" w:fill="auto"/>
            <w:vAlign w:val="center"/>
          </w:tcPr>
          <w:p w14:paraId="4346361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材质：100%长绒棉，纱织密度40S*40S/128*68印花染色贡缎面料，200T，工艺要求：双针线，口卷5cm，底部开口，无绑带，车水洗商标，缩水率4%之内。无异味，甲醛含量（mg/kg）≤75。花色可定制。</w:t>
            </w:r>
          </w:p>
        </w:tc>
        <w:tc>
          <w:tcPr>
            <w:tcW w:w="616" w:type="dxa"/>
            <w:shd w:val="clear" w:color="auto" w:fill="auto"/>
            <w:vAlign w:val="center"/>
          </w:tcPr>
          <w:p w14:paraId="4A3FE7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526" w:type="dxa"/>
            <w:shd w:val="clear" w:color="auto" w:fill="auto"/>
            <w:vAlign w:val="center"/>
          </w:tcPr>
          <w:p w14:paraId="24D9B7F1">
            <w:pPr>
              <w:jc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2DEC8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0" w:hRule="atLeast"/>
        </w:trPr>
        <w:tc>
          <w:tcPr>
            <w:tcW w:w="416" w:type="dxa"/>
            <w:shd w:val="clear" w:color="auto" w:fill="auto"/>
            <w:vAlign w:val="center"/>
          </w:tcPr>
          <w:p w14:paraId="22041A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69</w:t>
            </w:r>
          </w:p>
        </w:tc>
        <w:tc>
          <w:tcPr>
            <w:tcW w:w="499" w:type="dxa"/>
            <w:vMerge w:val="continue"/>
            <w:shd w:val="clear" w:color="auto" w:fill="auto"/>
            <w:vAlign w:val="center"/>
          </w:tcPr>
          <w:p w14:paraId="367A749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7F3C8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纱窗</w:t>
            </w:r>
          </w:p>
        </w:tc>
        <w:tc>
          <w:tcPr>
            <w:tcW w:w="2856" w:type="dxa"/>
            <w:shd w:val="clear" w:color="auto" w:fill="auto"/>
            <w:vAlign w:val="center"/>
          </w:tcPr>
          <w:p w14:paraId="1C14A367">
            <w:pPr>
              <w:jc w:val="center"/>
              <w:rPr>
                <w:rFonts w:hint="eastAsia" w:ascii="宋体" w:hAnsi="宋体" w:eastAsia="宋体" w:cs="宋体"/>
                <w:i w:val="0"/>
                <w:iCs w:val="0"/>
                <w:color w:val="auto"/>
                <w:sz w:val="20"/>
                <w:szCs w:val="20"/>
                <w:u w:val="none"/>
              </w:rPr>
            </w:pPr>
          </w:p>
        </w:tc>
        <w:tc>
          <w:tcPr>
            <w:tcW w:w="8420" w:type="dxa"/>
            <w:gridSpan w:val="5"/>
            <w:shd w:val="clear" w:color="auto" w:fill="auto"/>
            <w:vAlign w:val="center"/>
          </w:tcPr>
          <w:p w14:paraId="6F90875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1、金刚网材质：304不锈钢丝筛网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2、铝材材质成分：铝合金，符合相关国家标准。主要合金元素（像硅、镁、锰、铜等）的含量需严格控制，保证铝合金有足够的强度和耐腐蚀性。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3、把手材质：铝合金，符合相关国家标准。主要合金元素（像硅、镁、锰、铜等）的含量需严格控制，保证铝合金有足够的强度和耐腐蚀性。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4、包含现场尺度精准测量与施工。</w:t>
            </w:r>
          </w:p>
        </w:tc>
        <w:tc>
          <w:tcPr>
            <w:tcW w:w="616" w:type="dxa"/>
            <w:shd w:val="clear" w:color="auto" w:fill="auto"/>
            <w:vAlign w:val="center"/>
          </w:tcPr>
          <w:p w14:paraId="30F1C8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980</w:t>
            </w:r>
          </w:p>
        </w:tc>
        <w:tc>
          <w:tcPr>
            <w:tcW w:w="526" w:type="dxa"/>
            <w:shd w:val="clear" w:color="auto" w:fill="auto"/>
            <w:vAlign w:val="center"/>
          </w:tcPr>
          <w:p w14:paraId="673995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r>
      <w:tr w14:paraId="566E5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0" w:hRule="atLeast"/>
        </w:trPr>
        <w:tc>
          <w:tcPr>
            <w:tcW w:w="416" w:type="dxa"/>
            <w:shd w:val="clear" w:color="auto" w:fill="auto"/>
            <w:vAlign w:val="center"/>
          </w:tcPr>
          <w:p w14:paraId="59BAF4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w:t>
            </w:r>
          </w:p>
        </w:tc>
        <w:tc>
          <w:tcPr>
            <w:tcW w:w="499" w:type="dxa"/>
            <w:vMerge w:val="continue"/>
            <w:shd w:val="clear" w:color="auto" w:fill="auto"/>
            <w:vAlign w:val="center"/>
          </w:tcPr>
          <w:p w14:paraId="44EF058E">
            <w:pPr>
              <w:jc w:val="center"/>
              <w:rPr>
                <w:rFonts w:hint="eastAsia" w:ascii="宋体" w:hAnsi="宋体" w:eastAsia="宋体" w:cs="宋体"/>
                <w:i w:val="0"/>
                <w:iCs w:val="0"/>
                <w:color w:val="auto"/>
                <w:sz w:val="20"/>
                <w:szCs w:val="20"/>
                <w:u w:val="none"/>
              </w:rPr>
            </w:pPr>
          </w:p>
        </w:tc>
        <w:tc>
          <w:tcPr>
            <w:tcW w:w="1016" w:type="dxa"/>
            <w:gridSpan w:val="2"/>
            <w:vMerge w:val="restart"/>
            <w:shd w:val="clear" w:color="auto" w:fill="auto"/>
            <w:vAlign w:val="center"/>
          </w:tcPr>
          <w:p w14:paraId="097D72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窗帘</w:t>
            </w:r>
          </w:p>
        </w:tc>
        <w:tc>
          <w:tcPr>
            <w:tcW w:w="2856" w:type="dxa"/>
            <w:shd w:val="clear" w:color="auto" w:fill="auto"/>
            <w:vAlign w:val="center"/>
          </w:tcPr>
          <w:p w14:paraId="5C15A0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窗帘布</w:t>
            </w:r>
          </w:p>
        </w:tc>
        <w:tc>
          <w:tcPr>
            <w:tcW w:w="8420" w:type="dxa"/>
            <w:gridSpan w:val="5"/>
            <w:shd w:val="clear" w:color="auto" w:fill="auto"/>
            <w:vAlign w:val="center"/>
          </w:tcPr>
          <w:p w14:paraId="66D310C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1、材质：100%聚酯纤维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⑴织物密度及纱线线密度：经密≥680根/10cm，纬密≥580根,厚度：≥0.68mm以上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⑵门幅:3.2米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⑶成品克重：680/m以上</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0000FF"/>
                <w:kern w:val="0"/>
                <w:sz w:val="20"/>
                <w:szCs w:val="20"/>
                <w:u w:val="none"/>
                <w:lang w:val="en-US" w:eastAsia="zh-CN" w:bidi="ar"/>
              </w:rPr>
              <w:t>☆⑷遮光率：≥60%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2、异味：无；</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3、甲醛含量：甲醛含量/mg/kg：≤120mg/kg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4、PH值：4-9；</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5、可分解致癌芳香胺染料：可分解致癌芳香胺染料：≤20mg/kg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6、耐酸汗渍色牢度（变色、沾色）：≥3级；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7、耐碱汗渍色牢度（变色、沾色）：≥3级；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8、耐水色牢度（变色、沾色）：≥3级；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9、耐干摩擦色牢度（沾色）：≥3级；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10、耐唾液色牢度（变色、沾色）：≥3级；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11、可萃取的重金属：符合国家标准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12、致敏性分散染料：禁用；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13、含现场精准测量与施工。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14、阻燃：阻燃B1级（氧指数≥32%;摧毁长度：纵向≤150mm，横向≤150mm；续燃时间：纵向≤5s，横向≤5s；阴燃时间：纵向≤5s，横向≤5s，燃烧滴落物未引起脱脂棉未点燃）</w:t>
            </w:r>
          </w:p>
        </w:tc>
        <w:tc>
          <w:tcPr>
            <w:tcW w:w="616" w:type="dxa"/>
            <w:shd w:val="clear" w:color="auto" w:fill="auto"/>
            <w:vAlign w:val="center"/>
          </w:tcPr>
          <w:p w14:paraId="6FC845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2779</w:t>
            </w:r>
          </w:p>
        </w:tc>
        <w:tc>
          <w:tcPr>
            <w:tcW w:w="526" w:type="dxa"/>
            <w:shd w:val="clear" w:color="auto" w:fill="auto"/>
            <w:vAlign w:val="center"/>
          </w:tcPr>
          <w:p w14:paraId="2F86FB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r>
      <w:tr w14:paraId="7794D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3" w:hRule="atLeast"/>
        </w:trPr>
        <w:tc>
          <w:tcPr>
            <w:tcW w:w="416" w:type="dxa"/>
            <w:shd w:val="clear" w:color="auto" w:fill="auto"/>
            <w:vAlign w:val="center"/>
          </w:tcPr>
          <w:p w14:paraId="744325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71</w:t>
            </w:r>
          </w:p>
        </w:tc>
        <w:tc>
          <w:tcPr>
            <w:tcW w:w="499" w:type="dxa"/>
            <w:vMerge w:val="continue"/>
            <w:shd w:val="clear" w:color="auto" w:fill="auto"/>
            <w:vAlign w:val="center"/>
          </w:tcPr>
          <w:p w14:paraId="04CE8CC8">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24F2B541">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2CC173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卷帘</w:t>
            </w:r>
          </w:p>
        </w:tc>
        <w:tc>
          <w:tcPr>
            <w:tcW w:w="8420" w:type="dxa"/>
            <w:gridSpan w:val="5"/>
            <w:shd w:val="clear" w:color="auto" w:fill="auto"/>
            <w:vAlign w:val="center"/>
          </w:tcPr>
          <w:p w14:paraId="4BFFB93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1、面料成份:100%聚酯纤维（涂层除外）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（1）面料厚度:±0.35mm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（2）面料经纬:48Warp,46Fil</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（3）面料克重:±320g/m2</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（4）面料幅宽:2.0M/2.3M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（5）面料色牢度:≥3</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2、制头技术要求(万向制头)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3、含现场精准测量与施工。</w:t>
            </w:r>
          </w:p>
        </w:tc>
        <w:tc>
          <w:tcPr>
            <w:tcW w:w="616" w:type="dxa"/>
            <w:shd w:val="clear" w:color="auto" w:fill="auto"/>
            <w:vAlign w:val="center"/>
          </w:tcPr>
          <w:p w14:paraId="07531F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412</w:t>
            </w:r>
          </w:p>
        </w:tc>
        <w:tc>
          <w:tcPr>
            <w:tcW w:w="526" w:type="dxa"/>
            <w:shd w:val="clear" w:color="auto" w:fill="auto"/>
            <w:vAlign w:val="center"/>
          </w:tcPr>
          <w:p w14:paraId="010BA6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平方米</w:t>
            </w:r>
          </w:p>
        </w:tc>
      </w:tr>
      <w:tr w14:paraId="32F26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16" w:type="dxa"/>
            <w:shd w:val="clear" w:color="auto" w:fill="auto"/>
            <w:vAlign w:val="center"/>
          </w:tcPr>
          <w:p w14:paraId="21E1AC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w:t>
            </w:r>
          </w:p>
        </w:tc>
        <w:tc>
          <w:tcPr>
            <w:tcW w:w="499" w:type="dxa"/>
            <w:vMerge w:val="continue"/>
            <w:shd w:val="clear" w:color="auto" w:fill="auto"/>
            <w:vAlign w:val="center"/>
          </w:tcPr>
          <w:p w14:paraId="687B40FC">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5C064126">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6269AC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隔断医用帘</w:t>
            </w:r>
          </w:p>
        </w:tc>
        <w:tc>
          <w:tcPr>
            <w:tcW w:w="8420" w:type="dxa"/>
            <w:gridSpan w:val="5"/>
            <w:shd w:val="clear" w:color="auto" w:fill="auto"/>
            <w:vAlign w:val="center"/>
          </w:tcPr>
          <w:p w14:paraId="72D3702A">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1.100%聚酯纤维</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2.克重(g/m):2200；</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3.耐水色牢度(级):变色≥4,沾色≥4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4.耐干摩擦色牢度(级):湿摩擦≥4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5.耐皂洗色牢度(级):变色≥4,沾色≥3</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6.耐光色牢度(级):变色≥4</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7.水洗尺寸变化率(%):经向、纬向±1；</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8.屡次洗涤后隔帘布网状不断裂脱落；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9.甲醛含量(mg/kg):符合国家标准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10.可分解致癌芳香胺染料(mg/kg):符合国家标准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11.ph 值:4.0-9.0,无异味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12.可萃取重金属:符合国家标准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13.五氯苯酚(mg/kg)&lt;0.05；</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14.防霉等级:0级(无明显长霉)；</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15.摩擦带电电压&lt;500V；</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16.抗菌效果:抑菌率（白色念珠菌&gt;99%，大肠杆菌&gt;99%，金黄色葡萄球菌&gt;99%）</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17.面料具有遮像(不能通透)及防尘功能。</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18.含现场精准测量与施工。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19.阻燃：阻燃 B1级（氧指数≥32%;摧毁长度：纵向≤150mm，横向≤150mm；续燃时间：纵向≤5s，横向≤5s；阴燃时间：纵向≤5s，横向≤5s，燃烧滴落物未引起脱脂棉未点燃）</w:t>
            </w:r>
          </w:p>
        </w:tc>
        <w:tc>
          <w:tcPr>
            <w:tcW w:w="616" w:type="dxa"/>
            <w:shd w:val="clear" w:color="auto" w:fill="auto"/>
            <w:vAlign w:val="center"/>
          </w:tcPr>
          <w:p w14:paraId="2FD037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1716</w:t>
            </w:r>
          </w:p>
        </w:tc>
        <w:tc>
          <w:tcPr>
            <w:tcW w:w="526" w:type="dxa"/>
            <w:shd w:val="clear" w:color="auto" w:fill="auto"/>
            <w:vAlign w:val="center"/>
          </w:tcPr>
          <w:p w14:paraId="074D49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r>
      <w:tr w14:paraId="01D26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5" w:hRule="atLeast"/>
        </w:trPr>
        <w:tc>
          <w:tcPr>
            <w:tcW w:w="416" w:type="dxa"/>
            <w:shd w:val="clear" w:color="auto" w:fill="auto"/>
            <w:vAlign w:val="center"/>
          </w:tcPr>
          <w:p w14:paraId="1491E0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73</w:t>
            </w:r>
          </w:p>
        </w:tc>
        <w:tc>
          <w:tcPr>
            <w:tcW w:w="499" w:type="dxa"/>
            <w:vMerge w:val="continue"/>
            <w:shd w:val="clear" w:color="auto" w:fill="auto"/>
            <w:vAlign w:val="center"/>
          </w:tcPr>
          <w:p w14:paraId="3667FA9D">
            <w:pPr>
              <w:jc w:val="center"/>
              <w:rPr>
                <w:rFonts w:hint="eastAsia" w:ascii="宋体" w:hAnsi="宋体" w:eastAsia="宋体" w:cs="宋体"/>
                <w:i w:val="0"/>
                <w:iCs w:val="0"/>
                <w:color w:val="auto"/>
                <w:sz w:val="20"/>
                <w:szCs w:val="20"/>
                <w:u w:val="none"/>
              </w:rPr>
            </w:pPr>
          </w:p>
        </w:tc>
        <w:tc>
          <w:tcPr>
            <w:tcW w:w="1016" w:type="dxa"/>
            <w:gridSpan w:val="2"/>
            <w:vMerge w:val="continue"/>
            <w:shd w:val="clear" w:color="auto" w:fill="auto"/>
            <w:vAlign w:val="center"/>
          </w:tcPr>
          <w:p w14:paraId="128DC469">
            <w:pPr>
              <w:jc w:val="center"/>
              <w:rPr>
                <w:rFonts w:hint="eastAsia" w:ascii="宋体" w:hAnsi="宋体" w:eastAsia="宋体" w:cs="宋体"/>
                <w:i w:val="0"/>
                <w:iCs w:val="0"/>
                <w:color w:val="auto"/>
                <w:sz w:val="20"/>
                <w:szCs w:val="20"/>
                <w:u w:val="none"/>
              </w:rPr>
            </w:pPr>
          </w:p>
        </w:tc>
        <w:tc>
          <w:tcPr>
            <w:tcW w:w="2856" w:type="dxa"/>
            <w:shd w:val="clear" w:color="auto" w:fill="auto"/>
            <w:vAlign w:val="center"/>
          </w:tcPr>
          <w:p w14:paraId="449E2F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轨道</w:t>
            </w:r>
          </w:p>
        </w:tc>
        <w:tc>
          <w:tcPr>
            <w:tcW w:w="8420" w:type="dxa"/>
            <w:gridSpan w:val="5"/>
            <w:shd w:val="clear" w:color="auto" w:fill="auto"/>
            <w:vAlign w:val="center"/>
          </w:tcPr>
          <w:p w14:paraId="5A17732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1、外观质量：型材装饰面上的涂层应均匀，表面烤漆处理，滑轮采用滑轮采用滚轮结构用心，让整体运行更平稳，顺滑。</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2、抗拉强度≥160N/mm²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3、规定非比例延伸强度≥215 MPaN/mm²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4、断后伸长率≥8%N/mm²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5、化学成分：铝材含量符合国家标准。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6、漆膜性能：硬度≥3H；附着力：干式：0级，湿式：0级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7、涂层性能：平均膜厚≥16，局部膜厚≥13</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8、耐盐雾腐蚀性≥9.5级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9、耐碱性≥9.5级</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10、耐盐酸性：目视表面无起泡、变色或其他明显现象。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11、耐沸水性：涂层应无脱落、起泡、起皱现象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12、耐硝酸性：目视表面，无起泡、变色、脱落或其他明显变化。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13、耐溶剂性：漆膜无软化及其他明显变化。</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14、含现场精准测量与施工。</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15、材质：基材采用GB/T1173-1995国际铝材，表面采用氟碳工艺。</w:t>
            </w:r>
          </w:p>
        </w:tc>
        <w:tc>
          <w:tcPr>
            <w:tcW w:w="616" w:type="dxa"/>
            <w:shd w:val="clear" w:color="auto" w:fill="auto"/>
            <w:vAlign w:val="center"/>
          </w:tcPr>
          <w:p w14:paraId="7A84C4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2308</w:t>
            </w:r>
          </w:p>
        </w:tc>
        <w:tc>
          <w:tcPr>
            <w:tcW w:w="526" w:type="dxa"/>
            <w:shd w:val="clear" w:color="auto" w:fill="auto"/>
            <w:vAlign w:val="center"/>
          </w:tcPr>
          <w:p w14:paraId="0E95DD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r>
      <w:tr w14:paraId="79D6F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atLeast"/>
        </w:trPr>
        <w:tc>
          <w:tcPr>
            <w:tcW w:w="416" w:type="dxa"/>
            <w:shd w:val="clear" w:color="auto" w:fill="auto"/>
            <w:vAlign w:val="center"/>
          </w:tcPr>
          <w:p w14:paraId="0EF0BD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w:t>
            </w:r>
          </w:p>
        </w:tc>
        <w:tc>
          <w:tcPr>
            <w:tcW w:w="499" w:type="dxa"/>
            <w:vMerge w:val="continue"/>
            <w:shd w:val="clear" w:color="auto" w:fill="auto"/>
            <w:vAlign w:val="center"/>
          </w:tcPr>
          <w:p w14:paraId="3E2AA8E6">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5A72EE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户外遮阳伞</w:t>
            </w:r>
          </w:p>
        </w:tc>
        <w:tc>
          <w:tcPr>
            <w:tcW w:w="2856" w:type="dxa"/>
            <w:shd w:val="clear" w:color="auto" w:fill="auto"/>
            <w:vAlign w:val="center"/>
          </w:tcPr>
          <w:p w14:paraId="1CBF56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09700" cy="1285875"/>
                  <wp:effectExtent l="0" t="0" r="0" b="9525"/>
                  <wp:docPr id="48" name="图片 9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91" descr="IMG_316"/>
                          <pic:cNvPicPr>
                            <a:picLocks noChangeAspect="1"/>
                          </pic:cNvPicPr>
                        </pic:nvPicPr>
                        <pic:blipFill>
                          <a:blip r:embed="rId70"/>
                          <a:stretch>
                            <a:fillRect/>
                          </a:stretch>
                        </pic:blipFill>
                        <pic:spPr>
                          <a:xfrm>
                            <a:off x="0" y="0"/>
                            <a:ext cx="1409700" cy="1285875"/>
                          </a:xfrm>
                          <a:prstGeom prst="rect">
                            <a:avLst/>
                          </a:prstGeom>
                          <a:noFill/>
                          <a:ln w="9525">
                            <a:noFill/>
                          </a:ln>
                        </pic:spPr>
                      </pic:pic>
                    </a:graphicData>
                  </a:graphic>
                </wp:inline>
              </w:drawing>
            </w:r>
          </w:p>
        </w:tc>
        <w:tc>
          <w:tcPr>
            <w:tcW w:w="8420" w:type="dxa"/>
            <w:gridSpan w:val="5"/>
            <w:shd w:val="clear" w:color="auto" w:fill="auto"/>
            <w:vAlign w:val="center"/>
          </w:tcPr>
          <w:p w14:paraId="207082FD">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1、卡其色，3平方，带水箱，可收伞。</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2、碳钢立柱，立柱尺寸70*35mm，壁厚1.2mm。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3、伞骨碳钢材质，把手ABS硬塑，伞布加厚色织布。</w:t>
            </w:r>
          </w:p>
        </w:tc>
        <w:tc>
          <w:tcPr>
            <w:tcW w:w="616" w:type="dxa"/>
            <w:shd w:val="clear" w:color="auto" w:fill="auto"/>
            <w:vAlign w:val="center"/>
          </w:tcPr>
          <w:p w14:paraId="563764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4BBBE3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3E96E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3" w:hRule="atLeast"/>
        </w:trPr>
        <w:tc>
          <w:tcPr>
            <w:tcW w:w="416" w:type="dxa"/>
            <w:shd w:val="clear" w:color="auto" w:fill="auto"/>
            <w:vAlign w:val="center"/>
          </w:tcPr>
          <w:p w14:paraId="452817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75</w:t>
            </w:r>
          </w:p>
        </w:tc>
        <w:tc>
          <w:tcPr>
            <w:tcW w:w="499" w:type="dxa"/>
            <w:vMerge w:val="continue"/>
            <w:shd w:val="clear" w:color="auto" w:fill="auto"/>
            <w:vAlign w:val="center"/>
          </w:tcPr>
          <w:p w14:paraId="2D8D7DC9">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C0CF7E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讲台</w:t>
            </w:r>
          </w:p>
        </w:tc>
        <w:tc>
          <w:tcPr>
            <w:tcW w:w="2856" w:type="dxa"/>
            <w:shd w:val="clear" w:color="auto" w:fill="auto"/>
            <w:vAlign w:val="center"/>
          </w:tcPr>
          <w:p w14:paraId="0F6D7F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19175" cy="1285875"/>
                  <wp:effectExtent l="0" t="0" r="9525" b="9525"/>
                  <wp:docPr id="65" name="图片 9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92" descr="IMG_317"/>
                          <pic:cNvPicPr>
                            <a:picLocks noChangeAspect="1"/>
                          </pic:cNvPicPr>
                        </pic:nvPicPr>
                        <pic:blipFill>
                          <a:blip r:embed="rId71"/>
                          <a:stretch>
                            <a:fillRect/>
                          </a:stretch>
                        </pic:blipFill>
                        <pic:spPr>
                          <a:xfrm>
                            <a:off x="0" y="0"/>
                            <a:ext cx="1019175" cy="1285875"/>
                          </a:xfrm>
                          <a:prstGeom prst="rect">
                            <a:avLst/>
                          </a:prstGeom>
                          <a:noFill/>
                          <a:ln w="9525">
                            <a:noFill/>
                          </a:ln>
                        </pic:spPr>
                      </pic:pic>
                    </a:graphicData>
                  </a:graphic>
                </wp:inline>
              </w:drawing>
            </w:r>
          </w:p>
        </w:tc>
        <w:tc>
          <w:tcPr>
            <w:tcW w:w="8420" w:type="dxa"/>
            <w:gridSpan w:val="5"/>
            <w:shd w:val="clear" w:color="auto" w:fill="auto"/>
            <w:vAlign w:val="center"/>
          </w:tcPr>
          <w:p w14:paraId="69BCAD0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1、实木框架：采用优质橡胶木实木，木质细腻、硬度高，具有较良好的总体强度性能，良好的抗震力；</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2、台面：实木多层板，设计安全角，无缝拼接边角处采用倒圆工艺；</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3、油漆：采用国内油漆，成品纹理清晰、表层饱满、光泽润亮。涂装要求无桔皮、发白、流挂、泪油现象；</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4、结实耐用，耐磨损，耐腐蚀。</w:t>
            </w:r>
          </w:p>
        </w:tc>
        <w:tc>
          <w:tcPr>
            <w:tcW w:w="616" w:type="dxa"/>
            <w:shd w:val="clear" w:color="auto" w:fill="auto"/>
            <w:vAlign w:val="center"/>
          </w:tcPr>
          <w:p w14:paraId="0E6B2E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621FC0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075B7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3" w:hRule="atLeast"/>
        </w:trPr>
        <w:tc>
          <w:tcPr>
            <w:tcW w:w="416" w:type="dxa"/>
            <w:shd w:val="clear" w:color="auto" w:fill="auto"/>
            <w:vAlign w:val="center"/>
          </w:tcPr>
          <w:p w14:paraId="5E81F8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76</w:t>
            </w:r>
          </w:p>
        </w:tc>
        <w:tc>
          <w:tcPr>
            <w:tcW w:w="499" w:type="dxa"/>
            <w:vMerge w:val="continue"/>
            <w:shd w:val="clear" w:color="auto" w:fill="auto"/>
            <w:vAlign w:val="center"/>
          </w:tcPr>
          <w:p w14:paraId="37C469B9">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B342B1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复古黑板</w:t>
            </w:r>
          </w:p>
        </w:tc>
        <w:tc>
          <w:tcPr>
            <w:tcW w:w="2856" w:type="dxa"/>
            <w:shd w:val="clear" w:color="auto" w:fill="auto"/>
            <w:vAlign w:val="center"/>
          </w:tcPr>
          <w:p w14:paraId="10C0BD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562100" cy="1352550"/>
                  <wp:effectExtent l="0" t="0" r="0" b="0"/>
                  <wp:docPr id="49" name="图片 9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93" descr="IMG_318"/>
                          <pic:cNvPicPr>
                            <a:picLocks noChangeAspect="1"/>
                          </pic:cNvPicPr>
                        </pic:nvPicPr>
                        <pic:blipFill>
                          <a:blip r:embed="rId72"/>
                          <a:stretch>
                            <a:fillRect/>
                          </a:stretch>
                        </pic:blipFill>
                        <pic:spPr>
                          <a:xfrm>
                            <a:off x="0" y="0"/>
                            <a:ext cx="1562100" cy="1352550"/>
                          </a:xfrm>
                          <a:prstGeom prst="rect">
                            <a:avLst/>
                          </a:prstGeom>
                          <a:noFill/>
                          <a:ln w="9525">
                            <a:noFill/>
                          </a:ln>
                        </pic:spPr>
                      </pic:pic>
                    </a:graphicData>
                  </a:graphic>
                </wp:inline>
              </w:drawing>
            </w:r>
          </w:p>
        </w:tc>
        <w:tc>
          <w:tcPr>
            <w:tcW w:w="8420" w:type="dxa"/>
            <w:gridSpan w:val="5"/>
            <w:shd w:val="clear" w:color="auto" w:fill="auto"/>
            <w:vAlign w:val="center"/>
          </w:tcPr>
          <w:p w14:paraId="4D7CD341">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1、宽2.4米，高1.2米，炭烧复古边框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2、边框材质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基材：采用优质松木/橡木实木框架；工艺处理：炭烧工艺；表面涂层：水性环保清漆。</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3、黑板面板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基材：1.2mm厚冷轧钢板；表面处理：喷涂工艺：三层防锈底漆+双层哑光黑板漆；面板颜色：深空黑。</w:t>
            </w:r>
          </w:p>
        </w:tc>
        <w:tc>
          <w:tcPr>
            <w:tcW w:w="616" w:type="dxa"/>
            <w:shd w:val="clear" w:color="auto" w:fill="auto"/>
            <w:vAlign w:val="center"/>
          </w:tcPr>
          <w:p w14:paraId="48D0FA3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B0FB2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块</w:t>
            </w:r>
          </w:p>
        </w:tc>
      </w:tr>
      <w:tr w14:paraId="7CF2D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0" w:hRule="atLeast"/>
        </w:trPr>
        <w:tc>
          <w:tcPr>
            <w:tcW w:w="416" w:type="dxa"/>
            <w:shd w:val="clear" w:color="auto" w:fill="auto"/>
            <w:vAlign w:val="center"/>
          </w:tcPr>
          <w:p w14:paraId="3AF132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77</w:t>
            </w:r>
          </w:p>
        </w:tc>
        <w:tc>
          <w:tcPr>
            <w:tcW w:w="499" w:type="dxa"/>
            <w:vMerge w:val="continue"/>
            <w:shd w:val="clear" w:color="auto" w:fill="auto"/>
            <w:vAlign w:val="center"/>
          </w:tcPr>
          <w:p w14:paraId="77CF5F7B">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608F3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卫生间置物架套装</w:t>
            </w:r>
          </w:p>
        </w:tc>
        <w:tc>
          <w:tcPr>
            <w:tcW w:w="2856" w:type="dxa"/>
            <w:shd w:val="clear" w:color="auto" w:fill="auto"/>
            <w:vAlign w:val="center"/>
          </w:tcPr>
          <w:p w14:paraId="2022CF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09700" cy="1781175"/>
                  <wp:effectExtent l="0" t="0" r="0" b="9525"/>
                  <wp:docPr id="66" name="图片 9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94" descr="IMG_319"/>
                          <pic:cNvPicPr>
                            <a:picLocks noChangeAspect="1"/>
                          </pic:cNvPicPr>
                        </pic:nvPicPr>
                        <pic:blipFill>
                          <a:blip r:embed="rId73"/>
                          <a:stretch>
                            <a:fillRect/>
                          </a:stretch>
                        </pic:blipFill>
                        <pic:spPr>
                          <a:xfrm>
                            <a:off x="0" y="0"/>
                            <a:ext cx="1409700" cy="1781175"/>
                          </a:xfrm>
                          <a:prstGeom prst="rect">
                            <a:avLst/>
                          </a:prstGeom>
                          <a:noFill/>
                          <a:ln w="9525">
                            <a:noFill/>
                          </a:ln>
                        </pic:spPr>
                      </pic:pic>
                    </a:graphicData>
                  </a:graphic>
                </wp:inline>
              </w:drawing>
            </w:r>
          </w:p>
        </w:tc>
        <w:tc>
          <w:tcPr>
            <w:tcW w:w="8420" w:type="dxa"/>
            <w:gridSpan w:val="5"/>
            <w:shd w:val="clear" w:color="auto" w:fill="auto"/>
            <w:vAlign w:val="center"/>
          </w:tcPr>
          <w:p w14:paraId="1D1829A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1、材质:太空铝材质</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2、工艺:抗氧化拉丝涂层，防锈防潮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3、颜色:铝本色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4、尺寸：浴巾架600m，毛巾架600mm，三角篮置物架215*45mm,纸巾盒，马桶刷常规130~200mm，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5、安装说明:可采用免钉和钻孔两种方式</w:t>
            </w:r>
          </w:p>
        </w:tc>
        <w:tc>
          <w:tcPr>
            <w:tcW w:w="616" w:type="dxa"/>
            <w:shd w:val="clear" w:color="auto" w:fill="auto"/>
            <w:vAlign w:val="center"/>
          </w:tcPr>
          <w:p w14:paraId="01F47F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135</w:t>
            </w:r>
          </w:p>
        </w:tc>
        <w:tc>
          <w:tcPr>
            <w:tcW w:w="526" w:type="dxa"/>
            <w:shd w:val="clear" w:color="auto" w:fill="auto"/>
            <w:vAlign w:val="center"/>
          </w:tcPr>
          <w:p w14:paraId="221188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r>
      <w:tr w14:paraId="0DB5A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5" w:hRule="atLeast"/>
        </w:trPr>
        <w:tc>
          <w:tcPr>
            <w:tcW w:w="416" w:type="dxa"/>
            <w:shd w:val="clear" w:color="auto" w:fill="auto"/>
            <w:vAlign w:val="center"/>
          </w:tcPr>
          <w:p w14:paraId="7F486E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78</w:t>
            </w:r>
          </w:p>
        </w:tc>
        <w:tc>
          <w:tcPr>
            <w:tcW w:w="499" w:type="dxa"/>
            <w:vMerge w:val="continue"/>
            <w:shd w:val="clear" w:color="auto" w:fill="auto"/>
            <w:vAlign w:val="center"/>
          </w:tcPr>
          <w:p w14:paraId="66C1B94B">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1A94E8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档案室货架</w:t>
            </w:r>
          </w:p>
        </w:tc>
        <w:tc>
          <w:tcPr>
            <w:tcW w:w="2856" w:type="dxa"/>
            <w:shd w:val="clear" w:color="auto" w:fill="auto"/>
            <w:vAlign w:val="center"/>
          </w:tcPr>
          <w:p w14:paraId="3F84D7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942975" cy="1285875"/>
                  <wp:effectExtent l="0" t="0" r="9525" b="9525"/>
                  <wp:docPr id="57" name="图片 9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95" descr="IMG_320"/>
                          <pic:cNvPicPr>
                            <a:picLocks noChangeAspect="1"/>
                          </pic:cNvPicPr>
                        </pic:nvPicPr>
                        <pic:blipFill>
                          <a:blip r:embed="rId74"/>
                          <a:stretch>
                            <a:fillRect/>
                          </a:stretch>
                        </pic:blipFill>
                        <pic:spPr>
                          <a:xfrm>
                            <a:off x="0" y="0"/>
                            <a:ext cx="942975" cy="1285875"/>
                          </a:xfrm>
                          <a:prstGeom prst="rect">
                            <a:avLst/>
                          </a:prstGeom>
                          <a:noFill/>
                          <a:ln w="9525">
                            <a:noFill/>
                          </a:ln>
                        </pic:spPr>
                      </pic:pic>
                    </a:graphicData>
                  </a:graphic>
                </wp:inline>
              </w:drawing>
            </w:r>
          </w:p>
        </w:tc>
        <w:tc>
          <w:tcPr>
            <w:tcW w:w="8420" w:type="dxa"/>
            <w:gridSpan w:val="5"/>
            <w:shd w:val="clear" w:color="auto" w:fill="auto"/>
            <w:vAlign w:val="center"/>
          </w:tcPr>
          <w:p w14:paraId="63127C8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1、五层货架，长150cm，深29cm，高182cm，钢管架子2.5cm*2.5cm，层板厚度1.6cm， 层距33.5cm 离地7cm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2、材质，支架为钢架烤漆，层板为环保颗粒板</w:t>
            </w:r>
          </w:p>
        </w:tc>
        <w:tc>
          <w:tcPr>
            <w:tcW w:w="616" w:type="dxa"/>
            <w:shd w:val="clear" w:color="auto" w:fill="auto"/>
            <w:vAlign w:val="center"/>
          </w:tcPr>
          <w:p w14:paraId="77587D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526" w:type="dxa"/>
            <w:shd w:val="clear" w:color="auto" w:fill="auto"/>
            <w:vAlign w:val="center"/>
          </w:tcPr>
          <w:p w14:paraId="1D7735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596F1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416" w:type="dxa"/>
            <w:shd w:val="clear" w:color="auto" w:fill="auto"/>
            <w:vAlign w:val="center"/>
          </w:tcPr>
          <w:p w14:paraId="5D3F57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79</w:t>
            </w:r>
          </w:p>
        </w:tc>
        <w:tc>
          <w:tcPr>
            <w:tcW w:w="499" w:type="dxa"/>
            <w:vMerge w:val="continue"/>
            <w:shd w:val="clear" w:color="auto" w:fill="auto"/>
            <w:vAlign w:val="center"/>
          </w:tcPr>
          <w:p w14:paraId="2FE52FF7">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2DF8A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仓库货架</w:t>
            </w:r>
          </w:p>
        </w:tc>
        <w:tc>
          <w:tcPr>
            <w:tcW w:w="2856" w:type="dxa"/>
            <w:shd w:val="clear" w:color="auto" w:fill="auto"/>
            <w:vAlign w:val="center"/>
          </w:tcPr>
          <w:p w14:paraId="1C8977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057275" cy="1219200"/>
                  <wp:effectExtent l="0" t="0" r="9525" b="0"/>
                  <wp:docPr id="68" name="图片 9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96" descr="IMG_321"/>
                          <pic:cNvPicPr>
                            <a:picLocks noChangeAspect="1"/>
                          </pic:cNvPicPr>
                        </pic:nvPicPr>
                        <pic:blipFill>
                          <a:blip r:embed="rId75"/>
                          <a:stretch>
                            <a:fillRect/>
                          </a:stretch>
                        </pic:blipFill>
                        <pic:spPr>
                          <a:xfrm>
                            <a:off x="0" y="0"/>
                            <a:ext cx="1057275" cy="1219200"/>
                          </a:xfrm>
                          <a:prstGeom prst="rect">
                            <a:avLst/>
                          </a:prstGeom>
                          <a:noFill/>
                          <a:ln w="9525">
                            <a:noFill/>
                          </a:ln>
                        </pic:spPr>
                      </pic:pic>
                    </a:graphicData>
                  </a:graphic>
                </wp:inline>
              </w:drawing>
            </w:r>
          </w:p>
        </w:tc>
        <w:tc>
          <w:tcPr>
            <w:tcW w:w="8420" w:type="dxa"/>
            <w:gridSpan w:val="5"/>
            <w:shd w:val="clear" w:color="auto" w:fill="auto"/>
            <w:vAlign w:val="center"/>
          </w:tcPr>
          <w:p w14:paraId="11E31FE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1、200cm*60cm*200cm主架三层</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2、材质冷轧钢 货架表层使用喷粉工艺，防潮防锈</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3、厚度：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立柱厚度75*35mm  0.8mm左右；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横梁厚度60*40mm 1.0mm左右；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层板厚度0.45mm左右</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长期使用安全承重在500-530公斤单层</w:t>
            </w:r>
          </w:p>
        </w:tc>
        <w:tc>
          <w:tcPr>
            <w:tcW w:w="616" w:type="dxa"/>
            <w:shd w:val="clear" w:color="auto" w:fill="auto"/>
            <w:vAlign w:val="center"/>
          </w:tcPr>
          <w:p w14:paraId="647CFF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526" w:type="dxa"/>
            <w:shd w:val="clear" w:color="auto" w:fill="auto"/>
            <w:vAlign w:val="center"/>
          </w:tcPr>
          <w:p w14:paraId="41FA49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r>
      <w:tr w14:paraId="050BA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5" w:hRule="atLeast"/>
        </w:trPr>
        <w:tc>
          <w:tcPr>
            <w:tcW w:w="416" w:type="dxa"/>
            <w:shd w:val="clear" w:color="auto" w:fill="auto"/>
            <w:vAlign w:val="center"/>
          </w:tcPr>
          <w:p w14:paraId="0986D0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w:t>
            </w:r>
          </w:p>
        </w:tc>
        <w:tc>
          <w:tcPr>
            <w:tcW w:w="499" w:type="dxa"/>
            <w:vMerge w:val="continue"/>
            <w:shd w:val="clear" w:color="auto" w:fill="auto"/>
            <w:vAlign w:val="center"/>
          </w:tcPr>
          <w:p w14:paraId="2006AF07">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3E269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保温送餐车</w:t>
            </w:r>
          </w:p>
        </w:tc>
        <w:tc>
          <w:tcPr>
            <w:tcW w:w="2856" w:type="dxa"/>
            <w:shd w:val="clear" w:color="auto" w:fill="auto"/>
            <w:vAlign w:val="center"/>
          </w:tcPr>
          <w:p w14:paraId="7EC68D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581150" cy="1533525"/>
                  <wp:effectExtent l="0" t="0" r="0" b="9525"/>
                  <wp:docPr id="46" name="图片 9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97" descr="IMG_322"/>
                          <pic:cNvPicPr>
                            <a:picLocks noChangeAspect="1"/>
                          </pic:cNvPicPr>
                        </pic:nvPicPr>
                        <pic:blipFill>
                          <a:blip r:embed="rId76"/>
                          <a:stretch>
                            <a:fillRect/>
                          </a:stretch>
                        </pic:blipFill>
                        <pic:spPr>
                          <a:xfrm>
                            <a:off x="0" y="0"/>
                            <a:ext cx="1581150" cy="1533525"/>
                          </a:xfrm>
                          <a:prstGeom prst="rect">
                            <a:avLst/>
                          </a:prstGeom>
                          <a:noFill/>
                          <a:ln w="9525">
                            <a:noFill/>
                          </a:ln>
                        </pic:spPr>
                      </pic:pic>
                    </a:graphicData>
                  </a:graphic>
                </wp:inline>
              </w:drawing>
            </w:r>
          </w:p>
        </w:tc>
        <w:tc>
          <w:tcPr>
            <w:tcW w:w="8420" w:type="dxa"/>
            <w:gridSpan w:val="5"/>
            <w:shd w:val="clear" w:color="auto" w:fill="auto"/>
            <w:vAlign w:val="center"/>
          </w:tcPr>
          <w:p w14:paraId="385C7214">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尺寸：110cm*60cm*98cm。通体不锈钢材质，一体冲压成形，内设四层，表面镜钢工艺，防止酸性腐蚀。隔层带保温材料，超级静音优质轮带刹车脚轮。内部加厚扣板固定，螺丝加固。</w:t>
            </w:r>
          </w:p>
        </w:tc>
        <w:tc>
          <w:tcPr>
            <w:tcW w:w="616" w:type="dxa"/>
            <w:shd w:val="clear" w:color="auto" w:fill="auto"/>
            <w:vAlign w:val="center"/>
          </w:tcPr>
          <w:p w14:paraId="2FDC46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358632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43604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416" w:type="dxa"/>
            <w:shd w:val="clear" w:color="auto" w:fill="auto"/>
            <w:vAlign w:val="center"/>
          </w:tcPr>
          <w:p w14:paraId="321B33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w:t>
            </w:r>
          </w:p>
        </w:tc>
        <w:tc>
          <w:tcPr>
            <w:tcW w:w="499" w:type="dxa"/>
            <w:vMerge w:val="continue"/>
            <w:shd w:val="clear" w:color="auto" w:fill="auto"/>
            <w:vAlign w:val="center"/>
          </w:tcPr>
          <w:p w14:paraId="1C6F5584">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4E69FD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送开水车</w:t>
            </w:r>
          </w:p>
        </w:tc>
        <w:tc>
          <w:tcPr>
            <w:tcW w:w="2856" w:type="dxa"/>
            <w:shd w:val="clear" w:color="auto" w:fill="auto"/>
            <w:vAlign w:val="center"/>
          </w:tcPr>
          <w:p w14:paraId="2A5B7A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43025" cy="1362075"/>
                  <wp:effectExtent l="0" t="0" r="9525" b="9525"/>
                  <wp:docPr id="47" name="图片 9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98" descr="IMG_323"/>
                          <pic:cNvPicPr>
                            <a:picLocks noChangeAspect="1"/>
                          </pic:cNvPicPr>
                        </pic:nvPicPr>
                        <pic:blipFill>
                          <a:blip r:embed="rId77"/>
                          <a:stretch>
                            <a:fillRect/>
                          </a:stretch>
                        </pic:blipFill>
                        <pic:spPr>
                          <a:xfrm>
                            <a:off x="0" y="0"/>
                            <a:ext cx="1343025" cy="1362075"/>
                          </a:xfrm>
                          <a:prstGeom prst="rect">
                            <a:avLst/>
                          </a:prstGeom>
                          <a:noFill/>
                          <a:ln w="9525">
                            <a:noFill/>
                          </a:ln>
                        </pic:spPr>
                      </pic:pic>
                    </a:graphicData>
                  </a:graphic>
                </wp:inline>
              </w:drawing>
            </w:r>
          </w:p>
        </w:tc>
        <w:tc>
          <w:tcPr>
            <w:tcW w:w="8420" w:type="dxa"/>
            <w:gridSpan w:val="5"/>
            <w:shd w:val="clear" w:color="auto" w:fill="auto"/>
            <w:vAlign w:val="center"/>
          </w:tcPr>
          <w:p w14:paraId="2EF99F99">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尺寸：900mm×500mm×880mm，双层24洞，洞直径16cm。通体不锈钢材质，超级静音轮带刹车。</w:t>
            </w:r>
          </w:p>
        </w:tc>
        <w:tc>
          <w:tcPr>
            <w:tcW w:w="616" w:type="dxa"/>
            <w:shd w:val="clear" w:color="auto" w:fill="auto"/>
            <w:vAlign w:val="center"/>
          </w:tcPr>
          <w:p w14:paraId="25CA1D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526" w:type="dxa"/>
            <w:shd w:val="clear" w:color="auto" w:fill="auto"/>
            <w:vAlign w:val="center"/>
          </w:tcPr>
          <w:p w14:paraId="384433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743F8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5" w:hRule="atLeast"/>
        </w:trPr>
        <w:tc>
          <w:tcPr>
            <w:tcW w:w="416" w:type="dxa"/>
            <w:shd w:val="clear" w:color="auto" w:fill="auto"/>
            <w:vAlign w:val="center"/>
          </w:tcPr>
          <w:p w14:paraId="208644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82</w:t>
            </w:r>
          </w:p>
        </w:tc>
        <w:tc>
          <w:tcPr>
            <w:tcW w:w="499" w:type="dxa"/>
            <w:vMerge w:val="continue"/>
            <w:shd w:val="clear" w:color="auto" w:fill="auto"/>
            <w:vAlign w:val="center"/>
          </w:tcPr>
          <w:p w14:paraId="27FA879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7DA26F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不锈钢布草车更换车</w:t>
            </w:r>
          </w:p>
        </w:tc>
        <w:tc>
          <w:tcPr>
            <w:tcW w:w="2856" w:type="dxa"/>
            <w:shd w:val="clear" w:color="auto" w:fill="auto"/>
            <w:vAlign w:val="center"/>
          </w:tcPr>
          <w:p w14:paraId="18B433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666875" cy="1304925"/>
                  <wp:effectExtent l="0" t="0" r="9525" b="9525"/>
                  <wp:docPr id="52" name="图片 9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99" descr="IMG_324"/>
                          <pic:cNvPicPr>
                            <a:picLocks noChangeAspect="1"/>
                          </pic:cNvPicPr>
                        </pic:nvPicPr>
                        <pic:blipFill>
                          <a:blip r:embed="rId78"/>
                          <a:stretch>
                            <a:fillRect/>
                          </a:stretch>
                        </pic:blipFill>
                        <pic:spPr>
                          <a:xfrm>
                            <a:off x="0" y="0"/>
                            <a:ext cx="1666875" cy="1304925"/>
                          </a:xfrm>
                          <a:prstGeom prst="rect">
                            <a:avLst/>
                          </a:prstGeom>
                          <a:noFill/>
                          <a:ln w="9525">
                            <a:noFill/>
                          </a:ln>
                        </pic:spPr>
                      </pic:pic>
                    </a:graphicData>
                  </a:graphic>
                </wp:inline>
              </w:drawing>
            </w:r>
          </w:p>
        </w:tc>
        <w:tc>
          <w:tcPr>
            <w:tcW w:w="8420" w:type="dxa"/>
            <w:gridSpan w:val="5"/>
            <w:shd w:val="clear" w:color="auto" w:fill="auto"/>
            <w:vAlign w:val="center"/>
          </w:tcPr>
          <w:p w14:paraId="58D84B52">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1、尺寸：总长132cm，宽50cm，高108cm。置物架长69cm，深43.5cm。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2、材质：通体不锈钢整装焊接，边角圆润，静音轮带刹车。上层有加厚分隔栏。</w:t>
            </w:r>
          </w:p>
        </w:tc>
        <w:tc>
          <w:tcPr>
            <w:tcW w:w="616" w:type="dxa"/>
            <w:shd w:val="clear" w:color="auto" w:fill="auto"/>
            <w:vAlign w:val="center"/>
          </w:tcPr>
          <w:p w14:paraId="250C31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5D8A20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7C708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5" w:hRule="atLeast"/>
        </w:trPr>
        <w:tc>
          <w:tcPr>
            <w:tcW w:w="416" w:type="dxa"/>
            <w:shd w:val="clear" w:color="auto" w:fill="auto"/>
            <w:vAlign w:val="center"/>
          </w:tcPr>
          <w:p w14:paraId="72F950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83</w:t>
            </w:r>
          </w:p>
        </w:tc>
        <w:tc>
          <w:tcPr>
            <w:tcW w:w="499" w:type="dxa"/>
            <w:vMerge w:val="continue"/>
            <w:shd w:val="clear" w:color="auto" w:fill="auto"/>
            <w:vAlign w:val="center"/>
          </w:tcPr>
          <w:p w14:paraId="34CD4185">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212CA8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升级加厚清洁车</w:t>
            </w:r>
          </w:p>
        </w:tc>
        <w:tc>
          <w:tcPr>
            <w:tcW w:w="2856" w:type="dxa"/>
            <w:shd w:val="clear" w:color="auto" w:fill="auto"/>
            <w:vAlign w:val="center"/>
          </w:tcPr>
          <w:p w14:paraId="5A4F6C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85900" cy="1400175"/>
                  <wp:effectExtent l="0" t="0" r="0" b="9525"/>
                  <wp:docPr id="50" name="图片 10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00" descr="IMG_325"/>
                          <pic:cNvPicPr>
                            <a:picLocks noChangeAspect="1"/>
                          </pic:cNvPicPr>
                        </pic:nvPicPr>
                        <pic:blipFill>
                          <a:blip r:embed="rId79"/>
                          <a:stretch>
                            <a:fillRect/>
                          </a:stretch>
                        </pic:blipFill>
                        <pic:spPr>
                          <a:xfrm>
                            <a:off x="0" y="0"/>
                            <a:ext cx="1485900" cy="1400175"/>
                          </a:xfrm>
                          <a:prstGeom prst="rect">
                            <a:avLst/>
                          </a:prstGeom>
                          <a:noFill/>
                          <a:ln w="9525">
                            <a:noFill/>
                          </a:ln>
                        </pic:spPr>
                      </pic:pic>
                    </a:graphicData>
                  </a:graphic>
                </wp:inline>
              </w:drawing>
            </w:r>
          </w:p>
        </w:tc>
        <w:tc>
          <w:tcPr>
            <w:tcW w:w="8420" w:type="dxa"/>
            <w:gridSpan w:val="5"/>
            <w:shd w:val="clear" w:color="auto" w:fill="auto"/>
            <w:vAlign w:val="center"/>
          </w:tcPr>
          <w:p w14:paraId="728DD27F">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1、不锈钢材质，边角圆润，静音轮带刹车。</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2、尺寸：总长115cm,高95cm，宽45cm；底部长91cm,顶部长67cm，置物架长35cm.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3、材质：不锈钢材质，边角圆润，静音轮带刹车，表面电镀拉丝工艺。</w:t>
            </w:r>
          </w:p>
        </w:tc>
        <w:tc>
          <w:tcPr>
            <w:tcW w:w="616" w:type="dxa"/>
            <w:shd w:val="clear" w:color="auto" w:fill="auto"/>
            <w:vAlign w:val="center"/>
          </w:tcPr>
          <w:p w14:paraId="27ACB8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526" w:type="dxa"/>
            <w:shd w:val="clear" w:color="auto" w:fill="auto"/>
            <w:vAlign w:val="center"/>
          </w:tcPr>
          <w:p w14:paraId="4F9DB3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A912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trPr>
        <w:tc>
          <w:tcPr>
            <w:tcW w:w="416" w:type="dxa"/>
            <w:shd w:val="clear" w:color="auto" w:fill="auto"/>
            <w:vAlign w:val="center"/>
          </w:tcPr>
          <w:p w14:paraId="77F675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w:t>
            </w:r>
          </w:p>
        </w:tc>
        <w:tc>
          <w:tcPr>
            <w:tcW w:w="499" w:type="dxa"/>
            <w:vMerge w:val="continue"/>
            <w:shd w:val="clear" w:color="auto" w:fill="auto"/>
            <w:vAlign w:val="center"/>
          </w:tcPr>
          <w:p w14:paraId="2459778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0B919B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拉货板车</w:t>
            </w:r>
          </w:p>
        </w:tc>
        <w:tc>
          <w:tcPr>
            <w:tcW w:w="2856" w:type="dxa"/>
            <w:shd w:val="clear" w:color="auto" w:fill="auto"/>
            <w:vAlign w:val="center"/>
          </w:tcPr>
          <w:p w14:paraId="6EFFBE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162050" cy="1133475"/>
                  <wp:effectExtent l="0" t="0" r="0" b="9525"/>
                  <wp:docPr id="53" name="图片 10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01" descr="IMG_326"/>
                          <pic:cNvPicPr>
                            <a:picLocks noChangeAspect="1"/>
                          </pic:cNvPicPr>
                        </pic:nvPicPr>
                        <pic:blipFill>
                          <a:blip r:embed="rId80"/>
                          <a:stretch>
                            <a:fillRect/>
                          </a:stretch>
                        </pic:blipFill>
                        <pic:spPr>
                          <a:xfrm>
                            <a:off x="0" y="0"/>
                            <a:ext cx="1162050" cy="1133475"/>
                          </a:xfrm>
                          <a:prstGeom prst="rect">
                            <a:avLst/>
                          </a:prstGeom>
                          <a:noFill/>
                          <a:ln w="9525">
                            <a:noFill/>
                          </a:ln>
                        </pic:spPr>
                      </pic:pic>
                    </a:graphicData>
                  </a:graphic>
                </wp:inline>
              </w:drawing>
            </w:r>
          </w:p>
        </w:tc>
        <w:tc>
          <w:tcPr>
            <w:tcW w:w="8420" w:type="dxa"/>
            <w:gridSpan w:val="5"/>
            <w:shd w:val="clear" w:color="auto" w:fill="auto"/>
            <w:vAlign w:val="center"/>
          </w:tcPr>
          <w:p w14:paraId="608F6DFE">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1、尺寸：长125cm*宽75cm；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2、载重：≥300kg；</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3、材质：特厚不不锈钢板，超静音轮，四角防撞边，防滑花纹面板。</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4、其他特性：可轻易折叠，把手处柔韧泡棉扶手，颜色为不锈钢银色。</w:t>
            </w:r>
          </w:p>
        </w:tc>
        <w:tc>
          <w:tcPr>
            <w:tcW w:w="616" w:type="dxa"/>
            <w:shd w:val="clear" w:color="auto" w:fill="auto"/>
            <w:vAlign w:val="center"/>
          </w:tcPr>
          <w:p w14:paraId="6B68F6C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526" w:type="dxa"/>
            <w:shd w:val="clear" w:color="auto" w:fill="auto"/>
            <w:vAlign w:val="center"/>
          </w:tcPr>
          <w:p w14:paraId="3E301A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5310B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1" w:hRule="atLeast"/>
        </w:trPr>
        <w:tc>
          <w:tcPr>
            <w:tcW w:w="416" w:type="dxa"/>
            <w:shd w:val="clear" w:color="auto" w:fill="auto"/>
            <w:vAlign w:val="center"/>
          </w:tcPr>
          <w:p w14:paraId="07237E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w:t>
            </w:r>
          </w:p>
        </w:tc>
        <w:tc>
          <w:tcPr>
            <w:tcW w:w="499" w:type="dxa"/>
            <w:vMerge w:val="continue"/>
            <w:shd w:val="clear" w:color="auto" w:fill="auto"/>
            <w:vAlign w:val="center"/>
          </w:tcPr>
          <w:p w14:paraId="4782A7AF">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64CA1D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带框拖车</w:t>
            </w:r>
          </w:p>
        </w:tc>
        <w:tc>
          <w:tcPr>
            <w:tcW w:w="2856" w:type="dxa"/>
            <w:shd w:val="clear" w:color="auto" w:fill="auto"/>
            <w:vAlign w:val="center"/>
          </w:tcPr>
          <w:p w14:paraId="182C6E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409700" cy="1476375"/>
                  <wp:effectExtent l="0" t="0" r="0" b="9525"/>
                  <wp:docPr id="54" name="图片 10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02" descr="IMG_327"/>
                          <pic:cNvPicPr>
                            <a:picLocks noChangeAspect="1"/>
                          </pic:cNvPicPr>
                        </pic:nvPicPr>
                        <pic:blipFill>
                          <a:blip r:embed="rId81"/>
                          <a:stretch>
                            <a:fillRect/>
                          </a:stretch>
                        </pic:blipFill>
                        <pic:spPr>
                          <a:xfrm>
                            <a:off x="0" y="0"/>
                            <a:ext cx="1409700" cy="1476375"/>
                          </a:xfrm>
                          <a:prstGeom prst="rect">
                            <a:avLst/>
                          </a:prstGeom>
                          <a:noFill/>
                          <a:ln w="9525">
                            <a:noFill/>
                          </a:ln>
                        </pic:spPr>
                      </pic:pic>
                    </a:graphicData>
                  </a:graphic>
                </wp:inline>
              </w:drawing>
            </w:r>
          </w:p>
        </w:tc>
        <w:tc>
          <w:tcPr>
            <w:tcW w:w="8420" w:type="dxa"/>
            <w:gridSpan w:val="5"/>
            <w:shd w:val="clear" w:color="auto" w:fill="auto"/>
            <w:vAlign w:val="center"/>
          </w:tcPr>
          <w:p w14:paraId="555077CC">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1、尺寸：</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货箱外径：长1200mm*宽700mm*围栏高600mm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整车外径：长1350mm*宽730mm总高1000mm</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2、材质：201不锈钢材质，6寸工业省力橡胶轮。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3、载重≥300kg</w:t>
            </w:r>
          </w:p>
        </w:tc>
        <w:tc>
          <w:tcPr>
            <w:tcW w:w="616" w:type="dxa"/>
            <w:shd w:val="clear" w:color="auto" w:fill="auto"/>
            <w:vAlign w:val="center"/>
          </w:tcPr>
          <w:p w14:paraId="10830D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7FD5C5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r w14:paraId="3FCF1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5" w:hRule="atLeast"/>
        </w:trPr>
        <w:tc>
          <w:tcPr>
            <w:tcW w:w="416" w:type="dxa"/>
            <w:shd w:val="clear" w:color="auto" w:fill="auto"/>
            <w:vAlign w:val="center"/>
          </w:tcPr>
          <w:p w14:paraId="5899FD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86</w:t>
            </w:r>
          </w:p>
        </w:tc>
        <w:tc>
          <w:tcPr>
            <w:tcW w:w="499" w:type="dxa"/>
            <w:vMerge w:val="continue"/>
            <w:shd w:val="clear" w:color="auto" w:fill="auto"/>
            <w:vAlign w:val="center"/>
          </w:tcPr>
          <w:p w14:paraId="67078952">
            <w:pPr>
              <w:jc w:val="center"/>
              <w:rPr>
                <w:rFonts w:hint="eastAsia" w:ascii="宋体" w:hAnsi="宋体" w:eastAsia="宋体" w:cs="宋体"/>
                <w:i w:val="0"/>
                <w:iCs w:val="0"/>
                <w:color w:val="auto"/>
                <w:sz w:val="20"/>
                <w:szCs w:val="20"/>
                <w:u w:val="none"/>
              </w:rPr>
            </w:pPr>
          </w:p>
        </w:tc>
        <w:tc>
          <w:tcPr>
            <w:tcW w:w="1016" w:type="dxa"/>
            <w:gridSpan w:val="2"/>
            <w:shd w:val="clear" w:color="auto" w:fill="auto"/>
            <w:vAlign w:val="center"/>
          </w:tcPr>
          <w:p w14:paraId="3E356D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迎客行李车</w:t>
            </w:r>
          </w:p>
        </w:tc>
        <w:tc>
          <w:tcPr>
            <w:tcW w:w="2856" w:type="dxa"/>
            <w:shd w:val="clear" w:color="auto" w:fill="auto"/>
            <w:vAlign w:val="center"/>
          </w:tcPr>
          <w:p w14:paraId="5763E89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drawing>
                <wp:inline distT="0" distB="0" distL="114300" distR="114300">
                  <wp:extent cx="1371600" cy="1285875"/>
                  <wp:effectExtent l="0" t="0" r="0" b="9525"/>
                  <wp:docPr id="62" name="图片 10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03" descr="IMG_328"/>
                          <pic:cNvPicPr>
                            <a:picLocks noChangeAspect="1"/>
                          </pic:cNvPicPr>
                        </pic:nvPicPr>
                        <pic:blipFill>
                          <a:blip r:embed="rId82"/>
                          <a:stretch>
                            <a:fillRect/>
                          </a:stretch>
                        </pic:blipFill>
                        <pic:spPr>
                          <a:xfrm>
                            <a:off x="0" y="0"/>
                            <a:ext cx="1371600" cy="1285875"/>
                          </a:xfrm>
                          <a:prstGeom prst="rect">
                            <a:avLst/>
                          </a:prstGeom>
                          <a:noFill/>
                          <a:ln w="9525">
                            <a:noFill/>
                          </a:ln>
                        </pic:spPr>
                      </pic:pic>
                    </a:graphicData>
                  </a:graphic>
                </wp:inline>
              </w:drawing>
            </w:r>
          </w:p>
        </w:tc>
        <w:tc>
          <w:tcPr>
            <w:tcW w:w="8420" w:type="dxa"/>
            <w:gridSpan w:val="5"/>
            <w:shd w:val="clear" w:color="auto" w:fill="auto"/>
            <w:vAlign w:val="center"/>
          </w:tcPr>
          <w:p w14:paraId="0FE7FF60">
            <w:pPr>
              <w:keepNext w:val="0"/>
              <w:keepLines w:val="0"/>
              <w:widowControl/>
              <w:suppressLineNumbers w:val="0"/>
              <w:jc w:val="left"/>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1、材质：不锈钢电镀钛金色。</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2、尺寸：长107cm，宽65cm，拉手处高102cm，护栏处高70cm，管直径：3.8cm，承重：600斤，轮子：8寸大轮。</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3、轮子：2定向轮，2万向轮，加厚静音轮。</w:t>
            </w:r>
          </w:p>
        </w:tc>
        <w:tc>
          <w:tcPr>
            <w:tcW w:w="616" w:type="dxa"/>
            <w:shd w:val="clear" w:color="auto" w:fill="auto"/>
            <w:vAlign w:val="center"/>
          </w:tcPr>
          <w:p w14:paraId="76C678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526" w:type="dxa"/>
            <w:shd w:val="clear" w:color="auto" w:fill="auto"/>
            <w:vAlign w:val="center"/>
          </w:tcPr>
          <w:p w14:paraId="11B8C2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r>
    </w:tbl>
    <w:p w14:paraId="770DFB92"/>
    <w:sectPr>
      <w:pgSz w:w="16838" w:h="11906" w:orient="landscape"/>
      <w:pgMar w:top="1179" w:right="1440" w:bottom="1179"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1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E94145"/>
    <w:rsid w:val="49E1691A"/>
    <w:rsid w:val="7099432F"/>
    <w:rsid w:val="79E941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41"/>
    <w:basedOn w:val="3"/>
    <w:qFormat/>
    <w:uiPriority w:val="0"/>
    <w:rPr>
      <w:rFonts w:hint="eastAsia" w:ascii="宋体" w:hAnsi="宋体" w:eastAsia="宋体" w:cs="宋体"/>
      <w:color w:val="000000"/>
      <w:sz w:val="20"/>
      <w:szCs w:val="20"/>
      <w:u w:val="none"/>
    </w:rPr>
  </w:style>
  <w:style w:type="character" w:customStyle="1" w:styleId="5">
    <w:name w:val="font71"/>
    <w:basedOn w:val="3"/>
    <w:uiPriority w:val="0"/>
    <w:rPr>
      <w:rFonts w:hint="eastAsia" w:ascii="宋体" w:hAnsi="宋体" w:eastAsia="宋体" w:cs="宋体"/>
      <w:b/>
      <w:bCs/>
      <w:color w:val="000000"/>
      <w:sz w:val="20"/>
      <w:szCs w:val="20"/>
      <w:u w:val="none"/>
    </w:rPr>
  </w:style>
  <w:style w:type="character" w:customStyle="1" w:styleId="6">
    <w:name w:val="font61"/>
    <w:basedOn w:val="3"/>
    <w:uiPriority w:val="0"/>
    <w:rPr>
      <w:rFonts w:hint="eastAsia" w:ascii="宋体" w:hAnsi="宋体" w:eastAsia="宋体" w:cs="宋体"/>
      <w:color w:val="000000"/>
      <w:sz w:val="20"/>
      <w:szCs w:val="20"/>
      <w:u w:val="none"/>
    </w:rPr>
  </w:style>
  <w:style w:type="character" w:customStyle="1" w:styleId="7">
    <w:name w:val="font101"/>
    <w:basedOn w:val="3"/>
    <w:qFormat/>
    <w:uiPriority w:val="0"/>
    <w:rPr>
      <w:rFonts w:hint="eastAsia" w:ascii="宋体" w:hAnsi="宋体" w:eastAsia="宋体" w:cs="宋体"/>
      <w:b/>
      <w:bCs/>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3" Type="http://schemas.openxmlformats.org/officeDocument/2006/relationships/fontTable" Target="fontTable.xml"/><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59</Pages>
  <Words>10368</Words>
  <Characters>12009</Characters>
  <Lines>0</Lines>
  <Paragraphs>0</Paragraphs>
  <TotalTime>7</TotalTime>
  <ScaleCrop>false</ScaleCrop>
  <LinksUpToDate>false</LinksUpToDate>
  <CharactersWithSpaces>12391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2025-03-26T06:24:00Z</dcterms:created>
  <dc:creator>NTKO</dc:creator>
  <cp:lastModifiedBy>NTKO</cp:lastModifiedBy>
  <dcterms:modified xsi:type="dcterms:W3CDTF">2025-03-26T09:39:03Z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1ABA7503931E4C848761BE1A69FA9E2C_11</vt:lpwstr>
  </property>
  <property fmtid="{D5CDD505-2E9C-101B-9397-08002B2CF9AE}" pid="4" name="KSOTemplateDocerSaveRecord">
    <vt:lpwstr>eyJoZGlkIjoiOWY5NzAwM2ZjNTA4MDVkZTA3ZWJmZDU2NGQzZDM0OTMiLCJ1c2VySWQiOiIyMjk1MDcxODcifQ==</vt:lpwstr>
  </property>
</Properties>
</file>