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8EAA0">
      <w:pPr>
        <w:widowControl/>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瑞安市玉海街道老旧小区(中百小区)改造提升工程</w:t>
      </w:r>
    </w:p>
    <w:p w14:paraId="1D9A0842">
      <w:pPr>
        <w:widowControl/>
        <w:spacing w:beforeLines="0" w:afterLines="0" w:line="360" w:lineRule="auto"/>
        <w:jc w:val="center"/>
        <w:rPr>
          <w:rFonts w:hint="default" w:ascii="宋体" w:hAnsi="宋体" w:eastAsia="宋体"/>
          <w:b/>
          <w:color w:val="auto"/>
          <w:spacing w:val="0"/>
          <w:sz w:val="36"/>
          <w:szCs w:val="36"/>
          <w:highlight w:val="none"/>
          <w:lang w:val="en-US" w:eastAsia="zh-CN"/>
        </w:rPr>
      </w:pPr>
      <w:r>
        <w:rPr>
          <w:rFonts w:hint="eastAsia" w:ascii="宋体" w:hAnsi="宋体"/>
          <w:b/>
          <w:color w:val="auto"/>
          <w:spacing w:val="0"/>
          <w:sz w:val="36"/>
          <w:szCs w:val="36"/>
          <w:highlight w:val="none"/>
          <w:lang w:val="en-US" w:eastAsia="zh-CN"/>
        </w:rPr>
        <w:t>工程量清单</w:t>
      </w:r>
      <w:r>
        <w:rPr>
          <w:rFonts w:hint="eastAsia" w:ascii="宋体" w:hAnsi="宋体" w:eastAsia="宋体"/>
          <w:b/>
          <w:color w:val="auto"/>
          <w:spacing w:val="0"/>
          <w:sz w:val="36"/>
          <w:szCs w:val="36"/>
          <w:highlight w:val="none"/>
          <w:lang w:val="en-US" w:eastAsia="zh-CN"/>
        </w:rPr>
        <w:t>编制说明</w:t>
      </w:r>
    </w:p>
    <w:p w14:paraId="73F8761B">
      <w:pPr>
        <w:pStyle w:val="2"/>
        <w:pageBreakBefore w:val="0"/>
        <w:numPr>
          <w:ilvl w:val="0"/>
          <w:numId w:val="1"/>
        </w:numPr>
        <w:kinsoku/>
        <w:wordWrap/>
        <w:overflowPunct/>
        <w:topLinePunct w:val="0"/>
        <w:autoSpaceDE/>
        <w:autoSpaceDN/>
        <w:bidi w:val="0"/>
        <w:adjustRightInd/>
        <w:snapToGrid/>
        <w:spacing w:line="560" w:lineRule="exact"/>
        <w:ind w:firstLine="482" w:firstLineChars="200"/>
        <w:textAlignment w:val="auto"/>
        <w:rPr>
          <w:rFonts w:asciiTheme="minorEastAsia" w:hAnsiTheme="minorEastAsia" w:eastAsiaTheme="minorEastAsia" w:cstheme="minorEastAsia"/>
          <w:bCs w:val="0"/>
          <w:color w:val="auto"/>
          <w:szCs w:val="24"/>
        </w:rPr>
      </w:pPr>
      <w:r>
        <w:rPr>
          <w:rFonts w:hint="eastAsia" w:asciiTheme="minorEastAsia" w:hAnsiTheme="minorEastAsia" w:eastAsiaTheme="minorEastAsia" w:cstheme="minorEastAsia"/>
          <w:b/>
          <w:bCs w:val="0"/>
          <w:color w:val="auto"/>
          <w:szCs w:val="24"/>
        </w:rPr>
        <w:t>工程概况</w:t>
      </w:r>
    </w:p>
    <w:p w14:paraId="46C4EC48">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1、工程名称：瑞安市玉海街道老旧小区(中百小区)改造提升工程。</w:t>
      </w:r>
    </w:p>
    <w:p w14:paraId="7B5CC24E">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2、工程地点：瑞安市</w:t>
      </w:r>
      <w:r>
        <w:rPr>
          <w:rFonts w:hint="eastAsia" w:asciiTheme="minorEastAsia" w:hAnsiTheme="minorEastAsia" w:eastAsiaTheme="minorEastAsia" w:cstheme="minorEastAsia"/>
          <w:color w:val="auto"/>
          <w:sz w:val="24"/>
          <w:lang w:val="en-US" w:eastAsia="zh-CN"/>
        </w:rPr>
        <w:t>玉海街道中百小区</w:t>
      </w:r>
      <w:r>
        <w:rPr>
          <w:rFonts w:hint="eastAsia" w:asciiTheme="minorEastAsia" w:hAnsiTheme="minorEastAsia" w:eastAsiaTheme="minorEastAsia" w:cstheme="minorEastAsia"/>
          <w:color w:val="auto"/>
          <w:sz w:val="24"/>
        </w:rPr>
        <w:t>。</w:t>
      </w:r>
    </w:p>
    <w:p w14:paraId="4809C328">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CN"/>
        </w:rPr>
        <w:t>建筑规模</w:t>
      </w:r>
      <w:r>
        <w:rPr>
          <w:rFonts w:hint="eastAsia" w:asciiTheme="minorEastAsia" w:hAnsiTheme="minorEastAsia" w:eastAsiaTheme="minorEastAsia" w:cstheme="minorEastAsia"/>
          <w:color w:val="auto"/>
          <w:sz w:val="24"/>
        </w:rPr>
        <w:t>：主要内容包括屋面及外立面防漏防渗维修、道路改造停车位改造、雨污管网改造、给水管网改造、围墙改造等,相关配套设施同步提升，具体以工程量清单、施工图纸为准。</w:t>
      </w:r>
    </w:p>
    <w:p w14:paraId="2C7F0238">
      <w:pPr>
        <w:pStyle w:val="2"/>
        <w:pageBreakBefore w:val="0"/>
        <w:kinsoku/>
        <w:wordWrap/>
        <w:overflowPunct/>
        <w:topLinePunct w:val="0"/>
        <w:autoSpaceDE/>
        <w:autoSpaceDN/>
        <w:bidi w:val="0"/>
        <w:adjustRightInd/>
        <w:snapToGrid/>
        <w:spacing w:line="560" w:lineRule="exact"/>
        <w:ind w:firstLine="482" w:firstLineChars="200"/>
        <w:textAlignment w:val="auto"/>
        <w:rPr>
          <w:rFonts w:asciiTheme="minorEastAsia" w:hAnsiTheme="minorEastAsia" w:eastAsiaTheme="minorEastAsia" w:cstheme="minorEastAsia"/>
          <w:b/>
          <w:bCs w:val="0"/>
          <w:color w:val="auto"/>
          <w:szCs w:val="24"/>
        </w:rPr>
      </w:pPr>
      <w:r>
        <w:rPr>
          <w:rFonts w:hint="eastAsia" w:asciiTheme="minorEastAsia" w:hAnsiTheme="minorEastAsia" w:eastAsiaTheme="minorEastAsia" w:cstheme="minorEastAsia"/>
          <w:b/>
          <w:bCs w:val="0"/>
          <w:color w:val="auto"/>
          <w:szCs w:val="24"/>
        </w:rPr>
        <w:t>二、招标范围</w:t>
      </w:r>
    </w:p>
    <w:p w14:paraId="0CC5C61B">
      <w:pPr>
        <w:pageBreakBefore w:val="0"/>
        <w:kinsoku/>
        <w:wordWrap/>
        <w:overflowPunct/>
        <w:topLinePunct w:val="0"/>
        <w:autoSpaceDE/>
        <w:autoSpaceDN/>
        <w:bidi w:val="0"/>
        <w:adjustRightInd/>
        <w:snapToGrid/>
        <w:spacing w:line="560" w:lineRule="exact"/>
        <w:ind w:firstLine="48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4"/>
        </w:rPr>
        <w:t>1、本次招标包含内容：建筑工程（屋面和外立面防渗漏维修等）、附属工程（含围墙、道路、给排水）等，具体以工程量清单、施工图纸为准。</w:t>
      </w:r>
    </w:p>
    <w:p w14:paraId="23CE92B8">
      <w:pPr>
        <w:pStyle w:val="2"/>
        <w:pageBreakBefore w:val="0"/>
        <w:kinsoku/>
        <w:wordWrap/>
        <w:overflowPunct/>
        <w:topLinePunct w:val="0"/>
        <w:autoSpaceDE/>
        <w:autoSpaceDN/>
        <w:bidi w:val="0"/>
        <w:adjustRightInd/>
        <w:snapToGrid/>
        <w:spacing w:line="560" w:lineRule="exact"/>
        <w:ind w:firstLine="482" w:firstLineChars="200"/>
        <w:textAlignment w:val="auto"/>
        <w:rPr>
          <w:rFonts w:asciiTheme="minorEastAsia" w:hAnsiTheme="minorEastAsia" w:eastAsiaTheme="minorEastAsia" w:cstheme="minorEastAsia"/>
          <w:b/>
          <w:bCs w:val="0"/>
          <w:color w:val="auto"/>
          <w:szCs w:val="24"/>
        </w:rPr>
      </w:pPr>
      <w:r>
        <w:rPr>
          <w:rFonts w:hint="eastAsia" w:asciiTheme="minorEastAsia" w:hAnsiTheme="minorEastAsia" w:eastAsiaTheme="minorEastAsia" w:cstheme="minorEastAsia"/>
          <w:b/>
          <w:bCs w:val="0"/>
          <w:color w:val="auto"/>
          <w:szCs w:val="24"/>
        </w:rPr>
        <w:t>三、编制依据</w:t>
      </w:r>
    </w:p>
    <w:p w14:paraId="7F36E0F4">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1、《建设工程工程量清单计价规范GB50500-2013》；</w:t>
      </w:r>
    </w:p>
    <w:p w14:paraId="53643FC8">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2、《浙江省建设工程计价规则（2018版）》；</w:t>
      </w:r>
      <w:bookmarkStart w:id="0" w:name="_GoBack"/>
      <w:bookmarkEnd w:id="0"/>
    </w:p>
    <w:p w14:paraId="69B38C43">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3、《浙江省房屋建筑与装饰工程预算定额(2018版)》；</w:t>
      </w:r>
    </w:p>
    <w:p w14:paraId="474E6F3E">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4、《浙江省通用安装工程预算定额(2018版)》；</w:t>
      </w:r>
    </w:p>
    <w:p w14:paraId="74E3FFBA">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5、《浙江省市政工程预算定额（2018版）》；</w:t>
      </w:r>
    </w:p>
    <w:p w14:paraId="318F6278">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6、《浙江省园林绿化及仿古建筑工程预算定额（2018版）》；</w:t>
      </w:r>
    </w:p>
    <w:p w14:paraId="00CACD90">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7、《浙江省建设工程施工机械台班费用定额（2018版）》；</w:t>
      </w:r>
    </w:p>
    <w:p w14:paraId="008A46A8">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b/>
          <w:bCs/>
          <w:color w:val="auto"/>
          <w:spacing w:val="40"/>
          <w:sz w:val="24"/>
        </w:rPr>
      </w:pPr>
      <w:r>
        <w:rPr>
          <w:rFonts w:hint="eastAsia" w:asciiTheme="minorEastAsia" w:hAnsiTheme="minorEastAsia" w:eastAsiaTheme="minorEastAsia" w:cstheme="minorEastAsia"/>
          <w:color w:val="auto"/>
          <w:sz w:val="24"/>
        </w:rPr>
        <w:t>8、《浙江省建筑安装材料基期价格（2018版）》文件要求：浙建建〔2018〕61号文件《关于颁发浙江省建设工程计价依据（2018版）的通知》、温住建发〔2018〕299号《转发关于浙江省建设工程计价依据（2018版）的通知》、浙建站信〔2018〕52号《关于发布浙江省房屋建筑人工综合价格指数的通知》、温建价〔2018〕42号转发《关于发布浙江省房屋建筑人工综合价格指数的通知》、温住建发〔2019〕13号《温州市住房和城乡建设局关于进一步加强建设工程质量检测管理的通知》、浙建建发〔2019〕92号《关于增值税调整后我省建设工程计价依据增值税税率及有关计价调整的通知》、温住建发〔2020〕127号《关于全面实施危险性较大的分部分项工程安全管理规定的通知》</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浙建建发[2022]37号省建设厅关于调整建筑工程安全文明施工费的通知</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浙建建发〔</w:t>
      </w:r>
      <w:r>
        <w:rPr>
          <w:rFonts w:hint="default" w:asciiTheme="minorEastAsia" w:hAnsiTheme="minorEastAsia" w:eastAsiaTheme="minorEastAsia" w:cstheme="minorEastAsia"/>
          <w:color w:val="auto"/>
          <w:sz w:val="24"/>
          <w:lang w:val="en-US" w:eastAsia="zh-CN"/>
        </w:rPr>
        <w:t>2023</w:t>
      </w:r>
      <w:r>
        <w:rPr>
          <w:rFonts w:hint="eastAsia" w:asciiTheme="minorEastAsia" w:hAnsiTheme="minorEastAsia" w:eastAsiaTheme="minorEastAsia" w:cstheme="minorEastAsia"/>
          <w:color w:val="auto"/>
          <w:sz w:val="24"/>
          <w:lang w:val="en-US" w:eastAsia="zh-CN"/>
        </w:rPr>
        <w:t>〕</w:t>
      </w:r>
      <w:r>
        <w:rPr>
          <w:rFonts w:hint="default" w:asciiTheme="minorEastAsia" w:hAnsiTheme="minorEastAsia" w:eastAsiaTheme="minorEastAsia" w:cstheme="minorEastAsia"/>
          <w:color w:val="auto"/>
          <w:sz w:val="24"/>
          <w:lang w:val="en-US" w:eastAsia="zh-CN"/>
        </w:rPr>
        <w:t xml:space="preserve">117 </w:t>
      </w:r>
      <w:r>
        <w:rPr>
          <w:rFonts w:hint="eastAsia" w:asciiTheme="minorEastAsia" w:hAnsiTheme="minorEastAsia" w:eastAsiaTheme="minorEastAsia" w:cstheme="minorEastAsia"/>
          <w:color w:val="auto"/>
          <w:sz w:val="24"/>
          <w:lang w:val="en-US" w:eastAsia="zh-CN"/>
        </w:rPr>
        <w:t>号省建设厅关于印发《浙江省城镇老旧小区改造工程计价规定》的通知</w:t>
      </w:r>
      <w:r>
        <w:rPr>
          <w:rFonts w:hint="eastAsia" w:asciiTheme="minorEastAsia" w:hAnsiTheme="minorEastAsia" w:eastAsiaTheme="minorEastAsia" w:cstheme="minorEastAsia"/>
          <w:color w:val="auto"/>
          <w:sz w:val="24"/>
        </w:rPr>
        <w:t>；</w:t>
      </w:r>
    </w:p>
    <w:p w14:paraId="6E525576">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rPr>
        <w:t>9、</w:t>
      </w:r>
      <w:r>
        <w:rPr>
          <w:rFonts w:hint="eastAsia" w:asciiTheme="minorEastAsia" w:hAnsiTheme="minorEastAsia" w:eastAsiaTheme="minorEastAsia" w:cstheme="minorEastAsia"/>
          <w:color w:val="auto"/>
          <w:sz w:val="24"/>
          <w:szCs w:val="24"/>
          <w:highlight w:val="none"/>
          <w:lang w:val="zh-CN"/>
        </w:rPr>
        <w:t>其他有关造价政策文件、规范性文件等；</w:t>
      </w:r>
    </w:p>
    <w:p w14:paraId="1D2AC551">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szCs w:val="24"/>
          <w:highlight w:val="none"/>
          <w:lang w:val="zh-CN"/>
        </w:rPr>
        <w:t>工程量计算依据温州同邦建筑设计有限公司设计施工图纸</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2025.1版次）</w:t>
      </w:r>
      <w:r>
        <w:rPr>
          <w:rFonts w:hint="eastAsia" w:asciiTheme="minorEastAsia" w:hAnsiTheme="minorEastAsia" w:eastAsiaTheme="minorEastAsia" w:cstheme="minorEastAsia"/>
          <w:color w:val="auto"/>
          <w:sz w:val="24"/>
          <w:szCs w:val="24"/>
          <w:highlight w:val="none"/>
          <w:lang w:val="zh-CN"/>
        </w:rPr>
        <w:t>；</w:t>
      </w:r>
    </w:p>
    <w:p w14:paraId="7A5EB845">
      <w:pPr>
        <w:pageBreakBefore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、本工程采用一般计税方法编制</w:t>
      </w:r>
      <w:r>
        <w:rPr>
          <w:rFonts w:hint="eastAsia" w:asciiTheme="minorEastAsia" w:hAnsiTheme="minorEastAsia" w:eastAsiaTheme="minorEastAsia" w:cstheme="minorEastAsia"/>
          <w:color w:val="auto"/>
          <w:sz w:val="24"/>
          <w:lang w:val="en-US" w:eastAsia="zh-CN"/>
        </w:rPr>
        <w:t>招标控制价</w:t>
      </w:r>
      <w:r>
        <w:rPr>
          <w:rFonts w:hint="eastAsia" w:asciiTheme="minorEastAsia" w:hAnsiTheme="minorEastAsia" w:eastAsiaTheme="minorEastAsia" w:cstheme="minorEastAsia"/>
          <w:color w:val="auto"/>
          <w:sz w:val="24"/>
        </w:rPr>
        <w:t>；</w:t>
      </w:r>
    </w:p>
    <w:p w14:paraId="5C948449">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、取费：安全文明施工费按市区一般工程计取</w:t>
      </w:r>
      <w:r>
        <w:rPr>
          <w:rFonts w:hint="eastAsia" w:asciiTheme="minorEastAsia" w:hAnsiTheme="minorEastAsia" w:eastAsiaTheme="minorEastAsia" w:cstheme="minorEastAsia"/>
          <w:color w:val="auto"/>
          <w:sz w:val="24"/>
          <w:szCs w:val="24"/>
          <w:highlight w:val="none"/>
          <w:lang w:val="zh-CN"/>
        </w:rPr>
        <w:t>，创标化工地增加费</w:t>
      </w:r>
      <w:r>
        <w:rPr>
          <w:rFonts w:hint="eastAsia" w:asciiTheme="minorEastAsia" w:hAnsiTheme="minorEastAsia" w:eastAsiaTheme="minorEastAsia" w:cstheme="minorEastAsia"/>
          <w:color w:val="auto"/>
          <w:sz w:val="24"/>
          <w:szCs w:val="24"/>
          <w:highlight w:val="none"/>
          <w:lang w:val="zh-CN" w:eastAsia="zh-CN"/>
        </w:rPr>
        <w:t>不计；</w:t>
      </w:r>
    </w:p>
    <w:p w14:paraId="626B0CCC">
      <w:pPr>
        <w:pStyle w:val="2"/>
        <w:pageBreakBefore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val="0"/>
          <w:color w:val="auto"/>
          <w:szCs w:val="24"/>
          <w:lang w:val="zh-CN"/>
        </w:rPr>
      </w:pPr>
      <w:r>
        <w:rPr>
          <w:rFonts w:hint="eastAsia" w:asciiTheme="minorEastAsia" w:hAnsiTheme="minorEastAsia" w:eastAsiaTheme="minorEastAsia" w:cstheme="minorEastAsia"/>
          <w:b/>
          <w:bCs w:val="0"/>
          <w:color w:val="auto"/>
          <w:szCs w:val="24"/>
        </w:rPr>
        <w:t>四、</w:t>
      </w:r>
      <w:r>
        <w:rPr>
          <w:rFonts w:hint="eastAsia" w:asciiTheme="minorEastAsia" w:hAnsiTheme="minorEastAsia" w:eastAsiaTheme="minorEastAsia" w:cstheme="minorEastAsia"/>
          <w:b/>
          <w:bCs w:val="0"/>
          <w:color w:val="auto"/>
          <w:szCs w:val="24"/>
          <w:lang w:val="zh-CN"/>
        </w:rPr>
        <w:t>有关问题的说明：</w:t>
      </w:r>
    </w:p>
    <w:p w14:paraId="71686FB8">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本工程所有砂浆均使用预拌干混砂浆，预拌砂浆与传统砂浆分类对应参考《浙江省建筑工程节能预算定额》（2008版）；</w:t>
      </w:r>
    </w:p>
    <w:p w14:paraId="6AA08473">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对于本工程的个别节点做法，本清单只描述了主要要素，施工单位需根据设计图纸全面考虑并包含在主要工程量清单报价内；</w:t>
      </w:r>
    </w:p>
    <w:p w14:paraId="6A00714B">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本清单所有涉及颜色的项目或材料，其最终采用何种颜色由建设单位确定，由此增加的费用考虑在各项目的报价中；</w:t>
      </w:r>
    </w:p>
    <w:p w14:paraId="4AA7F4AD">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抹灰中的挡水线、滴水线、分格线、护角等施工规范要求的施工内容（清单中有单独列项或有特别说明的除外），投标单位报价时需综合考虑，合并在相应的综合单价中报价；</w:t>
      </w:r>
    </w:p>
    <w:p w14:paraId="0C890099">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宋体" w:hAnsi="宋体" w:eastAsia="宋体" w:cs="宋体"/>
          <w:color w:val="auto"/>
          <w:sz w:val="24"/>
          <w:lang w:val="en-US" w:eastAsia="zh-CN"/>
        </w:rPr>
      </w:pPr>
      <w:r>
        <w:rPr>
          <w:rFonts w:ascii="宋体" w:hAnsi="宋体" w:cs="宋体"/>
          <w:color w:val="auto"/>
          <w:sz w:val="24"/>
        </w:rPr>
        <w:t>外墙涂料计算范围</w:t>
      </w:r>
      <w:r>
        <w:rPr>
          <w:rFonts w:hint="eastAsia" w:ascii="宋体" w:hAnsi="宋体" w:cs="宋体"/>
          <w:color w:val="auto"/>
          <w:sz w:val="24"/>
          <w:lang w:val="en-US" w:eastAsia="zh-CN"/>
        </w:rPr>
        <w:t>：沿街三个面</w:t>
      </w:r>
      <w:r>
        <w:rPr>
          <w:rFonts w:hint="eastAsia" w:asciiTheme="minorEastAsia" w:hAnsiTheme="minorEastAsia" w:eastAsiaTheme="minorEastAsia" w:cstheme="minorEastAsia"/>
          <w:color w:val="auto"/>
          <w:sz w:val="24"/>
          <w:szCs w:val="24"/>
          <w:highlight w:val="none"/>
          <w:lang w:val="en-US" w:eastAsia="zh-CN"/>
        </w:rPr>
        <w:t>的外墙面，女儿墙栏板外侧、顶面</w:t>
      </w:r>
      <w:r>
        <w:rPr>
          <w:rFonts w:hint="eastAsia" w:ascii="宋体" w:hAnsi="宋体" w:cs="宋体"/>
          <w:color w:val="auto"/>
          <w:sz w:val="24"/>
          <w:lang w:val="en-US" w:eastAsia="zh-CN"/>
        </w:rPr>
        <w:t>。</w:t>
      </w:r>
    </w:p>
    <w:p w14:paraId="17670CBD">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屋面细石砼采用非泵送商品混凝土(细石)。</w:t>
      </w:r>
    </w:p>
    <w:p w14:paraId="28B23F22">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原墙体面层空鼓、开裂、剥落部分铲除找平处理，</w:t>
      </w:r>
      <w:r>
        <w:rPr>
          <w:rFonts w:hint="eastAsia" w:asciiTheme="minorEastAsia" w:hAnsiTheme="minorEastAsia" w:eastAsiaTheme="minorEastAsia" w:cstheme="minorEastAsia"/>
          <w:color w:val="auto"/>
          <w:sz w:val="24"/>
          <w:szCs w:val="24"/>
          <w:highlight w:val="none"/>
          <w:lang w:val="en-US" w:eastAsia="zh-CN"/>
        </w:rPr>
        <w:t>由</w:t>
      </w:r>
      <w:r>
        <w:rPr>
          <w:rFonts w:hint="default" w:asciiTheme="minorEastAsia" w:hAnsiTheme="minorEastAsia" w:eastAsiaTheme="minorEastAsia" w:cstheme="minorEastAsia"/>
          <w:color w:val="auto"/>
          <w:sz w:val="24"/>
          <w:szCs w:val="24"/>
          <w:highlight w:val="none"/>
          <w:lang w:val="en-US" w:eastAsia="zh-CN"/>
        </w:rPr>
        <w:t>投标单位自行踏勘现场测定，一次性报价，结算时不再调整；</w:t>
      </w:r>
    </w:p>
    <w:p w14:paraId="7BE637FF">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经设计确认屋面防水涂料上翻范围同防水涂料。</w:t>
      </w:r>
    </w:p>
    <w:p w14:paraId="57BE3C64">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经设计确认立管涂料：面漆一道，工程量暂按水施-11中的排水材料表的立管工程量计入，结算按实调整；外立面处立管需喷漆；</w:t>
      </w:r>
    </w:p>
    <w:p w14:paraId="29A4579F">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原屋面拆除至原找平层顶，屋顶杂物、建筑垃圾等拆除</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清理、保护、垃圾外运及消纳费用</w:t>
      </w:r>
      <w:r>
        <w:rPr>
          <w:rFonts w:hint="eastAsia" w:asciiTheme="minorEastAsia" w:hAnsiTheme="minorEastAsia" w:eastAsiaTheme="minorEastAsia" w:cstheme="minorEastAsia"/>
          <w:color w:val="auto"/>
          <w:sz w:val="24"/>
          <w:szCs w:val="24"/>
          <w:highlight w:val="none"/>
          <w:lang w:val="en-US" w:eastAsia="zh-CN"/>
        </w:rPr>
        <w:t>，由</w:t>
      </w:r>
      <w:r>
        <w:rPr>
          <w:rFonts w:hint="default" w:asciiTheme="minorEastAsia" w:hAnsiTheme="minorEastAsia" w:eastAsiaTheme="minorEastAsia" w:cstheme="minorEastAsia"/>
          <w:color w:val="auto"/>
          <w:sz w:val="24"/>
          <w:szCs w:val="24"/>
          <w:highlight w:val="none"/>
          <w:lang w:val="en-US" w:eastAsia="zh-CN"/>
        </w:rPr>
        <w:t>投标单位自行踏勘现场测定，一次性报价，结算时不再调整；</w:t>
      </w:r>
    </w:p>
    <w:p w14:paraId="43008504">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窗户、构筑物、设备外机等成品保护费用</w:t>
      </w:r>
      <w:r>
        <w:rPr>
          <w:rFonts w:hint="eastAsia" w:asciiTheme="minorEastAsia" w:hAnsiTheme="minorEastAsia" w:eastAsiaTheme="minorEastAsia" w:cstheme="minorEastAsia"/>
          <w:color w:val="auto"/>
          <w:sz w:val="24"/>
          <w:szCs w:val="24"/>
          <w:highlight w:val="none"/>
          <w:lang w:val="en-US" w:eastAsia="zh-CN"/>
        </w:rPr>
        <w:t>，由</w:t>
      </w:r>
      <w:r>
        <w:rPr>
          <w:rFonts w:hint="default" w:asciiTheme="minorEastAsia" w:hAnsiTheme="minorEastAsia" w:eastAsiaTheme="minorEastAsia" w:cstheme="minorEastAsia"/>
          <w:color w:val="auto"/>
          <w:sz w:val="24"/>
          <w:szCs w:val="24"/>
          <w:highlight w:val="none"/>
          <w:lang w:val="en-US" w:eastAsia="zh-CN"/>
        </w:rPr>
        <w:t>投标单位自行踏勘现场测定，一次性报价，结算时不再调整；</w:t>
      </w:r>
    </w:p>
    <w:p w14:paraId="5207FB4E">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由材料垂直运输、墙体饰面拆除建筑垃圾垂直运输引起的人工与机械使用增加费，由承包人根据现场情况自行测定。</w:t>
      </w:r>
    </w:p>
    <w:p w14:paraId="15EF1C9C">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施工图给水管道平面布置图SC-04-1，按照已有的建筑原始设计资料，1#和2#化粪池按15立方米估算,3#化粪池按10立方米估算,4#化粪池按25立方米估算。合计65立方米，工程量暂定，按实结算；</w:t>
      </w:r>
    </w:p>
    <w:p w14:paraId="7A8A0ECC">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井盖统一按D400级Φ700钢纤维砼井盖铸铁井圈计算；</w:t>
      </w:r>
    </w:p>
    <w:p w14:paraId="65FAB134">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混凝土路面拆除破碎后可利用于路面碎石垫层</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val="zh-CN" w:eastAsia="zh-CN"/>
        </w:rPr>
        <w:t>检查井300mm厚片石垫层，利用率均由施工单位自行考虑，单价不再调整；</w:t>
      </w:r>
    </w:p>
    <w:p w14:paraId="6536F88F">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沥青路面防裂贴工程量暂定112.99</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，按实结算；</w:t>
      </w:r>
    </w:p>
    <w:p w14:paraId="10682146">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路面标线</w:t>
      </w:r>
      <w:r>
        <w:rPr>
          <w:rFonts w:hint="eastAsia" w:asciiTheme="minorEastAsia" w:hAnsiTheme="minorEastAsia" w:eastAsiaTheme="minorEastAsia" w:cstheme="minorEastAsia"/>
          <w:color w:val="auto"/>
          <w:sz w:val="24"/>
          <w:szCs w:val="24"/>
          <w:highlight w:val="none"/>
          <w:lang w:val="en-US" w:eastAsia="zh-CN"/>
        </w:rPr>
        <w:t>工程量暂定20.32</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，按实结算；25</w:t>
      </w:r>
    </w:p>
    <w:p w14:paraId="65E0F0D9">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围墙</w:t>
      </w:r>
      <w:r>
        <w:rPr>
          <w:rFonts w:hint="eastAsia" w:asciiTheme="minorEastAsia" w:hAnsiTheme="minorEastAsia" w:eastAsiaTheme="minorEastAsia" w:cstheme="minorEastAsia"/>
          <w:color w:val="auto"/>
          <w:sz w:val="24"/>
          <w:szCs w:val="24"/>
          <w:highlight w:val="none"/>
          <w:lang w:val="en-US" w:eastAsia="zh-CN"/>
        </w:rPr>
        <w:t>刷白暂定140</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，按实结算；</w:t>
      </w:r>
    </w:p>
    <w:p w14:paraId="7E058F53">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给排水管道管位冲突的旧管需废除，废除产生额外的路面修复量按200㎡估算(其中给水管按40</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，排水管按160</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w:t>
      </w:r>
    </w:p>
    <w:p w14:paraId="05EE217E">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DN20水表工程量暂定128</w:t>
      </w:r>
      <w:r>
        <w:rPr>
          <w:rFonts w:hint="eastAsia" w:asciiTheme="minorEastAsia" w:hAnsiTheme="minorEastAsia" w:eastAsiaTheme="minorEastAsia" w:cstheme="minorEastAsia"/>
          <w:color w:val="auto"/>
          <w:sz w:val="24"/>
          <w:szCs w:val="24"/>
          <w:highlight w:val="none"/>
          <w:lang w:val="en-US" w:eastAsia="zh-CN"/>
        </w:rPr>
        <w:t>个</w:t>
      </w:r>
      <w:r>
        <w:rPr>
          <w:rFonts w:hint="default" w:asciiTheme="minorEastAsia" w:hAnsiTheme="minorEastAsia" w:eastAsiaTheme="minorEastAsia" w:cstheme="minorEastAsia"/>
          <w:color w:val="auto"/>
          <w:sz w:val="24"/>
          <w:szCs w:val="24"/>
          <w:highlight w:val="none"/>
          <w:lang w:val="en-US" w:eastAsia="zh-CN"/>
        </w:rPr>
        <w:t>，按实结算</w:t>
      </w:r>
      <w:r>
        <w:rPr>
          <w:rFonts w:hint="eastAsia" w:asciiTheme="minorEastAsia" w:hAnsiTheme="minorEastAsia" w:eastAsiaTheme="minorEastAsia" w:cstheme="minorEastAsia"/>
          <w:color w:val="auto"/>
          <w:sz w:val="24"/>
          <w:szCs w:val="24"/>
          <w:highlight w:val="none"/>
          <w:lang w:val="en-US" w:eastAsia="zh-CN"/>
        </w:rPr>
        <w:t>；</w:t>
      </w:r>
    </w:p>
    <w:p w14:paraId="1C76227E">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表后管DN20钢塑复合管</w:t>
      </w:r>
      <w:r>
        <w:rPr>
          <w:rFonts w:hint="default" w:asciiTheme="minorEastAsia" w:hAnsiTheme="minorEastAsia" w:eastAsiaTheme="minorEastAsia" w:cstheme="minorEastAsia"/>
          <w:color w:val="auto"/>
          <w:sz w:val="24"/>
          <w:szCs w:val="24"/>
          <w:highlight w:val="none"/>
          <w:lang w:val="en-US" w:eastAsia="zh-CN"/>
        </w:rPr>
        <w:t>工程量暂定550</w:t>
      </w:r>
      <w:r>
        <w:rPr>
          <w:rFonts w:hint="eastAsia" w:asciiTheme="minorEastAsia" w:hAnsiTheme="minorEastAsia" w:eastAsiaTheme="minorEastAsia" w:cstheme="minorEastAsia"/>
          <w:color w:val="auto"/>
          <w:sz w:val="24"/>
          <w:szCs w:val="24"/>
          <w:highlight w:val="none"/>
          <w:lang w:val="en-US" w:eastAsia="zh-CN"/>
        </w:rPr>
        <w:t>m</w:t>
      </w:r>
      <w:r>
        <w:rPr>
          <w:rFonts w:hint="default" w:asciiTheme="minorEastAsia" w:hAnsiTheme="minorEastAsia" w:eastAsiaTheme="minorEastAsia" w:cstheme="minorEastAsia"/>
          <w:color w:val="auto"/>
          <w:sz w:val="24"/>
          <w:szCs w:val="24"/>
          <w:highlight w:val="none"/>
          <w:lang w:val="en-US" w:eastAsia="zh-CN"/>
        </w:rPr>
        <w:t>，按实结算</w:t>
      </w:r>
      <w:r>
        <w:rPr>
          <w:rFonts w:hint="eastAsia" w:asciiTheme="minorEastAsia" w:hAnsiTheme="minorEastAsia" w:eastAsiaTheme="minorEastAsia" w:cstheme="minorEastAsia"/>
          <w:color w:val="auto"/>
          <w:sz w:val="24"/>
          <w:szCs w:val="24"/>
          <w:highlight w:val="none"/>
          <w:lang w:val="en-US" w:eastAsia="zh-CN"/>
        </w:rPr>
        <w:t>，敷设方式按埋地考虑；</w:t>
      </w:r>
    </w:p>
    <w:p w14:paraId="5CC87C2C">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水泵移装管道DN20钢塑复合管</w:t>
      </w:r>
      <w:r>
        <w:rPr>
          <w:rFonts w:hint="default" w:asciiTheme="minorEastAsia" w:hAnsiTheme="minorEastAsia" w:eastAsiaTheme="minorEastAsia" w:cstheme="minorEastAsia"/>
          <w:color w:val="auto"/>
          <w:sz w:val="24"/>
          <w:szCs w:val="24"/>
          <w:highlight w:val="none"/>
          <w:lang w:val="en-US" w:eastAsia="zh-CN"/>
        </w:rPr>
        <w:t>工程量暂定</w:t>
      </w:r>
      <w:r>
        <w:rPr>
          <w:rFonts w:hint="eastAsia" w:asciiTheme="minorEastAsia" w:hAnsiTheme="minorEastAsia" w:eastAsiaTheme="minorEastAsia" w:cstheme="minorEastAsia"/>
          <w:color w:val="auto"/>
          <w:sz w:val="24"/>
          <w:szCs w:val="24"/>
          <w:highlight w:val="none"/>
          <w:lang w:val="en-US" w:eastAsia="zh-CN"/>
        </w:rPr>
        <w:t>800m</w:t>
      </w:r>
      <w:r>
        <w:rPr>
          <w:rFonts w:hint="default" w:asciiTheme="minorEastAsia" w:hAnsiTheme="minorEastAsia" w:eastAsiaTheme="minorEastAsia" w:cstheme="minorEastAsia"/>
          <w:color w:val="auto"/>
          <w:sz w:val="24"/>
          <w:szCs w:val="24"/>
          <w:highlight w:val="none"/>
          <w:lang w:val="en-US" w:eastAsia="zh-CN"/>
        </w:rPr>
        <w:t>，按实结算</w:t>
      </w:r>
      <w:r>
        <w:rPr>
          <w:rFonts w:hint="eastAsia" w:asciiTheme="minorEastAsia" w:hAnsiTheme="minorEastAsia" w:eastAsiaTheme="minorEastAsia" w:cstheme="minorEastAsia"/>
          <w:color w:val="auto"/>
          <w:sz w:val="24"/>
          <w:szCs w:val="24"/>
          <w:highlight w:val="none"/>
          <w:lang w:val="en-US" w:eastAsia="zh-CN"/>
        </w:rPr>
        <w:t>，敷设方式按明装考虑；</w:t>
      </w:r>
    </w:p>
    <w:p w14:paraId="12681ECC">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表前管DN25钢塑复合管工程量暂定30m，按实结算，敷设方式按明装考虑；</w:t>
      </w:r>
    </w:p>
    <w:p w14:paraId="33B0C51C">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水表组前管DN40钢塑复合管工程量暂定40m，按实结算，敷设方式按埋地考虑；</w:t>
      </w:r>
    </w:p>
    <w:p w14:paraId="3185D931">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水表组前管DN50钢塑复合管工程量暂定30m，按实结算，敷设方式按埋地考虑；</w:t>
      </w:r>
    </w:p>
    <w:p w14:paraId="2C5B445A">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一个单元水泵安装箱参照3.5m*0.6m*0.5m，两个单元水泵安装箱参照7m*0.6m*0.5m，材质需与现状一致；</w:t>
      </w:r>
    </w:p>
    <w:p w14:paraId="7993EDF6">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路面拆除修复宽度参照沟槽宽度计算；</w:t>
      </w:r>
    </w:p>
    <w:p w14:paraId="681307C4">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大型机械设备进出场及安拆，一次性包干，今后不再调整</w:t>
      </w:r>
      <w:r>
        <w:rPr>
          <w:rFonts w:hint="eastAsia" w:asciiTheme="minorEastAsia" w:hAnsiTheme="minorEastAsia" w:eastAsiaTheme="minorEastAsia" w:cstheme="minorEastAsia"/>
          <w:color w:val="auto"/>
          <w:sz w:val="24"/>
          <w:szCs w:val="24"/>
          <w:highlight w:val="none"/>
          <w:lang w:val="en-US" w:eastAsia="zh-CN"/>
        </w:rPr>
        <w:t>；</w:t>
      </w:r>
    </w:p>
    <w:p w14:paraId="5D29B3DB">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三通一平费用（包括现场用水、用电的连接或自备发电机组）由各投标人自行考虑，所需费用统一在措施费中考虑，如各投标单位对此没有报价，视为已分摊在综合单价中，今后不再调整；</w:t>
      </w:r>
    </w:p>
    <w:p w14:paraId="7EC218A6">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地上地下管线、构筑物保护费</w:t>
      </w:r>
      <w:r>
        <w:rPr>
          <w:rFonts w:hint="eastAsia" w:asciiTheme="minorEastAsia" w:hAnsiTheme="minorEastAsia" w:eastAsiaTheme="minorEastAsia" w:cstheme="minorEastAsia"/>
          <w:color w:val="auto"/>
          <w:sz w:val="24"/>
          <w:szCs w:val="24"/>
          <w:highlight w:val="none"/>
          <w:lang w:val="en-US" w:eastAsia="zh-CN"/>
        </w:rPr>
        <w:t>：（1）对现场原有的建筑、电线杆、电线、树木等保护就修复费用；（2）包括国防光缆、雨水、污水、给水、电力、电信、围墙、渠道、挡土墙等所有管线的保护、拆除、修复；（3）管线穿越原有井时对原检查井的拆除、修复等；（4）各投标人应通过现场踏勘自行测定所需费用；</w:t>
      </w:r>
    </w:p>
    <w:p w14:paraId="56B9F861">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地下障碍物拆除费用</w:t>
      </w:r>
      <w:r>
        <w:rPr>
          <w:rFonts w:hint="eastAsia" w:asciiTheme="minorEastAsia" w:hAnsiTheme="minorEastAsia" w:eastAsiaTheme="minorEastAsia" w:cstheme="minorEastAsia"/>
          <w:color w:val="auto"/>
          <w:sz w:val="24"/>
          <w:szCs w:val="24"/>
          <w:highlight w:val="none"/>
          <w:lang w:val="en-US" w:eastAsia="zh-CN"/>
        </w:rPr>
        <w:t>：（1）沟槽、基坑开挖过程中地下钢筋砼、大石块及其他障碍物的排除费用（地质为岩石层除外）；（2）各投标人应通过现场踏勘自行测定所需费用，一次性包干，结算不作调整；</w:t>
      </w:r>
    </w:p>
    <w:p w14:paraId="44AC2DE1">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材料转运费及其他措施费用</w:t>
      </w:r>
      <w:r>
        <w:rPr>
          <w:rFonts w:hint="eastAsia" w:asciiTheme="minorEastAsia" w:hAnsiTheme="minorEastAsia" w:eastAsiaTheme="minorEastAsia" w:cstheme="minorEastAsia"/>
          <w:color w:val="auto"/>
          <w:sz w:val="24"/>
          <w:szCs w:val="24"/>
          <w:highlight w:val="none"/>
          <w:lang w:val="en-US" w:eastAsia="zh-CN"/>
        </w:rPr>
        <w:t>：（1）局部路段大型机械无法直接运至施工现场而增加的费用；（2）局部路段无法直接送达，需人工二次转运，由施工单位自行踏勘，综合考虑，费用一次性包干。（3）具体以建设单位要求为准；</w:t>
      </w:r>
    </w:p>
    <w:p w14:paraId="0F4B1DD9">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接原有检查井</w:t>
      </w:r>
      <w:r>
        <w:rPr>
          <w:rFonts w:hint="eastAsia" w:asciiTheme="minorEastAsia" w:hAnsiTheme="minorEastAsia" w:eastAsiaTheme="minorEastAsia" w:cstheme="minorEastAsia"/>
          <w:color w:val="auto"/>
          <w:sz w:val="24"/>
          <w:szCs w:val="24"/>
          <w:highlight w:val="none"/>
          <w:lang w:val="en-US" w:eastAsia="zh-CN"/>
        </w:rPr>
        <w:t>费用：（1）包括原检查井进行凿洞、疏通、排水、封堵及修复等工作；（2）为完成管道接入而发生的所有费用；（3）对施工范围内破损井修复的所有费用；（4）各投标人通过现场并结合施工图纸进行报价，费用一次性包干今后不作调整；</w:t>
      </w:r>
    </w:p>
    <w:p w14:paraId="66E1FF0E">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垃圾清理费用</w:t>
      </w:r>
      <w:r>
        <w:rPr>
          <w:rFonts w:hint="eastAsia" w:asciiTheme="minorEastAsia" w:hAnsiTheme="minorEastAsia" w:eastAsiaTheme="minorEastAsia" w:cstheme="minorEastAsia"/>
          <w:color w:val="auto"/>
          <w:sz w:val="24"/>
          <w:szCs w:val="24"/>
          <w:highlight w:val="none"/>
          <w:lang w:val="en-US" w:eastAsia="zh-CN"/>
        </w:rPr>
        <w:t>：施工前现场垃圾清理费用，由施工单位自行考虑，综合报价，费用一次性包干；</w:t>
      </w:r>
    </w:p>
    <w:p w14:paraId="3E78103F">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新旧管连接费用</w:t>
      </w:r>
      <w:r>
        <w:rPr>
          <w:rFonts w:hint="eastAsia" w:asciiTheme="minorEastAsia" w:hAnsiTheme="minorEastAsia" w:eastAsiaTheme="minorEastAsia" w:cstheme="minorEastAsia"/>
          <w:color w:val="auto"/>
          <w:sz w:val="24"/>
          <w:szCs w:val="24"/>
          <w:highlight w:val="none"/>
          <w:lang w:val="en-US" w:eastAsia="zh-CN"/>
        </w:rPr>
        <w:t>：根据施工方案结合现场踏勘自行测定，一次性包干，今后不再调整；</w:t>
      </w:r>
    </w:p>
    <w:p w14:paraId="02BD9EFA">
      <w:pPr>
        <w:keepNext w:val="0"/>
        <w:keepLines w:val="0"/>
        <w:pageBreakBefore w:val="0"/>
        <w:widowControl/>
        <w:numPr>
          <w:ilvl w:val="0"/>
          <w:numId w:val="2"/>
        </w:numPr>
        <w:kinsoku/>
        <w:wordWrap/>
        <w:overflowPunct/>
        <w:topLinePunct w:val="0"/>
        <w:autoSpaceDE/>
        <w:autoSpaceDN/>
        <w:bidi w:val="0"/>
        <w:adjustRightInd/>
        <w:snapToGrid/>
        <w:spacing w:beforeLines="0" w:afterLines="0" w:line="56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增加保障行人及非机动车辆施工期间通行以及安全防护费用，由施工单位自行考虑，综合报价，费用一次性包干。</w:t>
      </w:r>
    </w:p>
    <w:p w14:paraId="15655440">
      <w:pPr>
        <w:pStyle w:val="16"/>
        <w:numPr>
          <w:ilvl w:val="0"/>
          <w:numId w:val="3"/>
        </w:numPr>
        <w:spacing w:line="520" w:lineRule="exact"/>
        <w:ind w:left="0" w:leftChars="0" w:firstLine="0" w:firstLineChars="0"/>
        <w:rPr>
          <w:rFonts w:hint="eastAsia" w:ascii="宋体" w:hAnsi="宋体" w:eastAsia="宋体" w:cs="宋体"/>
          <w:b/>
          <w:color w:val="auto"/>
          <w:kern w:val="44"/>
          <w:sz w:val="24"/>
        </w:rPr>
      </w:pPr>
      <w:r>
        <w:rPr>
          <w:rFonts w:hint="eastAsia" w:ascii="宋体" w:hAnsi="宋体" w:eastAsia="宋体" w:cs="宋体"/>
          <w:b/>
          <w:color w:val="auto"/>
          <w:kern w:val="44"/>
          <w:sz w:val="24"/>
          <w:lang w:val="en-US" w:eastAsia="zh-CN"/>
        </w:rPr>
        <w:t>、主要材料、设备参考品牌</w:t>
      </w:r>
      <w:r>
        <w:rPr>
          <w:rFonts w:hint="eastAsia" w:ascii="宋体" w:hAnsi="宋体" w:eastAsia="宋体" w:cs="宋体"/>
          <w:b/>
          <w:color w:val="auto"/>
          <w:kern w:val="44"/>
          <w:sz w:val="24"/>
        </w:rPr>
        <w:t>：</w:t>
      </w:r>
    </w:p>
    <w:tbl>
      <w:tblPr>
        <w:tblStyle w:val="11"/>
        <w:tblpPr w:leftFromText="180" w:rightFromText="180" w:vertAnchor="text" w:horzAnchor="page" w:tblpX="1590" w:tblpY="446"/>
        <w:tblOverlap w:val="never"/>
        <w:tblW w:w="9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4277"/>
        <w:gridCol w:w="3358"/>
        <w:gridCol w:w="1212"/>
      </w:tblGrid>
      <w:tr w14:paraId="48B6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D7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E18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1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000000"/>
                <w:kern w:val="0"/>
                <w:sz w:val="21"/>
                <w:szCs w:val="21"/>
                <w:u w:val="none"/>
                <w:lang w:val="en-US" w:eastAsia="zh-CN" w:bidi="ar"/>
              </w:rPr>
              <w:t>参考品牌</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56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11E6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B9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8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外墙</w:t>
            </w:r>
            <w:r>
              <w:rPr>
                <w:rFonts w:hint="eastAsia" w:ascii="宋体" w:hAnsi="宋体" w:cs="宋体"/>
                <w:i w:val="0"/>
                <w:iCs w:val="0"/>
                <w:color w:val="auto"/>
                <w:kern w:val="0"/>
                <w:sz w:val="24"/>
                <w:szCs w:val="24"/>
                <w:highlight w:val="none"/>
                <w:u w:val="none"/>
                <w:lang w:val="en-US" w:eastAsia="zh-CN" w:bidi="ar"/>
              </w:rPr>
              <w:t>弹性涂料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64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w:t>
            </w:r>
            <w:r>
              <w:rPr>
                <w:rFonts w:hint="eastAsia" w:ascii="宋体" w:hAnsi="宋体" w:cs="宋体"/>
                <w:i w:val="0"/>
                <w:iCs w:val="0"/>
                <w:color w:val="auto"/>
                <w:kern w:val="0"/>
                <w:sz w:val="24"/>
                <w:szCs w:val="24"/>
                <w:highlight w:val="none"/>
                <w:u w:val="none"/>
                <w:lang w:val="en-US" w:eastAsia="zh-CN" w:bidi="ar"/>
              </w:rPr>
              <w:t>嘉宝莉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D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rPr>
            </w:pPr>
          </w:p>
        </w:tc>
      </w:tr>
      <w:tr w14:paraId="19D5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DF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41B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防水</w:t>
            </w:r>
            <w:r>
              <w:rPr>
                <w:rFonts w:hint="eastAsia" w:ascii="宋体" w:hAnsi="宋体" w:cs="宋体"/>
                <w:i w:val="0"/>
                <w:iCs w:val="0"/>
                <w:color w:val="auto"/>
                <w:sz w:val="24"/>
                <w:szCs w:val="24"/>
                <w:highlight w:val="none"/>
                <w:u w:val="none"/>
                <w:lang w:val="en-US" w:eastAsia="zh-CN"/>
              </w:rPr>
              <w:t>卷材</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E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宏日、大禹、中誉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E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4F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73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4DA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防水涂料</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CF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宏日、大禹、中誉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C5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EF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93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14D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HDPE实壁管（PE100，SDR17）</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公元、联塑、伟星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5C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21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C2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A4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UPVC管</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F3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公元、联塑、伟星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D6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90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6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AA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HDPE缠绕增强管（B型），环刚度8KN/m2</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0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公元、联塑、伟星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3A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6C77FFEA">
      <w:pPr>
        <w:pStyle w:val="16"/>
        <w:numPr>
          <w:ilvl w:val="0"/>
          <w:numId w:val="0"/>
        </w:numPr>
        <w:spacing w:line="520" w:lineRule="exact"/>
        <w:rPr>
          <w:rStyle w:val="19"/>
          <w:sz w:val="24"/>
          <w:szCs w:val="24"/>
          <w:lang w:val="en-US" w:eastAsia="zh-CN" w:bidi="ar"/>
        </w:rPr>
      </w:pPr>
      <w:r>
        <w:rPr>
          <w:rStyle w:val="19"/>
          <w:sz w:val="24"/>
          <w:szCs w:val="24"/>
          <w:lang w:val="en-US" w:eastAsia="zh-CN" w:bidi="ar"/>
        </w:rPr>
        <w:t>注：1、以上所列材料均采用优等品，在使用之前应提交样品。</w:t>
      </w:r>
    </w:p>
    <w:p w14:paraId="13690CC7">
      <w:pPr>
        <w:pStyle w:val="16"/>
        <w:numPr>
          <w:ilvl w:val="0"/>
          <w:numId w:val="0"/>
        </w:numPr>
        <w:spacing w:line="520" w:lineRule="exact"/>
        <w:ind w:firstLine="480" w:firstLineChars="200"/>
        <w:rPr>
          <w:rStyle w:val="19"/>
          <w:rFonts w:hint="default"/>
          <w:sz w:val="24"/>
          <w:szCs w:val="24"/>
          <w:lang w:val="en-US" w:eastAsia="zh-CN" w:bidi="ar"/>
        </w:rPr>
      </w:pPr>
      <w:r>
        <w:rPr>
          <w:rStyle w:val="19"/>
          <w:rFonts w:hint="default"/>
          <w:sz w:val="24"/>
          <w:szCs w:val="24"/>
          <w:lang w:val="en-US" w:eastAsia="zh-CN" w:bidi="ar"/>
        </w:rPr>
        <w:t>2、由于中标人未经业主确认擅自订货的，业主将对此不予计价。</w:t>
      </w:r>
    </w:p>
    <w:p w14:paraId="053686DD">
      <w:pPr>
        <w:pStyle w:val="16"/>
        <w:numPr>
          <w:ilvl w:val="0"/>
          <w:numId w:val="0"/>
        </w:numPr>
        <w:spacing w:line="520" w:lineRule="exact"/>
        <w:ind w:firstLine="480" w:firstLineChars="200"/>
        <w:rPr>
          <w:rStyle w:val="19"/>
          <w:rFonts w:hint="default"/>
          <w:sz w:val="24"/>
          <w:szCs w:val="24"/>
          <w:lang w:val="en-US" w:eastAsia="zh-CN" w:bidi="ar"/>
        </w:rPr>
      </w:pPr>
      <w:r>
        <w:rPr>
          <w:rStyle w:val="19"/>
          <w:rFonts w:hint="default"/>
          <w:sz w:val="24"/>
          <w:szCs w:val="24"/>
          <w:lang w:val="en-US" w:eastAsia="zh-CN" w:bidi="ar"/>
        </w:rPr>
        <w:t>3、工程材料进场投入使用前均需经过报验手续，将相关材料的品牌资料及质量检验报告等资料报监理工程师及业主确定后方可使用，否则业主将对此不予计价。</w:t>
      </w:r>
    </w:p>
    <w:p w14:paraId="752D10BD">
      <w:pPr>
        <w:pStyle w:val="16"/>
        <w:numPr>
          <w:ilvl w:val="0"/>
          <w:numId w:val="0"/>
        </w:numPr>
        <w:spacing w:line="520" w:lineRule="exact"/>
        <w:ind w:firstLine="480" w:firstLineChars="200"/>
        <w:rPr>
          <w:rStyle w:val="19"/>
          <w:rFonts w:hint="default"/>
          <w:sz w:val="24"/>
          <w:szCs w:val="24"/>
          <w:lang w:val="en-US" w:eastAsia="zh-CN" w:bidi="ar"/>
        </w:rPr>
      </w:pPr>
      <w:r>
        <w:rPr>
          <w:rStyle w:val="19"/>
          <w:rFonts w:hint="default"/>
          <w:sz w:val="24"/>
          <w:szCs w:val="24"/>
          <w:lang w:val="en-US" w:eastAsia="zh-CN" w:bidi="ar"/>
        </w:rPr>
        <w:t>4、投标人可采用相当于或优于以上品牌。</w:t>
      </w:r>
    </w:p>
    <w:p w14:paraId="17E3763B">
      <w:pPr>
        <w:pStyle w:val="10"/>
        <w:keepNext w:val="0"/>
        <w:keepLines w:val="0"/>
        <w:widowControl/>
        <w:numPr>
          <w:ilvl w:val="0"/>
          <w:numId w:val="0"/>
        </w:numPr>
        <w:suppressLineNumbers w:val="0"/>
        <w:spacing w:before="0" w:beforeAutospacing="0" w:after="0" w:afterAutospacing="0"/>
        <w:ind w:leftChars="0" w:right="0" w:rightChars="0"/>
        <w:rPr>
          <w:rFonts w:hint="default"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4CC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F185C4">
                          <w:pPr>
                            <w:pStyle w:val="8"/>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w:t>
                          </w:r>
                          <w:r>
                            <w:fldChar w:fldCharType="begin"/>
                          </w:r>
                          <w:r>
                            <w:instrText xml:space="preserve"> NUMPAGES  \* MERGEFORMAT </w:instrText>
                          </w:r>
                          <w:r>
                            <w:fldChar w:fldCharType="separate"/>
                          </w:r>
                          <w:r>
                            <w:t>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fill on="f" focussize="0,0"/>
              <v:stroke on="f" weight="0.5pt"/>
              <v:imagedata o:title=""/>
              <o:lock v:ext="edit" aspectratio="f"/>
              <v:textbox inset="0mm,0mm,0mm,0mm" style="mso-fit-shape-to-text:t;">
                <w:txbxContent>
                  <w:p w14:paraId="49F185C4">
                    <w:pPr>
                      <w:pStyle w:val="8"/>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w:t>
                    </w:r>
                    <w:r>
                      <w:fldChar w:fldCharType="begin"/>
                    </w:r>
                    <w:r>
                      <w:instrText xml:space="preserve"> NUMPAGES  \* MERGEFORMAT </w:instrText>
                    </w:r>
                    <w:r>
                      <w:fldChar w:fldCharType="separate"/>
                    </w:r>
                    <w:r>
                      <w:t>5</w:t>
                    </w:r>
                    <w:r>
                      <w:fldChar w:fldCharType="end"/>
                    </w:r>
                    <w:r>
                      <w:rPr>
                        <w:rFonts w:hint="eastAsia"/>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BFE8"/>
    <w:multiLevelType w:val="singleLevel"/>
    <w:tmpl w:val="94B3BFE8"/>
    <w:lvl w:ilvl="0" w:tentative="0">
      <w:start w:val="1"/>
      <w:numFmt w:val="chineseCounting"/>
      <w:suff w:val="nothing"/>
      <w:lvlText w:val="%1、"/>
      <w:lvlJc w:val="left"/>
      <w:rPr>
        <w:rFonts w:hint="eastAsia"/>
      </w:rPr>
    </w:lvl>
  </w:abstractNum>
  <w:abstractNum w:abstractNumId="1">
    <w:nsid w:val="E16DF10E"/>
    <w:multiLevelType w:val="singleLevel"/>
    <w:tmpl w:val="E16DF10E"/>
    <w:lvl w:ilvl="0" w:tentative="0">
      <w:start w:val="1"/>
      <w:numFmt w:val="decimal"/>
      <w:suff w:val="nothing"/>
      <w:lvlText w:val="%1．"/>
      <w:lvlJc w:val="left"/>
      <w:pPr>
        <w:ind w:left="0" w:firstLine="400"/>
      </w:pPr>
      <w:rPr>
        <w:rFonts w:hint="default"/>
      </w:rPr>
    </w:lvl>
  </w:abstractNum>
  <w:abstractNum w:abstractNumId="2">
    <w:nsid w:val="36470538"/>
    <w:multiLevelType w:val="singleLevel"/>
    <w:tmpl w:val="36470538"/>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GQ2NTgzZDAzNDNlNzlmYTg5ZjYxYzc1ZjRhNDEifQ=="/>
  </w:docVars>
  <w:rsids>
    <w:rsidRoot w:val="00172A27"/>
    <w:rsid w:val="001210CF"/>
    <w:rsid w:val="00172A27"/>
    <w:rsid w:val="001E2E5A"/>
    <w:rsid w:val="00233CA4"/>
    <w:rsid w:val="002A633C"/>
    <w:rsid w:val="00324604"/>
    <w:rsid w:val="00360B67"/>
    <w:rsid w:val="0039282D"/>
    <w:rsid w:val="0040423B"/>
    <w:rsid w:val="00431725"/>
    <w:rsid w:val="004830CB"/>
    <w:rsid w:val="005500F8"/>
    <w:rsid w:val="00581D1B"/>
    <w:rsid w:val="006901C5"/>
    <w:rsid w:val="006C7A6E"/>
    <w:rsid w:val="00726F8B"/>
    <w:rsid w:val="00742EC0"/>
    <w:rsid w:val="008073DF"/>
    <w:rsid w:val="00875D43"/>
    <w:rsid w:val="0093381A"/>
    <w:rsid w:val="00960B96"/>
    <w:rsid w:val="009D0055"/>
    <w:rsid w:val="00A454BF"/>
    <w:rsid w:val="00A54E33"/>
    <w:rsid w:val="00A8702E"/>
    <w:rsid w:val="00A95036"/>
    <w:rsid w:val="00B11730"/>
    <w:rsid w:val="00B95E1B"/>
    <w:rsid w:val="00C06F4F"/>
    <w:rsid w:val="00D905F9"/>
    <w:rsid w:val="00DF2824"/>
    <w:rsid w:val="00E117BB"/>
    <w:rsid w:val="00E80509"/>
    <w:rsid w:val="00EB32B2"/>
    <w:rsid w:val="00F03435"/>
    <w:rsid w:val="00F6288F"/>
    <w:rsid w:val="00FF2DB8"/>
    <w:rsid w:val="02DF6B78"/>
    <w:rsid w:val="03A84B49"/>
    <w:rsid w:val="045173AB"/>
    <w:rsid w:val="0466682E"/>
    <w:rsid w:val="04DC643E"/>
    <w:rsid w:val="050B70B6"/>
    <w:rsid w:val="06950697"/>
    <w:rsid w:val="084070AD"/>
    <w:rsid w:val="086E287A"/>
    <w:rsid w:val="08D05FED"/>
    <w:rsid w:val="09D67DDA"/>
    <w:rsid w:val="0CD5776C"/>
    <w:rsid w:val="12310246"/>
    <w:rsid w:val="12325118"/>
    <w:rsid w:val="16A97378"/>
    <w:rsid w:val="16E637C2"/>
    <w:rsid w:val="17F916F8"/>
    <w:rsid w:val="186F4176"/>
    <w:rsid w:val="19951803"/>
    <w:rsid w:val="1E0B4A97"/>
    <w:rsid w:val="1F026649"/>
    <w:rsid w:val="200C0AD1"/>
    <w:rsid w:val="24E33422"/>
    <w:rsid w:val="269D10DB"/>
    <w:rsid w:val="26C64F5E"/>
    <w:rsid w:val="27037684"/>
    <w:rsid w:val="28817742"/>
    <w:rsid w:val="2A74326A"/>
    <w:rsid w:val="2AA36874"/>
    <w:rsid w:val="2BD17AB3"/>
    <w:rsid w:val="2C9D0D5A"/>
    <w:rsid w:val="2CA6731E"/>
    <w:rsid w:val="2DA65041"/>
    <w:rsid w:val="2DBF1599"/>
    <w:rsid w:val="324B2C68"/>
    <w:rsid w:val="32C116A0"/>
    <w:rsid w:val="32D375CB"/>
    <w:rsid w:val="362D42BD"/>
    <w:rsid w:val="373A1B9F"/>
    <w:rsid w:val="38355045"/>
    <w:rsid w:val="3A2D2684"/>
    <w:rsid w:val="3AF3345D"/>
    <w:rsid w:val="3AF367AD"/>
    <w:rsid w:val="3C8A20E7"/>
    <w:rsid w:val="3D9250A4"/>
    <w:rsid w:val="3E7D7FAA"/>
    <w:rsid w:val="403643E0"/>
    <w:rsid w:val="410D2F00"/>
    <w:rsid w:val="42DA1507"/>
    <w:rsid w:val="453C6D7B"/>
    <w:rsid w:val="47106E7B"/>
    <w:rsid w:val="47117692"/>
    <w:rsid w:val="47950AC0"/>
    <w:rsid w:val="48B159E2"/>
    <w:rsid w:val="49275A05"/>
    <w:rsid w:val="498334B0"/>
    <w:rsid w:val="4C4A2C28"/>
    <w:rsid w:val="4CF25F51"/>
    <w:rsid w:val="4E092CDA"/>
    <w:rsid w:val="4FA25AE9"/>
    <w:rsid w:val="512C6B65"/>
    <w:rsid w:val="52802D82"/>
    <w:rsid w:val="53902A8C"/>
    <w:rsid w:val="55B04389"/>
    <w:rsid w:val="56BD475C"/>
    <w:rsid w:val="58697F53"/>
    <w:rsid w:val="59064D53"/>
    <w:rsid w:val="5A133DE3"/>
    <w:rsid w:val="5B635526"/>
    <w:rsid w:val="5C5F361D"/>
    <w:rsid w:val="5E413EAE"/>
    <w:rsid w:val="5F8B651B"/>
    <w:rsid w:val="604C17D0"/>
    <w:rsid w:val="6075017F"/>
    <w:rsid w:val="62F2594D"/>
    <w:rsid w:val="631D3DAC"/>
    <w:rsid w:val="63B868A3"/>
    <w:rsid w:val="64194A40"/>
    <w:rsid w:val="644B0997"/>
    <w:rsid w:val="66204981"/>
    <w:rsid w:val="66671D40"/>
    <w:rsid w:val="68E460C7"/>
    <w:rsid w:val="691C1BF8"/>
    <w:rsid w:val="693177F3"/>
    <w:rsid w:val="6A2B7A7F"/>
    <w:rsid w:val="6C3E756D"/>
    <w:rsid w:val="6DF50572"/>
    <w:rsid w:val="6DFF63F9"/>
    <w:rsid w:val="6E113FEF"/>
    <w:rsid w:val="6E141C7A"/>
    <w:rsid w:val="6E7D0AC8"/>
    <w:rsid w:val="6EAC4DC3"/>
    <w:rsid w:val="703D5881"/>
    <w:rsid w:val="705D3961"/>
    <w:rsid w:val="707D2FC6"/>
    <w:rsid w:val="725818AD"/>
    <w:rsid w:val="725F1E8C"/>
    <w:rsid w:val="73705F3F"/>
    <w:rsid w:val="74AB21C0"/>
    <w:rsid w:val="76E67F4C"/>
    <w:rsid w:val="774040D4"/>
    <w:rsid w:val="7761297F"/>
    <w:rsid w:val="776E48B7"/>
    <w:rsid w:val="78440E8E"/>
    <w:rsid w:val="78580FE1"/>
    <w:rsid w:val="79EF0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Cs/>
      <w:kern w:val="44"/>
      <w:sz w:val="24"/>
      <w:szCs w:val="44"/>
    </w:rPr>
  </w:style>
  <w:style w:type="paragraph" w:styleId="3">
    <w:name w:val="heading 2"/>
    <w:basedOn w:val="1"/>
    <w:next w:val="1"/>
    <w:autoRedefine/>
    <w:unhideWhenUsed/>
    <w:qFormat/>
    <w:uiPriority w:val="0"/>
    <w:pPr>
      <w:spacing w:line="360" w:lineRule="auto"/>
      <w:outlineLvl w:val="1"/>
    </w:pPr>
    <w:rPr>
      <w:rFonts w:asciiTheme="majorHAnsi" w:hAnsiTheme="majorHAnsi" w:eastAsiaTheme="majorEastAsia" w:cstheme="majorBidi"/>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pPr>
      <w:ind w:left="218"/>
    </w:pPr>
    <w:rPr>
      <w:rFonts w:ascii="宋体" w:hAnsi="宋体" w:cs="宋体"/>
      <w:szCs w:val="21"/>
      <w:lang w:val="zh-CN" w:bidi="zh-CN"/>
    </w:rPr>
  </w:style>
  <w:style w:type="paragraph" w:styleId="5">
    <w:name w:val="Body Text First Indent"/>
    <w:basedOn w:val="4"/>
    <w:next w:val="6"/>
    <w:qFormat/>
    <w:uiPriority w:val="0"/>
    <w:pPr>
      <w:spacing w:line="312" w:lineRule="auto"/>
      <w:ind w:firstLine="420"/>
    </w:pPr>
  </w:style>
  <w:style w:type="paragraph" w:styleId="6">
    <w:name w:val="toc 6"/>
    <w:basedOn w:val="1"/>
    <w:next w:val="1"/>
    <w:autoRedefine/>
    <w:qFormat/>
    <w:uiPriority w:val="0"/>
    <w:pPr>
      <w:ind w:left="1050"/>
      <w:jc w:val="left"/>
    </w:pPr>
    <w:rPr>
      <w:sz w:val="18"/>
      <w:szCs w:val="18"/>
    </w:r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16">
    <w:name w:val="List Paragraph"/>
    <w:basedOn w:val="1"/>
    <w:autoRedefine/>
    <w:unhideWhenUsed/>
    <w:qFormat/>
    <w:uiPriority w:val="99"/>
    <w:pPr>
      <w:ind w:firstLine="420" w:firstLineChars="200"/>
    </w:pPr>
  </w:style>
  <w:style w:type="character" w:customStyle="1" w:styleId="17">
    <w:name w:val="批注框文本 Char"/>
    <w:basedOn w:val="13"/>
    <w:link w:val="7"/>
    <w:autoRedefine/>
    <w:qFormat/>
    <w:uiPriority w:val="0"/>
    <w:rPr>
      <w:kern w:val="2"/>
      <w:sz w:val="18"/>
      <w:szCs w:val="18"/>
    </w:rPr>
  </w:style>
  <w:style w:type="paragraph" w:customStyle="1" w:styleId="18">
    <w:name w:val="Heading1"/>
    <w:basedOn w:val="1"/>
    <w:next w:val="1"/>
    <w:autoRedefine/>
    <w:qFormat/>
    <w:uiPriority w:val="0"/>
    <w:pPr>
      <w:keepNext/>
      <w:keepLines/>
      <w:spacing w:before="340" w:after="330" w:line="578" w:lineRule="auto"/>
      <w:textAlignment w:val="baseline"/>
    </w:pPr>
    <w:rPr>
      <w:b/>
      <w:bCs/>
      <w:kern w:val="44"/>
      <w:sz w:val="44"/>
      <w:szCs w:val="44"/>
    </w:rPr>
  </w:style>
  <w:style w:type="character" w:customStyle="1" w:styleId="19">
    <w:name w:val="font51"/>
    <w:basedOn w:val="13"/>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2893</Words>
  <Characters>3109</Characters>
  <Lines>18</Lines>
  <Paragraphs>5</Paragraphs>
  <TotalTime>0</TotalTime>
  <ScaleCrop>false</ScaleCrop>
  <LinksUpToDate>false</LinksUpToDate>
  <CharactersWithSpaces>3110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2024-11-21T03:41:00Z</dcterms:created>
  <dc:creator>秋</dc:creator>
  <cp:lastModifiedBy>殇</cp:lastModifiedBy>
  <dcterms:modified xsi:type="dcterms:W3CDTF">2025-02-27T07:51:31Z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59C9E8F568C642A2A522F2B874AAC787_13</vt:lpwstr>
  </property>
  <property fmtid="{D5CDD505-2E9C-101B-9397-08002B2CF9AE}" pid="4" name="KSOTemplateDocerSaveRecord">
    <vt:lpwstr>eyJoZGlkIjoiZmI4NGQ2NTgzZDAzNDNlNzlmYTg5ZjYxYzc1ZjRhNDEiLCJ1c2VySWQiOiIxMDUyMDU2NzczIn0=</vt:lpwstr>
  </property>
</Properties>
</file>