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70E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  <w:lang w:val="en-US" w:eastAsia="zh-CN" w:bidi="ar"/>
        </w:rPr>
        <w:t>工程量清单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6"/>
          <w:szCs w:val="36"/>
          <w:lang w:val="en-US" w:eastAsia="zh-CN" w:bidi="ar"/>
        </w:rPr>
        <w:t>编制说明</w:t>
      </w:r>
    </w:p>
    <w:p w14:paraId="554305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一、工程概况：</w:t>
      </w:r>
    </w:p>
    <w:p w14:paraId="1AB689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1、工程名称：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瑞安市云周周苌小学塑胶运动场工程（重）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；</w:t>
      </w:r>
    </w:p>
    <w:p w14:paraId="2E746F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2、工程规模：总面积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3898.44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㎡，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田径跑道2187.52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㎡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，沙坑周边46.03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㎡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，远跳着落区21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㎡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，篮球场1465.24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㎡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，直跑道起跑处161.31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㎡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，司令台前塑胶14.02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㎡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 w:bidi="ar"/>
        </w:rPr>
        <w:t>，教学综合楼北侧道路750.43m2，传达室东侧道路137.52m2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(详见施工图纸及工程量清单)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"/>
        </w:rPr>
        <w:t>；</w:t>
      </w:r>
    </w:p>
    <w:p w14:paraId="64BED4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3、工程地点：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瑞安市云周周苌小学；</w:t>
      </w:r>
    </w:p>
    <w:p w14:paraId="231B00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4、建筑特征：具体详见施工图纸及工程量清单。</w:t>
      </w:r>
    </w:p>
    <w:p w14:paraId="0A5F24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二、招标范围：</w:t>
      </w:r>
    </w:p>
    <w:p w14:paraId="0A95C3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包括但不限于完成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路基处理，篮球场，塑胶面层，沥青面层，沙坑，司令台，升旗台，排水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"/>
        </w:rPr>
        <w:t>等相关配套设施。</w:t>
      </w:r>
    </w:p>
    <w:p w14:paraId="069D0D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三、编制依据：</w:t>
      </w:r>
    </w:p>
    <w:p w14:paraId="6234FA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1、《建设工程工程量清单计价规范》（GB50500-2013）；</w:t>
      </w:r>
    </w:p>
    <w:p w14:paraId="7FCDB8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2、《浙江省建设工程工程量清单计价指引》；</w:t>
      </w:r>
    </w:p>
    <w:p w14:paraId="4E4DB9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3、《浙江省建设工程计价规则》（2018版）；</w:t>
      </w:r>
    </w:p>
    <w:p w14:paraId="3F01BF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浙江中维建筑工程设计有限公司2024年10月出具的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施工图；</w:t>
      </w:r>
    </w:p>
    <w:p w14:paraId="19A8D7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四、编制说明：</w:t>
      </w:r>
    </w:p>
    <w:p w14:paraId="6326C5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（一）通用部分：</w:t>
      </w:r>
    </w:p>
    <w:p w14:paraId="4424D5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、本清单特征描述主要施工内容，部分细节工序做法，投标人报价时需根据设计图纸及施工工艺需要考虑，将相应费用计入综合单价内容内；</w:t>
      </w:r>
    </w:p>
    <w:p w14:paraId="0716F9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、本清单所有涉及颜色的项目或材料，其最终由建设单位确定，由此增加的费用考虑在报价中，今后不在调整；</w:t>
      </w:r>
    </w:p>
    <w:p w14:paraId="7E553977">
      <w:pPr>
        <w:numPr>
          <w:ilvl w:val="0"/>
          <w:numId w:val="0"/>
        </w:numPr>
        <w:ind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zh-CN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zh-CN" w:eastAsia="zh-CN" w:bidi="ar"/>
        </w:rPr>
        <w:t>本工程钢筋按设计图纸图示尺寸计算，其损耗、搭接、焊接、连接器等由投标人自行测算，列入综合单价中，结算时工程量不予调整；</w:t>
      </w:r>
    </w:p>
    <w:p w14:paraId="0BC620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zh-CN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zh-CN" w:eastAsia="zh-CN" w:bidi="ar"/>
        </w:rPr>
        <w:t>本工程所有混凝土均采用商品混凝土考虑，输送方式由投标单位自行考虑，结算不予调整；</w:t>
      </w:r>
    </w:p>
    <w:p w14:paraId="7C3937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、道路基础、垫层，结算时要求提供影像（摄影内容包括：碎石材料、厚度、部位，旁站监理人员等要素）及相关证明资料，否则按不利承包方的方式调整单价；</w:t>
      </w:r>
    </w:p>
    <w:p w14:paraId="603CA6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zh-CN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6、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zh-CN" w:eastAsia="zh-CN" w:bidi="ar"/>
        </w:rPr>
        <w:t>大型机械设备进出场及安拆，由投标单位自行现场勘查，费用一次性包干，结算时不再调整；</w:t>
      </w:r>
    </w:p>
    <w:p w14:paraId="303641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7、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zh-CN" w:eastAsia="zh-CN" w:bidi="ar"/>
        </w:rPr>
        <w:t>余方弃置：本工程土方、泥浆外运到满足消纳推放场地，平均距离由投标人自行测算风险，列入综合单价中，结算时运距不予调整；运距</w:t>
      </w:r>
      <w:r>
        <w:rPr>
          <w:rFonts w:hint="eastAsia" w:ascii="MS Sans Serif" w:hAnsi="MS Sans Serif" w:eastAsia="MS Sans Serif" w:cs="Times New Roman"/>
          <w:color w:val="auto"/>
          <w:kern w:val="0"/>
          <w:sz w:val="24"/>
          <w:szCs w:val="24"/>
          <w:lang w:val="zh-CN"/>
        </w:rPr>
        <w:t>投标单位自行现场勘查，费用一次性包干，结算时不再调整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zh-CN" w:eastAsia="zh-CN" w:bidi="ar"/>
        </w:rPr>
        <w:t>；</w:t>
      </w:r>
    </w:p>
    <w:p w14:paraId="16BBD4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8、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排水开挖按直槽开挖计入，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开挖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深度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按平均管底深度，挖至结构层底部计入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排水管道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中粗砂回填至管顶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00mm，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雨水口连接管中粗砂回填至管顶200mm，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其余部分原土回填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；</w:t>
      </w:r>
    </w:p>
    <w:p w14:paraId="2F2E96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9、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对场地原有及附近的建筑物、构筑物、道路、侧石、挡墙、电线杆、电线、苗木、电力管、电信管、综合管线等的拆除、运输、安装、保护加固及修复措施，</w:t>
      </w:r>
      <w:r>
        <w:rPr>
          <w:rFonts w:hint="eastAsia" w:ascii="MS Sans Serif" w:hAnsi="MS Sans Serif" w:eastAsia="MS Sans Serif"/>
          <w:color w:val="auto"/>
          <w:sz w:val="24"/>
        </w:rPr>
        <w:t>各投标人应通过现场踏勘自行测定所需费用</w:t>
      </w:r>
      <w:r>
        <w:rPr>
          <w:rFonts w:hint="eastAsia" w:ascii="MS Sans Serif" w:hAnsi="MS Sans Serif" w:eastAsia="MS Sans Serif"/>
          <w:color w:val="auto"/>
          <w:sz w:val="24"/>
          <w:lang w:eastAsia="zh-CN"/>
        </w:rPr>
        <w:t>，</w:t>
      </w:r>
      <w:r>
        <w:rPr>
          <w:rFonts w:hint="eastAsia" w:ascii="MS Sans Serif" w:hAnsi="MS Sans Serif" w:eastAsia="MS Sans Serif"/>
          <w:color w:val="auto"/>
          <w:sz w:val="24"/>
        </w:rPr>
        <w:t>费用一次性包干，结算不予调整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；</w:t>
      </w:r>
    </w:p>
    <w:p w14:paraId="00A852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MS Sans Serif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10、接原有检查井，对原检查井进行凿洞、疏通及封堵等工作，为完成管道接入而发生的所有费用，</w:t>
      </w:r>
      <w:r>
        <w:rPr>
          <w:rFonts w:hint="eastAsia" w:ascii="MS Sans Serif" w:hAnsi="MS Sans Serif" w:eastAsia="MS Sans Serif"/>
          <w:color w:val="auto"/>
          <w:sz w:val="24"/>
        </w:rPr>
        <w:t>各投标人应通过现场踏勘自行测定所需费用</w:t>
      </w:r>
      <w:r>
        <w:rPr>
          <w:rFonts w:hint="eastAsia" w:ascii="MS Sans Serif" w:hAnsi="MS Sans Serif" w:eastAsia="MS Sans Serif"/>
          <w:color w:val="auto"/>
          <w:sz w:val="24"/>
          <w:lang w:eastAsia="zh-CN"/>
        </w:rPr>
        <w:t>、</w:t>
      </w:r>
      <w:r>
        <w:rPr>
          <w:rFonts w:hint="eastAsia" w:ascii="MS Sans Serif" w:hAnsi="MS Sans Serif" w:eastAsia="MS Sans Serif"/>
          <w:color w:val="auto"/>
          <w:sz w:val="24"/>
        </w:rPr>
        <w:t>费用一次性包干，结算不予调整</w:t>
      </w:r>
      <w:r>
        <w:rPr>
          <w:rFonts w:hint="eastAsia" w:ascii="MS Sans Serif" w:hAnsi="MS Sans Serif" w:eastAsia="MS Sans Serif"/>
          <w:color w:val="auto"/>
          <w:sz w:val="24"/>
          <w:lang w:eastAsia="zh-CN"/>
        </w:rPr>
        <w:t>。</w:t>
      </w:r>
    </w:p>
    <w:p w14:paraId="6EF603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五、材料参考品牌：</w:t>
      </w:r>
    </w:p>
    <w:tbl>
      <w:tblPr>
        <w:tblStyle w:val="6"/>
        <w:tblpPr w:leftFromText="180" w:rightFromText="180" w:vertAnchor="text" w:horzAnchor="page" w:tblpXSpec="center" w:tblpY="125"/>
        <w:tblOverlap w:val="never"/>
        <w:tblW w:w="948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424"/>
        <w:gridCol w:w="1125"/>
        <w:gridCol w:w="1850"/>
        <w:gridCol w:w="1737"/>
        <w:gridCol w:w="1638"/>
      </w:tblGrid>
      <w:tr w14:paraId="6A3089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7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34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材料名称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B2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0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品牌1及型号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E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品牌2及型号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4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品牌3及型号</w:t>
            </w:r>
          </w:p>
        </w:tc>
      </w:tr>
      <w:tr w14:paraId="46F44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A8CFC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一、</w:t>
            </w:r>
            <w:r>
              <w:rPr>
                <w:rStyle w:val="10"/>
                <w:rFonts w:hint="eastAsia" w:asciiTheme="minorEastAsia" w:hAnsiTheme="minorEastAsia" w:cstheme="minorEastAsia"/>
                <w:sz w:val="24"/>
                <w:szCs w:val="24"/>
                <w:lang w:val="en-US" w:eastAsia="zh-CN" w:bidi="ar"/>
              </w:rPr>
              <w:t>市政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部分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0090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C8662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8026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59F3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08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C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CE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UPVC、HD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PE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双壁波纹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08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见清单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A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5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伟星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E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中财</w:t>
            </w:r>
          </w:p>
        </w:tc>
      </w:tr>
      <w:tr w14:paraId="39AF7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D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BF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10mm厚合成胶粒面层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B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见清单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E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福建奥翔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0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宝力科技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8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浙江绿能</w:t>
            </w:r>
          </w:p>
        </w:tc>
      </w:tr>
      <w:tr w14:paraId="49870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9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DD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14mm厚透气性塑胶面层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D33E4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见清单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0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福建奥翔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6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宝力科技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8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浙江绿能</w:t>
            </w:r>
          </w:p>
        </w:tc>
      </w:tr>
      <w:tr w14:paraId="68A0D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E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77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标准篮球架立柱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340D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见清单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B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金陵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6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红双喜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2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吉诺尔</w:t>
            </w:r>
          </w:p>
        </w:tc>
      </w:tr>
      <w:tr w14:paraId="5BB2C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7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5C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U6篮球架立柱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48D4D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见清单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D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金陵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1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红双喜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0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吉诺尔</w:t>
            </w:r>
          </w:p>
        </w:tc>
      </w:tr>
    </w:tbl>
    <w:p w14:paraId="04FB72E4">
      <w:pPr>
        <w:spacing w:line="360" w:lineRule="exac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注：1、以上提供品牌要求并不是唯一标准，投标人可参照清单要求品牌提供“相当于”或“高于”本要求标准的品牌；</w:t>
      </w:r>
    </w:p>
    <w:p w14:paraId="69C054EE">
      <w:pPr>
        <w:numPr>
          <w:ilvl w:val="0"/>
          <w:numId w:val="0"/>
        </w:numPr>
        <w:spacing w:beforeLines="0" w:afterLines="0"/>
        <w:ind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2、要求设备材料进场前必须提供样品，并经建设方确认同意品牌型号规格款式后，方可进场施工。否则结算时不予计价。</w:t>
      </w:r>
    </w:p>
    <w:p w14:paraId="5BA658F6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GVkYTY2ZjE2ZThkNzBmM2MwMTFjYTFmYzQ1Y2IifQ=="/>
  </w:docVars>
  <w:rsids>
    <w:rsidRoot w:val="2333209B"/>
    <w:rsid w:val="01284C10"/>
    <w:rsid w:val="01B20A3B"/>
    <w:rsid w:val="03415E68"/>
    <w:rsid w:val="036E2C92"/>
    <w:rsid w:val="04131AD5"/>
    <w:rsid w:val="054D155F"/>
    <w:rsid w:val="05AF442E"/>
    <w:rsid w:val="07A934CF"/>
    <w:rsid w:val="084614F9"/>
    <w:rsid w:val="0B114967"/>
    <w:rsid w:val="0C4B247D"/>
    <w:rsid w:val="0C5927F6"/>
    <w:rsid w:val="0D5314FA"/>
    <w:rsid w:val="0D944377"/>
    <w:rsid w:val="0F8503CB"/>
    <w:rsid w:val="12422EDE"/>
    <w:rsid w:val="131434F4"/>
    <w:rsid w:val="145138AF"/>
    <w:rsid w:val="15701E55"/>
    <w:rsid w:val="17432007"/>
    <w:rsid w:val="176C67A1"/>
    <w:rsid w:val="187F01B1"/>
    <w:rsid w:val="19755481"/>
    <w:rsid w:val="1A7077C4"/>
    <w:rsid w:val="1AE97D15"/>
    <w:rsid w:val="1B3D0733"/>
    <w:rsid w:val="1CC65794"/>
    <w:rsid w:val="1DF30845"/>
    <w:rsid w:val="1EEF650A"/>
    <w:rsid w:val="209A0CEA"/>
    <w:rsid w:val="212F35D3"/>
    <w:rsid w:val="2333209B"/>
    <w:rsid w:val="23F61BFE"/>
    <w:rsid w:val="261235D0"/>
    <w:rsid w:val="279E7CBF"/>
    <w:rsid w:val="29154FAB"/>
    <w:rsid w:val="31CB5311"/>
    <w:rsid w:val="352E1FDF"/>
    <w:rsid w:val="361C5DEB"/>
    <w:rsid w:val="36E4126A"/>
    <w:rsid w:val="36F43788"/>
    <w:rsid w:val="38F73C5B"/>
    <w:rsid w:val="39B050FD"/>
    <w:rsid w:val="3BA54F16"/>
    <w:rsid w:val="3DD07FDD"/>
    <w:rsid w:val="3EBC3996"/>
    <w:rsid w:val="40CE2457"/>
    <w:rsid w:val="414E5376"/>
    <w:rsid w:val="41CE7767"/>
    <w:rsid w:val="41E2613A"/>
    <w:rsid w:val="44C67BC5"/>
    <w:rsid w:val="47E0725D"/>
    <w:rsid w:val="4ED445F4"/>
    <w:rsid w:val="4FEF537A"/>
    <w:rsid w:val="5159785E"/>
    <w:rsid w:val="54194B56"/>
    <w:rsid w:val="55793369"/>
    <w:rsid w:val="557A6D80"/>
    <w:rsid w:val="56E13606"/>
    <w:rsid w:val="582B64B0"/>
    <w:rsid w:val="583C2FF1"/>
    <w:rsid w:val="59C02DAD"/>
    <w:rsid w:val="5F9D20D1"/>
    <w:rsid w:val="614144CB"/>
    <w:rsid w:val="61DB6D9C"/>
    <w:rsid w:val="61E05110"/>
    <w:rsid w:val="632611B6"/>
    <w:rsid w:val="68041E0E"/>
    <w:rsid w:val="69E32C14"/>
    <w:rsid w:val="6B414BC6"/>
    <w:rsid w:val="6D0E34C1"/>
    <w:rsid w:val="6DB36BBB"/>
    <w:rsid w:val="6E6371A6"/>
    <w:rsid w:val="71BF3050"/>
    <w:rsid w:val="73504938"/>
    <w:rsid w:val="7436180C"/>
    <w:rsid w:val="75B95C94"/>
    <w:rsid w:val="760811EF"/>
    <w:rsid w:val="77893158"/>
    <w:rsid w:val="7DA24D3F"/>
    <w:rsid w:val="7DB16E2E"/>
    <w:rsid w:val="7FED4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line="360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Body Text First Indent"/>
    <w:basedOn w:val="3"/>
    <w:next w:val="5"/>
    <w:autoRedefine/>
    <w:qFormat/>
    <w:uiPriority w:val="0"/>
    <w:pPr>
      <w:spacing w:line="312" w:lineRule="auto"/>
      <w:ind w:firstLine="420"/>
    </w:pPr>
    <w:rPr>
      <w:kern w:val="0"/>
      <w:sz w:val="20"/>
      <w:szCs w:val="20"/>
    </w:rPr>
  </w:style>
  <w:style w:type="paragraph" w:styleId="5">
    <w:name w:val="toc 6"/>
    <w:basedOn w:val="1"/>
    <w:next w:val="1"/>
    <w:autoRedefine/>
    <w:qFormat/>
    <w:uiPriority w:val="0"/>
    <w:pPr>
      <w:ind w:left="1050"/>
      <w:jc w:val="left"/>
    </w:pPr>
    <w:rPr>
      <w:sz w:val="18"/>
      <w:szCs w:val="18"/>
    </w:rPr>
  </w:style>
  <w:style w:type="paragraph" w:customStyle="1" w:styleId="8">
    <w:name w:val="表格文字"/>
    <w:basedOn w:val="1"/>
    <w:next w:val="3"/>
    <w:autoRedefine/>
    <w:unhideWhenUsed/>
    <w:qFormat/>
    <w:uiPriority w:val="0"/>
    <w:pPr>
      <w:adjustRightInd w:val="0"/>
      <w:spacing w:line="420" w:lineRule="atLeast"/>
      <w:textAlignment w:val="baseline"/>
    </w:pPr>
    <w:rPr>
      <w:rFonts w:hint="default"/>
      <w:sz w:val="21"/>
      <w:szCs w:val="24"/>
    </w:rPr>
  </w:style>
  <w:style w:type="paragraph" w:styleId="9">
    <w:name w:val="List Paragraph"/>
    <w:basedOn w:val="1"/>
    <w:autoRedefine/>
    <w:qFormat/>
    <w:uiPriority w:val="1"/>
    <w:pPr>
      <w:spacing w:before="158"/>
      <w:ind w:left="1622"/>
    </w:pPr>
    <w:rPr>
      <w:rFonts w:ascii="宋体" w:hAnsi="宋体" w:eastAsia="宋体" w:cs="宋体"/>
      <w:lang w:val="zh-CN" w:eastAsia="zh-CN" w:bidi="zh-CN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1271</Words>
  <Characters>1358</Characters>
  <Lines>0</Lines>
  <Paragraphs>0</Paragraphs>
  <TotalTime>1</TotalTime>
  <ScaleCrop>false</ScaleCrop>
  <LinksUpToDate>false</LinksUpToDate>
  <CharactersWithSpaces>1358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2020-07-09T08:17:00Z</dcterms:created>
  <dc:creator>信</dc:creator>
  <cp:lastModifiedBy>昨日S</cp:lastModifiedBy>
  <dcterms:modified xsi:type="dcterms:W3CDTF">2024-11-12T09:13:48Z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72FE4B1EF32A459FB98B2337F1EB06AC_13</vt:lpwstr>
  </property>
</Properties>
</file>